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5A0361">
      <w:pPr>
        <w:tabs>
          <w:tab w:val="left" w:pos="3839"/>
        </w:tabs>
        <w:wordWrap w:val="0"/>
        <w:jc w:val="center"/>
        <w:rPr>
          <w:rFonts w:hint="eastAsia" w:ascii="宋体" w:hAnsi="宋体" w:eastAsia="宋体" w:cs="宋体"/>
          <w:b/>
          <w:bCs/>
          <w:color w:val="auto"/>
          <w:sz w:val="36"/>
          <w:szCs w:val="36"/>
          <w:highlight w:val="none"/>
          <w:lang w:eastAsia="zh-CN"/>
        </w:rPr>
      </w:pPr>
    </w:p>
    <w:p w14:paraId="41E7CDED">
      <w:pPr>
        <w:tabs>
          <w:tab w:val="left" w:pos="3839"/>
        </w:tabs>
        <w:wordWrap w:val="0"/>
        <w:jc w:val="both"/>
        <w:rPr>
          <w:rFonts w:hint="eastAsia" w:ascii="宋体" w:hAnsi="宋体" w:eastAsia="宋体" w:cs="宋体"/>
          <w:b/>
          <w:bCs/>
          <w:color w:val="auto"/>
          <w:sz w:val="36"/>
          <w:szCs w:val="36"/>
          <w:highlight w:val="none"/>
          <w:lang w:eastAsia="zh-CN"/>
        </w:rPr>
      </w:pPr>
    </w:p>
    <w:p w14:paraId="4A94D1CE">
      <w:pPr>
        <w:tabs>
          <w:tab w:val="left" w:pos="3839"/>
        </w:tabs>
        <w:wordWrap w:val="0"/>
        <w:jc w:val="center"/>
        <w:rPr>
          <w:rFonts w:hint="default" w:ascii="宋体" w:hAnsi="宋体" w:eastAsia="宋体" w:cs="宋体"/>
          <w:b/>
          <w:bCs/>
          <w:color w:val="auto"/>
          <w:sz w:val="84"/>
          <w:szCs w:val="84"/>
          <w:highlight w:val="none"/>
          <w:lang w:eastAsia="zh-CN"/>
        </w:rPr>
      </w:pPr>
      <w:r>
        <w:rPr>
          <w:rFonts w:hint="default" w:cs="宋体"/>
          <w:b/>
          <w:bCs/>
          <w:color w:val="auto"/>
          <w:sz w:val="52"/>
          <w:szCs w:val="52"/>
          <w:highlight w:val="none"/>
          <w:lang w:eastAsia="zh-CN"/>
        </w:rPr>
        <w:t>2025年二道区楼体外墙、防水检测项目</w:t>
      </w:r>
    </w:p>
    <w:p w14:paraId="66A8D305">
      <w:pPr>
        <w:wordWrap w:val="0"/>
        <w:jc w:val="center"/>
        <w:rPr>
          <w:rFonts w:hint="eastAsia" w:ascii="宋体" w:hAnsi="宋体" w:eastAsia="宋体" w:cs="宋体"/>
          <w:b/>
          <w:bCs/>
          <w:color w:val="auto"/>
          <w:sz w:val="84"/>
          <w:szCs w:val="84"/>
          <w:highlight w:val="none"/>
          <w:lang w:eastAsia="zh-CN"/>
        </w:rPr>
      </w:pPr>
    </w:p>
    <w:p w14:paraId="34AC2146">
      <w:pPr>
        <w:wordWrap w:val="0"/>
        <w:jc w:val="center"/>
        <w:rPr>
          <w:rFonts w:hint="eastAsia" w:ascii="宋体" w:hAnsi="宋体" w:eastAsia="宋体" w:cs="宋体"/>
          <w:b/>
          <w:bCs/>
          <w:color w:val="auto"/>
          <w:sz w:val="84"/>
          <w:szCs w:val="84"/>
          <w:highlight w:val="none"/>
          <w:lang w:eastAsia="zh-CN"/>
        </w:rPr>
      </w:pPr>
    </w:p>
    <w:p w14:paraId="05BF6364">
      <w:pPr>
        <w:wordWrap w:val="0"/>
        <w:jc w:val="center"/>
        <w:rPr>
          <w:rFonts w:hint="eastAsia" w:ascii="宋体" w:hAnsi="宋体" w:eastAsia="宋体" w:cs="宋体"/>
          <w:b/>
          <w:bCs/>
          <w:color w:val="auto"/>
          <w:sz w:val="84"/>
          <w:szCs w:val="84"/>
          <w:highlight w:val="none"/>
          <w:lang w:eastAsia="zh-CN"/>
        </w:rPr>
      </w:pPr>
      <w:r>
        <w:rPr>
          <w:rFonts w:hint="eastAsia" w:ascii="宋体" w:hAnsi="宋体" w:eastAsia="宋体" w:cs="宋体"/>
          <w:b/>
          <w:bCs/>
          <w:color w:val="auto"/>
          <w:sz w:val="84"/>
          <w:szCs w:val="84"/>
          <w:highlight w:val="none"/>
          <w:lang w:eastAsia="zh-CN"/>
        </w:rPr>
        <w:t>竞争性磋商文件</w:t>
      </w:r>
    </w:p>
    <w:p w14:paraId="4824EDBC">
      <w:pPr>
        <w:tabs>
          <w:tab w:val="left" w:pos="5834"/>
        </w:tabs>
        <w:wordWrap w:val="0"/>
        <w:jc w:val="center"/>
        <w:rPr>
          <w:rFonts w:hint="eastAsia" w:ascii="宋体" w:hAnsi="宋体" w:eastAsia="宋体" w:cs="宋体"/>
          <w:b/>
          <w:bCs/>
          <w:color w:val="auto"/>
          <w:sz w:val="28"/>
          <w:highlight w:val="none"/>
          <w:lang w:eastAsia="zh-CN"/>
        </w:rPr>
      </w:pPr>
    </w:p>
    <w:p w14:paraId="2E388964">
      <w:pPr>
        <w:tabs>
          <w:tab w:val="left" w:pos="5834"/>
        </w:tabs>
        <w:wordWrap w:val="0"/>
        <w:jc w:val="center"/>
        <w:rPr>
          <w:rFonts w:hint="default" w:ascii="宋体" w:hAnsi="宋体" w:eastAsia="宋体" w:cs="宋体"/>
          <w:b/>
          <w:bCs/>
          <w:color w:val="auto"/>
          <w:sz w:val="24"/>
          <w:szCs w:val="21"/>
          <w:highlight w:val="none"/>
          <w:lang w:eastAsia="zh-CN"/>
        </w:rPr>
      </w:pPr>
      <w:r>
        <w:rPr>
          <w:rFonts w:hint="eastAsia" w:ascii="宋体" w:hAnsi="宋体" w:eastAsia="宋体" w:cs="宋体"/>
          <w:b/>
          <w:bCs/>
          <w:color w:val="auto"/>
          <w:sz w:val="28"/>
          <w:highlight w:val="none"/>
          <w:lang w:eastAsia="zh-CN"/>
        </w:rPr>
        <w:t>项目编号：</w:t>
      </w:r>
      <w:r>
        <w:rPr>
          <w:rFonts w:hint="eastAsia" w:cs="宋体"/>
          <w:b/>
          <w:bCs/>
          <w:color w:val="auto"/>
          <w:sz w:val="28"/>
          <w:highlight w:val="none"/>
          <w:lang w:eastAsia="zh-CN"/>
        </w:rPr>
        <w:t>MT-JL-2025009</w:t>
      </w:r>
    </w:p>
    <w:p w14:paraId="109AF3F7">
      <w:pPr>
        <w:pStyle w:val="9"/>
        <w:wordWrap w:val="0"/>
        <w:rPr>
          <w:rFonts w:hint="eastAsia" w:ascii="宋体" w:hAnsi="宋体" w:eastAsia="宋体" w:cs="宋体"/>
          <w:b/>
          <w:bCs/>
          <w:color w:val="auto"/>
          <w:sz w:val="20"/>
          <w:highlight w:val="none"/>
          <w:lang w:eastAsia="zh-CN"/>
        </w:rPr>
      </w:pPr>
    </w:p>
    <w:p w14:paraId="7B56B689">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31C227FA">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75DC5352">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759DF62E">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095777CE">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135253E4">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1B6DAD1F">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51BF015C">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47A7CFD0">
      <w:pPr>
        <w:tabs>
          <w:tab w:val="left" w:pos="2593"/>
        </w:tabs>
        <w:wordWrap w:val="0"/>
        <w:spacing w:before="1"/>
        <w:ind w:left="567"/>
        <w:rPr>
          <w:rFonts w:hint="default"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   购   人：</w:t>
      </w:r>
      <w:r>
        <w:rPr>
          <w:rFonts w:hint="default" w:cs="宋体"/>
          <w:b/>
          <w:bCs/>
          <w:color w:val="auto"/>
          <w:sz w:val="32"/>
          <w:szCs w:val="32"/>
          <w:highlight w:val="none"/>
          <w:lang w:eastAsia="zh-CN"/>
        </w:rPr>
        <w:t>长春市二道区住房和城乡建设局</w:t>
      </w:r>
    </w:p>
    <w:p w14:paraId="21272244">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3CAC71E6">
      <w:pPr>
        <w:tabs>
          <w:tab w:val="left" w:pos="2593"/>
        </w:tabs>
        <w:wordWrap w:val="0"/>
        <w:spacing w:before="1"/>
        <w:ind w:left="567"/>
        <w:rPr>
          <w:rFonts w:hint="default"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eastAsia="zh-CN"/>
        </w:rPr>
        <w:t>采购代理机构：</w:t>
      </w:r>
      <w:r>
        <w:rPr>
          <w:rFonts w:hint="default" w:cs="宋体"/>
          <w:b/>
          <w:bCs/>
          <w:color w:val="auto"/>
          <w:sz w:val="32"/>
          <w:szCs w:val="32"/>
          <w:highlight w:val="none"/>
          <w:lang w:eastAsia="zh-CN"/>
        </w:rPr>
        <w:t>吉林省鸣泰建设项目管理有限公司</w:t>
      </w:r>
    </w:p>
    <w:p w14:paraId="45D258A2">
      <w:pPr>
        <w:tabs>
          <w:tab w:val="left" w:pos="2593"/>
        </w:tabs>
        <w:wordWrap w:val="0"/>
        <w:spacing w:before="1"/>
        <w:ind w:left="567"/>
        <w:rPr>
          <w:rFonts w:hint="eastAsia" w:ascii="宋体" w:hAnsi="宋体" w:eastAsia="宋体" w:cs="宋体"/>
          <w:b/>
          <w:bCs/>
          <w:color w:val="auto"/>
          <w:sz w:val="32"/>
          <w:szCs w:val="32"/>
          <w:highlight w:val="none"/>
          <w:lang w:eastAsia="zh-CN"/>
        </w:rPr>
      </w:pPr>
    </w:p>
    <w:p w14:paraId="269CF43A">
      <w:pPr>
        <w:tabs>
          <w:tab w:val="left" w:pos="2593"/>
        </w:tabs>
        <w:wordWrap w:val="0"/>
        <w:spacing w:before="1"/>
        <w:ind w:left="567"/>
        <w:jc w:val="center"/>
        <w:rPr>
          <w:rFonts w:hint="eastAsia" w:ascii="宋体" w:hAnsi="宋体" w:eastAsia="宋体" w:cs="宋体"/>
          <w:color w:val="auto"/>
          <w:sz w:val="32"/>
          <w:szCs w:val="32"/>
          <w:highlight w:val="none"/>
          <w:lang w:eastAsia="zh-CN"/>
        </w:rPr>
      </w:pPr>
      <w:r>
        <w:rPr>
          <w:rFonts w:hint="eastAsia" w:ascii="宋体" w:hAnsi="宋体" w:eastAsia="宋体" w:cs="宋体"/>
          <w:b/>
          <w:bCs/>
          <w:color w:val="auto"/>
          <w:sz w:val="32"/>
          <w:szCs w:val="32"/>
          <w:highlight w:val="none"/>
        </w:rPr>
        <w:t>日        期：</w:t>
      </w:r>
      <w:r>
        <w:rPr>
          <w:rFonts w:hint="eastAsia" w:ascii="宋体" w:hAnsi="宋体" w:eastAsia="宋体" w:cs="宋体"/>
          <w:b/>
          <w:bCs/>
          <w:color w:val="auto"/>
          <w:sz w:val="32"/>
          <w:szCs w:val="32"/>
          <w:highlight w:val="none"/>
          <w:lang w:eastAsia="zh-CN"/>
        </w:rPr>
        <w:t>202</w:t>
      </w:r>
      <w:r>
        <w:rPr>
          <w:rFonts w:hint="eastAsia" w:ascii="宋体" w:hAnsi="宋体" w:eastAsia="宋体" w:cs="宋体"/>
          <w:b/>
          <w:bCs/>
          <w:color w:val="auto"/>
          <w:sz w:val="32"/>
          <w:szCs w:val="32"/>
          <w:highlight w:val="none"/>
          <w:lang w:val="en-US" w:eastAsia="zh-CN"/>
        </w:rPr>
        <w:t>5</w:t>
      </w:r>
      <w:r>
        <w:rPr>
          <w:rFonts w:hint="eastAsia" w:ascii="宋体" w:hAnsi="宋体" w:eastAsia="宋体" w:cs="宋体"/>
          <w:b/>
          <w:bCs/>
          <w:color w:val="auto"/>
          <w:sz w:val="32"/>
          <w:szCs w:val="32"/>
          <w:highlight w:val="none"/>
          <w:lang w:eastAsia="zh-CN"/>
        </w:rPr>
        <w:t>年</w:t>
      </w:r>
      <w:r>
        <w:rPr>
          <w:rFonts w:hint="eastAsia" w:ascii="宋体" w:hAnsi="宋体" w:eastAsia="宋体" w:cs="宋体"/>
          <w:b/>
          <w:bCs/>
          <w:color w:val="auto"/>
          <w:sz w:val="32"/>
          <w:szCs w:val="32"/>
          <w:highlight w:val="none"/>
          <w:lang w:val="en-US" w:eastAsia="zh-CN"/>
        </w:rPr>
        <w:t>0</w:t>
      </w:r>
      <w:r>
        <w:rPr>
          <w:rFonts w:hint="eastAsia" w:cs="宋体"/>
          <w:b/>
          <w:bCs/>
          <w:color w:val="auto"/>
          <w:sz w:val="32"/>
          <w:szCs w:val="32"/>
          <w:highlight w:val="none"/>
          <w:lang w:val="en-US" w:eastAsia="zh-CN"/>
        </w:rPr>
        <w:t>4</w:t>
      </w:r>
      <w:r>
        <w:rPr>
          <w:rFonts w:hint="eastAsia" w:ascii="宋体" w:hAnsi="宋体" w:eastAsia="宋体" w:cs="宋体"/>
          <w:b/>
          <w:bCs/>
          <w:color w:val="auto"/>
          <w:sz w:val="32"/>
          <w:szCs w:val="32"/>
          <w:highlight w:val="none"/>
          <w:lang w:eastAsia="zh-CN"/>
        </w:rPr>
        <w:t>月</w:t>
      </w:r>
    </w:p>
    <w:p w14:paraId="20C2F0E3">
      <w:pPr>
        <w:pStyle w:val="9"/>
        <w:wordWrap w:val="0"/>
        <w:rPr>
          <w:rFonts w:hint="eastAsia" w:ascii="宋体" w:hAnsi="宋体" w:eastAsia="宋体" w:cs="宋体"/>
          <w:color w:val="auto"/>
          <w:sz w:val="44"/>
          <w:highlight w:val="none"/>
        </w:rPr>
      </w:pPr>
    </w:p>
    <w:p w14:paraId="04E2987C">
      <w:pPr>
        <w:tabs>
          <w:tab w:val="left" w:pos="3611"/>
          <w:tab w:val="left" w:pos="4626"/>
          <w:tab w:val="left" w:pos="5642"/>
        </w:tabs>
        <w:wordWrap w:val="0"/>
        <w:spacing w:before="15"/>
        <w:ind w:left="2877" w:right="175"/>
        <w:rPr>
          <w:rFonts w:hint="eastAsia" w:ascii="宋体" w:hAnsi="宋体" w:eastAsia="宋体" w:cs="宋体"/>
          <w:color w:val="auto"/>
          <w:sz w:val="28"/>
          <w:highlight w:val="none"/>
        </w:rPr>
      </w:pPr>
    </w:p>
    <w:p w14:paraId="11C2BCA7">
      <w:pPr>
        <w:wordWrap w:val="0"/>
        <w:rPr>
          <w:rFonts w:hint="eastAsia" w:ascii="宋体" w:hAnsi="宋体" w:eastAsia="宋体" w:cs="宋体"/>
          <w:color w:val="auto"/>
          <w:sz w:val="28"/>
          <w:highlight w:val="none"/>
        </w:rPr>
        <w:sectPr>
          <w:pgSz w:w="12240" w:h="15840"/>
          <w:pgMar w:top="1500" w:right="1720" w:bottom="280" w:left="1720" w:header="720" w:footer="720" w:gutter="0"/>
          <w:cols w:space="720" w:num="1"/>
        </w:sectPr>
      </w:pPr>
    </w:p>
    <w:p w14:paraId="02AEBF7D">
      <w:pPr>
        <w:tabs>
          <w:tab w:val="left" w:pos="561"/>
        </w:tabs>
        <w:wordWrap w:val="0"/>
        <w:jc w:val="center"/>
        <w:rPr>
          <w:rFonts w:hint="eastAsia" w:ascii="宋体" w:hAnsi="宋体" w:eastAsia="宋体" w:cs="宋体"/>
          <w:b/>
          <w:bCs/>
          <w:color w:val="auto"/>
          <w:sz w:val="32"/>
          <w:szCs w:val="32"/>
          <w:highlight w:val="none"/>
        </w:rPr>
      </w:pPr>
    </w:p>
    <w:p w14:paraId="4FC0C853">
      <w:pPr>
        <w:tabs>
          <w:tab w:val="left" w:pos="561"/>
        </w:tabs>
        <w:wordWrap w:val="0"/>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目</w:t>
      </w:r>
      <w:r>
        <w:rPr>
          <w:rFonts w:hint="eastAsia" w:ascii="宋体" w:hAnsi="宋体" w:eastAsia="宋体" w:cs="宋体"/>
          <w:b/>
          <w:bCs/>
          <w:color w:val="auto"/>
          <w:sz w:val="32"/>
          <w:szCs w:val="32"/>
          <w:highlight w:val="none"/>
        </w:rPr>
        <w:tab/>
      </w:r>
      <w:r>
        <w:rPr>
          <w:rFonts w:hint="eastAsia" w:ascii="宋体" w:hAnsi="宋体" w:eastAsia="宋体" w:cs="宋体"/>
          <w:b/>
          <w:bCs/>
          <w:color w:val="auto"/>
          <w:sz w:val="32"/>
          <w:szCs w:val="32"/>
          <w:highlight w:val="none"/>
        </w:rPr>
        <w:t>录</w:t>
      </w:r>
    </w:p>
    <w:p w14:paraId="790B8C2C">
      <w:pPr>
        <w:wordWrap w:val="0"/>
        <w:spacing w:line="358" w:lineRule="exact"/>
        <w:jc w:val="center"/>
        <w:rPr>
          <w:rFonts w:hint="eastAsia" w:ascii="宋体" w:hAnsi="宋体" w:eastAsia="宋体" w:cs="宋体"/>
          <w:color w:val="auto"/>
          <w:sz w:val="28"/>
          <w:highlight w:val="none"/>
        </w:rPr>
      </w:pPr>
    </w:p>
    <w:p w14:paraId="20BD7F15">
      <w:pPr>
        <w:pStyle w:val="18"/>
        <w:tabs>
          <w:tab w:val="right" w:leader="dot" w:pos="8840"/>
        </w:tabs>
        <w:spacing w:line="480" w:lineRule="auto"/>
        <w:rPr>
          <w:sz w:val="28"/>
          <w:szCs w:val="28"/>
        </w:rPr>
      </w:pPr>
      <w:bookmarkStart w:id="0" w:name="_bookmark0"/>
      <w:bookmarkEnd w:id="0"/>
      <w:r>
        <w:rPr>
          <w:rFonts w:hint="eastAsia" w:ascii="宋体" w:hAnsi="宋体" w:eastAsia="宋体" w:cs="宋体"/>
          <w:color w:val="auto"/>
          <w:sz w:val="28"/>
          <w:szCs w:val="28"/>
          <w:highlight w:val="none"/>
        </w:rPr>
        <w:fldChar w:fldCharType="begin"/>
      </w:r>
      <w:r>
        <w:rPr>
          <w:rFonts w:hint="eastAsia" w:ascii="宋体" w:hAnsi="宋体" w:eastAsia="宋体" w:cs="宋体"/>
          <w:color w:val="auto"/>
          <w:sz w:val="28"/>
          <w:szCs w:val="28"/>
          <w:highlight w:val="none"/>
        </w:rPr>
        <w:instrText xml:space="preserve">TOC \o "1-1" \h \u </w:instrText>
      </w:r>
      <w:r>
        <w:rPr>
          <w:rFonts w:hint="eastAsia" w:ascii="宋体" w:hAnsi="宋体" w:eastAsia="宋体" w:cs="宋体"/>
          <w:color w:val="auto"/>
          <w:sz w:val="28"/>
          <w:szCs w:val="28"/>
          <w:highlight w:val="none"/>
        </w:rPr>
        <w:fldChar w:fldCharType="separate"/>
      </w: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_Toc32159 </w:instrText>
      </w:r>
      <w:r>
        <w:rPr>
          <w:rFonts w:hint="eastAsia" w:ascii="宋体" w:hAnsi="宋体" w:eastAsia="宋体" w:cs="宋体"/>
          <w:sz w:val="28"/>
          <w:szCs w:val="40"/>
          <w:highlight w:val="none"/>
        </w:rPr>
        <w:fldChar w:fldCharType="separate"/>
      </w:r>
      <w:r>
        <w:rPr>
          <w:rFonts w:hint="eastAsia" w:ascii="宋体" w:hAnsi="宋体" w:eastAsia="宋体" w:cs="宋体"/>
          <w:sz w:val="28"/>
          <w:szCs w:val="44"/>
          <w:highlight w:val="none"/>
          <w:lang w:eastAsia="zh-CN"/>
        </w:rPr>
        <w:t>第一章  竞争性磋商公告</w:t>
      </w:r>
      <w:r>
        <w:rPr>
          <w:sz w:val="28"/>
          <w:szCs w:val="28"/>
        </w:rPr>
        <w:tab/>
      </w:r>
      <w:r>
        <w:rPr>
          <w:sz w:val="28"/>
          <w:szCs w:val="28"/>
        </w:rPr>
        <w:fldChar w:fldCharType="begin"/>
      </w:r>
      <w:r>
        <w:rPr>
          <w:sz w:val="28"/>
          <w:szCs w:val="28"/>
        </w:rPr>
        <w:instrText xml:space="preserve"> PAGEREF _Toc32159 \h </w:instrText>
      </w:r>
      <w:r>
        <w:rPr>
          <w:sz w:val="28"/>
          <w:szCs w:val="28"/>
        </w:rPr>
        <w:fldChar w:fldCharType="separate"/>
      </w:r>
      <w:r>
        <w:rPr>
          <w:sz w:val="28"/>
          <w:szCs w:val="28"/>
        </w:rPr>
        <w:t>1</w:t>
      </w:r>
      <w:r>
        <w:rPr>
          <w:sz w:val="28"/>
          <w:szCs w:val="28"/>
        </w:rPr>
        <w:fldChar w:fldCharType="end"/>
      </w:r>
      <w:r>
        <w:rPr>
          <w:rFonts w:hint="eastAsia" w:ascii="宋体" w:hAnsi="宋体" w:eastAsia="宋体" w:cs="宋体"/>
          <w:color w:val="auto"/>
          <w:sz w:val="28"/>
          <w:szCs w:val="40"/>
          <w:highlight w:val="none"/>
        </w:rPr>
        <w:fldChar w:fldCharType="end"/>
      </w:r>
    </w:p>
    <w:p w14:paraId="5958BC42">
      <w:pPr>
        <w:pStyle w:val="18"/>
        <w:tabs>
          <w:tab w:val="right" w:leader="dot" w:pos="8840"/>
        </w:tabs>
        <w:spacing w:line="480" w:lineRule="auto"/>
        <w:rPr>
          <w:sz w:val="28"/>
          <w:szCs w:val="28"/>
        </w:rPr>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_Toc15931 </w:instrText>
      </w:r>
      <w:r>
        <w:rPr>
          <w:rFonts w:hint="eastAsia" w:ascii="宋体" w:hAnsi="宋体" w:eastAsia="宋体" w:cs="宋体"/>
          <w:sz w:val="28"/>
          <w:szCs w:val="40"/>
          <w:highlight w:val="none"/>
        </w:rPr>
        <w:fldChar w:fldCharType="separate"/>
      </w:r>
      <w:r>
        <w:rPr>
          <w:rFonts w:hint="eastAsia" w:ascii="宋体" w:hAnsi="宋体" w:eastAsia="宋体" w:cs="宋体"/>
          <w:sz w:val="28"/>
          <w:szCs w:val="48"/>
          <w:highlight w:val="none"/>
          <w:lang w:eastAsia="zh-CN"/>
        </w:rPr>
        <w:t>第二章  供应商须知</w:t>
      </w:r>
      <w:r>
        <w:rPr>
          <w:sz w:val="28"/>
          <w:szCs w:val="28"/>
        </w:rPr>
        <w:tab/>
      </w:r>
      <w:r>
        <w:rPr>
          <w:sz w:val="28"/>
          <w:szCs w:val="28"/>
        </w:rPr>
        <w:fldChar w:fldCharType="begin"/>
      </w:r>
      <w:r>
        <w:rPr>
          <w:sz w:val="28"/>
          <w:szCs w:val="28"/>
        </w:rPr>
        <w:instrText xml:space="preserve"> PAGEREF _Toc15931 \h </w:instrText>
      </w:r>
      <w:r>
        <w:rPr>
          <w:sz w:val="28"/>
          <w:szCs w:val="28"/>
        </w:rPr>
        <w:fldChar w:fldCharType="separate"/>
      </w:r>
      <w:r>
        <w:rPr>
          <w:sz w:val="28"/>
          <w:szCs w:val="28"/>
        </w:rPr>
        <w:t>4</w:t>
      </w:r>
      <w:r>
        <w:rPr>
          <w:sz w:val="28"/>
          <w:szCs w:val="28"/>
        </w:rPr>
        <w:fldChar w:fldCharType="end"/>
      </w:r>
      <w:r>
        <w:rPr>
          <w:rFonts w:hint="eastAsia" w:ascii="宋体" w:hAnsi="宋体" w:eastAsia="宋体" w:cs="宋体"/>
          <w:color w:val="auto"/>
          <w:sz w:val="28"/>
          <w:szCs w:val="40"/>
          <w:highlight w:val="none"/>
        </w:rPr>
        <w:fldChar w:fldCharType="end"/>
      </w:r>
    </w:p>
    <w:p w14:paraId="688FE526">
      <w:pPr>
        <w:pStyle w:val="18"/>
        <w:tabs>
          <w:tab w:val="right" w:leader="dot" w:pos="8840"/>
        </w:tabs>
        <w:spacing w:line="480" w:lineRule="auto"/>
        <w:rPr>
          <w:sz w:val="28"/>
          <w:szCs w:val="28"/>
        </w:rPr>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_Toc21875 </w:instrText>
      </w:r>
      <w:r>
        <w:rPr>
          <w:rFonts w:hint="eastAsia" w:ascii="宋体" w:hAnsi="宋体" w:eastAsia="宋体" w:cs="宋体"/>
          <w:sz w:val="28"/>
          <w:szCs w:val="40"/>
          <w:highlight w:val="none"/>
        </w:rPr>
        <w:fldChar w:fldCharType="separate"/>
      </w:r>
      <w:r>
        <w:rPr>
          <w:rFonts w:hint="eastAsia" w:ascii="宋体" w:hAnsi="宋体" w:eastAsia="宋体" w:cs="宋体"/>
          <w:sz w:val="28"/>
          <w:szCs w:val="44"/>
          <w:highlight w:val="none"/>
          <w:lang w:eastAsia="zh-CN"/>
        </w:rPr>
        <w:t>第三章  评审办法（综合评分法）</w:t>
      </w:r>
      <w:r>
        <w:rPr>
          <w:sz w:val="28"/>
          <w:szCs w:val="28"/>
        </w:rPr>
        <w:tab/>
      </w:r>
      <w:r>
        <w:rPr>
          <w:sz w:val="28"/>
          <w:szCs w:val="28"/>
        </w:rPr>
        <w:fldChar w:fldCharType="begin"/>
      </w:r>
      <w:r>
        <w:rPr>
          <w:sz w:val="28"/>
          <w:szCs w:val="28"/>
        </w:rPr>
        <w:instrText xml:space="preserve"> PAGEREF _Toc21875 \h </w:instrText>
      </w:r>
      <w:r>
        <w:rPr>
          <w:sz w:val="28"/>
          <w:szCs w:val="28"/>
        </w:rPr>
        <w:fldChar w:fldCharType="separate"/>
      </w:r>
      <w:r>
        <w:rPr>
          <w:sz w:val="28"/>
          <w:szCs w:val="28"/>
        </w:rPr>
        <w:t>18</w:t>
      </w:r>
      <w:r>
        <w:rPr>
          <w:sz w:val="28"/>
          <w:szCs w:val="28"/>
        </w:rPr>
        <w:fldChar w:fldCharType="end"/>
      </w:r>
      <w:r>
        <w:rPr>
          <w:rFonts w:hint="eastAsia" w:ascii="宋体" w:hAnsi="宋体" w:eastAsia="宋体" w:cs="宋体"/>
          <w:color w:val="auto"/>
          <w:sz w:val="28"/>
          <w:szCs w:val="40"/>
          <w:highlight w:val="none"/>
        </w:rPr>
        <w:fldChar w:fldCharType="end"/>
      </w:r>
    </w:p>
    <w:p w14:paraId="0AAE4F70">
      <w:pPr>
        <w:pStyle w:val="18"/>
        <w:tabs>
          <w:tab w:val="right" w:leader="dot" w:pos="8840"/>
        </w:tabs>
        <w:spacing w:line="480" w:lineRule="auto"/>
        <w:rPr>
          <w:sz w:val="28"/>
          <w:szCs w:val="28"/>
        </w:rPr>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_Toc5461 </w:instrText>
      </w:r>
      <w:r>
        <w:rPr>
          <w:rFonts w:hint="eastAsia" w:ascii="宋体" w:hAnsi="宋体" w:eastAsia="宋体" w:cs="宋体"/>
          <w:sz w:val="28"/>
          <w:szCs w:val="40"/>
          <w:highlight w:val="none"/>
        </w:rPr>
        <w:fldChar w:fldCharType="separate"/>
      </w:r>
      <w:r>
        <w:rPr>
          <w:rFonts w:hint="eastAsia" w:ascii="宋体" w:hAnsi="宋体" w:eastAsia="宋体" w:cs="宋体"/>
          <w:sz w:val="28"/>
          <w:szCs w:val="44"/>
          <w:highlight w:val="none"/>
          <w:lang w:eastAsia="zh-CN"/>
        </w:rPr>
        <w:t>第四章  合同条款及格式</w:t>
      </w:r>
      <w:r>
        <w:rPr>
          <w:sz w:val="28"/>
          <w:szCs w:val="28"/>
        </w:rPr>
        <w:tab/>
      </w:r>
      <w:r>
        <w:rPr>
          <w:sz w:val="28"/>
          <w:szCs w:val="28"/>
        </w:rPr>
        <w:fldChar w:fldCharType="begin"/>
      </w:r>
      <w:r>
        <w:rPr>
          <w:sz w:val="28"/>
          <w:szCs w:val="28"/>
        </w:rPr>
        <w:instrText xml:space="preserve"> PAGEREF _Toc5461 \h </w:instrText>
      </w:r>
      <w:r>
        <w:rPr>
          <w:sz w:val="28"/>
          <w:szCs w:val="28"/>
        </w:rPr>
        <w:fldChar w:fldCharType="separate"/>
      </w:r>
      <w:r>
        <w:rPr>
          <w:sz w:val="28"/>
          <w:szCs w:val="28"/>
        </w:rPr>
        <w:t>25</w:t>
      </w:r>
      <w:r>
        <w:rPr>
          <w:sz w:val="28"/>
          <w:szCs w:val="28"/>
        </w:rPr>
        <w:fldChar w:fldCharType="end"/>
      </w:r>
      <w:r>
        <w:rPr>
          <w:rFonts w:hint="eastAsia" w:ascii="宋体" w:hAnsi="宋体" w:eastAsia="宋体" w:cs="宋体"/>
          <w:color w:val="auto"/>
          <w:sz w:val="28"/>
          <w:szCs w:val="40"/>
          <w:highlight w:val="none"/>
        </w:rPr>
        <w:fldChar w:fldCharType="end"/>
      </w:r>
    </w:p>
    <w:p w14:paraId="51A4917D">
      <w:pPr>
        <w:pStyle w:val="18"/>
        <w:tabs>
          <w:tab w:val="right" w:leader="dot" w:pos="8840"/>
        </w:tabs>
        <w:spacing w:line="480" w:lineRule="auto"/>
        <w:rPr>
          <w:sz w:val="28"/>
          <w:szCs w:val="28"/>
        </w:rPr>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_Toc21245 </w:instrText>
      </w:r>
      <w:r>
        <w:rPr>
          <w:rFonts w:hint="eastAsia" w:ascii="宋体" w:hAnsi="宋体" w:eastAsia="宋体" w:cs="宋体"/>
          <w:sz w:val="28"/>
          <w:szCs w:val="40"/>
          <w:highlight w:val="none"/>
        </w:rPr>
        <w:fldChar w:fldCharType="separate"/>
      </w:r>
      <w:r>
        <w:rPr>
          <w:rFonts w:hint="eastAsia" w:ascii="宋体" w:hAnsi="宋体" w:eastAsia="宋体" w:cs="宋体"/>
          <w:bCs/>
          <w:sz w:val="28"/>
          <w:szCs w:val="44"/>
          <w:highlight w:val="none"/>
          <w:lang w:val="en-US" w:eastAsia="zh-CN" w:bidi="ar-SA"/>
        </w:rPr>
        <w:t xml:space="preserve">第五章 </w:t>
      </w:r>
      <w:r>
        <w:rPr>
          <w:rFonts w:hint="eastAsia" w:ascii="宋体" w:hAnsi="宋体" w:eastAsia="宋体" w:cs="宋体"/>
          <w:sz w:val="28"/>
          <w:szCs w:val="44"/>
          <w:highlight w:val="none"/>
          <w:lang w:val="en-US" w:eastAsia="zh-CN"/>
        </w:rPr>
        <w:t xml:space="preserve"> </w:t>
      </w:r>
      <w:r>
        <w:rPr>
          <w:rFonts w:hint="eastAsia" w:ascii="宋体" w:hAnsi="宋体" w:eastAsia="宋体" w:cs="宋体"/>
          <w:sz w:val="28"/>
          <w:szCs w:val="44"/>
          <w:highlight w:val="none"/>
          <w:lang w:val="zh-CN" w:eastAsia="zh-CN"/>
        </w:rPr>
        <w:t>服务标准及技术要求</w:t>
      </w:r>
      <w:r>
        <w:rPr>
          <w:sz w:val="28"/>
          <w:szCs w:val="28"/>
        </w:rPr>
        <w:tab/>
      </w:r>
      <w:r>
        <w:rPr>
          <w:sz w:val="28"/>
          <w:szCs w:val="28"/>
        </w:rPr>
        <w:fldChar w:fldCharType="begin"/>
      </w:r>
      <w:r>
        <w:rPr>
          <w:sz w:val="28"/>
          <w:szCs w:val="28"/>
        </w:rPr>
        <w:instrText xml:space="preserve"> PAGEREF _Toc21245 \h </w:instrText>
      </w:r>
      <w:r>
        <w:rPr>
          <w:sz w:val="28"/>
          <w:szCs w:val="28"/>
        </w:rPr>
        <w:fldChar w:fldCharType="separate"/>
      </w:r>
      <w:r>
        <w:rPr>
          <w:sz w:val="28"/>
          <w:szCs w:val="28"/>
        </w:rPr>
        <w:t>26</w:t>
      </w:r>
      <w:r>
        <w:rPr>
          <w:sz w:val="28"/>
          <w:szCs w:val="28"/>
        </w:rPr>
        <w:fldChar w:fldCharType="end"/>
      </w:r>
      <w:r>
        <w:rPr>
          <w:rFonts w:hint="eastAsia" w:ascii="宋体" w:hAnsi="宋体" w:eastAsia="宋体" w:cs="宋体"/>
          <w:color w:val="auto"/>
          <w:sz w:val="28"/>
          <w:szCs w:val="40"/>
          <w:highlight w:val="none"/>
        </w:rPr>
        <w:fldChar w:fldCharType="end"/>
      </w:r>
    </w:p>
    <w:p w14:paraId="58BE9CFD">
      <w:pPr>
        <w:pStyle w:val="18"/>
        <w:tabs>
          <w:tab w:val="right" w:leader="dot" w:pos="8840"/>
        </w:tabs>
        <w:spacing w:line="480" w:lineRule="auto"/>
      </w:pPr>
      <w:r>
        <w:rPr>
          <w:rFonts w:hint="eastAsia" w:ascii="宋体" w:hAnsi="宋体" w:eastAsia="宋体" w:cs="宋体"/>
          <w:color w:val="auto"/>
          <w:sz w:val="28"/>
          <w:szCs w:val="40"/>
          <w:highlight w:val="none"/>
        </w:rPr>
        <w:fldChar w:fldCharType="begin"/>
      </w:r>
      <w:r>
        <w:rPr>
          <w:rFonts w:hint="eastAsia" w:ascii="宋体" w:hAnsi="宋体" w:eastAsia="宋体" w:cs="宋体"/>
          <w:sz w:val="28"/>
          <w:szCs w:val="40"/>
          <w:highlight w:val="none"/>
        </w:rPr>
        <w:instrText xml:space="preserve"> HYPERLINK \l _Toc14406 </w:instrText>
      </w:r>
      <w:r>
        <w:rPr>
          <w:rFonts w:hint="eastAsia" w:ascii="宋体" w:hAnsi="宋体" w:eastAsia="宋体" w:cs="宋体"/>
          <w:sz w:val="28"/>
          <w:szCs w:val="40"/>
          <w:highlight w:val="none"/>
        </w:rPr>
        <w:fldChar w:fldCharType="separate"/>
      </w:r>
      <w:r>
        <w:rPr>
          <w:rFonts w:hint="eastAsia" w:ascii="宋体" w:hAnsi="宋体" w:eastAsia="宋体" w:cs="宋体"/>
          <w:bCs/>
          <w:sz w:val="28"/>
          <w:szCs w:val="44"/>
          <w:highlight w:val="none"/>
          <w:lang w:val="en-US" w:eastAsia="zh-CN" w:bidi="ar-SA"/>
        </w:rPr>
        <w:t>第六章  响应文件格式</w:t>
      </w:r>
      <w:r>
        <w:rPr>
          <w:sz w:val="28"/>
          <w:szCs w:val="28"/>
        </w:rPr>
        <w:tab/>
      </w:r>
      <w:r>
        <w:rPr>
          <w:sz w:val="28"/>
          <w:szCs w:val="28"/>
        </w:rPr>
        <w:fldChar w:fldCharType="begin"/>
      </w:r>
      <w:r>
        <w:rPr>
          <w:sz w:val="28"/>
          <w:szCs w:val="28"/>
        </w:rPr>
        <w:instrText xml:space="preserve"> PAGEREF _Toc14406 \h </w:instrText>
      </w:r>
      <w:r>
        <w:rPr>
          <w:sz w:val="28"/>
          <w:szCs w:val="28"/>
        </w:rPr>
        <w:fldChar w:fldCharType="separate"/>
      </w:r>
      <w:r>
        <w:rPr>
          <w:sz w:val="28"/>
          <w:szCs w:val="28"/>
        </w:rPr>
        <w:t>27</w:t>
      </w:r>
      <w:r>
        <w:rPr>
          <w:sz w:val="28"/>
          <w:szCs w:val="28"/>
        </w:rPr>
        <w:fldChar w:fldCharType="end"/>
      </w:r>
      <w:r>
        <w:rPr>
          <w:rFonts w:hint="eastAsia" w:ascii="宋体" w:hAnsi="宋体" w:eastAsia="宋体" w:cs="宋体"/>
          <w:color w:val="auto"/>
          <w:sz w:val="28"/>
          <w:szCs w:val="40"/>
          <w:highlight w:val="none"/>
        </w:rPr>
        <w:fldChar w:fldCharType="end"/>
      </w:r>
    </w:p>
    <w:p w14:paraId="059EF7E9">
      <w:pPr>
        <w:pStyle w:val="9"/>
        <w:wordWrap w:val="0"/>
        <w:spacing w:line="480" w:lineRule="auto"/>
        <w:rPr>
          <w:rFonts w:hint="eastAsia" w:ascii="宋体" w:hAnsi="宋体" w:eastAsia="宋体" w:cs="宋体"/>
          <w:color w:val="auto"/>
          <w:highlight w:val="none"/>
        </w:rPr>
        <w:sectPr>
          <w:pgSz w:w="12240" w:h="15840"/>
          <w:pgMar w:top="1400" w:right="1700" w:bottom="1466" w:left="1700" w:header="720" w:footer="720" w:gutter="0"/>
          <w:cols w:space="720" w:num="1"/>
        </w:sectPr>
      </w:pPr>
      <w:r>
        <w:rPr>
          <w:rFonts w:hint="eastAsia" w:ascii="宋体" w:hAnsi="宋体" w:eastAsia="宋体" w:cs="宋体"/>
          <w:color w:val="auto"/>
          <w:szCs w:val="28"/>
          <w:highlight w:val="none"/>
        </w:rPr>
        <w:fldChar w:fldCharType="end"/>
      </w:r>
    </w:p>
    <w:p w14:paraId="44207A65">
      <w:pPr>
        <w:pStyle w:val="2"/>
        <w:wordWrap w:val="0"/>
        <w:spacing w:after="240" w:afterLines="100" w:line="240" w:lineRule="auto"/>
        <w:ind w:left="0"/>
        <w:rPr>
          <w:rFonts w:hint="eastAsia" w:ascii="宋体" w:hAnsi="宋体" w:eastAsia="宋体" w:cs="宋体"/>
          <w:color w:val="auto"/>
          <w:sz w:val="32"/>
          <w:szCs w:val="32"/>
          <w:highlight w:val="none"/>
          <w:lang w:eastAsia="zh-CN"/>
        </w:rPr>
      </w:pPr>
      <w:bookmarkStart w:id="1" w:name="_Toc2164"/>
      <w:bookmarkStart w:id="2" w:name="_Toc32159"/>
      <w:bookmarkStart w:id="150" w:name="_GoBack"/>
      <w:bookmarkEnd w:id="150"/>
      <w:r>
        <w:rPr>
          <w:rFonts w:hint="eastAsia" w:ascii="宋体" w:hAnsi="宋体" w:eastAsia="宋体" w:cs="宋体"/>
          <w:color w:val="auto"/>
          <w:sz w:val="32"/>
          <w:szCs w:val="32"/>
          <w:highlight w:val="none"/>
          <w:lang w:eastAsia="zh-CN"/>
        </w:rPr>
        <w:t>第一章  竞争性磋商公告</w:t>
      </w:r>
      <w:bookmarkEnd w:id="1"/>
      <w:bookmarkEnd w:id="2"/>
    </w:p>
    <w:p w14:paraId="54E3B012">
      <w:pPr>
        <w:pBdr>
          <w:top w:val="single" w:color="auto" w:sz="4" w:space="1"/>
          <w:left w:val="single" w:color="auto" w:sz="4" w:space="4"/>
          <w:bottom w:val="single" w:color="auto" w:sz="4" w:space="1"/>
          <w:right w:val="single" w:color="auto" w:sz="4" w:space="4"/>
        </w:pBdr>
        <w:wordWrap w:val="0"/>
        <w:spacing w:line="360" w:lineRule="auto"/>
        <w:ind w:firstLine="440" w:firstLineChars="200"/>
        <w:jc w:val="both"/>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项目概况</w:t>
      </w:r>
    </w:p>
    <w:p w14:paraId="75B5312D">
      <w:pPr>
        <w:pBdr>
          <w:top w:val="single" w:color="auto" w:sz="4" w:space="1"/>
          <w:left w:val="single" w:color="auto" w:sz="4" w:space="4"/>
          <w:bottom w:val="single" w:color="auto" w:sz="4" w:space="1"/>
          <w:right w:val="single" w:color="auto" w:sz="4" w:space="4"/>
        </w:pBdr>
        <w:wordWrap w:val="0"/>
        <w:spacing w:line="360" w:lineRule="auto"/>
        <w:ind w:firstLine="440" w:firstLineChars="200"/>
        <w:jc w:val="both"/>
        <w:rPr>
          <w:rFonts w:hint="eastAsia" w:ascii="宋体" w:hAnsi="宋体" w:eastAsia="宋体" w:cs="宋体"/>
          <w:color w:val="auto"/>
          <w:sz w:val="21"/>
          <w:szCs w:val="21"/>
          <w:highlight w:val="none"/>
          <w:lang w:eastAsia="zh-CN"/>
        </w:rPr>
      </w:pPr>
      <w:r>
        <w:rPr>
          <w:rFonts w:hint="default" w:cs="宋体"/>
          <w:color w:val="auto"/>
          <w:szCs w:val="21"/>
          <w:highlight w:val="none"/>
          <w:lang w:eastAsia="zh-CN"/>
        </w:rPr>
        <w:t>2025年二道区楼体外墙、防水检测项目</w:t>
      </w:r>
      <w:r>
        <w:rPr>
          <w:rFonts w:hint="eastAsia" w:ascii="宋体" w:hAnsi="宋体" w:eastAsia="宋体" w:cs="宋体"/>
          <w:color w:val="auto"/>
          <w:szCs w:val="21"/>
          <w:highlight w:val="none"/>
          <w:lang w:eastAsia="zh-CN"/>
        </w:rPr>
        <w:t>的潜在供应商</w:t>
      </w:r>
      <w:r>
        <w:rPr>
          <w:rFonts w:hint="eastAsia" w:ascii="宋体" w:hAnsi="宋体" w:eastAsia="宋体" w:cs="宋体"/>
          <w:color w:val="auto"/>
          <w:highlight w:val="none"/>
          <w:shd w:val="clear" w:color="auto" w:fill="FFFFFF"/>
          <w:lang w:eastAsia="zh-CN"/>
        </w:rPr>
        <w:t>应在政府采购云平台（网址：</w:t>
      </w:r>
      <w:r>
        <w:rPr>
          <w:rFonts w:hint="eastAsia" w:cs="宋体"/>
          <w:color w:val="auto"/>
          <w:highlight w:val="none"/>
          <w:shd w:val="clear" w:color="auto" w:fill="FFFFFF"/>
          <w:lang w:eastAsia="zh-CN"/>
        </w:rPr>
        <w:t>https://www.zcygov.cn/</w:t>
      </w:r>
      <w:r>
        <w:rPr>
          <w:rFonts w:hint="eastAsia" w:ascii="宋体" w:hAnsi="宋体" w:eastAsia="宋体" w:cs="宋体"/>
          <w:color w:val="auto"/>
          <w:highlight w:val="none"/>
          <w:shd w:val="clear" w:color="auto" w:fill="FFFFFF"/>
          <w:lang w:eastAsia="zh-CN"/>
        </w:rPr>
        <w:t>）获取采购文件</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u w:val="single"/>
          <w:lang w:eastAsia="zh-CN"/>
        </w:rPr>
        <w:t>并于2025年</w:t>
      </w:r>
      <w:r>
        <w:rPr>
          <w:rFonts w:hint="eastAsia" w:cs="宋体"/>
          <w:color w:val="auto"/>
          <w:szCs w:val="21"/>
          <w:highlight w:val="none"/>
          <w:u w:val="single"/>
          <w:lang w:val="en-US" w:eastAsia="zh-CN"/>
        </w:rPr>
        <w:t>04</w:t>
      </w:r>
      <w:r>
        <w:rPr>
          <w:rFonts w:hint="eastAsia" w:ascii="宋体" w:hAnsi="宋体" w:eastAsia="宋体" w:cs="宋体"/>
          <w:color w:val="auto"/>
          <w:szCs w:val="21"/>
          <w:highlight w:val="none"/>
          <w:u w:val="single"/>
          <w:lang w:eastAsia="zh-CN"/>
        </w:rPr>
        <w:t>月</w:t>
      </w:r>
      <w:r>
        <w:rPr>
          <w:rFonts w:hint="eastAsia" w:cs="宋体"/>
          <w:color w:val="auto"/>
          <w:szCs w:val="21"/>
          <w:highlight w:val="none"/>
          <w:u w:val="single"/>
          <w:lang w:val="en-US" w:eastAsia="zh-CN"/>
        </w:rPr>
        <w:t>27</w:t>
      </w:r>
      <w:r>
        <w:rPr>
          <w:rFonts w:hint="eastAsia" w:ascii="宋体" w:hAnsi="宋体" w:eastAsia="宋体" w:cs="宋体"/>
          <w:color w:val="auto"/>
          <w:szCs w:val="21"/>
          <w:highlight w:val="none"/>
          <w:u w:val="single"/>
          <w:lang w:eastAsia="zh-CN"/>
        </w:rPr>
        <w:t>日13时</w:t>
      </w:r>
      <w:r>
        <w:rPr>
          <w:rFonts w:hint="eastAsia" w:cs="宋体"/>
          <w:color w:val="auto"/>
          <w:szCs w:val="21"/>
          <w:highlight w:val="none"/>
          <w:u w:val="single"/>
          <w:lang w:val="en-US" w:eastAsia="zh-CN"/>
        </w:rPr>
        <w:t>0</w:t>
      </w:r>
      <w:r>
        <w:rPr>
          <w:rFonts w:hint="eastAsia" w:ascii="宋体" w:hAnsi="宋体" w:eastAsia="宋体" w:cs="宋体"/>
          <w:color w:val="auto"/>
          <w:szCs w:val="21"/>
          <w:highlight w:val="none"/>
          <w:u w:val="single"/>
          <w:lang w:eastAsia="zh-CN"/>
        </w:rPr>
        <w:t>0分（北京时间）</w:t>
      </w:r>
      <w:r>
        <w:rPr>
          <w:rFonts w:hint="eastAsia" w:ascii="宋体" w:hAnsi="宋体" w:eastAsia="宋体" w:cs="宋体"/>
          <w:color w:val="auto"/>
          <w:szCs w:val="21"/>
          <w:highlight w:val="none"/>
          <w:lang w:eastAsia="zh-CN"/>
        </w:rPr>
        <w:t>前递交响应文件</w:t>
      </w:r>
      <w:r>
        <w:rPr>
          <w:rFonts w:hint="eastAsia" w:ascii="宋体" w:hAnsi="宋体" w:eastAsia="宋体" w:cs="宋体"/>
          <w:color w:val="auto"/>
          <w:sz w:val="21"/>
          <w:szCs w:val="21"/>
          <w:highlight w:val="none"/>
          <w:lang w:eastAsia="zh-CN"/>
        </w:rPr>
        <w:t>。</w:t>
      </w:r>
    </w:p>
    <w:p w14:paraId="3F3BF9C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3" w:name="_Toc35393798"/>
      <w:bookmarkStart w:id="4" w:name="_Toc28359012"/>
      <w:bookmarkStart w:id="5" w:name="_Toc28359089"/>
      <w:bookmarkStart w:id="6" w:name="_Toc35393629"/>
      <w:r>
        <w:rPr>
          <w:rFonts w:hint="eastAsia" w:ascii="宋体" w:hAnsi="宋体" w:eastAsia="宋体" w:cs="宋体"/>
          <w:b/>
          <w:bCs/>
          <w:color w:val="auto"/>
          <w:sz w:val="21"/>
          <w:szCs w:val="21"/>
          <w:highlight w:val="none"/>
          <w:lang w:eastAsia="zh-CN"/>
        </w:rPr>
        <w:t>一、项目基本情况</w:t>
      </w:r>
      <w:bookmarkEnd w:id="3"/>
      <w:bookmarkEnd w:id="4"/>
      <w:bookmarkEnd w:id="5"/>
      <w:bookmarkEnd w:id="6"/>
    </w:p>
    <w:p w14:paraId="73B585BF">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1.项目编号：</w:t>
      </w:r>
      <w:r>
        <w:rPr>
          <w:rFonts w:hint="eastAsia" w:cs="宋体"/>
          <w:bCs/>
          <w:color w:val="auto"/>
          <w:szCs w:val="21"/>
          <w:highlight w:val="none"/>
          <w:lang w:eastAsia="zh-CN"/>
        </w:rPr>
        <w:t>MT-JL-2025009</w:t>
      </w:r>
      <w:r>
        <w:rPr>
          <w:rFonts w:hint="eastAsia" w:ascii="宋体" w:hAnsi="宋体" w:eastAsia="宋体" w:cs="宋体"/>
          <w:bCs/>
          <w:color w:val="auto"/>
          <w:szCs w:val="21"/>
          <w:highlight w:val="none"/>
          <w:lang w:eastAsia="zh-CN"/>
        </w:rPr>
        <w:t>；</w:t>
      </w:r>
    </w:p>
    <w:p w14:paraId="625C46A7">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2.</w:t>
      </w:r>
      <w:r>
        <w:rPr>
          <w:rFonts w:hint="eastAsia" w:ascii="宋体" w:hAnsi="宋体" w:eastAsia="宋体" w:cs="宋体"/>
          <w:bCs/>
          <w:color w:val="auto"/>
          <w:szCs w:val="21"/>
          <w:highlight w:val="none"/>
          <w:lang w:eastAsia="zh-CN"/>
        </w:rPr>
        <w:t>项目名称:</w:t>
      </w:r>
      <w:r>
        <w:rPr>
          <w:rFonts w:hint="default" w:cs="宋体"/>
          <w:bCs/>
          <w:color w:val="auto"/>
          <w:szCs w:val="21"/>
          <w:highlight w:val="none"/>
          <w:lang w:eastAsia="zh-CN"/>
        </w:rPr>
        <w:t>2025年二道区楼体外墙、防水检测项目</w:t>
      </w:r>
      <w:r>
        <w:rPr>
          <w:rFonts w:hint="eastAsia" w:ascii="宋体" w:hAnsi="宋体" w:eastAsia="宋体" w:cs="宋体"/>
          <w:bCs/>
          <w:color w:val="auto"/>
          <w:szCs w:val="21"/>
          <w:highlight w:val="none"/>
          <w:lang w:eastAsia="zh-CN"/>
        </w:rPr>
        <w:t>；</w:t>
      </w:r>
    </w:p>
    <w:p w14:paraId="6CA3C193">
      <w:pPr>
        <w:autoSpaceDE w:val="0"/>
        <w:autoSpaceDN w:val="0"/>
        <w:adjustRightInd w:val="0"/>
        <w:spacing w:line="380" w:lineRule="exact"/>
        <w:ind w:firstLine="440" w:firstLineChars="200"/>
        <w:rPr>
          <w:rFonts w:hint="eastAsia"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lang w:eastAsia="zh-CN"/>
        </w:rPr>
        <w:t>采购方式：竞争性磋商</w:t>
      </w:r>
    </w:p>
    <w:p w14:paraId="5E64333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4.预算金额：</w:t>
      </w:r>
      <w:r>
        <w:rPr>
          <w:rFonts w:hint="eastAsia" w:cs="宋体"/>
          <w:bCs/>
          <w:color w:val="auto"/>
          <w:szCs w:val="21"/>
          <w:highlight w:val="none"/>
          <w:lang w:val="en-US" w:eastAsia="zh-CN"/>
        </w:rPr>
        <w:t>928012元</w:t>
      </w:r>
      <w:r>
        <w:rPr>
          <w:rFonts w:hint="eastAsia" w:ascii="宋体" w:hAnsi="宋体" w:eastAsia="宋体" w:cs="宋体"/>
          <w:bCs/>
          <w:color w:val="auto"/>
          <w:szCs w:val="21"/>
          <w:highlight w:val="none"/>
          <w:lang w:eastAsia="zh-CN"/>
        </w:rPr>
        <w:t>；</w:t>
      </w:r>
    </w:p>
    <w:p w14:paraId="1D1B6169">
      <w:pPr>
        <w:autoSpaceDE w:val="0"/>
        <w:autoSpaceDN w:val="0"/>
        <w:adjustRightInd w:val="0"/>
        <w:spacing w:line="380" w:lineRule="exact"/>
        <w:ind w:firstLine="440" w:firstLineChars="200"/>
        <w:rPr>
          <w:rFonts w:hint="default" w:ascii="宋体" w:hAnsi="宋体" w:eastAsia="宋体" w:cs="宋体"/>
          <w:bCs/>
          <w:color w:val="auto"/>
          <w:szCs w:val="21"/>
          <w:highlight w:val="none"/>
          <w:lang w:val="en-US" w:eastAsia="zh-CN"/>
        </w:rPr>
      </w:pPr>
      <w:r>
        <w:rPr>
          <w:rFonts w:hint="eastAsia" w:ascii="宋体" w:hAnsi="宋体" w:eastAsia="宋体" w:cs="宋体"/>
          <w:bCs/>
          <w:color w:val="auto"/>
          <w:szCs w:val="21"/>
          <w:highlight w:val="none"/>
          <w:lang w:eastAsia="zh-CN"/>
        </w:rPr>
        <w:t>5.采购需求：</w:t>
      </w:r>
      <w:r>
        <w:rPr>
          <w:rFonts w:hint="default" w:cs="宋体"/>
          <w:bCs/>
          <w:color w:val="auto"/>
          <w:szCs w:val="21"/>
          <w:highlight w:val="none"/>
          <w:lang w:eastAsia="zh-CN"/>
        </w:rPr>
        <w:t>要求具有相关检测资质的单位为</w:t>
      </w:r>
      <w:r>
        <w:rPr>
          <w:rFonts w:hint="eastAsia" w:cs="宋体"/>
          <w:bCs/>
          <w:color w:val="auto"/>
          <w:szCs w:val="21"/>
          <w:highlight w:val="none"/>
          <w:lang w:eastAsia="zh-CN"/>
        </w:rPr>
        <w:t>二道</w:t>
      </w:r>
      <w:r>
        <w:rPr>
          <w:rFonts w:hint="default" w:cs="宋体"/>
          <w:bCs/>
          <w:color w:val="auto"/>
          <w:szCs w:val="21"/>
          <w:highlight w:val="none"/>
          <w:lang w:eastAsia="zh-CN"/>
        </w:rPr>
        <w:t>区范围内785栋“暖房子”楼体外墙及屋面防水的安全性检测，并出具检测报告，便于后续维修施工</w:t>
      </w:r>
      <w:r>
        <w:rPr>
          <w:rFonts w:hint="eastAsia" w:ascii="宋体" w:hAnsi="宋体" w:eastAsia="宋体" w:cs="宋体"/>
          <w:bCs/>
          <w:color w:val="auto"/>
          <w:szCs w:val="21"/>
          <w:highlight w:val="none"/>
          <w:lang w:eastAsia="zh-CN"/>
        </w:rPr>
        <w:t>；</w:t>
      </w:r>
    </w:p>
    <w:p w14:paraId="153875C6">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6</w:t>
      </w:r>
      <w:r>
        <w:rPr>
          <w:rFonts w:hint="eastAsia" w:ascii="宋体" w:hAnsi="宋体" w:eastAsia="宋体" w:cs="宋体"/>
          <w:bCs/>
          <w:color w:val="auto"/>
          <w:szCs w:val="21"/>
          <w:highlight w:val="none"/>
          <w:lang w:eastAsia="zh-CN"/>
        </w:rPr>
        <w:t>.合同履行期限（服务期）：自合同签订之日</w:t>
      </w:r>
      <w:r>
        <w:rPr>
          <w:rFonts w:hint="eastAsia" w:cs="宋体"/>
          <w:bCs/>
          <w:color w:val="auto"/>
          <w:szCs w:val="21"/>
          <w:highlight w:val="none"/>
          <w:lang w:val="en-US" w:eastAsia="zh-CN"/>
        </w:rPr>
        <w:t>起</w:t>
      </w:r>
      <w:r>
        <w:rPr>
          <w:rFonts w:hint="eastAsia" w:ascii="宋体" w:hAnsi="宋体" w:eastAsia="宋体" w:cs="宋体"/>
          <w:bCs/>
          <w:color w:val="auto"/>
          <w:szCs w:val="21"/>
          <w:highlight w:val="none"/>
          <w:lang w:val="en-US" w:eastAsia="zh-CN"/>
        </w:rPr>
        <w:t>45日内完成检测服务</w:t>
      </w:r>
      <w:r>
        <w:rPr>
          <w:rFonts w:hint="eastAsia" w:ascii="宋体" w:hAnsi="宋体" w:eastAsia="宋体" w:cs="宋体"/>
          <w:bCs/>
          <w:color w:val="auto"/>
          <w:szCs w:val="21"/>
          <w:highlight w:val="none"/>
          <w:lang w:eastAsia="zh-CN"/>
        </w:rPr>
        <w:t>；</w:t>
      </w:r>
    </w:p>
    <w:p w14:paraId="5D2B1A5B">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7</w:t>
      </w:r>
      <w:r>
        <w:rPr>
          <w:rFonts w:hint="eastAsia" w:ascii="宋体" w:hAnsi="宋体" w:eastAsia="宋体" w:cs="宋体"/>
          <w:bCs/>
          <w:color w:val="auto"/>
          <w:szCs w:val="21"/>
          <w:highlight w:val="none"/>
          <w:lang w:eastAsia="zh-CN"/>
        </w:rPr>
        <w:t>.服务地点：长春市二道区；</w:t>
      </w:r>
    </w:p>
    <w:p w14:paraId="4B121B1E">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8</w:t>
      </w:r>
      <w:r>
        <w:rPr>
          <w:rFonts w:hint="eastAsia" w:ascii="宋体" w:hAnsi="宋体" w:eastAsia="宋体" w:cs="宋体"/>
          <w:bCs/>
          <w:color w:val="auto"/>
          <w:szCs w:val="21"/>
          <w:highlight w:val="none"/>
          <w:lang w:eastAsia="zh-CN"/>
        </w:rPr>
        <w:t>.服务标准：</w:t>
      </w:r>
      <w:r>
        <w:rPr>
          <w:rFonts w:hint="eastAsia" w:cs="宋体"/>
          <w:bCs/>
          <w:color w:val="auto"/>
          <w:szCs w:val="21"/>
          <w:highlight w:val="none"/>
          <w:lang w:val="zh-CN" w:eastAsia="zh-CN"/>
        </w:rPr>
        <w:t>服务成果满足国家相关规程、规范及采购人要求的质量目标</w:t>
      </w:r>
      <w:r>
        <w:rPr>
          <w:rFonts w:hint="eastAsia" w:ascii="宋体" w:hAnsi="宋体" w:eastAsia="宋体" w:cs="宋体"/>
          <w:bCs/>
          <w:color w:val="auto"/>
          <w:szCs w:val="21"/>
          <w:highlight w:val="none"/>
          <w:lang w:eastAsia="zh-CN"/>
        </w:rPr>
        <w:t>；</w:t>
      </w:r>
    </w:p>
    <w:p w14:paraId="2C1409B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9</w:t>
      </w:r>
      <w:r>
        <w:rPr>
          <w:rFonts w:hint="eastAsia" w:ascii="宋体" w:hAnsi="宋体" w:eastAsia="宋体" w:cs="宋体"/>
          <w:bCs/>
          <w:color w:val="auto"/>
          <w:szCs w:val="21"/>
          <w:highlight w:val="none"/>
          <w:lang w:eastAsia="zh-CN"/>
        </w:rPr>
        <w:t>.本项目不接受联合体。</w:t>
      </w:r>
    </w:p>
    <w:p w14:paraId="1A74EB6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7" w:name="_Toc28359013"/>
      <w:bookmarkStart w:id="8" w:name="_Toc35393799"/>
      <w:bookmarkStart w:id="9" w:name="_Toc28359090"/>
      <w:bookmarkStart w:id="10" w:name="_Toc35393630"/>
      <w:r>
        <w:rPr>
          <w:rFonts w:hint="eastAsia" w:ascii="宋体" w:hAnsi="宋体" w:eastAsia="宋体" w:cs="宋体"/>
          <w:b/>
          <w:bCs/>
          <w:color w:val="auto"/>
          <w:sz w:val="21"/>
          <w:szCs w:val="21"/>
          <w:highlight w:val="none"/>
          <w:lang w:eastAsia="zh-CN"/>
        </w:rPr>
        <w:t>二、申请人的资格要求：</w:t>
      </w:r>
      <w:bookmarkEnd w:id="7"/>
      <w:bookmarkEnd w:id="8"/>
      <w:bookmarkEnd w:id="9"/>
      <w:bookmarkEnd w:id="10"/>
    </w:p>
    <w:p w14:paraId="7F9D9899">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1.满足《中华人民共和国政府采购法》第二十二条规定；</w:t>
      </w:r>
    </w:p>
    <w:p w14:paraId="444579F3">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bookmarkStart w:id="11" w:name="_Toc28359014"/>
      <w:bookmarkStart w:id="12" w:name="_Toc28359091"/>
      <w:r>
        <w:rPr>
          <w:rFonts w:hint="eastAsia" w:ascii="宋体" w:hAnsi="宋体" w:eastAsia="宋体" w:cs="宋体"/>
          <w:bCs/>
          <w:color w:val="auto"/>
          <w:szCs w:val="21"/>
          <w:highlight w:val="none"/>
          <w:lang w:eastAsia="zh-CN"/>
        </w:rPr>
        <w:t>2.落实政府采购政策需满足的资格要求：本项目为专门面向中小企业；</w:t>
      </w:r>
    </w:p>
    <w:p w14:paraId="11A44B12">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本采购项目落实的政府采购政策：关于印发《政府采购促进中小企业发展管理办法》的通知（财库〔2020〕46号）、《关于进一步加大政府采购支持中小企业力度的通知》（财库〔2022〕19号）、《吉林省强化政府采购政策支持中小企业发展落实举措》（吉财采购〔2022〕478号）、《关于政府采购支持监狱企业发展有关问题的通知》(财库[2014]68号)、《三部门联合发布关于促进残疾人就业政府采购政策的通知》(财库[2017]141号)、《关于调整优化节能产品、环境标志产品政府采购执行机制的通知》(财库[2019]9号；</w:t>
      </w:r>
    </w:p>
    <w:p w14:paraId="6291AE54">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w:t>
      </w:r>
      <w:bookmarkStart w:id="13" w:name="_Toc35393631"/>
      <w:bookmarkStart w:id="14" w:name="_Toc35393800"/>
      <w:r>
        <w:rPr>
          <w:rFonts w:hint="eastAsia" w:ascii="宋体" w:hAnsi="宋体" w:eastAsia="宋体" w:cs="宋体"/>
          <w:bCs/>
          <w:color w:val="auto"/>
          <w:szCs w:val="21"/>
          <w:highlight w:val="none"/>
          <w:lang w:eastAsia="zh-CN"/>
        </w:rPr>
        <w:t>本项目的特定资格要求：</w:t>
      </w:r>
    </w:p>
    <w:p w14:paraId="60DBA3F6">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3.1供应商须具备有效的建设工程质量检测机构资质证书(范围包含：主体结构工程检测、建筑节能检测)，并在人员、设备等方面具有相应的能力，可独立完成本项目所有检测工作；</w:t>
      </w:r>
    </w:p>
    <w:p w14:paraId="5E7CAD23">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eastAsia="zh-CN"/>
        </w:rPr>
        <w:t>3.2项目负责人应具备建筑工程相关专业高级工程师及以上资格证书。</w:t>
      </w:r>
    </w:p>
    <w:p w14:paraId="45957F6D">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lang w:val="en-US" w:eastAsia="zh"/>
        </w:rPr>
        <w:t>3</w:t>
      </w:r>
      <w:r>
        <w:rPr>
          <w:rFonts w:hint="eastAsia" w:ascii="宋体" w:hAnsi="宋体" w:eastAsia="宋体" w:cs="宋体"/>
          <w:bCs/>
          <w:color w:val="auto"/>
          <w:szCs w:val="21"/>
          <w:highlight w:val="none"/>
          <w:lang w:val="en-US" w:eastAsia="zh-CN"/>
        </w:rPr>
        <w:t>供应商应按照《长春市财政局关于加强政府采购信用体系建设简化供应商资格条件有关事项的通知》（长财采购〔2022〕2066号）文件要求在响应文件中提供反映其财务状况、依法缴纳税收和社保保障资金等情况的资格条件承诺函，并对资格条件承诺函有关内容的真实性、有效性、合法性负责</w:t>
      </w:r>
      <w:r>
        <w:rPr>
          <w:rFonts w:hint="eastAsia" w:ascii="宋体" w:hAnsi="宋体" w:eastAsia="宋体" w:cs="宋体"/>
          <w:bCs/>
          <w:color w:val="auto"/>
          <w:szCs w:val="21"/>
          <w:highlight w:val="none"/>
          <w:lang w:eastAsia="zh-CN"/>
        </w:rPr>
        <w:t>。</w:t>
      </w:r>
    </w:p>
    <w:p w14:paraId="3083A180">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ascii="宋体" w:hAnsi="宋体" w:eastAsia="宋体" w:cs="宋体"/>
          <w:bCs/>
          <w:color w:val="auto"/>
          <w:szCs w:val="21"/>
          <w:highlight w:val="none"/>
          <w:lang w:val="en-US" w:eastAsia="zh"/>
        </w:rPr>
        <w:t>4</w:t>
      </w:r>
      <w:r>
        <w:rPr>
          <w:rFonts w:hint="eastAsia" w:ascii="宋体" w:hAnsi="宋体" w:eastAsia="宋体" w:cs="宋体"/>
          <w:bCs/>
          <w:color w:val="auto"/>
          <w:szCs w:val="21"/>
          <w:highlight w:val="none"/>
          <w:lang w:val="zh-CN" w:eastAsia="zh-CN"/>
        </w:rPr>
        <w:t>拒绝列入政府取消投标资格记录期间的企业或个人投标。</w:t>
      </w:r>
      <w:r>
        <w:rPr>
          <w:rFonts w:hint="eastAsia" w:ascii="宋体" w:hAnsi="宋体" w:eastAsia="宋体" w:cs="宋体"/>
          <w:bCs/>
          <w:color w:val="auto"/>
          <w:szCs w:val="21"/>
          <w:highlight w:val="none"/>
          <w:lang w:val="en-US" w:eastAsia="zh-CN"/>
        </w:rPr>
        <w:t xml:space="preserve">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 </w:t>
      </w:r>
    </w:p>
    <w:p w14:paraId="34F8E8C5">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cs="宋体"/>
          <w:bCs/>
          <w:color w:val="auto"/>
          <w:szCs w:val="21"/>
          <w:highlight w:val="none"/>
          <w:lang w:val="en-US" w:eastAsia="zh-CN"/>
        </w:rPr>
        <w:t>5</w:t>
      </w:r>
      <w:r>
        <w:rPr>
          <w:rFonts w:hint="eastAsia" w:ascii="宋体" w:hAnsi="宋体" w:eastAsia="宋体" w:cs="宋体"/>
          <w:bCs/>
          <w:color w:val="auto"/>
          <w:szCs w:val="21"/>
          <w:highlight w:val="none"/>
          <w:lang w:val="en-US" w:eastAsia="zh-CN"/>
        </w:rPr>
        <w:t xml:space="preserve">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供应商需对公司材料和响应文件的真实性进行承诺，不得提供伪造、变造的材料，否则后果自负。 </w:t>
      </w:r>
    </w:p>
    <w:p w14:paraId="31C80E91">
      <w:pPr>
        <w:autoSpaceDE w:val="0"/>
        <w:autoSpaceDN w:val="0"/>
        <w:adjustRightInd w:val="0"/>
        <w:spacing w:line="380" w:lineRule="exact"/>
        <w:ind w:firstLine="440" w:firstLineChars="200"/>
        <w:rPr>
          <w:rFonts w:hint="eastAsia" w:ascii="宋体" w:hAnsi="宋体" w:eastAsia="宋体" w:cs="宋体"/>
          <w:bCs/>
          <w:color w:val="auto"/>
          <w:szCs w:val="21"/>
          <w:highlight w:val="none"/>
          <w:lang w:eastAsia="zh-CN"/>
        </w:rPr>
      </w:pPr>
      <w:r>
        <w:rPr>
          <w:rFonts w:hint="eastAsia" w:ascii="宋体" w:hAnsi="宋体" w:eastAsia="宋体" w:cs="宋体"/>
          <w:bCs/>
          <w:color w:val="auto"/>
          <w:szCs w:val="21"/>
          <w:highlight w:val="none"/>
          <w:lang w:val="en-US" w:eastAsia="zh-CN"/>
        </w:rPr>
        <w:t>3.</w:t>
      </w:r>
      <w:r>
        <w:rPr>
          <w:rFonts w:hint="eastAsia" w:cs="宋体"/>
          <w:bCs/>
          <w:color w:val="auto"/>
          <w:szCs w:val="21"/>
          <w:highlight w:val="none"/>
          <w:lang w:val="en-US" w:eastAsia="zh-CN"/>
        </w:rPr>
        <w:t>6</w:t>
      </w:r>
      <w:r>
        <w:rPr>
          <w:rFonts w:hint="eastAsia" w:ascii="宋体" w:hAnsi="宋体" w:eastAsia="宋体" w:cs="宋体"/>
          <w:bCs/>
          <w:color w:val="auto"/>
          <w:szCs w:val="21"/>
          <w:highlight w:val="none"/>
          <w:lang w:val="en-US" w:eastAsia="zh-CN"/>
        </w:rPr>
        <w:t>招投标过程中，供应商所提供的所有证件均需在有效期内且注册单位名称与供应商的名称一致，如企业名称发生变更，需提供主管部门出具的变更证明材料，否则不接受其供应商参与本次招标项目的投标</w:t>
      </w:r>
      <w:r>
        <w:rPr>
          <w:rFonts w:hint="eastAsia" w:cs="宋体"/>
          <w:bCs/>
          <w:color w:val="auto"/>
          <w:szCs w:val="21"/>
          <w:highlight w:val="none"/>
          <w:lang w:val="en-US" w:eastAsia="zh-CN"/>
        </w:rPr>
        <w:t>。</w:t>
      </w:r>
      <w:r>
        <w:rPr>
          <w:rFonts w:hint="eastAsia" w:ascii="宋体" w:hAnsi="宋体" w:eastAsia="宋体" w:cs="宋体"/>
          <w:bCs/>
          <w:color w:val="auto"/>
          <w:szCs w:val="21"/>
          <w:highlight w:val="none"/>
          <w:lang w:eastAsia="zh-CN"/>
        </w:rPr>
        <w:t>除单一来源采购项目外，为采购项目提供整体设计、规范编制或者项目管理、监理、检测等服务的供应商，不得再参加该采购项目的其他采购活动；</w:t>
      </w:r>
    </w:p>
    <w:p w14:paraId="0E56DD3D">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三、获取采购文件</w:t>
      </w:r>
      <w:bookmarkEnd w:id="11"/>
      <w:bookmarkEnd w:id="12"/>
      <w:bookmarkEnd w:id="13"/>
      <w:bookmarkEnd w:id="14"/>
    </w:p>
    <w:p w14:paraId="30651055">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bookmarkStart w:id="15" w:name="_Toc28359092"/>
      <w:bookmarkStart w:id="16" w:name="_Toc35393632"/>
      <w:bookmarkStart w:id="17" w:name="_Toc35393801"/>
      <w:bookmarkStart w:id="18" w:name="_Toc28359015"/>
      <w:r>
        <w:rPr>
          <w:rFonts w:hint="eastAsia" w:ascii="宋体" w:hAnsi="宋体" w:eastAsia="宋体" w:cs="宋体"/>
          <w:bCs/>
          <w:color w:val="auto"/>
          <w:sz w:val="22"/>
          <w:szCs w:val="21"/>
          <w:highlight w:val="none"/>
        </w:rPr>
        <w:t>时间：</w:t>
      </w:r>
      <w:r>
        <w:rPr>
          <w:rFonts w:hint="eastAsia" w:ascii="宋体" w:hAnsi="宋体" w:eastAsia="宋体" w:cs="宋体"/>
          <w:bCs/>
          <w:color w:val="auto"/>
          <w:sz w:val="22"/>
          <w:szCs w:val="21"/>
          <w:highlight w:val="none"/>
          <w:lang w:eastAsia="zh-CN"/>
        </w:rPr>
        <w:t>2025年</w:t>
      </w:r>
      <w:r>
        <w:rPr>
          <w:rFonts w:hint="eastAsia" w:cs="宋体"/>
          <w:bCs/>
          <w:color w:val="auto"/>
          <w:sz w:val="22"/>
          <w:szCs w:val="21"/>
          <w:highlight w:val="none"/>
          <w:lang w:val="en-US" w:eastAsia="zh-CN"/>
        </w:rPr>
        <w:t>04</w:t>
      </w:r>
      <w:r>
        <w:rPr>
          <w:rFonts w:hint="eastAsia" w:ascii="宋体" w:hAnsi="宋体" w:eastAsia="宋体" w:cs="宋体"/>
          <w:bCs/>
          <w:color w:val="auto"/>
          <w:sz w:val="22"/>
          <w:szCs w:val="21"/>
          <w:highlight w:val="none"/>
          <w:lang w:eastAsia="zh-CN"/>
        </w:rPr>
        <w:t>月</w:t>
      </w:r>
      <w:r>
        <w:rPr>
          <w:rFonts w:hint="eastAsia" w:cs="宋体"/>
          <w:bCs/>
          <w:color w:val="auto"/>
          <w:sz w:val="22"/>
          <w:szCs w:val="21"/>
          <w:highlight w:val="none"/>
          <w:lang w:val="en-US" w:eastAsia="zh-CN"/>
        </w:rPr>
        <w:t>16</w:t>
      </w:r>
      <w:r>
        <w:rPr>
          <w:rFonts w:hint="eastAsia" w:ascii="宋体" w:hAnsi="宋体" w:eastAsia="宋体" w:cs="宋体"/>
          <w:bCs/>
          <w:color w:val="auto"/>
          <w:sz w:val="22"/>
          <w:szCs w:val="21"/>
          <w:highlight w:val="none"/>
          <w:lang w:eastAsia="zh-CN"/>
        </w:rPr>
        <w:t>日至2025年</w:t>
      </w:r>
      <w:r>
        <w:rPr>
          <w:rFonts w:hint="eastAsia" w:cs="宋体"/>
          <w:bCs/>
          <w:color w:val="auto"/>
          <w:sz w:val="22"/>
          <w:szCs w:val="21"/>
          <w:highlight w:val="none"/>
          <w:lang w:val="en-US" w:eastAsia="zh-CN"/>
        </w:rPr>
        <w:t>04</w:t>
      </w:r>
      <w:r>
        <w:rPr>
          <w:rFonts w:hint="eastAsia" w:ascii="宋体" w:hAnsi="宋体" w:eastAsia="宋体" w:cs="宋体"/>
          <w:bCs/>
          <w:color w:val="auto"/>
          <w:sz w:val="22"/>
          <w:szCs w:val="21"/>
          <w:highlight w:val="none"/>
          <w:lang w:eastAsia="zh-CN"/>
        </w:rPr>
        <w:t>月</w:t>
      </w:r>
      <w:r>
        <w:rPr>
          <w:rFonts w:hint="eastAsia" w:cs="宋体"/>
          <w:bCs/>
          <w:color w:val="auto"/>
          <w:sz w:val="22"/>
          <w:szCs w:val="21"/>
          <w:highlight w:val="none"/>
          <w:lang w:val="en-US" w:eastAsia="zh-CN"/>
        </w:rPr>
        <w:t>22</w:t>
      </w:r>
      <w:r>
        <w:rPr>
          <w:rFonts w:hint="eastAsia" w:ascii="宋体" w:hAnsi="宋体" w:eastAsia="宋体" w:cs="宋体"/>
          <w:bCs/>
          <w:color w:val="auto"/>
          <w:sz w:val="22"/>
          <w:szCs w:val="21"/>
          <w:highlight w:val="none"/>
          <w:lang w:eastAsia="zh-CN"/>
        </w:rPr>
        <w:t>日</w:t>
      </w:r>
      <w:r>
        <w:rPr>
          <w:rFonts w:hint="eastAsia" w:ascii="宋体" w:hAnsi="宋体" w:eastAsia="宋体" w:cs="宋体"/>
          <w:bCs/>
          <w:color w:val="auto"/>
          <w:sz w:val="22"/>
          <w:szCs w:val="21"/>
          <w:highlight w:val="none"/>
        </w:rPr>
        <w:t>，每天08时30分至16时00分（北京时间，法定节假日除外）</w:t>
      </w:r>
    </w:p>
    <w:p w14:paraId="578B4413">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lang w:eastAsia="en-US"/>
        </w:rPr>
      </w:pPr>
      <w:r>
        <w:rPr>
          <w:rFonts w:hint="eastAsia" w:ascii="宋体" w:hAnsi="宋体" w:eastAsia="宋体" w:cs="宋体"/>
          <w:bCs/>
          <w:color w:val="auto"/>
          <w:sz w:val="22"/>
          <w:szCs w:val="21"/>
          <w:highlight w:val="none"/>
          <w:lang w:eastAsia="en-US"/>
        </w:rPr>
        <w:t>地点：政府采购云平台（网址：</w:t>
      </w:r>
      <w:r>
        <w:rPr>
          <w:rFonts w:hint="eastAsia" w:cs="宋体"/>
          <w:bCs/>
          <w:color w:val="auto"/>
          <w:sz w:val="22"/>
          <w:szCs w:val="21"/>
          <w:highlight w:val="none"/>
          <w:lang w:eastAsia="zh-CN"/>
        </w:rPr>
        <w:t>https://www.zcygov.cn/</w:t>
      </w:r>
      <w:r>
        <w:rPr>
          <w:rFonts w:hint="eastAsia" w:ascii="宋体" w:hAnsi="宋体" w:eastAsia="宋体" w:cs="宋体"/>
          <w:bCs/>
          <w:color w:val="auto"/>
          <w:sz w:val="22"/>
          <w:szCs w:val="21"/>
          <w:highlight w:val="none"/>
          <w:lang w:eastAsia="en-US"/>
        </w:rPr>
        <w:t>）。</w:t>
      </w:r>
    </w:p>
    <w:p w14:paraId="06CD91D4">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lang w:eastAsia="en-US"/>
        </w:rPr>
      </w:pPr>
      <w:r>
        <w:rPr>
          <w:rFonts w:hint="eastAsia" w:ascii="宋体" w:hAnsi="宋体" w:eastAsia="宋体" w:cs="宋体"/>
          <w:bCs/>
          <w:color w:val="auto"/>
          <w:sz w:val="22"/>
          <w:szCs w:val="21"/>
          <w:highlight w:val="none"/>
          <w:lang w:eastAsia="en-US"/>
        </w:rPr>
        <w:t>方式：网上免费获取。潜在供应商可自行在“政采云”平台（网址：http：//www.zcygov.cn）下载</w:t>
      </w:r>
      <w:r>
        <w:rPr>
          <w:rFonts w:hint="eastAsia" w:ascii="宋体" w:hAnsi="宋体" w:eastAsia="宋体" w:cs="宋体"/>
          <w:bCs/>
          <w:color w:val="auto"/>
          <w:sz w:val="22"/>
          <w:szCs w:val="21"/>
          <w:highlight w:val="none"/>
        </w:rPr>
        <w:t>采购</w:t>
      </w:r>
      <w:r>
        <w:rPr>
          <w:rFonts w:hint="eastAsia" w:ascii="宋体" w:hAnsi="宋体" w:eastAsia="宋体" w:cs="宋体"/>
          <w:bCs/>
          <w:color w:val="auto"/>
          <w:sz w:val="22"/>
          <w:szCs w:val="21"/>
          <w:highlight w:val="none"/>
          <w:lang w:eastAsia="en-US"/>
        </w:rPr>
        <w:t>文件（操作路径：登录“政采云”平台-项目采购-获取采购文件-找到本项目-点击“申请获取采购文件”），其他途径获取的采购文件开标时一律按无效投标处理。</w:t>
      </w:r>
    </w:p>
    <w:p w14:paraId="1685AB25">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未进行网上注册并办理CA认证的供应商将无法参与本次采购活动。</w:t>
      </w:r>
    </w:p>
    <w:p w14:paraId="758E3A23">
      <w:pPr>
        <w:pStyle w:val="22"/>
        <w:shd w:val="clear" w:color="auto" w:fill="FFFFFF"/>
        <w:spacing w:beforeAutospacing="0" w:afterAutospacing="0" w:line="380" w:lineRule="exact"/>
        <w:ind w:firstLine="480"/>
        <w:jc w:val="both"/>
        <w:rPr>
          <w:rFonts w:hint="eastAsia" w:ascii="宋体" w:hAnsi="宋体" w:eastAsia="宋体" w:cs="宋体"/>
          <w:bCs/>
          <w:color w:val="auto"/>
          <w:sz w:val="22"/>
          <w:szCs w:val="21"/>
          <w:highlight w:val="none"/>
        </w:rPr>
      </w:pPr>
      <w:r>
        <w:rPr>
          <w:rFonts w:hint="eastAsia" w:ascii="宋体" w:hAnsi="宋体" w:eastAsia="宋体" w:cs="宋体"/>
          <w:bCs/>
          <w:color w:val="auto"/>
          <w:sz w:val="22"/>
          <w:szCs w:val="21"/>
          <w:highlight w:val="none"/>
        </w:rPr>
        <w:t>售价：0元</w:t>
      </w:r>
    </w:p>
    <w:p w14:paraId="4E92D5B8">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四、响应文件提交</w:t>
      </w:r>
      <w:bookmarkEnd w:id="15"/>
      <w:bookmarkEnd w:id="16"/>
      <w:bookmarkEnd w:id="17"/>
      <w:bookmarkEnd w:id="18"/>
    </w:p>
    <w:p w14:paraId="5479A6AB">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截止时间：</w:t>
      </w:r>
      <w:r>
        <w:rPr>
          <w:rFonts w:hint="eastAsia" w:cs="宋体"/>
          <w:bCs/>
          <w:color w:val="auto"/>
          <w:sz w:val="22"/>
          <w:szCs w:val="21"/>
          <w:highlight w:val="none"/>
          <w:lang w:val="en-US" w:eastAsia="zh-CN" w:bidi="ar-SA"/>
        </w:rPr>
        <w:t>2025年04月27日13时00分</w:t>
      </w:r>
      <w:r>
        <w:rPr>
          <w:rFonts w:hint="eastAsia" w:ascii="宋体" w:hAnsi="宋体" w:eastAsia="宋体" w:cs="宋体"/>
          <w:bCs/>
          <w:color w:val="auto"/>
          <w:sz w:val="22"/>
          <w:szCs w:val="21"/>
          <w:highlight w:val="none"/>
          <w:lang w:val="en-US" w:eastAsia="zh-CN" w:bidi="ar-SA"/>
        </w:rPr>
        <w:t>（北京时间）</w:t>
      </w:r>
    </w:p>
    <w:p w14:paraId="4A4EB870">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地    点：</w:t>
      </w:r>
      <w:r>
        <w:rPr>
          <w:rFonts w:hint="eastAsia" w:ascii="宋体" w:hAnsi="宋体" w:eastAsia="宋体" w:cs="宋体"/>
          <w:bCs/>
          <w:color w:val="auto"/>
          <w:sz w:val="22"/>
          <w:szCs w:val="21"/>
          <w:highlight w:val="none"/>
          <w:lang w:val="en-US" w:eastAsia="en-US" w:bidi="ar-SA"/>
        </w:rPr>
        <w:t>请登录政采云投标客户端投标</w:t>
      </w:r>
    </w:p>
    <w:p w14:paraId="3EADE1B2">
      <w:pPr>
        <w:wordWrap w:val="0"/>
        <w:spacing w:line="380" w:lineRule="exact"/>
        <w:ind w:firstLine="440" w:firstLineChars="200"/>
        <w:rPr>
          <w:rFonts w:hint="eastAsia" w:ascii="宋体" w:hAnsi="宋体" w:eastAsia="宋体" w:cs="宋体"/>
          <w:bCs/>
          <w:color w:val="auto"/>
          <w:sz w:val="22"/>
          <w:szCs w:val="21"/>
          <w:highlight w:val="none"/>
          <w:lang w:val="en-US" w:eastAsia="en-US" w:bidi="ar-SA"/>
        </w:rPr>
      </w:pPr>
      <w:r>
        <w:rPr>
          <w:rFonts w:hint="eastAsia" w:ascii="宋体" w:hAnsi="宋体" w:eastAsia="宋体" w:cs="宋体"/>
          <w:bCs/>
          <w:color w:val="auto"/>
          <w:sz w:val="22"/>
          <w:szCs w:val="21"/>
          <w:highlight w:val="none"/>
          <w:lang w:val="en-US" w:eastAsia="en-US" w:bidi="ar-SA"/>
        </w:rPr>
        <w:t>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响应文件截止时间前通过网络上传至“政采云”平台，供应商在“政采云”平台提交电子版响应文件时，请填写参加采购活动经办人联系方式。</w:t>
      </w:r>
    </w:p>
    <w:p w14:paraId="481040BA">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供应商须办理数字证书方可参加磋商。</w:t>
      </w:r>
    </w:p>
    <w:p w14:paraId="2619EC7C">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19" w:name="_Toc28359016"/>
      <w:bookmarkStart w:id="20" w:name="_Toc28359093"/>
      <w:bookmarkStart w:id="21" w:name="_Toc35393802"/>
      <w:bookmarkStart w:id="22" w:name="_Toc35393633"/>
      <w:r>
        <w:rPr>
          <w:rFonts w:hint="eastAsia" w:ascii="宋体" w:hAnsi="宋体" w:eastAsia="宋体" w:cs="宋体"/>
          <w:b/>
          <w:bCs/>
          <w:color w:val="auto"/>
          <w:sz w:val="21"/>
          <w:szCs w:val="21"/>
          <w:highlight w:val="none"/>
          <w:lang w:eastAsia="zh-CN"/>
        </w:rPr>
        <w:t>五、开启</w:t>
      </w:r>
      <w:bookmarkEnd w:id="19"/>
      <w:bookmarkEnd w:id="20"/>
      <w:bookmarkEnd w:id="21"/>
      <w:bookmarkEnd w:id="22"/>
    </w:p>
    <w:p w14:paraId="3642C27E">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时  间：</w:t>
      </w:r>
      <w:r>
        <w:rPr>
          <w:rFonts w:hint="eastAsia" w:cs="宋体"/>
          <w:bCs/>
          <w:color w:val="auto"/>
          <w:sz w:val="22"/>
          <w:szCs w:val="21"/>
          <w:highlight w:val="none"/>
          <w:lang w:val="en-US" w:eastAsia="zh-CN" w:bidi="ar-SA"/>
        </w:rPr>
        <w:t>2025年04月27日13时00分</w:t>
      </w:r>
      <w:r>
        <w:rPr>
          <w:rFonts w:hint="eastAsia" w:ascii="宋体" w:hAnsi="宋体" w:eastAsia="宋体" w:cs="宋体"/>
          <w:bCs/>
          <w:color w:val="auto"/>
          <w:sz w:val="22"/>
          <w:szCs w:val="21"/>
          <w:highlight w:val="none"/>
          <w:lang w:val="en-US" w:eastAsia="zh-CN" w:bidi="ar-SA"/>
        </w:rPr>
        <w:t>（北京时间）</w:t>
      </w:r>
    </w:p>
    <w:p w14:paraId="4AFE8499">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地  点：长春市二道区洋浦大街6999号凯利中心AB栋二楼四开标室</w:t>
      </w:r>
    </w:p>
    <w:p w14:paraId="65289C6E">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3" w:name="_Toc35393803"/>
      <w:bookmarkStart w:id="24" w:name="_Toc28359017"/>
      <w:bookmarkStart w:id="25" w:name="_Toc28359094"/>
      <w:bookmarkStart w:id="26" w:name="_Toc35393634"/>
      <w:r>
        <w:rPr>
          <w:rFonts w:hint="eastAsia" w:ascii="宋体" w:hAnsi="宋体" w:eastAsia="宋体" w:cs="宋体"/>
          <w:b/>
          <w:bCs/>
          <w:color w:val="auto"/>
          <w:sz w:val="21"/>
          <w:szCs w:val="21"/>
          <w:highlight w:val="none"/>
          <w:lang w:eastAsia="zh-CN"/>
        </w:rPr>
        <w:t>六、公告期限</w:t>
      </w:r>
      <w:bookmarkEnd w:id="23"/>
      <w:bookmarkEnd w:id="24"/>
      <w:bookmarkEnd w:id="25"/>
      <w:bookmarkEnd w:id="26"/>
    </w:p>
    <w:p w14:paraId="3F239CCD">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不少于5个工作日。</w:t>
      </w:r>
    </w:p>
    <w:p w14:paraId="7CCFA6C4">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7" w:name="_Toc35393635"/>
      <w:bookmarkStart w:id="28" w:name="_Toc35393804"/>
      <w:r>
        <w:rPr>
          <w:rFonts w:hint="eastAsia" w:ascii="宋体" w:hAnsi="宋体" w:eastAsia="宋体" w:cs="宋体"/>
          <w:b/>
          <w:bCs/>
          <w:color w:val="auto"/>
          <w:sz w:val="21"/>
          <w:szCs w:val="21"/>
          <w:highlight w:val="none"/>
          <w:lang w:eastAsia="zh-CN"/>
        </w:rPr>
        <w:t>七、其他补充事宜</w:t>
      </w:r>
    </w:p>
    <w:p w14:paraId="2F40C870">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1.公告发布媒体：“政采云”平台（</w:t>
      </w:r>
      <w:r>
        <w:rPr>
          <w:rFonts w:hint="eastAsia" w:cs="宋体"/>
          <w:bCs/>
          <w:color w:val="auto"/>
          <w:sz w:val="22"/>
          <w:szCs w:val="21"/>
          <w:highlight w:val="none"/>
          <w:lang w:val="en-US" w:eastAsia="zh-CN" w:bidi="ar-SA"/>
        </w:rPr>
        <w:t>https://www.zcygov.cn/</w:t>
      </w:r>
      <w:r>
        <w:rPr>
          <w:rFonts w:hint="eastAsia" w:ascii="宋体" w:hAnsi="宋体" w:eastAsia="宋体" w:cs="宋体"/>
          <w:bCs/>
          <w:color w:val="auto"/>
          <w:sz w:val="22"/>
          <w:szCs w:val="21"/>
          <w:highlight w:val="none"/>
          <w:lang w:val="en-US" w:eastAsia="zh-CN" w:bidi="ar-SA"/>
        </w:rPr>
        <w:t>），同步推送到吉林省政府采购网（http://www.ccgp-jilin.gov.cn/），并同时在中国政府采购网上发布。</w:t>
      </w:r>
    </w:p>
    <w:p w14:paraId="081657DA">
      <w:pPr>
        <w:wordWrap w:val="0"/>
        <w:spacing w:line="380" w:lineRule="exact"/>
        <w:ind w:firstLine="440" w:firstLineChars="200"/>
        <w:rPr>
          <w:rFonts w:hint="eastAsia" w:ascii="宋体" w:hAnsi="宋体" w:eastAsia="宋体" w:cs="宋体"/>
          <w:bCs/>
          <w:color w:val="auto"/>
          <w:sz w:val="22"/>
          <w:szCs w:val="21"/>
          <w:highlight w:val="none"/>
          <w:lang w:val="en-US" w:eastAsia="zh-CN" w:bidi="ar-SA"/>
        </w:rPr>
      </w:pPr>
      <w:r>
        <w:rPr>
          <w:rFonts w:hint="eastAsia" w:ascii="宋体" w:hAnsi="宋体" w:eastAsia="宋体" w:cs="宋体"/>
          <w:bCs/>
          <w:color w:val="auto"/>
          <w:sz w:val="22"/>
          <w:szCs w:val="21"/>
          <w:highlight w:val="none"/>
          <w:lang w:val="en-US" w:eastAsia="zh-CN" w:bidi="ar-SA"/>
        </w:rPr>
        <w:t>2.若对项目采购电子交易系统操作有疑问，可登录“政采云”平台（https://www.zcygov.cn/）点击右侧咨询小采，获取采小蜜智能服务管家帮助，或拨打政采云服务热线95763获取热线服务帮助。</w:t>
      </w:r>
    </w:p>
    <w:bookmarkEnd w:id="27"/>
    <w:bookmarkEnd w:id="28"/>
    <w:p w14:paraId="7469A2E4">
      <w:pPr>
        <w:wordWrap w:val="0"/>
        <w:spacing w:line="380" w:lineRule="exact"/>
        <w:ind w:firstLine="422" w:firstLineChars="200"/>
        <w:jc w:val="both"/>
        <w:rPr>
          <w:rFonts w:hint="eastAsia" w:ascii="宋体" w:hAnsi="宋体" w:eastAsia="宋体" w:cs="宋体"/>
          <w:b/>
          <w:bCs/>
          <w:color w:val="auto"/>
          <w:sz w:val="21"/>
          <w:szCs w:val="21"/>
          <w:highlight w:val="none"/>
          <w:lang w:eastAsia="zh-CN"/>
        </w:rPr>
      </w:pPr>
      <w:bookmarkStart w:id="29" w:name="_Toc35393636"/>
      <w:bookmarkStart w:id="30" w:name="_Toc28359018"/>
      <w:bookmarkStart w:id="31" w:name="_Toc35393805"/>
      <w:bookmarkStart w:id="32" w:name="_Toc28359095"/>
      <w:r>
        <w:rPr>
          <w:rFonts w:hint="eastAsia" w:ascii="宋体" w:hAnsi="宋体" w:eastAsia="宋体" w:cs="宋体"/>
          <w:b/>
          <w:bCs/>
          <w:color w:val="auto"/>
          <w:sz w:val="21"/>
          <w:szCs w:val="21"/>
          <w:highlight w:val="none"/>
          <w:lang w:eastAsia="zh-CN"/>
        </w:rPr>
        <w:t>八、凡对本次采购提出询问，请按以下方式联系。</w:t>
      </w:r>
      <w:bookmarkEnd w:id="29"/>
      <w:bookmarkEnd w:id="30"/>
      <w:bookmarkEnd w:id="31"/>
      <w:bookmarkEnd w:id="32"/>
    </w:p>
    <w:p w14:paraId="43FDC5DB">
      <w:pPr>
        <w:spacing w:line="380" w:lineRule="exact"/>
        <w:ind w:firstLine="440" w:firstLineChars="200"/>
        <w:rPr>
          <w:rFonts w:hint="eastAsia" w:ascii="宋体" w:hAnsi="宋体" w:eastAsia="宋体" w:cs="宋体"/>
          <w:color w:val="auto"/>
          <w:szCs w:val="21"/>
          <w:highlight w:val="none"/>
          <w:lang w:eastAsia="zh-CN"/>
        </w:rPr>
      </w:pPr>
      <w:bookmarkStart w:id="33" w:name="_Toc35393637"/>
      <w:bookmarkStart w:id="34" w:name="_Toc28359019"/>
      <w:bookmarkStart w:id="35" w:name="_Toc35393806"/>
      <w:bookmarkStart w:id="36" w:name="_Toc28359096"/>
      <w:r>
        <w:rPr>
          <w:rFonts w:hint="eastAsia" w:ascii="宋体" w:hAnsi="宋体" w:eastAsia="宋体" w:cs="宋体"/>
          <w:color w:val="auto"/>
          <w:szCs w:val="21"/>
          <w:highlight w:val="none"/>
          <w:lang w:eastAsia="zh-CN"/>
        </w:rPr>
        <w:t>1.采购人信息</w:t>
      </w:r>
      <w:bookmarkEnd w:id="33"/>
      <w:bookmarkEnd w:id="34"/>
      <w:bookmarkEnd w:id="35"/>
      <w:bookmarkEnd w:id="36"/>
    </w:p>
    <w:p w14:paraId="6E807414">
      <w:pPr>
        <w:spacing w:line="380" w:lineRule="exact"/>
        <w:ind w:firstLine="440" w:firstLineChars="200"/>
        <w:rPr>
          <w:rFonts w:hint="eastAsia" w:ascii="宋体" w:hAnsi="宋体" w:eastAsia="宋体" w:cs="宋体"/>
          <w:color w:val="auto"/>
          <w:szCs w:val="21"/>
          <w:highlight w:val="none"/>
          <w:lang w:val="en-US" w:eastAsia="zh-CN"/>
        </w:rPr>
      </w:pPr>
      <w:bookmarkStart w:id="37" w:name="_Toc35393638"/>
      <w:bookmarkStart w:id="38" w:name="_Toc35393807"/>
      <w:bookmarkStart w:id="39" w:name="_Toc28359097"/>
      <w:bookmarkStart w:id="40" w:name="_Toc28359020"/>
      <w:r>
        <w:rPr>
          <w:rFonts w:hint="eastAsia" w:ascii="宋体" w:hAnsi="宋体" w:eastAsia="宋体" w:cs="宋体"/>
          <w:color w:val="auto"/>
          <w:szCs w:val="21"/>
          <w:highlight w:val="none"/>
          <w:lang w:val="en-US" w:eastAsia="zh-CN"/>
        </w:rPr>
        <w:t>采 购 人：长春市二道区住房和城乡建设局</w:t>
      </w:r>
    </w:p>
    <w:p w14:paraId="6CB9F0D7">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    址：长春市二道区岭东路299号</w:t>
      </w:r>
    </w:p>
    <w:p w14:paraId="3A9F33F3">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联系人：徐进</w:t>
      </w:r>
    </w:p>
    <w:p w14:paraId="75E84973">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电话：19104311052</w:t>
      </w:r>
    </w:p>
    <w:p w14:paraId="0BEAC9DE">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2.采购代理机构信息</w:t>
      </w:r>
      <w:bookmarkEnd w:id="37"/>
      <w:bookmarkEnd w:id="38"/>
      <w:bookmarkEnd w:id="39"/>
      <w:bookmarkEnd w:id="40"/>
    </w:p>
    <w:p w14:paraId="262DE272">
      <w:pPr>
        <w:spacing w:line="380" w:lineRule="exact"/>
        <w:ind w:firstLine="440" w:firstLineChars="200"/>
        <w:rPr>
          <w:rFonts w:hint="eastAsia" w:ascii="宋体" w:hAnsi="宋体" w:eastAsia="宋体" w:cs="宋体"/>
          <w:color w:val="auto"/>
          <w:szCs w:val="21"/>
          <w:highlight w:val="none"/>
          <w:lang w:val="en-US" w:eastAsia="zh-CN"/>
        </w:rPr>
      </w:pPr>
      <w:bookmarkStart w:id="41" w:name="_Toc28359021"/>
      <w:bookmarkStart w:id="42" w:name="_Toc35393639"/>
      <w:bookmarkStart w:id="43" w:name="_Toc28359098"/>
      <w:bookmarkStart w:id="44" w:name="_Toc35393808"/>
      <w:r>
        <w:rPr>
          <w:rFonts w:hint="eastAsia" w:ascii="宋体" w:hAnsi="宋体" w:eastAsia="宋体" w:cs="宋体"/>
          <w:color w:val="auto"/>
          <w:szCs w:val="21"/>
          <w:highlight w:val="none"/>
          <w:lang w:val="en-US" w:eastAsia="zh-CN"/>
        </w:rPr>
        <w:t>采购代理机构：吉林省鸣泰建设项目管理有限公司</w:t>
      </w:r>
    </w:p>
    <w:p w14:paraId="7C206A26">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地    址：</w:t>
      </w:r>
      <w:r>
        <w:rPr>
          <w:rFonts w:hint="eastAsia" w:cs="宋体"/>
          <w:color w:val="auto"/>
          <w:szCs w:val="21"/>
          <w:highlight w:val="none"/>
          <w:lang w:val="en-US" w:eastAsia="zh-CN"/>
        </w:rPr>
        <w:t>长春市南关区吉林人事考试大厦一楼门市-鸣泰</w:t>
      </w:r>
      <w:r>
        <w:rPr>
          <w:rFonts w:hint="eastAsia" w:ascii="宋体" w:hAnsi="宋体" w:eastAsia="宋体" w:cs="宋体"/>
          <w:color w:val="auto"/>
          <w:szCs w:val="21"/>
          <w:highlight w:val="none"/>
          <w:lang w:val="en-US" w:eastAsia="zh-CN"/>
        </w:rPr>
        <w:t xml:space="preserve"> </w:t>
      </w:r>
      <w:r>
        <w:rPr>
          <w:rFonts w:hint="eastAsia" w:ascii="宋体" w:hAnsi="宋体" w:eastAsia="宋体" w:cs="宋体"/>
          <w:color w:val="auto"/>
          <w:szCs w:val="21"/>
          <w:highlight w:val="none"/>
          <w:lang w:val="en-US" w:eastAsia="zh-CN"/>
        </w:rPr>
        <w:tab/>
      </w:r>
      <w:r>
        <w:rPr>
          <w:rFonts w:hint="eastAsia" w:ascii="宋体" w:hAnsi="宋体" w:eastAsia="宋体" w:cs="宋体"/>
          <w:color w:val="auto"/>
          <w:szCs w:val="21"/>
          <w:highlight w:val="none"/>
          <w:lang w:val="en-US" w:eastAsia="zh-CN"/>
        </w:rPr>
        <w:tab/>
      </w:r>
    </w:p>
    <w:p w14:paraId="3C7CD69B">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 系 人：</w:t>
      </w:r>
      <w:r>
        <w:rPr>
          <w:rFonts w:hint="eastAsia" w:cs="宋体"/>
          <w:color w:val="auto"/>
          <w:szCs w:val="21"/>
          <w:highlight w:val="none"/>
          <w:lang w:val="en-US" w:eastAsia="zh-CN"/>
        </w:rPr>
        <w:t>田建生</w:t>
      </w:r>
    </w:p>
    <w:p w14:paraId="513B325A">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联系电话：15568883112</w:t>
      </w:r>
    </w:p>
    <w:p w14:paraId="72BF8DA8">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3.项目联系方式</w:t>
      </w:r>
      <w:bookmarkEnd w:id="41"/>
      <w:bookmarkEnd w:id="42"/>
      <w:bookmarkEnd w:id="43"/>
      <w:bookmarkEnd w:id="44"/>
    </w:p>
    <w:p w14:paraId="46F63E6B">
      <w:pPr>
        <w:spacing w:line="380" w:lineRule="exact"/>
        <w:ind w:firstLine="44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联 系 人：田建生</w:t>
      </w:r>
    </w:p>
    <w:p w14:paraId="4C4FF1EB">
      <w:pPr>
        <w:spacing w:line="38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val="en-US" w:eastAsia="zh-CN"/>
        </w:rPr>
        <w:t>联系电话：15568883112</w:t>
      </w:r>
    </w:p>
    <w:p w14:paraId="30C6FA7D">
      <w:pPr>
        <w:spacing w:line="380" w:lineRule="exact"/>
        <w:ind w:firstLine="440" w:firstLineChars="200"/>
        <w:rPr>
          <w:rFonts w:hint="eastAsia" w:ascii="宋体" w:hAnsi="宋体" w:eastAsia="宋体" w:cs="宋体"/>
          <w:color w:val="auto"/>
          <w:szCs w:val="21"/>
          <w:highlight w:val="none"/>
          <w:lang w:eastAsia="zh-CN"/>
        </w:rPr>
      </w:pPr>
    </w:p>
    <w:p w14:paraId="3CAFB9A1">
      <w:pPr>
        <w:wordWrap w:val="0"/>
        <w:spacing w:after="240" w:afterLines="100"/>
        <w:jc w:val="center"/>
        <w:outlineLvl w:val="0"/>
        <w:rPr>
          <w:rFonts w:hint="eastAsia" w:ascii="宋体" w:hAnsi="宋体" w:eastAsia="宋体" w:cs="宋体"/>
          <w:b/>
          <w:bCs/>
          <w:color w:val="auto"/>
          <w:sz w:val="32"/>
          <w:szCs w:val="32"/>
          <w:highlight w:val="none"/>
          <w:lang w:eastAsia="zh-CN"/>
        </w:rPr>
      </w:pPr>
      <w:r>
        <w:rPr>
          <w:rFonts w:hint="eastAsia" w:ascii="宋体" w:hAnsi="宋体" w:eastAsia="宋体" w:cs="宋体"/>
          <w:color w:val="auto"/>
          <w:sz w:val="21"/>
          <w:szCs w:val="21"/>
          <w:highlight w:val="none"/>
          <w:lang w:eastAsia="zh-CN"/>
        </w:rPr>
        <w:br w:type="page"/>
      </w:r>
      <w:bookmarkStart w:id="45" w:name="_bookmark10"/>
      <w:bookmarkEnd w:id="45"/>
      <w:bookmarkStart w:id="46" w:name="_bookmark20"/>
      <w:bookmarkEnd w:id="46"/>
      <w:bookmarkStart w:id="47" w:name="_Toc6697"/>
      <w:bookmarkStart w:id="48" w:name="_Toc15931"/>
      <w:r>
        <w:rPr>
          <w:rStyle w:val="40"/>
          <w:rFonts w:hint="eastAsia" w:ascii="宋体" w:hAnsi="宋体" w:eastAsia="宋体" w:cs="宋体"/>
          <w:color w:val="auto"/>
          <w:sz w:val="36"/>
          <w:szCs w:val="36"/>
          <w:highlight w:val="none"/>
          <w:lang w:eastAsia="zh-CN"/>
        </w:rPr>
        <w:t>第二章  供应商须知</w:t>
      </w:r>
      <w:bookmarkEnd w:id="47"/>
      <w:bookmarkEnd w:id="48"/>
    </w:p>
    <w:p w14:paraId="190857AC">
      <w:pPr>
        <w:wordWrap w:val="0"/>
        <w:spacing w:after="240" w:afterLines="100"/>
        <w:jc w:val="center"/>
        <w:rPr>
          <w:rFonts w:hint="eastAsia" w:ascii="宋体" w:hAnsi="宋体" w:eastAsia="宋体" w:cs="宋体"/>
          <w:b/>
          <w:bCs/>
          <w:color w:val="auto"/>
          <w:sz w:val="28"/>
          <w:szCs w:val="28"/>
          <w:highlight w:val="none"/>
          <w:lang w:eastAsia="zh-CN"/>
        </w:rPr>
      </w:pPr>
      <w:bookmarkStart w:id="49" w:name="_bookmark21"/>
      <w:bookmarkEnd w:id="49"/>
      <w:r>
        <w:rPr>
          <w:rFonts w:hint="eastAsia" w:ascii="宋体" w:hAnsi="宋体" w:eastAsia="宋体" w:cs="宋体"/>
          <w:b/>
          <w:bCs/>
          <w:color w:val="auto"/>
          <w:sz w:val="28"/>
          <w:szCs w:val="28"/>
          <w:highlight w:val="none"/>
          <w:lang w:eastAsia="zh-CN"/>
        </w:rPr>
        <w:t>供应商须知前附表</w:t>
      </w:r>
    </w:p>
    <w:tbl>
      <w:tblPr>
        <w:tblStyle w:val="26"/>
        <w:tblW w:w="5024"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187"/>
        <w:gridCol w:w="1546"/>
        <w:gridCol w:w="6883"/>
      </w:tblGrid>
      <w:tr w14:paraId="067F8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617" w:type="pct"/>
            <w:vAlign w:val="center"/>
          </w:tcPr>
          <w:p w14:paraId="13688037">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条款号</w:t>
            </w:r>
          </w:p>
        </w:tc>
        <w:tc>
          <w:tcPr>
            <w:tcW w:w="804" w:type="pct"/>
            <w:vAlign w:val="center"/>
          </w:tcPr>
          <w:p w14:paraId="329245B1">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条款名称</w:t>
            </w:r>
          </w:p>
        </w:tc>
        <w:tc>
          <w:tcPr>
            <w:tcW w:w="3577" w:type="pct"/>
            <w:vAlign w:val="center"/>
          </w:tcPr>
          <w:p w14:paraId="4DF0FD93">
            <w:pPr>
              <w:pStyle w:val="46"/>
              <w:wordWrap w:val="0"/>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编列内容</w:t>
            </w:r>
          </w:p>
        </w:tc>
      </w:tr>
      <w:tr w14:paraId="52EC7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59" w:hRule="atLeast"/>
          <w:jc w:val="center"/>
        </w:trPr>
        <w:tc>
          <w:tcPr>
            <w:tcW w:w="617" w:type="pct"/>
            <w:vAlign w:val="center"/>
          </w:tcPr>
          <w:p w14:paraId="4FBC031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w:t>
            </w:r>
          </w:p>
        </w:tc>
        <w:tc>
          <w:tcPr>
            <w:tcW w:w="804" w:type="pct"/>
            <w:vAlign w:val="center"/>
          </w:tcPr>
          <w:p w14:paraId="0F041DB9">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采购人</w:t>
            </w:r>
          </w:p>
        </w:tc>
        <w:tc>
          <w:tcPr>
            <w:tcW w:w="3577" w:type="pct"/>
            <w:vAlign w:val="center"/>
          </w:tcPr>
          <w:p w14:paraId="7C59139A">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采 购 人：长春市二道区住房和城乡建设局</w:t>
            </w:r>
          </w:p>
          <w:p w14:paraId="77766E39">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地    址：长春市二道区岭东路299号</w:t>
            </w:r>
          </w:p>
          <w:p w14:paraId="6C98EFBF">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联系人：徐进</w:t>
            </w:r>
          </w:p>
          <w:p w14:paraId="367249FC">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en-US" w:eastAsia="zh-CN"/>
              </w:rPr>
              <w:t>电话：19104311052</w:t>
            </w:r>
          </w:p>
        </w:tc>
      </w:tr>
      <w:tr w14:paraId="6E4A59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1FE9D7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1.1.3</w:t>
            </w:r>
          </w:p>
        </w:tc>
        <w:tc>
          <w:tcPr>
            <w:tcW w:w="804" w:type="pct"/>
            <w:vAlign w:val="center"/>
          </w:tcPr>
          <w:p w14:paraId="0B6AB7A2">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采购代理机构</w:t>
            </w:r>
          </w:p>
        </w:tc>
        <w:tc>
          <w:tcPr>
            <w:tcW w:w="3577" w:type="pct"/>
            <w:vAlign w:val="center"/>
          </w:tcPr>
          <w:p w14:paraId="64E0EE07">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采购代理机构：吉林省鸣泰建设项目管理有限公司</w:t>
            </w:r>
          </w:p>
          <w:p w14:paraId="38DBE9DD">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地    址：</w:t>
            </w:r>
            <w:r>
              <w:rPr>
                <w:rFonts w:hint="eastAsia" w:cs="宋体"/>
                <w:bCs/>
                <w:color w:val="auto"/>
                <w:sz w:val="22"/>
                <w:szCs w:val="22"/>
                <w:highlight w:val="none"/>
                <w:lang w:val="en-US" w:eastAsia="zh-CN"/>
              </w:rPr>
              <w:t>长春市南关区吉林人事考试大厦一楼门市-鸣泰</w:t>
            </w:r>
            <w:r>
              <w:rPr>
                <w:rFonts w:hint="eastAsia" w:ascii="宋体" w:hAnsi="宋体" w:eastAsia="宋体" w:cs="宋体"/>
                <w:bCs/>
                <w:color w:val="auto"/>
                <w:sz w:val="22"/>
                <w:szCs w:val="22"/>
                <w:highlight w:val="none"/>
                <w:lang w:val="en-US" w:eastAsia="zh-CN"/>
              </w:rPr>
              <w:t xml:space="preserve"> </w:t>
            </w:r>
            <w:r>
              <w:rPr>
                <w:rFonts w:hint="eastAsia" w:ascii="宋体" w:hAnsi="宋体" w:eastAsia="宋体" w:cs="宋体"/>
                <w:bCs/>
                <w:color w:val="auto"/>
                <w:sz w:val="22"/>
                <w:szCs w:val="22"/>
                <w:highlight w:val="none"/>
                <w:lang w:val="en-US" w:eastAsia="zh-CN"/>
              </w:rPr>
              <w:tab/>
            </w:r>
            <w:r>
              <w:rPr>
                <w:rFonts w:hint="eastAsia" w:ascii="宋体" w:hAnsi="宋体" w:eastAsia="宋体" w:cs="宋体"/>
                <w:bCs/>
                <w:color w:val="auto"/>
                <w:sz w:val="22"/>
                <w:szCs w:val="22"/>
                <w:highlight w:val="none"/>
                <w:lang w:val="en-US" w:eastAsia="zh-CN"/>
              </w:rPr>
              <w:tab/>
            </w:r>
          </w:p>
          <w:p w14:paraId="182CF0B5">
            <w:pPr>
              <w:pStyle w:val="46"/>
              <w:wordWrap w:val="0"/>
              <w:jc w:val="both"/>
              <w:rPr>
                <w:rFonts w:hint="eastAsia" w:ascii="宋体" w:hAnsi="宋体" w:eastAsia="宋体" w:cs="宋体"/>
                <w:bCs/>
                <w:color w:val="auto"/>
                <w:sz w:val="22"/>
                <w:szCs w:val="22"/>
                <w:highlight w:val="none"/>
                <w:lang w:val="en-US" w:eastAsia="zh-CN"/>
              </w:rPr>
            </w:pPr>
            <w:r>
              <w:rPr>
                <w:rFonts w:hint="eastAsia" w:ascii="宋体" w:hAnsi="宋体" w:eastAsia="宋体" w:cs="宋体"/>
                <w:bCs/>
                <w:color w:val="auto"/>
                <w:sz w:val="22"/>
                <w:szCs w:val="22"/>
                <w:highlight w:val="none"/>
                <w:lang w:val="en-US" w:eastAsia="zh-CN"/>
              </w:rPr>
              <w:t>联 系 人：田建生</w:t>
            </w:r>
          </w:p>
          <w:p w14:paraId="266FEDA8">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en-US" w:eastAsia="zh-CN"/>
              </w:rPr>
              <w:t>联系电话：15568883112</w:t>
            </w:r>
          </w:p>
        </w:tc>
      </w:tr>
      <w:tr w14:paraId="7F8FB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0" w:hRule="atLeast"/>
          <w:jc w:val="center"/>
        </w:trPr>
        <w:tc>
          <w:tcPr>
            <w:tcW w:w="617" w:type="pct"/>
            <w:vAlign w:val="center"/>
          </w:tcPr>
          <w:p w14:paraId="2353FE7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1.1.4</w:t>
            </w:r>
          </w:p>
        </w:tc>
        <w:tc>
          <w:tcPr>
            <w:tcW w:w="804" w:type="pct"/>
            <w:vAlign w:val="center"/>
          </w:tcPr>
          <w:p w14:paraId="0A03958C">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项目名称</w:t>
            </w:r>
          </w:p>
        </w:tc>
        <w:tc>
          <w:tcPr>
            <w:tcW w:w="3577" w:type="pct"/>
            <w:vAlign w:val="center"/>
          </w:tcPr>
          <w:p w14:paraId="55AE8625">
            <w:pPr>
              <w:autoSpaceDE w:val="0"/>
              <w:autoSpaceDN w:val="0"/>
              <w:adjustRightInd w:val="0"/>
              <w:rPr>
                <w:rFonts w:hint="default"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项目名称：</w:t>
            </w:r>
            <w:r>
              <w:rPr>
                <w:rFonts w:hint="default" w:cs="宋体"/>
                <w:color w:val="auto"/>
                <w:sz w:val="22"/>
                <w:szCs w:val="22"/>
                <w:highlight w:val="none"/>
                <w:lang w:eastAsia="zh-CN"/>
              </w:rPr>
              <w:t>2025年二道区楼体外墙、防水检测项目</w:t>
            </w:r>
          </w:p>
        </w:tc>
      </w:tr>
      <w:tr w14:paraId="527175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jc w:val="center"/>
        </w:trPr>
        <w:tc>
          <w:tcPr>
            <w:tcW w:w="617" w:type="pct"/>
            <w:vAlign w:val="center"/>
          </w:tcPr>
          <w:p w14:paraId="0E3AB633">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1.1.5</w:t>
            </w:r>
          </w:p>
        </w:tc>
        <w:tc>
          <w:tcPr>
            <w:tcW w:w="804" w:type="pct"/>
            <w:vAlign w:val="center"/>
          </w:tcPr>
          <w:p w14:paraId="25FFC91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项目编号</w:t>
            </w:r>
          </w:p>
        </w:tc>
        <w:tc>
          <w:tcPr>
            <w:tcW w:w="3577" w:type="pct"/>
            <w:vAlign w:val="center"/>
          </w:tcPr>
          <w:p w14:paraId="36C59880">
            <w:pPr>
              <w:wordWrap w:val="0"/>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rPr>
              <w:t>项目编号：</w:t>
            </w:r>
            <w:r>
              <w:rPr>
                <w:rFonts w:hint="eastAsia" w:cs="宋体"/>
                <w:bCs/>
                <w:color w:val="auto"/>
                <w:sz w:val="22"/>
                <w:szCs w:val="22"/>
                <w:highlight w:val="none"/>
                <w:lang w:eastAsia="zh-CN"/>
              </w:rPr>
              <w:t>MT-JL-2025009</w:t>
            </w:r>
            <w:r>
              <w:rPr>
                <w:rFonts w:hint="eastAsia" w:ascii="宋体" w:hAnsi="宋体" w:eastAsia="宋体" w:cs="宋体"/>
                <w:bCs/>
                <w:color w:val="auto"/>
                <w:sz w:val="22"/>
                <w:szCs w:val="22"/>
                <w:highlight w:val="none"/>
              </w:rPr>
              <w:t xml:space="preserve"> </w:t>
            </w:r>
          </w:p>
        </w:tc>
      </w:tr>
      <w:tr w14:paraId="1EDCC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jc w:val="center"/>
        </w:trPr>
        <w:tc>
          <w:tcPr>
            <w:tcW w:w="617" w:type="pct"/>
            <w:vAlign w:val="center"/>
          </w:tcPr>
          <w:p w14:paraId="7D04CA9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w:t>
            </w:r>
            <w:r>
              <w:rPr>
                <w:rFonts w:hint="eastAsia" w:ascii="宋体" w:hAnsi="宋体" w:eastAsia="宋体" w:cs="宋体"/>
                <w:color w:val="auto"/>
                <w:sz w:val="22"/>
                <w:szCs w:val="22"/>
                <w:highlight w:val="none"/>
                <w:lang w:eastAsia="zh-CN"/>
              </w:rPr>
              <w:t>6</w:t>
            </w:r>
          </w:p>
        </w:tc>
        <w:tc>
          <w:tcPr>
            <w:tcW w:w="804" w:type="pct"/>
            <w:vAlign w:val="center"/>
          </w:tcPr>
          <w:p w14:paraId="20AEE7C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服务地点</w:t>
            </w:r>
          </w:p>
        </w:tc>
        <w:tc>
          <w:tcPr>
            <w:tcW w:w="3577" w:type="pct"/>
            <w:vAlign w:val="center"/>
          </w:tcPr>
          <w:p w14:paraId="5C808725">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长春市二道区</w:t>
            </w:r>
          </w:p>
        </w:tc>
      </w:tr>
      <w:tr w14:paraId="55FD3C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446260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w:t>
            </w:r>
            <w:r>
              <w:rPr>
                <w:rFonts w:hint="eastAsia" w:ascii="宋体" w:hAnsi="宋体" w:eastAsia="宋体" w:cs="宋体"/>
                <w:color w:val="auto"/>
                <w:sz w:val="22"/>
                <w:szCs w:val="22"/>
                <w:highlight w:val="none"/>
                <w:lang w:eastAsia="zh-CN"/>
              </w:rPr>
              <w:t>7</w:t>
            </w:r>
          </w:p>
        </w:tc>
        <w:tc>
          <w:tcPr>
            <w:tcW w:w="804" w:type="pct"/>
            <w:vAlign w:val="center"/>
          </w:tcPr>
          <w:p w14:paraId="3FFB9D9F">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采购预算</w:t>
            </w:r>
          </w:p>
        </w:tc>
        <w:tc>
          <w:tcPr>
            <w:tcW w:w="3577" w:type="pct"/>
            <w:vAlign w:val="center"/>
          </w:tcPr>
          <w:p w14:paraId="5EBB28B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采购预算</w:t>
            </w:r>
            <w:r>
              <w:rPr>
                <w:rFonts w:hint="eastAsia" w:ascii="宋体" w:hAnsi="宋体" w:eastAsia="宋体" w:cs="宋体"/>
                <w:bCs/>
                <w:color w:val="auto"/>
                <w:sz w:val="22"/>
                <w:szCs w:val="22"/>
                <w:highlight w:val="none"/>
                <w:lang w:eastAsia="zh-CN"/>
              </w:rPr>
              <w:t>：</w:t>
            </w:r>
            <w:r>
              <w:rPr>
                <w:rFonts w:hint="eastAsia" w:cs="宋体"/>
                <w:bCs/>
                <w:color w:val="auto"/>
                <w:sz w:val="22"/>
                <w:szCs w:val="22"/>
                <w:highlight w:val="none"/>
                <w:lang w:val="en-US" w:eastAsia="zh-CN"/>
              </w:rPr>
              <w:t>928012元</w:t>
            </w:r>
            <w:r>
              <w:rPr>
                <w:rFonts w:hint="eastAsia" w:ascii="宋体" w:hAnsi="宋体" w:eastAsia="宋体" w:cs="宋体"/>
                <w:bCs/>
                <w:color w:val="auto"/>
                <w:sz w:val="22"/>
                <w:szCs w:val="22"/>
                <w:highlight w:val="none"/>
                <w:lang w:eastAsia="zh-CN"/>
              </w:rPr>
              <w:t>。</w:t>
            </w:r>
          </w:p>
          <w:p w14:paraId="486D756B">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超出采购预算的首次报价及最终报价视为无效报价，响应文件将被否决。</w:t>
            </w:r>
          </w:p>
        </w:tc>
      </w:tr>
      <w:tr w14:paraId="0A1B8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jc w:val="center"/>
        </w:trPr>
        <w:tc>
          <w:tcPr>
            <w:tcW w:w="617" w:type="pct"/>
            <w:vAlign w:val="center"/>
          </w:tcPr>
          <w:p w14:paraId="11283F2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1.2.1</w:t>
            </w:r>
          </w:p>
        </w:tc>
        <w:tc>
          <w:tcPr>
            <w:tcW w:w="804" w:type="pct"/>
            <w:vAlign w:val="center"/>
          </w:tcPr>
          <w:p w14:paraId="4411DF0D">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资金来源及比例</w:t>
            </w:r>
          </w:p>
        </w:tc>
        <w:tc>
          <w:tcPr>
            <w:tcW w:w="3577" w:type="pct"/>
            <w:vAlign w:val="center"/>
          </w:tcPr>
          <w:p w14:paraId="7A2687E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rPr>
              <w:t>财政资金</w:t>
            </w:r>
            <w:r>
              <w:rPr>
                <w:rFonts w:hint="eastAsia" w:ascii="宋体" w:hAnsi="宋体" w:eastAsia="宋体" w:cs="宋体"/>
                <w:color w:val="auto"/>
                <w:sz w:val="22"/>
                <w:szCs w:val="22"/>
                <w:highlight w:val="none"/>
              </w:rPr>
              <w:t>100%</w:t>
            </w:r>
          </w:p>
        </w:tc>
      </w:tr>
      <w:tr w14:paraId="568E31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jc w:val="center"/>
        </w:trPr>
        <w:tc>
          <w:tcPr>
            <w:tcW w:w="617" w:type="pct"/>
            <w:vAlign w:val="center"/>
          </w:tcPr>
          <w:p w14:paraId="2093AD6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1.2.2</w:t>
            </w:r>
          </w:p>
        </w:tc>
        <w:tc>
          <w:tcPr>
            <w:tcW w:w="804" w:type="pct"/>
            <w:vAlign w:val="center"/>
          </w:tcPr>
          <w:p w14:paraId="6045F6D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资金落实情况</w:t>
            </w:r>
          </w:p>
        </w:tc>
        <w:tc>
          <w:tcPr>
            <w:tcW w:w="3577" w:type="pct"/>
            <w:vAlign w:val="center"/>
          </w:tcPr>
          <w:p w14:paraId="522D04C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已落实</w:t>
            </w:r>
          </w:p>
        </w:tc>
      </w:tr>
      <w:tr w14:paraId="7F2DF0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jc w:val="center"/>
        </w:trPr>
        <w:tc>
          <w:tcPr>
            <w:tcW w:w="617" w:type="pct"/>
            <w:vAlign w:val="center"/>
          </w:tcPr>
          <w:p w14:paraId="1370D84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1.3.1</w:t>
            </w:r>
          </w:p>
        </w:tc>
        <w:tc>
          <w:tcPr>
            <w:tcW w:w="804" w:type="pct"/>
            <w:vAlign w:val="center"/>
          </w:tcPr>
          <w:p w14:paraId="19EA09D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采购需求</w:t>
            </w:r>
          </w:p>
        </w:tc>
        <w:tc>
          <w:tcPr>
            <w:tcW w:w="3577" w:type="pct"/>
            <w:vAlign w:val="center"/>
          </w:tcPr>
          <w:p w14:paraId="69B56974">
            <w:pPr>
              <w:wordWrap w:val="0"/>
              <w:jc w:val="both"/>
              <w:rPr>
                <w:rFonts w:hint="eastAsia" w:ascii="宋体" w:hAnsi="宋体" w:eastAsia="宋体" w:cs="宋体"/>
                <w:color w:val="auto"/>
                <w:sz w:val="22"/>
                <w:szCs w:val="22"/>
                <w:highlight w:val="none"/>
                <w:lang w:eastAsia="zh-CN"/>
              </w:rPr>
            </w:pPr>
            <w:r>
              <w:rPr>
                <w:rFonts w:hint="default" w:cs="宋体"/>
                <w:bCs/>
                <w:color w:val="auto"/>
                <w:sz w:val="22"/>
                <w:szCs w:val="22"/>
                <w:highlight w:val="none"/>
                <w:lang w:eastAsia="zh-CN"/>
              </w:rPr>
              <w:t>要求具有相关检测资质的单位为二道区范围内785栋“暖房子”楼体外墙及屋面防水的安全性检测，并出具检测报告，便于后续维修施工</w:t>
            </w:r>
          </w:p>
        </w:tc>
      </w:tr>
      <w:tr w14:paraId="102E2F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3ABE00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1.3.2</w:t>
            </w:r>
          </w:p>
        </w:tc>
        <w:tc>
          <w:tcPr>
            <w:tcW w:w="804" w:type="pct"/>
            <w:vAlign w:val="center"/>
          </w:tcPr>
          <w:p w14:paraId="5756C258">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合同履行期限（服务期）</w:t>
            </w:r>
          </w:p>
        </w:tc>
        <w:tc>
          <w:tcPr>
            <w:tcW w:w="3577" w:type="pct"/>
            <w:vAlign w:val="center"/>
          </w:tcPr>
          <w:p w14:paraId="28C1AD5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自合同签订之日</w:t>
            </w:r>
            <w:r>
              <w:rPr>
                <w:rFonts w:hint="eastAsia" w:ascii="宋体" w:hAnsi="宋体" w:eastAsia="宋体" w:cs="宋体"/>
                <w:bCs/>
                <w:color w:val="auto"/>
                <w:sz w:val="22"/>
                <w:szCs w:val="22"/>
                <w:highlight w:val="none"/>
                <w:lang w:val="en-US" w:eastAsia="zh-CN"/>
              </w:rPr>
              <w:t>起45日内完成检测服务</w:t>
            </w:r>
          </w:p>
        </w:tc>
      </w:tr>
      <w:tr w14:paraId="2DF19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jc w:val="center"/>
        </w:trPr>
        <w:tc>
          <w:tcPr>
            <w:tcW w:w="617" w:type="pct"/>
            <w:vAlign w:val="center"/>
          </w:tcPr>
          <w:p w14:paraId="75EB032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1.3.3</w:t>
            </w:r>
          </w:p>
        </w:tc>
        <w:tc>
          <w:tcPr>
            <w:tcW w:w="804" w:type="pct"/>
            <w:vAlign w:val="center"/>
          </w:tcPr>
          <w:p w14:paraId="3009CC8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服务标准</w:t>
            </w:r>
          </w:p>
        </w:tc>
        <w:tc>
          <w:tcPr>
            <w:tcW w:w="3577" w:type="pct"/>
            <w:vAlign w:val="center"/>
          </w:tcPr>
          <w:p w14:paraId="2736F05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zh-CN" w:eastAsia="zh-CN"/>
              </w:rPr>
              <w:t>服务成果满足国家相关规程、规范及采购人要求的质量目标</w:t>
            </w:r>
            <w:r>
              <w:rPr>
                <w:rFonts w:hint="eastAsia" w:ascii="宋体" w:hAnsi="宋体" w:eastAsia="宋体" w:cs="宋体"/>
                <w:color w:val="auto"/>
                <w:sz w:val="22"/>
                <w:szCs w:val="22"/>
                <w:highlight w:val="none"/>
                <w:lang w:eastAsia="zh-CN"/>
              </w:rPr>
              <w:t>；</w:t>
            </w:r>
          </w:p>
        </w:tc>
      </w:tr>
      <w:tr w14:paraId="400A4E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E922E9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1.4.1</w:t>
            </w:r>
          </w:p>
        </w:tc>
        <w:tc>
          <w:tcPr>
            <w:tcW w:w="804" w:type="pct"/>
            <w:vAlign w:val="center"/>
          </w:tcPr>
          <w:p w14:paraId="518B571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供应商资质条件、能力、信誉</w:t>
            </w:r>
          </w:p>
        </w:tc>
        <w:tc>
          <w:tcPr>
            <w:tcW w:w="3577" w:type="pct"/>
            <w:vAlign w:val="center"/>
          </w:tcPr>
          <w:p w14:paraId="650EEA2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1.满足《中华人民共和国政府采购法》第二十二条规定；</w:t>
            </w:r>
          </w:p>
          <w:p w14:paraId="5960446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2.落实政府采购政策需满足的资格要求：本项目为专门面向中小企业；</w:t>
            </w:r>
          </w:p>
          <w:p w14:paraId="742BB80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本采购项目落实的政府采购政策：关于印发《政府采购促进中小企业发展管理办法》的通知（财库〔2020〕46号）、《关于进一步加大政府采购支持中小企业力度的通知》（财库〔2022〕19号）、《吉林省强化政府采购政策支持中小企业发展落实举措》（吉财采购〔2022〕478号）、《关于政府采购支持监狱企业发展有关问题的通知》(财库[2014]68号)、《三部门联合发布关于促进残疾人就业政府采购政策的通知》(财库[2017]141号)、《关于调整优化节能产品、环境标志产品政府采购执行机制的通知》(财库[2019]9号；</w:t>
            </w:r>
          </w:p>
          <w:p w14:paraId="4E177FF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3.本项目的特定资格要求：</w:t>
            </w:r>
          </w:p>
          <w:p w14:paraId="4405C0A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3.1供应商须具备有效的建设工程质量检测机构资质证书(范围包含：主体结构工程检测、建筑节能检测)，并在人员、设备等方面具有相应的能力，可独立完成本项目所有检测工作；</w:t>
            </w:r>
          </w:p>
          <w:p w14:paraId="19AAE8E3">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3.2项目负责人应具备建筑工程相关专业高级工程师及以上资格证书。</w:t>
            </w:r>
          </w:p>
          <w:p w14:paraId="3FC4693B">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3.3供应商应按照《长春市财政局关于加强政府采购信用体系建设简化供应商资格条件有关事项的通知》（长财采购〔2022〕2066号）文件要求在响应文件中提供反映其财务状况、依法缴纳税收和社保保障资金等情况的资格条件承诺函，并对资格条件承诺函有关内容的真实性、有效性、合法性负责</w:t>
            </w:r>
            <w:r>
              <w:rPr>
                <w:rFonts w:hint="eastAsia" w:ascii="宋体" w:hAnsi="宋体" w:eastAsia="宋体" w:cs="宋体"/>
                <w:color w:val="auto"/>
                <w:sz w:val="22"/>
                <w:szCs w:val="22"/>
                <w:highlight w:val="none"/>
                <w:lang w:eastAsia="zh-CN"/>
              </w:rPr>
              <w:t>。</w:t>
            </w:r>
          </w:p>
          <w:p w14:paraId="6D5ED6FD">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3.4</w:t>
            </w:r>
            <w:r>
              <w:rPr>
                <w:rFonts w:hint="eastAsia" w:ascii="宋体" w:hAnsi="宋体" w:eastAsia="宋体" w:cs="宋体"/>
                <w:color w:val="auto"/>
                <w:sz w:val="22"/>
                <w:szCs w:val="22"/>
                <w:highlight w:val="none"/>
                <w:lang w:val="zh-CN" w:eastAsia="zh-CN"/>
              </w:rPr>
              <w:t>拒绝列入政府取消投标资格记录期间的企业或个人投标。</w:t>
            </w:r>
            <w:r>
              <w:rPr>
                <w:rFonts w:hint="eastAsia" w:ascii="宋体" w:hAnsi="宋体" w:eastAsia="宋体" w:cs="宋体"/>
                <w:color w:val="auto"/>
                <w:sz w:val="22"/>
                <w:szCs w:val="22"/>
                <w:highlight w:val="none"/>
                <w:lang w:val="en-US" w:eastAsia="zh-CN"/>
              </w:rPr>
              <w:t xml:space="preserve">供应商不得为“信用中国”网站（www.creditchina.gov.cn）中列入重大税收违法失信主体名单的供应商，不得为中国执行信息公开网（http://zxgk.court.gov.cn）中列入失信被执行人名单，不得为中国政府采购网（www.ccgp.gov.cn）政府采购严重违法失信行为记录名单中被财政部门禁止参加政府采购活动的供应商（详见财库[2016]125号），供应商及其法定代表人不得在“中国裁判文书网”列入存在行贿犯罪情形。 </w:t>
            </w:r>
          </w:p>
          <w:p w14:paraId="1AD534A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 xml:space="preserve">3.5单位负责人为同一人或者存在直接控股、管理关系的不同供应商，不得参加同一合同项下的政府采购活动。供应商需对公司材料和响应文件的真实性进行承诺，不得提供伪造、变造的材料，否则后果自负。 </w:t>
            </w:r>
          </w:p>
          <w:p w14:paraId="61C922A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en-US" w:eastAsia="zh-CN"/>
              </w:rPr>
              <w:t>3.6招投标过程中，供应商所提供的所有证件均需在有效期内且注册单位名称与供应商的名称一致，如企业名称发生变更，需提供主管部门出具的变更证明材料，否则不接受其供应商参与本次招标项目的投标。</w:t>
            </w:r>
            <w:r>
              <w:rPr>
                <w:rFonts w:hint="eastAsia" w:ascii="宋体" w:hAnsi="宋体" w:eastAsia="宋体" w:cs="宋体"/>
                <w:color w:val="auto"/>
                <w:sz w:val="22"/>
                <w:szCs w:val="22"/>
                <w:highlight w:val="none"/>
                <w:lang w:eastAsia="zh-CN"/>
              </w:rPr>
              <w:t>除单一来源采购项目外，为采购项目提供整体设计、规范编制或者项目管理、监理、检测等服务的供应商，不得再参加该采购项目的其他采购活动；</w:t>
            </w:r>
          </w:p>
        </w:tc>
      </w:tr>
      <w:tr w14:paraId="7A295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384BF2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1.4.2</w:t>
            </w:r>
          </w:p>
        </w:tc>
        <w:tc>
          <w:tcPr>
            <w:tcW w:w="804" w:type="pct"/>
            <w:vAlign w:val="center"/>
          </w:tcPr>
          <w:p w14:paraId="171757A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是否接受联合体</w:t>
            </w:r>
            <w:r>
              <w:rPr>
                <w:rFonts w:hint="eastAsia" w:ascii="宋体" w:hAnsi="宋体" w:eastAsia="宋体" w:cs="宋体"/>
                <w:color w:val="auto"/>
                <w:sz w:val="22"/>
                <w:szCs w:val="22"/>
                <w:highlight w:val="none"/>
                <w:lang w:eastAsia="zh-CN"/>
              </w:rPr>
              <w:t>磋商</w:t>
            </w:r>
          </w:p>
        </w:tc>
        <w:tc>
          <w:tcPr>
            <w:tcW w:w="3577" w:type="pct"/>
            <w:vAlign w:val="center"/>
          </w:tcPr>
          <w:p w14:paraId="7A374DAB">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☑不接受</w:t>
            </w:r>
          </w:p>
          <w:p w14:paraId="2136A86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□接受</w:t>
            </w:r>
          </w:p>
        </w:tc>
      </w:tr>
      <w:tr w14:paraId="53356F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6EEEC7D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1.4.3</w:t>
            </w:r>
          </w:p>
        </w:tc>
        <w:tc>
          <w:tcPr>
            <w:tcW w:w="804" w:type="pct"/>
            <w:vAlign w:val="center"/>
          </w:tcPr>
          <w:p w14:paraId="0C21BCD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供应商不得存在的其他情形</w:t>
            </w:r>
          </w:p>
        </w:tc>
        <w:tc>
          <w:tcPr>
            <w:tcW w:w="3577" w:type="pct"/>
            <w:vAlign w:val="center"/>
          </w:tcPr>
          <w:p w14:paraId="39FC807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供应商不得存在下列情形之一：</w:t>
            </w:r>
          </w:p>
          <w:p w14:paraId="2799C41A">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（1）为采购人不具有独立法人资格的附属机构（单位）；</w:t>
            </w:r>
          </w:p>
          <w:p w14:paraId="6E4AA48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（2）与采购人存在利害关系且可能影响招标公正性；</w:t>
            </w:r>
          </w:p>
          <w:p w14:paraId="6F897207">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（3）与本采购项目的其他供应商为同一个单位负责人；</w:t>
            </w:r>
          </w:p>
          <w:p w14:paraId="02C02F5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（4）与本采购项目的其他供应商存在控股、管理关系；</w:t>
            </w:r>
          </w:p>
          <w:p w14:paraId="585B79B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（5）为本采购项目的代建人；</w:t>
            </w:r>
          </w:p>
          <w:p w14:paraId="59182C6A">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（6）为本采购项目的采购代理机构；</w:t>
            </w:r>
          </w:p>
          <w:p w14:paraId="714EEC9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（7）与本采购项目的代建人或采购代理机构同为一个法定代表人；</w:t>
            </w:r>
          </w:p>
          <w:p w14:paraId="72DB161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（8）与本采购项目的代建人或采购代理机构存在控股或参股关系；</w:t>
            </w:r>
          </w:p>
          <w:p w14:paraId="031A04C5">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（9）被依法暂停或者取消投标资格；</w:t>
            </w:r>
          </w:p>
          <w:p w14:paraId="3A474C9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（10）被责令停产停业、暂扣或者吊销许可证、暂扣或者吊销执照；</w:t>
            </w:r>
          </w:p>
          <w:p w14:paraId="37CD9AA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（11）进入清算程序，或被宣告破产，或其他丧失履约能力的情形；</w:t>
            </w:r>
          </w:p>
          <w:p w14:paraId="00C7343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（12）在最近三年内发生重大服务质量问题（以相关行业主管部门的行政处罚决定或司法机关出具的有关法律文书为准）；</w:t>
            </w:r>
          </w:p>
          <w:p w14:paraId="7B0D036F">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（13）被工商行政管理机关在全国企业信用信息公示系统中列入严重违法失信企业名单；</w:t>
            </w:r>
          </w:p>
          <w:p w14:paraId="48CC03F8">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（14）被最高人民法院在“信用中国”网站（</w:t>
            </w:r>
            <w:r>
              <w:rPr>
                <w:rFonts w:hint="eastAsia" w:ascii="宋体" w:hAnsi="宋体" w:eastAsia="宋体" w:cs="宋体"/>
                <w:color w:val="auto"/>
                <w:sz w:val="22"/>
                <w:szCs w:val="22"/>
                <w:highlight w:val="none"/>
                <w:lang w:eastAsia="zh-CN"/>
              </w:rPr>
              <w:fldChar w:fldCharType="begin"/>
            </w:r>
            <w:r>
              <w:rPr>
                <w:rFonts w:hint="eastAsia" w:ascii="宋体" w:hAnsi="宋体" w:eastAsia="宋体" w:cs="宋体"/>
                <w:color w:val="auto"/>
                <w:sz w:val="22"/>
                <w:szCs w:val="22"/>
                <w:highlight w:val="none"/>
                <w:lang w:eastAsia="zh-CN"/>
              </w:rPr>
              <w:instrText xml:space="preserve"> HYPERLINK "http://www.creditchina.gov.cn/" \h </w:instrText>
            </w:r>
            <w:r>
              <w:rPr>
                <w:rFonts w:hint="eastAsia" w:ascii="宋体" w:hAnsi="宋体" w:eastAsia="宋体" w:cs="宋体"/>
                <w:color w:val="auto"/>
                <w:sz w:val="22"/>
                <w:szCs w:val="22"/>
                <w:highlight w:val="none"/>
                <w:lang w:eastAsia="zh-CN"/>
              </w:rPr>
              <w:fldChar w:fldCharType="separate"/>
            </w:r>
            <w:r>
              <w:rPr>
                <w:rFonts w:hint="eastAsia" w:ascii="宋体" w:hAnsi="宋体" w:eastAsia="宋体" w:cs="宋体"/>
                <w:color w:val="auto"/>
                <w:sz w:val="22"/>
                <w:szCs w:val="22"/>
                <w:highlight w:val="none"/>
                <w:lang w:eastAsia="zh-CN"/>
              </w:rPr>
              <w:t>www.creditchina.gov.cn</w:t>
            </w:r>
            <w:r>
              <w:rPr>
                <w:rFonts w:hint="eastAsia" w:ascii="宋体" w:hAnsi="宋体" w:eastAsia="宋体" w:cs="宋体"/>
                <w:color w:val="auto"/>
                <w:sz w:val="22"/>
                <w:szCs w:val="22"/>
                <w:highlight w:val="none"/>
                <w:lang w:eastAsia="zh-CN"/>
              </w:rPr>
              <w:fldChar w:fldCharType="end"/>
            </w:r>
            <w:r>
              <w:rPr>
                <w:rFonts w:hint="eastAsia" w:ascii="宋体" w:hAnsi="宋体" w:eastAsia="宋体" w:cs="宋体"/>
                <w:color w:val="auto"/>
                <w:sz w:val="22"/>
                <w:szCs w:val="22"/>
                <w:highlight w:val="none"/>
                <w:lang w:eastAsia="zh-CN"/>
              </w:rPr>
              <w:t>）或各级信用信息共享平台中列入失信被执行人名单；</w:t>
            </w:r>
          </w:p>
          <w:p w14:paraId="30E1A45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（15）在近三年内供应商或其法定代表人、拟委任的项目负责人有行贿犯罪行为的；</w:t>
            </w:r>
          </w:p>
          <w:p w14:paraId="6BD7152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（16）法律法规或供应商须知前附表规定的其他情形。</w:t>
            </w:r>
          </w:p>
        </w:tc>
      </w:tr>
      <w:tr w14:paraId="1A9F95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77FDC71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1.9.1</w:t>
            </w:r>
          </w:p>
        </w:tc>
        <w:tc>
          <w:tcPr>
            <w:tcW w:w="804" w:type="pct"/>
            <w:vAlign w:val="center"/>
          </w:tcPr>
          <w:p w14:paraId="4EC0CFB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踏勘现场</w:t>
            </w:r>
          </w:p>
        </w:tc>
        <w:tc>
          <w:tcPr>
            <w:tcW w:w="3577" w:type="pct"/>
            <w:vAlign w:val="center"/>
          </w:tcPr>
          <w:p w14:paraId="556A19FD">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不组织</w:t>
            </w:r>
          </w:p>
          <w:p w14:paraId="27654267">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组织</w:t>
            </w:r>
          </w:p>
        </w:tc>
      </w:tr>
      <w:tr w14:paraId="768B27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4B1B45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1.10.1</w:t>
            </w:r>
          </w:p>
        </w:tc>
        <w:tc>
          <w:tcPr>
            <w:tcW w:w="804" w:type="pct"/>
            <w:vAlign w:val="center"/>
          </w:tcPr>
          <w:p w14:paraId="0F81079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预备会</w:t>
            </w:r>
          </w:p>
        </w:tc>
        <w:tc>
          <w:tcPr>
            <w:tcW w:w="3577" w:type="pct"/>
            <w:vAlign w:val="center"/>
          </w:tcPr>
          <w:p w14:paraId="7C25FB8D">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不召开</w:t>
            </w:r>
          </w:p>
          <w:p w14:paraId="3A286694">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□召开</w:t>
            </w:r>
          </w:p>
        </w:tc>
      </w:tr>
      <w:tr w14:paraId="6EFF0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B9B4911">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1.10.</w:t>
            </w:r>
            <w:r>
              <w:rPr>
                <w:rFonts w:hint="eastAsia" w:ascii="宋体" w:hAnsi="宋体" w:eastAsia="宋体" w:cs="宋体"/>
                <w:color w:val="auto"/>
                <w:sz w:val="22"/>
                <w:szCs w:val="22"/>
                <w:highlight w:val="none"/>
                <w:lang w:eastAsia="zh-CN"/>
              </w:rPr>
              <w:t>2</w:t>
            </w:r>
          </w:p>
        </w:tc>
        <w:tc>
          <w:tcPr>
            <w:tcW w:w="804" w:type="pct"/>
            <w:vAlign w:val="center"/>
          </w:tcPr>
          <w:p w14:paraId="20883D50">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供应商提出问题的截止时间</w:t>
            </w:r>
          </w:p>
        </w:tc>
        <w:tc>
          <w:tcPr>
            <w:tcW w:w="3577" w:type="pct"/>
            <w:vAlign w:val="center"/>
          </w:tcPr>
          <w:p w14:paraId="33885DDE">
            <w:pPr>
              <w:rPr>
                <w:rFonts w:hint="eastAsia" w:ascii="宋体" w:hAnsi="宋体" w:eastAsia="宋体" w:cs="宋体"/>
                <w:bCs/>
                <w:color w:val="auto"/>
                <w:sz w:val="22"/>
                <w:szCs w:val="22"/>
                <w:highlight w:val="none"/>
                <w:lang w:val="zh-CN" w:eastAsia="zh-CN"/>
              </w:rPr>
            </w:pPr>
            <w:r>
              <w:rPr>
                <w:rFonts w:hint="eastAsia" w:ascii="宋体" w:hAnsi="宋体" w:eastAsia="宋体" w:cs="宋体"/>
                <w:color w:val="auto"/>
                <w:sz w:val="22"/>
                <w:szCs w:val="22"/>
                <w:highlight w:val="none"/>
                <w:lang w:val="zh-CN" w:eastAsia="zh-CN"/>
              </w:rPr>
              <w:t>递</w:t>
            </w:r>
            <w:r>
              <w:rPr>
                <w:rFonts w:hint="eastAsia" w:ascii="宋体" w:hAnsi="宋体" w:eastAsia="宋体" w:cs="宋体"/>
                <w:bCs/>
                <w:color w:val="auto"/>
                <w:sz w:val="22"/>
                <w:szCs w:val="22"/>
                <w:highlight w:val="none"/>
                <w:lang w:val="zh-CN" w:eastAsia="zh-CN"/>
              </w:rPr>
              <w:t>交首次响应文件截止时间5日前</w:t>
            </w:r>
          </w:p>
          <w:p w14:paraId="7DCA2219">
            <w:pP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登录政采云平台https://www.zcygov.cn/在线申请提出问题，并电话通知代理机构。</w:t>
            </w:r>
          </w:p>
        </w:tc>
      </w:tr>
      <w:tr w14:paraId="292EF5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8893F06">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1.10.3</w:t>
            </w:r>
          </w:p>
        </w:tc>
        <w:tc>
          <w:tcPr>
            <w:tcW w:w="804" w:type="pct"/>
            <w:vAlign w:val="center"/>
          </w:tcPr>
          <w:p w14:paraId="6C510FCE">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采购人书面澄清的时间</w:t>
            </w:r>
          </w:p>
        </w:tc>
        <w:tc>
          <w:tcPr>
            <w:tcW w:w="3577" w:type="pct"/>
            <w:vAlign w:val="center"/>
          </w:tcPr>
          <w:p w14:paraId="47CAF556">
            <w:pPr>
              <w:rPr>
                <w:rFonts w:hint="eastAsia" w:ascii="宋体" w:hAnsi="宋体" w:eastAsia="宋体" w:cs="宋体"/>
                <w:bCs/>
                <w:color w:val="auto"/>
                <w:sz w:val="22"/>
                <w:szCs w:val="22"/>
                <w:highlight w:val="none"/>
                <w:lang w:val="zh-CN" w:eastAsia="zh-CN"/>
              </w:rPr>
            </w:pPr>
            <w:r>
              <w:rPr>
                <w:rFonts w:hint="eastAsia" w:ascii="宋体" w:hAnsi="宋体" w:eastAsia="宋体" w:cs="宋体"/>
                <w:color w:val="auto"/>
                <w:sz w:val="22"/>
                <w:szCs w:val="22"/>
                <w:highlight w:val="none"/>
                <w:lang w:val="zh-CN" w:eastAsia="zh-CN"/>
              </w:rPr>
              <w:t>递</w:t>
            </w:r>
            <w:r>
              <w:rPr>
                <w:rFonts w:hint="eastAsia" w:ascii="宋体" w:hAnsi="宋体" w:eastAsia="宋体" w:cs="宋体"/>
                <w:bCs/>
                <w:color w:val="auto"/>
                <w:sz w:val="22"/>
                <w:szCs w:val="22"/>
                <w:highlight w:val="none"/>
                <w:lang w:val="zh-CN" w:eastAsia="zh-CN"/>
              </w:rPr>
              <w:t>交首次响应文件截止时间5日前</w:t>
            </w:r>
          </w:p>
          <w:p w14:paraId="0DADFD26">
            <w:pP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请潜在供应商在参加与本项目活动期间关注网站信息，所有有意愿的供应商有义务在网上自行查询，无需书面回复。</w:t>
            </w:r>
          </w:p>
        </w:tc>
      </w:tr>
      <w:tr w14:paraId="7AD74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jc w:val="center"/>
        </w:trPr>
        <w:tc>
          <w:tcPr>
            <w:tcW w:w="617" w:type="pct"/>
            <w:vAlign w:val="center"/>
          </w:tcPr>
          <w:p w14:paraId="2712B6B2">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1.11.1</w:t>
            </w:r>
          </w:p>
        </w:tc>
        <w:tc>
          <w:tcPr>
            <w:tcW w:w="804" w:type="pct"/>
            <w:vAlign w:val="center"/>
          </w:tcPr>
          <w:p w14:paraId="7DCAD4C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分包</w:t>
            </w:r>
          </w:p>
        </w:tc>
        <w:tc>
          <w:tcPr>
            <w:tcW w:w="3577" w:type="pct"/>
            <w:vAlign w:val="center"/>
          </w:tcPr>
          <w:p w14:paraId="41C36145">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5A975467">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65539F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89CF2C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1.12.3</w:t>
            </w:r>
          </w:p>
        </w:tc>
        <w:tc>
          <w:tcPr>
            <w:tcW w:w="804" w:type="pct"/>
            <w:vAlign w:val="center"/>
          </w:tcPr>
          <w:p w14:paraId="086329F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偏差</w:t>
            </w:r>
          </w:p>
        </w:tc>
        <w:tc>
          <w:tcPr>
            <w:tcW w:w="3577" w:type="pct"/>
            <w:vAlign w:val="center"/>
          </w:tcPr>
          <w:p w14:paraId="1D027E29">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3353E36A">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3CADEA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2F76F1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w:t>
            </w:r>
          </w:p>
        </w:tc>
        <w:tc>
          <w:tcPr>
            <w:tcW w:w="804" w:type="pct"/>
            <w:vAlign w:val="center"/>
          </w:tcPr>
          <w:p w14:paraId="7A38F543">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构成磋商文件的其他资料</w:t>
            </w:r>
          </w:p>
        </w:tc>
        <w:tc>
          <w:tcPr>
            <w:tcW w:w="3577" w:type="pct"/>
            <w:vAlign w:val="center"/>
          </w:tcPr>
          <w:p w14:paraId="42097052">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详见磋商评审细则</w:t>
            </w:r>
          </w:p>
        </w:tc>
      </w:tr>
      <w:tr w14:paraId="5A2C59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jc w:val="center"/>
        </w:trPr>
        <w:tc>
          <w:tcPr>
            <w:tcW w:w="617" w:type="pct"/>
            <w:vAlign w:val="center"/>
          </w:tcPr>
          <w:p w14:paraId="1B081DF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2.2.1</w:t>
            </w:r>
          </w:p>
        </w:tc>
        <w:tc>
          <w:tcPr>
            <w:tcW w:w="804" w:type="pct"/>
            <w:vAlign w:val="center"/>
          </w:tcPr>
          <w:p w14:paraId="63B38BD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供应商要求澄清磋商文件</w:t>
            </w:r>
          </w:p>
        </w:tc>
        <w:tc>
          <w:tcPr>
            <w:tcW w:w="3577" w:type="pct"/>
            <w:vAlign w:val="center"/>
          </w:tcPr>
          <w:p w14:paraId="2C99B74D">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rPr>
              <w:t>登录政采云平台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在线申请提出问题</w:t>
            </w: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lang w:val="zh-CN"/>
              </w:rPr>
              <w:t>并电话通知代理机构。</w:t>
            </w:r>
          </w:p>
        </w:tc>
      </w:tr>
      <w:tr w14:paraId="72BA3F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40E5D5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2.2.2</w:t>
            </w:r>
          </w:p>
        </w:tc>
        <w:tc>
          <w:tcPr>
            <w:tcW w:w="804" w:type="pct"/>
            <w:vAlign w:val="center"/>
          </w:tcPr>
          <w:p w14:paraId="63EC63EB">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磋商文件澄清发出的形式</w:t>
            </w:r>
          </w:p>
        </w:tc>
        <w:tc>
          <w:tcPr>
            <w:tcW w:w="3577" w:type="pct"/>
            <w:vAlign w:val="center"/>
          </w:tcPr>
          <w:p w14:paraId="54C9F4E5">
            <w:pPr>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zh-CN"/>
              </w:rPr>
              <w:t>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上发布</w:t>
            </w:r>
          </w:p>
        </w:tc>
      </w:tr>
      <w:tr w14:paraId="20E62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jc w:val="center"/>
        </w:trPr>
        <w:tc>
          <w:tcPr>
            <w:tcW w:w="617" w:type="pct"/>
            <w:vAlign w:val="center"/>
          </w:tcPr>
          <w:p w14:paraId="26940EF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2.2.3</w:t>
            </w:r>
          </w:p>
        </w:tc>
        <w:tc>
          <w:tcPr>
            <w:tcW w:w="804" w:type="pct"/>
            <w:vAlign w:val="center"/>
          </w:tcPr>
          <w:p w14:paraId="6109C8D1">
            <w:pPr>
              <w:autoSpaceDE w:val="0"/>
              <w:autoSpaceDN w:val="0"/>
              <w:adjustRightInd w:val="0"/>
              <w:jc w:val="cente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供应商确认收到</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文件澄清的时间</w:t>
            </w:r>
          </w:p>
        </w:tc>
        <w:tc>
          <w:tcPr>
            <w:tcW w:w="3577" w:type="pct"/>
            <w:vAlign w:val="center"/>
          </w:tcPr>
          <w:p w14:paraId="580010FA">
            <w:pPr>
              <w:autoSpaceDE w:val="0"/>
              <w:autoSpaceDN w:val="0"/>
              <w:adjustRightInd w:val="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本项目活动期间关注“政采云”平台信息，所有有磋商意愿的供应商有义务在网上自行查询，无需书面回复。磋商文件的澄清文件、答疑文件、补遗文件一经发布即视为已告知了所有已获取磋商文件的供应商，且供应商也已经收到并明确了该澄清文件的内容。</w:t>
            </w:r>
            <w:r>
              <w:rPr>
                <w:rFonts w:hint="eastAsia" w:ascii="宋体" w:hAnsi="宋体" w:eastAsia="宋体" w:cs="宋体"/>
                <w:color w:val="auto"/>
                <w:sz w:val="22"/>
                <w:szCs w:val="22"/>
                <w:highlight w:val="none"/>
              </w:rPr>
              <w:t>供应商须主动阅知。</w:t>
            </w:r>
          </w:p>
        </w:tc>
      </w:tr>
      <w:tr w14:paraId="4260D0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84D5A4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2.3.1</w:t>
            </w:r>
          </w:p>
        </w:tc>
        <w:tc>
          <w:tcPr>
            <w:tcW w:w="804" w:type="pct"/>
            <w:vAlign w:val="center"/>
          </w:tcPr>
          <w:p w14:paraId="438C31A1">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磋商文件修改发出的形式</w:t>
            </w:r>
          </w:p>
        </w:tc>
        <w:tc>
          <w:tcPr>
            <w:tcW w:w="3577" w:type="pct"/>
            <w:vAlign w:val="center"/>
          </w:tcPr>
          <w:p w14:paraId="0F7191EF">
            <w:pPr>
              <w:wordWrap w:val="0"/>
              <w:jc w:val="both"/>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lang w:val="zh-CN"/>
              </w:rPr>
              <w:t>政采云平台</w:t>
            </w:r>
            <w:r>
              <w:rPr>
                <w:rFonts w:hint="eastAsia" w:ascii="宋体" w:hAnsi="宋体" w:eastAsia="宋体" w:cs="宋体"/>
                <w:bCs/>
                <w:color w:val="auto"/>
                <w:sz w:val="22"/>
                <w:szCs w:val="22"/>
                <w:highlight w:val="none"/>
              </w:rPr>
              <w:t>https://www.zcygov.cn/</w:t>
            </w:r>
            <w:r>
              <w:rPr>
                <w:rFonts w:hint="eastAsia" w:ascii="宋体" w:hAnsi="宋体" w:eastAsia="宋体" w:cs="宋体"/>
                <w:bCs/>
                <w:color w:val="auto"/>
                <w:sz w:val="22"/>
                <w:szCs w:val="22"/>
                <w:highlight w:val="none"/>
                <w:lang w:val="zh-CN"/>
              </w:rPr>
              <w:t>上发布</w:t>
            </w:r>
          </w:p>
        </w:tc>
      </w:tr>
      <w:tr w14:paraId="08AE0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jc w:val="center"/>
        </w:trPr>
        <w:tc>
          <w:tcPr>
            <w:tcW w:w="617" w:type="pct"/>
            <w:vAlign w:val="center"/>
          </w:tcPr>
          <w:p w14:paraId="57F5AA0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2.3.2</w:t>
            </w:r>
          </w:p>
        </w:tc>
        <w:tc>
          <w:tcPr>
            <w:tcW w:w="804" w:type="pct"/>
            <w:vAlign w:val="center"/>
          </w:tcPr>
          <w:p w14:paraId="100D6F5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供应商确认收到磋商文件修改的时间</w:t>
            </w:r>
          </w:p>
        </w:tc>
        <w:tc>
          <w:tcPr>
            <w:tcW w:w="3577" w:type="pct"/>
            <w:vAlign w:val="center"/>
          </w:tcPr>
          <w:p w14:paraId="381A3E5C">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请潜在供应商在参加本项目活动期间关注“政采云”平台信息，所有有磋商意愿的供应商有义务在网上自行查询，无需书面回复。磋商文件的澄清文件、答疑文件、补遗文件一经发布即视为已告知了所有已获取磋商文件的供应商，且供应商也已经收到并明确了该澄清文件的内容。供应商须主动阅知。</w:t>
            </w:r>
          </w:p>
        </w:tc>
      </w:tr>
      <w:tr w14:paraId="42DE50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C5000CE">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3.1.1</w:t>
            </w:r>
          </w:p>
        </w:tc>
        <w:tc>
          <w:tcPr>
            <w:tcW w:w="804" w:type="pct"/>
            <w:vAlign w:val="center"/>
          </w:tcPr>
          <w:p w14:paraId="1D566D52">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构成磋商文件的其他资料</w:t>
            </w:r>
          </w:p>
        </w:tc>
        <w:tc>
          <w:tcPr>
            <w:tcW w:w="3577" w:type="pct"/>
            <w:vAlign w:val="center"/>
          </w:tcPr>
          <w:p w14:paraId="1FEB20D9">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详见磋商评审细则</w:t>
            </w:r>
          </w:p>
        </w:tc>
      </w:tr>
      <w:tr w14:paraId="7F2D2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6206981">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3.2.</w:t>
            </w:r>
            <w:r>
              <w:rPr>
                <w:rFonts w:hint="eastAsia" w:ascii="宋体" w:hAnsi="宋体" w:eastAsia="宋体" w:cs="宋体"/>
                <w:color w:val="auto"/>
                <w:sz w:val="22"/>
                <w:szCs w:val="22"/>
                <w:highlight w:val="none"/>
                <w:lang w:eastAsia="zh-CN"/>
              </w:rPr>
              <w:t>2</w:t>
            </w:r>
          </w:p>
        </w:tc>
        <w:tc>
          <w:tcPr>
            <w:tcW w:w="804" w:type="pct"/>
            <w:vAlign w:val="center"/>
          </w:tcPr>
          <w:p w14:paraId="616D19A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报价方式</w:t>
            </w:r>
          </w:p>
        </w:tc>
        <w:tc>
          <w:tcPr>
            <w:tcW w:w="3577" w:type="pct"/>
            <w:vAlign w:val="center"/>
          </w:tcPr>
          <w:p w14:paraId="79C59584">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磋商小组将要求所有实质性响应的供应商在规定时间内提交最后报价，提交最后报价的供应商不得少于3家，最后报价是供应商响应文件的有效组成部分。</w:t>
            </w:r>
          </w:p>
        </w:tc>
      </w:tr>
      <w:tr w14:paraId="6D694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jc w:val="center"/>
        </w:trPr>
        <w:tc>
          <w:tcPr>
            <w:tcW w:w="617" w:type="pct"/>
            <w:vAlign w:val="center"/>
          </w:tcPr>
          <w:p w14:paraId="6D02289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3.3.1</w:t>
            </w:r>
          </w:p>
        </w:tc>
        <w:tc>
          <w:tcPr>
            <w:tcW w:w="804" w:type="pct"/>
            <w:vAlign w:val="center"/>
          </w:tcPr>
          <w:p w14:paraId="4A4C83B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有效期</w:t>
            </w:r>
          </w:p>
        </w:tc>
        <w:tc>
          <w:tcPr>
            <w:tcW w:w="3577" w:type="pct"/>
            <w:vAlign w:val="center"/>
          </w:tcPr>
          <w:p w14:paraId="7A0FD05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磋商截止之日后90天（日历天）</w:t>
            </w:r>
          </w:p>
        </w:tc>
      </w:tr>
      <w:tr w14:paraId="004304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jc w:val="center"/>
        </w:trPr>
        <w:tc>
          <w:tcPr>
            <w:tcW w:w="617" w:type="pct"/>
            <w:vAlign w:val="center"/>
          </w:tcPr>
          <w:p w14:paraId="6BE4906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3.4</w:t>
            </w:r>
          </w:p>
        </w:tc>
        <w:tc>
          <w:tcPr>
            <w:tcW w:w="804" w:type="pct"/>
            <w:vAlign w:val="center"/>
          </w:tcPr>
          <w:p w14:paraId="68F268A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保证金</w:t>
            </w:r>
          </w:p>
        </w:tc>
        <w:tc>
          <w:tcPr>
            <w:tcW w:w="3577" w:type="pct"/>
            <w:shd w:val="clear" w:color="auto" w:fill="auto"/>
            <w:vAlign w:val="center"/>
          </w:tcPr>
          <w:p w14:paraId="7AA46101">
            <w:pPr>
              <w:keepNext/>
              <w:keepLines/>
              <w:pageBreakBefore w:val="0"/>
              <w:widowControl w:val="0"/>
              <w:suppressLineNumbers w:val="0"/>
              <w:kinsoku/>
              <w:overflowPunct/>
              <w:topLinePunct w:val="0"/>
              <w:bidi w:val="0"/>
              <w:adjustRightInd/>
              <w:snapToGrid/>
              <w:spacing w:before="0" w:beforeAutospacing="0" w:after="0" w:afterAutospacing="0" w:line="240" w:lineRule="auto"/>
              <w:ind w:left="0" w:leftChars="0" w:right="0" w:rightChars="0"/>
              <w:textAlignment w:val="auto"/>
              <w:rPr>
                <w:rFonts w:hint="eastAsia" w:cs="宋体"/>
                <w:b w:val="0"/>
                <w:bCs/>
                <w:color w:val="auto"/>
                <w:sz w:val="22"/>
                <w:szCs w:val="22"/>
                <w:highlight w:val="none"/>
                <w:lang w:val="en-US" w:eastAsia="zh-CN"/>
              </w:rPr>
            </w:pPr>
            <w:r>
              <w:rPr>
                <w:rFonts w:hint="eastAsia" w:cs="宋体"/>
                <w:b w:val="0"/>
                <w:bCs/>
                <w:color w:val="auto"/>
                <w:sz w:val="22"/>
                <w:szCs w:val="22"/>
                <w:highlight w:val="none"/>
                <w:lang w:val="en-US" w:eastAsia="zh-CN"/>
              </w:rPr>
              <w:t>诚信记录良好的供应商不收取投标保证金。</w:t>
            </w:r>
          </w:p>
          <w:p w14:paraId="3A2FA496">
            <w:pPr>
              <w:keepNext/>
              <w:keepLines/>
              <w:pageBreakBefore w:val="0"/>
              <w:widowControl w:val="0"/>
              <w:suppressLineNumbers w:val="0"/>
              <w:kinsoku/>
              <w:overflowPunct/>
              <w:topLinePunct w:val="0"/>
              <w:bidi w:val="0"/>
              <w:adjustRightInd/>
              <w:snapToGrid/>
              <w:spacing w:before="0" w:beforeAutospacing="0" w:after="0" w:afterAutospacing="0" w:line="240" w:lineRule="auto"/>
              <w:ind w:left="0" w:leftChars="0" w:right="0" w:rightChars="0"/>
              <w:textAlignment w:val="auto"/>
              <w:rPr>
                <w:rFonts w:hint="eastAsia" w:cs="宋体"/>
                <w:b w:val="0"/>
                <w:bCs/>
                <w:color w:val="auto"/>
                <w:sz w:val="22"/>
                <w:szCs w:val="22"/>
                <w:highlight w:val="none"/>
                <w:lang w:val="en-US" w:eastAsia="zh-CN"/>
              </w:rPr>
            </w:pPr>
            <w:r>
              <w:rPr>
                <w:rFonts w:hint="eastAsia" w:cs="宋体"/>
                <w:b w:val="0"/>
                <w:bCs/>
                <w:color w:val="auto"/>
                <w:sz w:val="22"/>
                <w:szCs w:val="22"/>
                <w:highlight w:val="none"/>
                <w:lang w:val="en-US" w:eastAsia="zh-CN"/>
              </w:rPr>
              <w:t>根据长春新区财政局关于取消政府采购投标保证金及采购文件工本费等事项的通知（长新财采购〔2021〕13 号），满足《中华人民共和国政府采购法》第二十二条有关规定，经“信用中国”网站查询不存在行政处罚信息的供应商不收取保证金。</w:t>
            </w:r>
          </w:p>
          <w:p w14:paraId="75FFB60C">
            <w:pPr>
              <w:keepNext/>
              <w:keepLines/>
              <w:pageBreakBefore w:val="0"/>
              <w:widowControl w:val="0"/>
              <w:suppressLineNumbers w:val="0"/>
              <w:kinsoku/>
              <w:overflowPunct/>
              <w:topLinePunct w:val="0"/>
              <w:bidi w:val="0"/>
              <w:adjustRightInd/>
              <w:snapToGrid/>
              <w:spacing w:before="0" w:beforeAutospacing="0" w:after="0" w:afterAutospacing="0" w:line="240" w:lineRule="auto"/>
              <w:ind w:left="0" w:leftChars="0" w:right="0" w:rightChars="0"/>
              <w:textAlignment w:val="auto"/>
              <w:rPr>
                <w:rFonts w:hint="eastAsia" w:ascii="宋体" w:hAnsi="宋体" w:eastAsia="宋体" w:cs="宋体"/>
                <w:color w:val="auto"/>
                <w:sz w:val="22"/>
                <w:szCs w:val="22"/>
                <w:highlight w:val="none"/>
                <w:lang w:val="en-US" w:eastAsia="en-US" w:bidi="ar-SA"/>
              </w:rPr>
            </w:pPr>
            <w:r>
              <w:rPr>
                <w:rFonts w:hint="eastAsia" w:cs="宋体"/>
                <w:b w:val="0"/>
                <w:bCs/>
                <w:color w:val="auto"/>
                <w:sz w:val="22"/>
                <w:szCs w:val="22"/>
                <w:highlight w:val="none"/>
                <w:lang w:val="en-US" w:eastAsia="zh-CN"/>
              </w:rPr>
              <w:t>投标保证金的金额：无</w:t>
            </w:r>
          </w:p>
        </w:tc>
      </w:tr>
      <w:tr w14:paraId="51AA75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4576EEA">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w:t>
            </w:r>
          </w:p>
        </w:tc>
        <w:tc>
          <w:tcPr>
            <w:tcW w:w="804" w:type="pct"/>
            <w:vAlign w:val="center"/>
          </w:tcPr>
          <w:p w14:paraId="1C5D581F">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资格审查资料的特殊要求</w:t>
            </w:r>
          </w:p>
        </w:tc>
        <w:tc>
          <w:tcPr>
            <w:tcW w:w="3577" w:type="pct"/>
            <w:vAlign w:val="center"/>
          </w:tcPr>
          <w:p w14:paraId="1C750EBC">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无</w:t>
            </w:r>
          </w:p>
          <w:p w14:paraId="28886B40">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□有</w:t>
            </w:r>
          </w:p>
        </w:tc>
      </w:tr>
      <w:tr w14:paraId="5C5B1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D18C20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3.5.3</w:t>
            </w:r>
          </w:p>
        </w:tc>
        <w:tc>
          <w:tcPr>
            <w:tcW w:w="804" w:type="pct"/>
            <w:vAlign w:val="center"/>
          </w:tcPr>
          <w:p w14:paraId="7AB08D83">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近年完成的类似项目情况的时间要求</w:t>
            </w:r>
          </w:p>
        </w:tc>
        <w:tc>
          <w:tcPr>
            <w:tcW w:w="3577" w:type="pct"/>
            <w:vAlign w:val="center"/>
          </w:tcPr>
          <w:p w14:paraId="334A1CEE">
            <w:pPr>
              <w:pStyle w:val="46"/>
              <w:tabs>
                <w:tab w:val="left" w:pos="1397"/>
                <w:tab w:val="left" w:pos="2167"/>
                <w:tab w:val="left" w:pos="2940"/>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val="zh-CN"/>
              </w:rPr>
              <w:t>近三年（</w:t>
            </w:r>
            <w:r>
              <w:rPr>
                <w:rFonts w:hint="eastAsia" w:ascii="宋体" w:hAnsi="宋体" w:eastAsia="宋体" w:cs="宋体"/>
                <w:color w:val="auto"/>
                <w:sz w:val="22"/>
                <w:szCs w:val="22"/>
                <w:highlight w:val="none"/>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年-至今</w:t>
            </w:r>
            <w:r>
              <w:rPr>
                <w:rFonts w:hint="eastAsia" w:ascii="宋体" w:hAnsi="宋体" w:eastAsia="宋体" w:cs="宋体"/>
                <w:color w:val="auto"/>
                <w:sz w:val="22"/>
                <w:szCs w:val="22"/>
                <w:highlight w:val="none"/>
                <w:lang w:val="zh-CN"/>
              </w:rPr>
              <w:t>）</w:t>
            </w:r>
          </w:p>
        </w:tc>
      </w:tr>
      <w:tr w14:paraId="1C8070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9512256">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3.5.5</w:t>
            </w:r>
          </w:p>
        </w:tc>
        <w:tc>
          <w:tcPr>
            <w:tcW w:w="804" w:type="pct"/>
            <w:vAlign w:val="center"/>
          </w:tcPr>
          <w:p w14:paraId="35CDA0FA">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近年发生的诉讼及仲裁情况的时间要求</w:t>
            </w:r>
          </w:p>
        </w:tc>
        <w:tc>
          <w:tcPr>
            <w:tcW w:w="3577" w:type="pct"/>
            <w:vAlign w:val="center"/>
          </w:tcPr>
          <w:p w14:paraId="466F1B9C">
            <w:pPr>
              <w:pStyle w:val="46"/>
              <w:tabs>
                <w:tab w:val="left" w:pos="1397"/>
                <w:tab w:val="left" w:pos="2167"/>
                <w:tab w:val="left" w:pos="2940"/>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近年（</w:t>
            </w:r>
            <w:r>
              <w:rPr>
                <w:rFonts w:hint="eastAsia" w:ascii="宋体" w:hAnsi="宋体" w:eastAsia="宋体" w:cs="宋体"/>
                <w:color w:val="auto"/>
                <w:sz w:val="22"/>
                <w:szCs w:val="22"/>
                <w:highlight w:val="none"/>
              </w:rPr>
              <w:t>202</w:t>
            </w: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年-至今</w:t>
            </w:r>
            <w:r>
              <w:rPr>
                <w:rFonts w:hint="eastAsia" w:ascii="宋体" w:hAnsi="宋体" w:eastAsia="宋体" w:cs="宋体"/>
                <w:color w:val="auto"/>
                <w:sz w:val="22"/>
                <w:szCs w:val="22"/>
                <w:highlight w:val="none"/>
                <w:lang w:val="zh-CN"/>
              </w:rPr>
              <w:t>）</w:t>
            </w:r>
          </w:p>
        </w:tc>
      </w:tr>
      <w:tr w14:paraId="32F321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5C8DB7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3.6.1</w:t>
            </w:r>
          </w:p>
        </w:tc>
        <w:tc>
          <w:tcPr>
            <w:tcW w:w="804" w:type="pct"/>
            <w:vAlign w:val="center"/>
          </w:tcPr>
          <w:p w14:paraId="606D6AFD">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是否允许递交备选磋商方案</w:t>
            </w:r>
          </w:p>
        </w:tc>
        <w:tc>
          <w:tcPr>
            <w:tcW w:w="3577" w:type="pct"/>
            <w:vAlign w:val="center"/>
          </w:tcPr>
          <w:p w14:paraId="7EA84E23">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不允许</w:t>
            </w:r>
          </w:p>
          <w:p w14:paraId="2D231475">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□允许</w:t>
            </w:r>
          </w:p>
        </w:tc>
      </w:tr>
      <w:tr w14:paraId="119E3D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6756B2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3.7.3（2）</w:t>
            </w:r>
          </w:p>
        </w:tc>
        <w:tc>
          <w:tcPr>
            <w:tcW w:w="804" w:type="pct"/>
            <w:vAlign w:val="center"/>
          </w:tcPr>
          <w:p w14:paraId="69601EB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响应文件副本份数及其他要求</w:t>
            </w:r>
          </w:p>
        </w:tc>
        <w:tc>
          <w:tcPr>
            <w:tcW w:w="3577" w:type="pct"/>
            <w:vAlign w:val="center"/>
          </w:tcPr>
          <w:p w14:paraId="2831F456">
            <w:pPr>
              <w:adjustRightInd w:val="0"/>
              <w:snapToGrid w:val="0"/>
              <w:spacing w:before="36" w:beforeLines="1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1.供应商在“政采云”平台（http：//www.zcygov.cn）上制作响应文件一份（此响应文件须上传至“政采云”平台）。 </w:t>
            </w:r>
          </w:p>
          <w:p w14:paraId="6F640EDF">
            <w:pPr>
              <w:adjustRightInd w:val="0"/>
              <w:snapToGrid w:val="0"/>
              <w:spacing w:before="36" w:beforeLines="15"/>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 xml:space="preserve">2.纸质版响应文件份数要求： </w:t>
            </w:r>
          </w:p>
          <w:p w14:paraId="00B47204">
            <w:pPr>
              <w:adjustRightInd w:val="0"/>
              <w:snapToGrid w:val="0"/>
              <w:spacing w:before="36" w:beforeLines="15"/>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中标成交供应商在中标公告结束后将纸质版响应性文件（1 正</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eastAsia="zh-CN"/>
              </w:rPr>
              <w:t>副）及电子版文件</w:t>
            </w:r>
            <w:r>
              <w:rPr>
                <w:rFonts w:hint="eastAsia" w:cs="宋体"/>
                <w:color w:val="auto"/>
                <w:sz w:val="22"/>
                <w:szCs w:val="22"/>
                <w:highlight w:val="none"/>
                <w:lang w:val="en-US" w:eastAsia="zh-CN"/>
              </w:rPr>
              <w:t>2</w:t>
            </w:r>
            <w:r>
              <w:rPr>
                <w:rFonts w:hint="eastAsia" w:ascii="宋体" w:hAnsi="宋体" w:eastAsia="宋体" w:cs="宋体"/>
                <w:color w:val="auto"/>
                <w:sz w:val="22"/>
                <w:szCs w:val="22"/>
                <w:highlight w:val="none"/>
                <w:lang w:val="en-US" w:eastAsia="zh-CN"/>
              </w:rPr>
              <w:t>份</w:t>
            </w:r>
            <w:r>
              <w:rPr>
                <w:rFonts w:hint="eastAsia" w:ascii="宋体" w:hAnsi="宋体" w:eastAsia="宋体" w:cs="宋体"/>
                <w:color w:val="auto"/>
                <w:sz w:val="22"/>
                <w:szCs w:val="22"/>
                <w:highlight w:val="none"/>
                <w:lang w:eastAsia="zh-CN"/>
              </w:rPr>
              <w:t>（响应文件格式为签字盖章后的 PDF版本</w:t>
            </w:r>
            <w:r>
              <w:rPr>
                <w:rFonts w:hint="eastAsia" w:ascii="宋体" w:hAnsi="宋体" w:eastAsia="宋体" w:cs="宋体"/>
                <w:color w:val="auto"/>
                <w:sz w:val="22"/>
                <w:szCs w:val="22"/>
                <w:highlight w:val="none"/>
                <w:lang w:val="en-US" w:eastAsia="zh-CN"/>
              </w:rPr>
              <w:t>2份</w:t>
            </w:r>
            <w:r>
              <w:rPr>
                <w:rFonts w:hint="eastAsia" w:ascii="宋体" w:hAnsi="宋体" w:eastAsia="宋体" w:cs="宋体"/>
                <w:color w:val="auto"/>
                <w:sz w:val="22"/>
                <w:szCs w:val="22"/>
                <w:highlight w:val="none"/>
                <w:lang w:eastAsia="zh-CN"/>
              </w:rPr>
              <w:t xml:space="preserve"> 及 word 版本</w:t>
            </w:r>
            <w:r>
              <w:rPr>
                <w:rFonts w:hint="eastAsia" w:ascii="宋体" w:hAnsi="宋体" w:eastAsia="宋体" w:cs="宋体"/>
                <w:color w:val="auto"/>
                <w:sz w:val="22"/>
                <w:szCs w:val="22"/>
                <w:highlight w:val="none"/>
                <w:lang w:val="en-US" w:eastAsia="zh-CN"/>
              </w:rPr>
              <w:t>2份</w:t>
            </w:r>
            <w:r>
              <w:rPr>
                <w:rFonts w:hint="eastAsia" w:ascii="宋体" w:hAnsi="宋体" w:eastAsia="宋体" w:cs="宋体"/>
                <w:color w:val="auto"/>
                <w:sz w:val="22"/>
                <w:szCs w:val="22"/>
                <w:highlight w:val="none"/>
                <w:lang w:eastAsia="zh-CN"/>
              </w:rPr>
              <w:t xml:space="preserve"> ）递交至采购人代理机构</w:t>
            </w:r>
          </w:p>
          <w:p w14:paraId="0D68A5FB">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纸质版响应文件为上传至“政采云”平台的电子打印版（打印后响应文件正本须盖章处仍须加盖公章，并编制目录页码）。</w:t>
            </w:r>
          </w:p>
        </w:tc>
      </w:tr>
      <w:tr w14:paraId="739DD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33F4FF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3.7.3（3）</w:t>
            </w:r>
          </w:p>
        </w:tc>
        <w:tc>
          <w:tcPr>
            <w:tcW w:w="804" w:type="pct"/>
            <w:vAlign w:val="center"/>
          </w:tcPr>
          <w:p w14:paraId="65DF7D6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响应文件是否需分册装订</w:t>
            </w:r>
          </w:p>
        </w:tc>
        <w:tc>
          <w:tcPr>
            <w:tcW w:w="3577" w:type="pct"/>
            <w:vAlign w:val="center"/>
          </w:tcPr>
          <w:p w14:paraId="54A0C907">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lang w:val="zh-CN" w:eastAsia="zh-CN"/>
              </w:rPr>
              <w:t>根据实际情况自行确定。</w:t>
            </w:r>
          </w:p>
        </w:tc>
      </w:tr>
      <w:tr w14:paraId="556290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95509B9">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4.2.1</w:t>
            </w:r>
          </w:p>
        </w:tc>
        <w:tc>
          <w:tcPr>
            <w:tcW w:w="804" w:type="pct"/>
            <w:vAlign w:val="center"/>
          </w:tcPr>
          <w:p w14:paraId="2211F282">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提交响应文件截止时间</w:t>
            </w:r>
          </w:p>
        </w:tc>
        <w:tc>
          <w:tcPr>
            <w:tcW w:w="3577" w:type="pct"/>
            <w:vAlign w:val="center"/>
          </w:tcPr>
          <w:p w14:paraId="28CCA09C">
            <w:pPr>
              <w:wordWrap w:val="0"/>
              <w:jc w:val="both"/>
              <w:rPr>
                <w:rFonts w:hint="eastAsia" w:ascii="宋体" w:hAnsi="宋体" w:eastAsia="宋体" w:cs="宋体"/>
                <w:color w:val="auto"/>
                <w:sz w:val="22"/>
                <w:szCs w:val="22"/>
                <w:highlight w:val="none"/>
                <w:lang w:eastAsia="zh-CN"/>
              </w:rPr>
            </w:pPr>
            <w:r>
              <w:rPr>
                <w:rFonts w:hint="eastAsia" w:cs="宋体"/>
                <w:color w:val="auto"/>
                <w:sz w:val="22"/>
                <w:szCs w:val="22"/>
                <w:highlight w:val="none"/>
                <w:u w:val="none"/>
                <w:lang w:eastAsia="zh-CN"/>
              </w:rPr>
              <w:t>2025年04月27日13时00分</w:t>
            </w:r>
            <w:r>
              <w:rPr>
                <w:rFonts w:hint="eastAsia" w:ascii="宋体" w:hAnsi="宋体" w:eastAsia="宋体" w:cs="宋体"/>
                <w:color w:val="auto"/>
                <w:sz w:val="22"/>
                <w:szCs w:val="22"/>
                <w:highlight w:val="none"/>
                <w:u w:val="none"/>
                <w:lang w:eastAsia="zh-CN"/>
              </w:rPr>
              <w:t>（北京时间）</w:t>
            </w:r>
          </w:p>
        </w:tc>
      </w:tr>
      <w:tr w14:paraId="78209F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B34641F">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4.2.2</w:t>
            </w:r>
          </w:p>
        </w:tc>
        <w:tc>
          <w:tcPr>
            <w:tcW w:w="804" w:type="pct"/>
            <w:vAlign w:val="center"/>
          </w:tcPr>
          <w:p w14:paraId="456D5ABD">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递交</w:t>
            </w: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文件地点</w:t>
            </w:r>
          </w:p>
        </w:tc>
        <w:tc>
          <w:tcPr>
            <w:tcW w:w="3577" w:type="pct"/>
            <w:vAlign w:val="center"/>
          </w:tcPr>
          <w:p w14:paraId="1C1483B2">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供应商无需到现场磋商，远程解密。供应商应在响应文件递交截止时间前通过“政采云”平台（http：//www.zcygov.cn）上传电子响应文件。</w:t>
            </w:r>
          </w:p>
        </w:tc>
      </w:tr>
      <w:tr w14:paraId="53457D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5FA69221">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4.2.3</w:t>
            </w:r>
          </w:p>
        </w:tc>
        <w:tc>
          <w:tcPr>
            <w:tcW w:w="804" w:type="pct"/>
            <w:vAlign w:val="center"/>
          </w:tcPr>
          <w:p w14:paraId="4D56D73C">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响应</w:t>
            </w:r>
            <w:r>
              <w:rPr>
                <w:rFonts w:hint="eastAsia" w:ascii="宋体" w:hAnsi="宋体" w:eastAsia="宋体" w:cs="宋体"/>
                <w:color w:val="auto"/>
                <w:sz w:val="22"/>
                <w:szCs w:val="22"/>
                <w:highlight w:val="none"/>
              </w:rPr>
              <w:t>文件是否退还</w:t>
            </w:r>
          </w:p>
        </w:tc>
        <w:tc>
          <w:tcPr>
            <w:tcW w:w="3577" w:type="pct"/>
            <w:vAlign w:val="center"/>
          </w:tcPr>
          <w:p w14:paraId="76C578B3">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否</w:t>
            </w:r>
          </w:p>
          <w:p w14:paraId="36D24624">
            <w:pPr>
              <w:pStyle w:val="46"/>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□是</w:t>
            </w:r>
          </w:p>
        </w:tc>
      </w:tr>
      <w:tr w14:paraId="3E195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7E2DAB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5.1</w:t>
            </w:r>
          </w:p>
        </w:tc>
        <w:tc>
          <w:tcPr>
            <w:tcW w:w="804" w:type="pct"/>
            <w:vAlign w:val="center"/>
          </w:tcPr>
          <w:p w14:paraId="66CA0538">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rPr>
              <w:t>时间和地点</w:t>
            </w:r>
          </w:p>
        </w:tc>
        <w:tc>
          <w:tcPr>
            <w:tcW w:w="3577" w:type="pct"/>
            <w:vAlign w:val="center"/>
          </w:tcPr>
          <w:p w14:paraId="23C0AAB4">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磋商时间：提交响应文件截止时间</w:t>
            </w:r>
          </w:p>
          <w:p w14:paraId="22EC893C">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磋商地点：</w:t>
            </w:r>
            <w:r>
              <w:rPr>
                <w:rFonts w:hint="eastAsia" w:cs="宋体"/>
                <w:color w:val="auto"/>
                <w:sz w:val="22"/>
                <w:szCs w:val="22"/>
                <w:highlight w:val="none"/>
                <w:u w:val="none"/>
                <w:lang w:eastAsia="zh-CN"/>
              </w:rPr>
              <w:t>2025年04月27日13时00分</w:t>
            </w:r>
          </w:p>
        </w:tc>
      </w:tr>
      <w:tr w14:paraId="02923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04912C95">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6.1.1</w:t>
            </w:r>
          </w:p>
        </w:tc>
        <w:tc>
          <w:tcPr>
            <w:tcW w:w="804" w:type="pct"/>
            <w:vAlign w:val="center"/>
          </w:tcPr>
          <w:p w14:paraId="68900B2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的组建</w:t>
            </w:r>
          </w:p>
        </w:tc>
        <w:tc>
          <w:tcPr>
            <w:tcW w:w="3577" w:type="pct"/>
            <w:vAlign w:val="center"/>
          </w:tcPr>
          <w:p w14:paraId="5E2C21AF">
            <w:pPr>
              <w:adjustRightInd w:val="0"/>
              <w:snapToGrid w:val="0"/>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磋商小组构成：由有关技术、经济等方面专家共</w:t>
            </w:r>
            <w:r>
              <w:rPr>
                <w:rFonts w:hint="eastAsia" w:ascii="宋体" w:hAnsi="宋体" w:eastAsia="宋体" w:cs="宋体"/>
                <w:bCs/>
                <w:color w:val="auto"/>
                <w:sz w:val="22"/>
                <w:szCs w:val="22"/>
                <w:highlight w:val="none"/>
                <w:lang w:eastAsia="zh-CN"/>
              </w:rPr>
              <w:t>3</w:t>
            </w:r>
            <w:r>
              <w:rPr>
                <w:rFonts w:hint="eastAsia" w:ascii="宋体" w:hAnsi="宋体" w:eastAsia="宋体" w:cs="宋体"/>
                <w:bCs/>
                <w:color w:val="auto"/>
                <w:sz w:val="22"/>
                <w:szCs w:val="22"/>
                <w:highlight w:val="none"/>
                <w:lang w:val="zh-CN" w:eastAsia="zh-CN"/>
              </w:rPr>
              <w:t>人组成；</w:t>
            </w:r>
          </w:p>
          <w:p w14:paraId="73B6ED86">
            <w:pPr>
              <w:pStyle w:val="46"/>
              <w:tabs>
                <w:tab w:val="left" w:pos="2309"/>
                <w:tab w:val="left" w:pos="2729"/>
                <w:tab w:val="left" w:pos="3826"/>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eastAsia="zh-CN"/>
              </w:rPr>
              <w:t>磋商小组</w:t>
            </w:r>
            <w:r>
              <w:rPr>
                <w:rFonts w:hint="eastAsia" w:ascii="宋体" w:hAnsi="宋体" w:eastAsia="宋体" w:cs="宋体"/>
                <w:bCs/>
                <w:color w:val="auto"/>
                <w:sz w:val="22"/>
                <w:szCs w:val="22"/>
                <w:highlight w:val="none"/>
                <w:lang w:val="zh-CN" w:eastAsia="zh-CN"/>
              </w:rPr>
              <w:t>确定方式：</w:t>
            </w:r>
            <w:r>
              <w:rPr>
                <w:rFonts w:hint="eastAsia" w:ascii="宋体" w:hAnsi="宋体" w:eastAsia="宋体" w:cs="宋体"/>
                <w:bCs/>
                <w:color w:val="auto"/>
                <w:sz w:val="22"/>
                <w:szCs w:val="22"/>
                <w:highlight w:val="none"/>
                <w:lang w:eastAsia="zh-CN"/>
              </w:rPr>
              <w:t>社会</w:t>
            </w:r>
            <w:r>
              <w:rPr>
                <w:rFonts w:hint="eastAsia" w:ascii="宋体" w:hAnsi="宋体" w:eastAsia="宋体" w:cs="宋体"/>
                <w:bCs/>
                <w:color w:val="auto"/>
                <w:sz w:val="22"/>
                <w:szCs w:val="22"/>
                <w:highlight w:val="none"/>
                <w:lang w:val="zh-CN" w:eastAsia="zh-CN"/>
              </w:rPr>
              <w:t>专家</w:t>
            </w:r>
            <w:r>
              <w:rPr>
                <w:rFonts w:hint="eastAsia" w:ascii="宋体" w:hAnsi="宋体" w:eastAsia="宋体" w:cs="宋体"/>
                <w:bCs/>
                <w:color w:val="auto"/>
                <w:sz w:val="22"/>
                <w:szCs w:val="22"/>
                <w:highlight w:val="none"/>
                <w:lang w:eastAsia="zh-CN"/>
              </w:rPr>
              <w:t>从依法成立的政府采购</w:t>
            </w:r>
            <w:r>
              <w:rPr>
                <w:rFonts w:hint="eastAsia" w:ascii="宋体" w:hAnsi="宋体" w:eastAsia="宋体" w:cs="宋体"/>
                <w:bCs/>
                <w:color w:val="auto"/>
                <w:sz w:val="22"/>
                <w:szCs w:val="22"/>
                <w:highlight w:val="none"/>
                <w:lang w:val="zh-CN" w:eastAsia="zh-CN"/>
              </w:rPr>
              <w:t>专家库随机抽取。</w:t>
            </w:r>
          </w:p>
        </w:tc>
      </w:tr>
      <w:tr w14:paraId="06959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4F36D26B">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6.3.2</w:t>
            </w:r>
          </w:p>
        </w:tc>
        <w:tc>
          <w:tcPr>
            <w:tcW w:w="804" w:type="pct"/>
            <w:vAlign w:val="center"/>
          </w:tcPr>
          <w:p w14:paraId="64939215">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磋商小组推荐成交供应商的人数</w:t>
            </w:r>
          </w:p>
        </w:tc>
        <w:tc>
          <w:tcPr>
            <w:tcW w:w="3577" w:type="pct"/>
            <w:vAlign w:val="center"/>
          </w:tcPr>
          <w:p w14:paraId="179B7960">
            <w:pPr>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3名。</w:t>
            </w:r>
          </w:p>
        </w:tc>
      </w:tr>
      <w:tr w14:paraId="78E89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6E65A0A7">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7.1</w:t>
            </w:r>
          </w:p>
        </w:tc>
        <w:tc>
          <w:tcPr>
            <w:tcW w:w="804" w:type="pct"/>
            <w:vAlign w:val="center"/>
          </w:tcPr>
          <w:p w14:paraId="307C02D4">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成交供应商公示媒介及期限</w:t>
            </w:r>
          </w:p>
        </w:tc>
        <w:tc>
          <w:tcPr>
            <w:tcW w:w="3577" w:type="pct"/>
            <w:vAlign w:val="center"/>
          </w:tcPr>
          <w:p w14:paraId="7220157A">
            <w:pPr>
              <w:pStyle w:val="46"/>
              <w:tabs>
                <w:tab w:val="left" w:pos="2100"/>
              </w:tabs>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公示媒介：“政采云”平台（</w:t>
            </w:r>
            <w:r>
              <w:rPr>
                <w:rFonts w:hint="eastAsia" w:cs="宋体"/>
                <w:color w:val="auto"/>
                <w:sz w:val="22"/>
                <w:szCs w:val="22"/>
                <w:highlight w:val="none"/>
                <w:lang w:eastAsia="zh-CN"/>
              </w:rPr>
              <w:t>https://www.zcygov.cn/</w:t>
            </w:r>
            <w:r>
              <w:rPr>
                <w:rFonts w:hint="eastAsia" w:ascii="宋体" w:hAnsi="宋体" w:eastAsia="宋体" w:cs="宋体"/>
                <w:color w:val="auto"/>
                <w:sz w:val="22"/>
                <w:szCs w:val="22"/>
                <w:highlight w:val="none"/>
                <w:lang w:eastAsia="zh-CN"/>
              </w:rPr>
              <w:t>），同步推送到吉林省政府采购网（http://www.ccgp-jilin.gov.cn/），中国政府采购网上发布。</w:t>
            </w:r>
          </w:p>
          <w:p w14:paraId="6991B74F">
            <w:pPr>
              <w:pStyle w:val="46"/>
              <w:tabs>
                <w:tab w:val="left" w:pos="2100"/>
              </w:tabs>
              <w:wordWrap w:val="0"/>
              <w:jc w:val="both"/>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公示期限：</w:t>
            </w:r>
            <w:r>
              <w:rPr>
                <w:rFonts w:hint="eastAsia" w:ascii="宋体" w:hAnsi="宋体" w:eastAsia="宋体" w:cs="宋体"/>
                <w:color w:val="auto"/>
                <w:sz w:val="22"/>
                <w:szCs w:val="22"/>
                <w:highlight w:val="none"/>
                <w:lang w:eastAsia="zh-CN"/>
              </w:rPr>
              <w:t>1个工作</w:t>
            </w:r>
            <w:r>
              <w:rPr>
                <w:rFonts w:hint="eastAsia" w:ascii="宋体" w:hAnsi="宋体" w:eastAsia="宋体" w:cs="宋体"/>
                <w:color w:val="auto"/>
                <w:sz w:val="22"/>
                <w:szCs w:val="22"/>
                <w:highlight w:val="none"/>
              </w:rPr>
              <w:t>日</w:t>
            </w:r>
          </w:p>
        </w:tc>
      </w:tr>
      <w:tr w14:paraId="33F06A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6F3E99D9">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w:t>
            </w:r>
            <w:r>
              <w:rPr>
                <w:rFonts w:hint="eastAsia" w:ascii="宋体" w:hAnsi="宋体" w:eastAsia="宋体" w:cs="宋体"/>
                <w:color w:val="auto"/>
                <w:sz w:val="22"/>
                <w:szCs w:val="22"/>
                <w:highlight w:val="none"/>
                <w:lang w:eastAsia="zh-CN"/>
              </w:rPr>
              <w:t>2</w:t>
            </w:r>
          </w:p>
        </w:tc>
        <w:tc>
          <w:tcPr>
            <w:tcW w:w="804" w:type="pct"/>
            <w:vAlign w:val="center"/>
          </w:tcPr>
          <w:p w14:paraId="72A8E312">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履约保证金</w:t>
            </w:r>
          </w:p>
        </w:tc>
        <w:tc>
          <w:tcPr>
            <w:tcW w:w="3577" w:type="pct"/>
            <w:vAlign w:val="center"/>
          </w:tcPr>
          <w:p w14:paraId="285336D9">
            <w:pPr>
              <w:pStyle w:val="46"/>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无</w:t>
            </w:r>
          </w:p>
        </w:tc>
      </w:tr>
      <w:tr w14:paraId="4F2581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E0BE343">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w:t>
            </w:r>
          </w:p>
        </w:tc>
        <w:tc>
          <w:tcPr>
            <w:tcW w:w="804" w:type="pct"/>
            <w:vAlign w:val="center"/>
          </w:tcPr>
          <w:p w14:paraId="146C1568">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是否采用电子磋商</w:t>
            </w:r>
          </w:p>
        </w:tc>
        <w:tc>
          <w:tcPr>
            <w:tcW w:w="3577" w:type="pct"/>
            <w:vAlign w:val="center"/>
          </w:tcPr>
          <w:p w14:paraId="7F69F1C6">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□否</w:t>
            </w:r>
          </w:p>
          <w:p w14:paraId="74B3BDDA">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☑是</w:t>
            </w:r>
          </w:p>
          <w:p w14:paraId="022652BB">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本项目全流程电子化磋商,供应商在响应文件递交截止时间前通过“政采云”平台（http：//www.zcygov.cn）递交电子版响应文件，并使用 CA 锁进行响应文件解密。</w:t>
            </w:r>
          </w:p>
          <w:p w14:paraId="6145725F">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磋商操作流程：供应商在政府采购云平台网注册入库成为正式供应商后，在平台上按《政府采购项目电子交易管理操作指南-供应商》进行操作。</w:t>
            </w:r>
          </w:p>
          <w:p w14:paraId="31763D58">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zh-CN" w:eastAsia="zh-CN"/>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供应商须办理数字证书方可参加磋商。</w:t>
            </w:r>
          </w:p>
        </w:tc>
      </w:tr>
      <w:tr w14:paraId="65114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1187" w:type="dxa"/>
            <w:vAlign w:val="top"/>
          </w:tcPr>
          <w:p w14:paraId="19B37C8B">
            <w:pPr>
              <w:pStyle w:val="46"/>
              <w:keepNext w:val="0"/>
              <w:keepLines w:val="0"/>
              <w:pageBreakBefore w:val="0"/>
              <w:kinsoku/>
              <w:wordWrap/>
              <w:overflowPunct/>
              <w:topLinePunct w:val="0"/>
              <w:bidi w:val="0"/>
              <w:snapToGrid/>
              <w:spacing w:before="123" w:line="240" w:lineRule="auto"/>
              <w:ind w:left="235" w:leftChars="0" w:right="0" w:rightChars="0"/>
              <w:jc w:val="left"/>
              <w:textAlignment w:val="auto"/>
              <w:rPr>
                <w:rFonts w:hint="default" w:ascii="宋体" w:hAnsi="宋体" w:eastAsia="宋体" w:cs="宋体"/>
                <w:color w:val="auto"/>
                <w:sz w:val="22"/>
                <w:szCs w:val="22"/>
                <w:highlight w:val="none"/>
                <w:lang w:val="en-US"/>
              </w:rPr>
            </w:pPr>
            <w:r>
              <w:rPr>
                <w:rFonts w:hint="eastAsia" w:ascii="宋体" w:hAnsi="宋体" w:eastAsia="宋体" w:cs="宋体"/>
                <w:color w:val="auto"/>
                <w:sz w:val="24"/>
                <w:szCs w:val="24"/>
                <w:highlight w:val="none"/>
                <w:lang w:val="en-US" w:eastAsia="zh-CN"/>
              </w:rPr>
              <w:t>9.1</w:t>
            </w:r>
          </w:p>
        </w:tc>
        <w:tc>
          <w:tcPr>
            <w:tcW w:w="1545" w:type="dxa"/>
            <w:vAlign w:val="center"/>
          </w:tcPr>
          <w:p w14:paraId="12ACA7FE">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中小企业划分标准所属行业</w:t>
            </w:r>
          </w:p>
        </w:tc>
        <w:tc>
          <w:tcPr>
            <w:tcW w:w="6874" w:type="dxa"/>
            <w:vAlign w:val="center"/>
          </w:tcPr>
          <w:p w14:paraId="7991ACC3">
            <w:pPr>
              <w:wordWrap w:val="0"/>
              <w:jc w:val="both"/>
              <w:rPr>
                <w:rFonts w:hint="eastAsia" w:ascii="宋体" w:hAnsi="宋体" w:eastAsia="宋体" w:cs="宋体"/>
                <w:bCs/>
                <w:color w:val="auto"/>
                <w:sz w:val="22"/>
                <w:szCs w:val="22"/>
                <w:highlight w:val="none"/>
                <w:lang w:val="zh-CN" w:eastAsia="zh-CN"/>
              </w:rPr>
            </w:pPr>
            <w:r>
              <w:rPr>
                <w:rFonts w:hint="eastAsia" w:ascii="宋体" w:hAnsi="宋体" w:eastAsia="宋体" w:cs="宋体"/>
                <w:bCs/>
                <w:color w:val="auto"/>
                <w:sz w:val="22"/>
                <w:szCs w:val="22"/>
                <w:highlight w:val="none"/>
                <w:lang w:val="en-US" w:eastAsia="zh-CN"/>
              </w:rPr>
              <w:t>其他未列明行业</w:t>
            </w:r>
          </w:p>
        </w:tc>
      </w:tr>
      <w:tr w14:paraId="788D3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173AD394">
            <w:pPr>
              <w:pStyle w:val="46"/>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10</w:t>
            </w:r>
          </w:p>
        </w:tc>
        <w:tc>
          <w:tcPr>
            <w:tcW w:w="4382" w:type="pct"/>
            <w:gridSpan w:val="2"/>
            <w:vAlign w:val="center"/>
          </w:tcPr>
          <w:p w14:paraId="266F4122">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需要补充的其他内容</w:t>
            </w:r>
          </w:p>
        </w:tc>
      </w:tr>
      <w:tr w14:paraId="3FF6C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1" w:hRule="atLeast"/>
          <w:jc w:val="center"/>
        </w:trPr>
        <w:tc>
          <w:tcPr>
            <w:tcW w:w="617" w:type="pct"/>
            <w:vAlign w:val="center"/>
          </w:tcPr>
          <w:p w14:paraId="3151202F">
            <w:pPr>
              <w:pStyle w:val="46"/>
              <w:wordWrap w:val="0"/>
              <w:jc w:val="center"/>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10.1</w:t>
            </w:r>
          </w:p>
        </w:tc>
        <w:tc>
          <w:tcPr>
            <w:tcW w:w="804" w:type="pct"/>
            <w:tcBorders>
              <w:right w:val="single" w:color="auto" w:sz="4" w:space="0"/>
            </w:tcBorders>
            <w:vAlign w:val="center"/>
          </w:tcPr>
          <w:p w14:paraId="506754FD">
            <w:pPr>
              <w:wordWrap w:val="0"/>
              <w:jc w:val="center"/>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eastAsia="zh-CN"/>
              </w:rPr>
              <w:t>供应商</w:t>
            </w:r>
            <w:r>
              <w:rPr>
                <w:rFonts w:hint="eastAsia" w:ascii="宋体" w:hAnsi="宋体" w:eastAsia="宋体" w:cs="宋体"/>
                <w:color w:val="auto"/>
                <w:sz w:val="22"/>
                <w:szCs w:val="22"/>
                <w:highlight w:val="none"/>
                <w:lang w:val="zh-CN" w:eastAsia="zh-CN"/>
              </w:rPr>
              <w:t>代表出席</w:t>
            </w:r>
            <w:r>
              <w:rPr>
                <w:rFonts w:hint="eastAsia" w:ascii="宋体" w:hAnsi="宋体" w:eastAsia="宋体" w:cs="宋体"/>
                <w:color w:val="auto"/>
                <w:sz w:val="22"/>
                <w:szCs w:val="22"/>
                <w:highlight w:val="none"/>
                <w:lang w:eastAsia="zh-CN"/>
              </w:rPr>
              <w:t>磋商</w:t>
            </w:r>
            <w:r>
              <w:rPr>
                <w:rFonts w:hint="eastAsia" w:ascii="宋体" w:hAnsi="宋体" w:eastAsia="宋体" w:cs="宋体"/>
                <w:color w:val="auto"/>
                <w:sz w:val="22"/>
                <w:szCs w:val="22"/>
                <w:highlight w:val="none"/>
                <w:lang w:val="zh-CN" w:eastAsia="zh-CN"/>
              </w:rPr>
              <w:t>会</w:t>
            </w:r>
          </w:p>
        </w:tc>
        <w:tc>
          <w:tcPr>
            <w:tcW w:w="3577" w:type="pct"/>
            <w:tcBorders>
              <w:left w:val="single" w:color="auto" w:sz="4" w:space="0"/>
            </w:tcBorders>
            <w:vAlign w:val="center"/>
          </w:tcPr>
          <w:p w14:paraId="30CDDE9D">
            <w:pPr>
              <w:wordWrap w:val="0"/>
              <w:jc w:val="both"/>
              <w:rPr>
                <w:rFonts w:hint="eastAsia" w:ascii="宋体" w:hAnsi="宋体" w:eastAsia="宋体" w:cs="宋体"/>
                <w:b/>
                <w:bCs/>
                <w:color w:val="auto"/>
                <w:sz w:val="22"/>
                <w:szCs w:val="22"/>
                <w:highlight w:val="none"/>
                <w:lang w:eastAsia="zh-CN"/>
              </w:rPr>
            </w:pPr>
            <w:r>
              <w:rPr>
                <w:rFonts w:hint="eastAsia" w:ascii="宋体" w:hAnsi="宋体" w:eastAsia="宋体" w:cs="宋体"/>
                <w:bCs/>
                <w:color w:val="auto"/>
                <w:sz w:val="22"/>
                <w:szCs w:val="22"/>
                <w:highlight w:val="none"/>
                <w:lang w:val="zh-CN" w:eastAsia="zh-CN"/>
              </w:rPr>
              <w:t>按照本须知第5.1款的规定，</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人邀请所有</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的法定代表人或其委托代理人参加</w:t>
            </w:r>
            <w:r>
              <w:rPr>
                <w:rFonts w:hint="eastAsia" w:ascii="宋体" w:hAnsi="宋体" w:eastAsia="宋体" w:cs="宋体"/>
                <w:bCs/>
                <w:color w:val="auto"/>
                <w:sz w:val="22"/>
                <w:szCs w:val="22"/>
                <w:highlight w:val="none"/>
                <w:lang w:eastAsia="zh-CN"/>
              </w:rPr>
              <w:t>竞争性磋商会议</w:t>
            </w:r>
            <w:r>
              <w:rPr>
                <w:rFonts w:hint="eastAsia" w:ascii="宋体" w:hAnsi="宋体" w:eastAsia="宋体" w:cs="宋体"/>
                <w:bCs/>
                <w:color w:val="auto"/>
                <w:sz w:val="22"/>
                <w:szCs w:val="22"/>
                <w:highlight w:val="none"/>
                <w:lang w:val="zh-CN" w:eastAsia="zh-CN"/>
              </w:rPr>
              <w:t>。</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的法定代表人或其委托代理人应当按时参加</w:t>
            </w:r>
            <w:r>
              <w:rPr>
                <w:rFonts w:hint="eastAsia" w:ascii="宋体" w:hAnsi="宋体" w:eastAsia="宋体" w:cs="宋体"/>
                <w:bCs/>
                <w:color w:val="auto"/>
                <w:sz w:val="22"/>
                <w:szCs w:val="22"/>
                <w:highlight w:val="none"/>
                <w:lang w:eastAsia="zh-CN"/>
              </w:rPr>
              <w:t>竞争性磋商会议</w:t>
            </w:r>
            <w:r>
              <w:rPr>
                <w:rFonts w:hint="eastAsia" w:ascii="宋体" w:hAnsi="宋体" w:eastAsia="宋体" w:cs="宋体"/>
                <w:bCs/>
                <w:color w:val="auto"/>
                <w:sz w:val="22"/>
                <w:szCs w:val="22"/>
                <w:highlight w:val="none"/>
                <w:lang w:val="zh-CN" w:eastAsia="zh-CN"/>
              </w:rPr>
              <w:t>，并在</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人按</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程序进行点名时，向</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人提交法定代表人身份证明文件或法定代表人授权委托书，出示本人身份证，以证明其出席，否则，其</w:t>
            </w:r>
            <w:r>
              <w:rPr>
                <w:rFonts w:hint="eastAsia" w:ascii="宋体" w:hAnsi="宋体" w:eastAsia="宋体" w:cs="宋体"/>
                <w:bCs/>
                <w:color w:val="auto"/>
                <w:sz w:val="22"/>
                <w:szCs w:val="22"/>
                <w:highlight w:val="none"/>
                <w:lang w:eastAsia="zh-CN"/>
              </w:rPr>
              <w:t>响应</w:t>
            </w:r>
            <w:r>
              <w:rPr>
                <w:rFonts w:hint="eastAsia" w:ascii="宋体" w:hAnsi="宋体" w:eastAsia="宋体" w:cs="宋体"/>
                <w:bCs/>
                <w:color w:val="auto"/>
                <w:sz w:val="22"/>
                <w:szCs w:val="22"/>
                <w:highlight w:val="none"/>
                <w:lang w:val="zh-CN" w:eastAsia="zh-CN"/>
              </w:rPr>
              <w:t>文件按废标处理。</w:t>
            </w:r>
          </w:p>
        </w:tc>
      </w:tr>
      <w:tr w14:paraId="08F17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84216CF">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10.2</w:t>
            </w:r>
          </w:p>
        </w:tc>
        <w:tc>
          <w:tcPr>
            <w:tcW w:w="804" w:type="pct"/>
            <w:tcBorders>
              <w:right w:val="single" w:color="auto" w:sz="4" w:space="0"/>
            </w:tcBorders>
            <w:vAlign w:val="center"/>
          </w:tcPr>
          <w:p w14:paraId="3D41A88B">
            <w:pPr>
              <w:wordWrap w:val="0"/>
              <w:jc w:val="center"/>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知识产权</w:t>
            </w:r>
          </w:p>
        </w:tc>
        <w:tc>
          <w:tcPr>
            <w:tcW w:w="3577" w:type="pct"/>
            <w:tcBorders>
              <w:left w:val="single" w:color="auto" w:sz="4" w:space="0"/>
            </w:tcBorders>
            <w:vAlign w:val="center"/>
          </w:tcPr>
          <w:p w14:paraId="19EEBB51">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构成本</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文件各个组成部分的文件，未经</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人书面同意，</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不得擅自复印和用于非本</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项目所需的其他目的。</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人全部或者部分使用未</w:t>
            </w:r>
            <w:r>
              <w:rPr>
                <w:rFonts w:hint="eastAsia" w:ascii="宋体" w:hAnsi="宋体" w:eastAsia="宋体" w:cs="宋体"/>
                <w:bCs/>
                <w:color w:val="auto"/>
                <w:sz w:val="22"/>
                <w:szCs w:val="22"/>
                <w:highlight w:val="none"/>
                <w:lang w:eastAsia="zh-CN"/>
              </w:rPr>
              <w:t>成交供应商响应</w:t>
            </w:r>
            <w:r>
              <w:rPr>
                <w:rFonts w:hint="eastAsia" w:ascii="宋体" w:hAnsi="宋体" w:eastAsia="宋体" w:cs="宋体"/>
                <w:bCs/>
                <w:color w:val="auto"/>
                <w:sz w:val="22"/>
                <w:szCs w:val="22"/>
                <w:highlight w:val="none"/>
                <w:lang w:val="zh-CN" w:eastAsia="zh-CN"/>
              </w:rPr>
              <w:t>文件中的技术成果或技术方案时，需征得其书面同意，并不得擅自复印或提供给第三人。</w:t>
            </w:r>
          </w:p>
        </w:tc>
      </w:tr>
      <w:tr w14:paraId="180FF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22BE074B">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10.3</w:t>
            </w:r>
          </w:p>
        </w:tc>
        <w:tc>
          <w:tcPr>
            <w:tcW w:w="804" w:type="pct"/>
            <w:tcBorders>
              <w:right w:val="single" w:color="auto" w:sz="4" w:space="0"/>
            </w:tcBorders>
            <w:vAlign w:val="center"/>
          </w:tcPr>
          <w:p w14:paraId="40C79337">
            <w:pPr>
              <w:wordWrap w:val="0"/>
              <w:jc w:val="center"/>
              <w:rPr>
                <w:rFonts w:hint="eastAsia" w:ascii="宋体" w:hAnsi="宋体" w:eastAsia="宋体" w:cs="宋体"/>
                <w:color w:val="auto"/>
                <w:sz w:val="22"/>
                <w:szCs w:val="22"/>
                <w:highlight w:val="none"/>
                <w:lang w:val="zh-CN" w:eastAsia="zh-CN"/>
              </w:rPr>
            </w:pPr>
            <w:r>
              <w:rPr>
                <w:rFonts w:hint="eastAsia" w:ascii="宋体" w:hAnsi="宋体" w:eastAsia="宋体" w:cs="宋体"/>
                <w:color w:val="auto"/>
                <w:sz w:val="22"/>
                <w:szCs w:val="22"/>
                <w:highlight w:val="none"/>
                <w:lang w:val="zh-CN" w:eastAsia="zh-CN"/>
              </w:rPr>
              <w:t>重新开展采购活动的情形</w:t>
            </w:r>
          </w:p>
        </w:tc>
        <w:tc>
          <w:tcPr>
            <w:tcW w:w="3577" w:type="pct"/>
            <w:tcBorders>
              <w:left w:val="single" w:color="auto" w:sz="4" w:space="0"/>
            </w:tcBorders>
            <w:vAlign w:val="center"/>
          </w:tcPr>
          <w:p w14:paraId="05DD96D3">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（一）因情况变化，不再符合规定的竞争性磋商采购方式适用情形的；</w:t>
            </w:r>
          </w:p>
          <w:p w14:paraId="38B26034">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（二）出现影响采购公正的违法、违规行为的；</w:t>
            </w:r>
          </w:p>
          <w:p w14:paraId="3BCFD480">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（三）在采购过程中符合要求的供应商或者报价未超过采购预算的供应商不足3家的。</w:t>
            </w:r>
          </w:p>
        </w:tc>
      </w:tr>
      <w:tr w14:paraId="514FA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2" w:hRule="atLeast"/>
          <w:jc w:val="center"/>
        </w:trPr>
        <w:tc>
          <w:tcPr>
            <w:tcW w:w="617" w:type="pct"/>
            <w:vAlign w:val="center"/>
          </w:tcPr>
          <w:p w14:paraId="68AB11C6">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10.4</w:t>
            </w:r>
          </w:p>
        </w:tc>
        <w:tc>
          <w:tcPr>
            <w:tcW w:w="804" w:type="pct"/>
            <w:tcBorders>
              <w:right w:val="single" w:color="auto" w:sz="4" w:space="0"/>
            </w:tcBorders>
            <w:vAlign w:val="center"/>
          </w:tcPr>
          <w:p w14:paraId="410D344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同义词语</w:t>
            </w:r>
          </w:p>
        </w:tc>
        <w:tc>
          <w:tcPr>
            <w:tcW w:w="3577" w:type="pct"/>
            <w:tcBorders>
              <w:left w:val="single" w:color="auto" w:sz="4" w:space="0"/>
            </w:tcBorders>
            <w:vAlign w:val="center"/>
          </w:tcPr>
          <w:p w14:paraId="49F300D6">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构成</w:t>
            </w:r>
            <w:r>
              <w:rPr>
                <w:rFonts w:hint="eastAsia" w:ascii="宋体" w:hAnsi="宋体" w:eastAsia="宋体" w:cs="宋体"/>
                <w:bCs/>
                <w:color w:val="auto"/>
                <w:sz w:val="22"/>
                <w:szCs w:val="22"/>
                <w:highlight w:val="none"/>
                <w:lang w:eastAsia="zh-CN"/>
              </w:rPr>
              <w:t>磋商</w:t>
            </w:r>
            <w:r>
              <w:rPr>
                <w:rFonts w:hint="eastAsia" w:ascii="宋体" w:hAnsi="宋体" w:eastAsia="宋体" w:cs="宋体"/>
                <w:bCs/>
                <w:color w:val="auto"/>
                <w:sz w:val="22"/>
                <w:szCs w:val="22"/>
                <w:highlight w:val="none"/>
                <w:lang w:val="zh-CN" w:eastAsia="zh-CN"/>
              </w:rPr>
              <w:t>文件组成部分的“通用合同条款”、“专用合同条款”、“技术标准和要求”等章节中出现的措辞“发包人”和 “承包人”，在</w:t>
            </w:r>
            <w:r>
              <w:rPr>
                <w:rFonts w:hint="eastAsia" w:ascii="宋体" w:hAnsi="宋体" w:eastAsia="宋体" w:cs="宋体"/>
                <w:bCs/>
                <w:color w:val="auto"/>
                <w:sz w:val="22"/>
                <w:szCs w:val="22"/>
                <w:highlight w:val="none"/>
                <w:lang w:eastAsia="zh-CN"/>
              </w:rPr>
              <w:t>采购活动中</w:t>
            </w:r>
            <w:r>
              <w:rPr>
                <w:rFonts w:hint="eastAsia" w:ascii="宋体" w:hAnsi="宋体" w:eastAsia="宋体" w:cs="宋体"/>
                <w:bCs/>
                <w:color w:val="auto"/>
                <w:sz w:val="22"/>
                <w:szCs w:val="22"/>
                <w:highlight w:val="none"/>
                <w:lang w:val="zh-CN" w:eastAsia="zh-CN"/>
              </w:rPr>
              <w:t>应当分别按“</w:t>
            </w:r>
            <w:r>
              <w:rPr>
                <w:rFonts w:hint="eastAsia" w:ascii="宋体" w:hAnsi="宋体" w:eastAsia="宋体" w:cs="宋体"/>
                <w:bCs/>
                <w:color w:val="auto"/>
                <w:sz w:val="22"/>
                <w:szCs w:val="22"/>
                <w:highlight w:val="none"/>
                <w:lang w:eastAsia="zh-CN"/>
              </w:rPr>
              <w:t>采购</w:t>
            </w:r>
            <w:r>
              <w:rPr>
                <w:rFonts w:hint="eastAsia" w:ascii="宋体" w:hAnsi="宋体" w:eastAsia="宋体" w:cs="宋体"/>
                <w:bCs/>
                <w:color w:val="auto"/>
                <w:sz w:val="22"/>
                <w:szCs w:val="22"/>
                <w:highlight w:val="none"/>
                <w:lang w:val="zh-CN" w:eastAsia="zh-CN"/>
              </w:rPr>
              <w:t>人”和“</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lang w:val="zh-CN" w:eastAsia="zh-CN"/>
              </w:rPr>
              <w:t>”进行理解。</w:t>
            </w:r>
          </w:p>
        </w:tc>
      </w:tr>
      <w:tr w14:paraId="5DDAB8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65CB4540">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10.6</w:t>
            </w:r>
          </w:p>
        </w:tc>
        <w:tc>
          <w:tcPr>
            <w:tcW w:w="804" w:type="pct"/>
            <w:tcBorders>
              <w:right w:val="single" w:color="auto" w:sz="4" w:space="0"/>
            </w:tcBorders>
            <w:vAlign w:val="center"/>
          </w:tcPr>
          <w:p w14:paraId="32076FF3">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付款方式</w:t>
            </w:r>
          </w:p>
        </w:tc>
        <w:tc>
          <w:tcPr>
            <w:tcW w:w="3577" w:type="pct"/>
            <w:tcBorders>
              <w:left w:val="single" w:color="auto" w:sz="4" w:space="0"/>
            </w:tcBorders>
            <w:vAlign w:val="center"/>
          </w:tcPr>
          <w:p w14:paraId="584442CE">
            <w:pPr>
              <w:wordWrap w:val="0"/>
              <w:jc w:val="both"/>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合同签订时约定</w:t>
            </w:r>
            <w:r>
              <w:rPr>
                <w:rFonts w:hint="eastAsia" w:ascii="宋体" w:hAnsi="宋体" w:eastAsia="宋体" w:cs="宋体"/>
                <w:color w:val="auto"/>
                <w:sz w:val="22"/>
                <w:szCs w:val="22"/>
                <w:highlight w:val="none"/>
                <w:lang w:eastAsia="zh-CN"/>
              </w:rPr>
              <w:t>。</w:t>
            </w:r>
          </w:p>
        </w:tc>
      </w:tr>
      <w:tr w14:paraId="793CC0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17" w:type="pct"/>
            <w:vAlign w:val="center"/>
          </w:tcPr>
          <w:p w14:paraId="3E7ED0C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10.7</w:t>
            </w:r>
          </w:p>
        </w:tc>
        <w:tc>
          <w:tcPr>
            <w:tcW w:w="804" w:type="pct"/>
            <w:tcBorders>
              <w:right w:val="single" w:color="auto" w:sz="4" w:space="0"/>
            </w:tcBorders>
            <w:vAlign w:val="center"/>
          </w:tcPr>
          <w:p w14:paraId="3ED6633A">
            <w:pPr>
              <w:wordWrap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zh-CN"/>
              </w:rPr>
              <w:t>代理服务费</w:t>
            </w:r>
          </w:p>
        </w:tc>
        <w:tc>
          <w:tcPr>
            <w:tcW w:w="3577" w:type="pct"/>
            <w:tcBorders>
              <w:left w:val="single" w:color="auto" w:sz="4" w:space="0"/>
            </w:tcBorders>
            <w:vAlign w:val="center"/>
          </w:tcPr>
          <w:p w14:paraId="053A49CF">
            <w:pPr>
              <w:rPr>
                <w:rFonts w:hint="eastAsia" w:ascii="宋体" w:hAnsi="宋体" w:eastAsia="宋体" w:cs="宋体"/>
                <w:color w:val="auto"/>
                <w:sz w:val="22"/>
                <w:szCs w:val="22"/>
                <w:highlight w:val="none"/>
                <w:lang w:eastAsia="zh-CN"/>
              </w:rPr>
            </w:pPr>
            <w:r>
              <w:rPr>
                <w:rFonts w:hint="eastAsia" w:ascii="宋体" w:hAnsi="宋体" w:eastAsia="宋体" w:cs="宋体"/>
                <w:bCs/>
                <w:color w:val="auto"/>
                <w:sz w:val="22"/>
                <w:szCs w:val="22"/>
                <w:highlight w:val="none"/>
                <w:lang w:val="zh-CN" w:eastAsia="zh-CN"/>
              </w:rPr>
              <w:t>招标代理费执行国家发展改革委《关于进一步放开建设项目专业服务价格的通知》（发改价格〔2015〕299号），实行市场价格的取费标准计费，向成交供应商收取。</w:t>
            </w:r>
          </w:p>
        </w:tc>
      </w:tr>
      <w:tr w14:paraId="76F71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jc w:val="center"/>
        </w:trPr>
        <w:tc>
          <w:tcPr>
            <w:tcW w:w="5000" w:type="pct"/>
            <w:gridSpan w:val="3"/>
            <w:vAlign w:val="center"/>
          </w:tcPr>
          <w:p w14:paraId="2E5A0E59">
            <w:pPr>
              <w:wordWrap w:val="0"/>
              <w:jc w:val="center"/>
              <w:rPr>
                <w:rFonts w:hint="eastAsia" w:ascii="宋体" w:hAnsi="宋体" w:eastAsia="宋体" w:cs="宋体"/>
                <w:b/>
                <w:bCs/>
                <w:color w:val="auto"/>
                <w:sz w:val="22"/>
                <w:szCs w:val="22"/>
                <w:highlight w:val="none"/>
                <w:lang w:val="zh-CN" w:eastAsia="zh-CN"/>
              </w:rPr>
            </w:pP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公告与</w:t>
            </w: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文件内容不一致时，以</w:t>
            </w:r>
            <w:r>
              <w:rPr>
                <w:rFonts w:hint="eastAsia" w:ascii="宋体" w:hAnsi="宋体" w:eastAsia="宋体" w:cs="宋体"/>
                <w:b/>
                <w:bCs/>
                <w:color w:val="auto"/>
                <w:sz w:val="22"/>
                <w:szCs w:val="22"/>
                <w:highlight w:val="none"/>
                <w:lang w:eastAsia="zh-CN"/>
              </w:rPr>
              <w:t>磋商</w:t>
            </w:r>
            <w:r>
              <w:rPr>
                <w:rFonts w:hint="eastAsia" w:ascii="宋体" w:hAnsi="宋体" w:eastAsia="宋体" w:cs="宋体"/>
                <w:b/>
                <w:bCs/>
                <w:color w:val="auto"/>
                <w:sz w:val="22"/>
                <w:szCs w:val="22"/>
                <w:highlight w:val="none"/>
                <w:lang w:val="zh-CN" w:eastAsia="zh-CN"/>
              </w:rPr>
              <w:t>文件内容为准。</w:t>
            </w:r>
          </w:p>
        </w:tc>
      </w:tr>
    </w:tbl>
    <w:p w14:paraId="1B23EE80">
      <w:pPr>
        <w:wordWrap w:val="0"/>
        <w:jc w:val="center"/>
        <w:rPr>
          <w:rFonts w:hint="eastAsia" w:ascii="宋体" w:hAnsi="宋体" w:eastAsia="宋体" w:cs="宋体"/>
          <w:color w:val="auto"/>
          <w:sz w:val="21"/>
          <w:highlight w:val="none"/>
          <w:lang w:eastAsia="zh-CN"/>
        </w:rPr>
        <w:sectPr>
          <w:footerReference r:id="rId3" w:type="default"/>
          <w:pgSz w:w="12240" w:h="15840"/>
          <w:pgMar w:top="1440" w:right="1100" w:bottom="1060" w:left="1580" w:header="0" w:footer="861" w:gutter="0"/>
          <w:pgNumType w:start="1"/>
          <w:cols w:space="720" w:num="1"/>
        </w:sectPr>
      </w:pPr>
    </w:p>
    <w:p w14:paraId="5F0A7E5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0" w:name="_bookmark22"/>
      <w:bookmarkEnd w:id="50"/>
      <w:r>
        <w:rPr>
          <w:rFonts w:hint="eastAsia" w:ascii="宋体" w:hAnsi="宋体" w:eastAsia="宋体" w:cs="宋体"/>
          <w:b/>
          <w:bCs/>
          <w:color w:val="auto"/>
          <w:sz w:val="21"/>
          <w:szCs w:val="21"/>
          <w:highlight w:val="none"/>
          <w:lang w:eastAsia="zh-CN"/>
        </w:rPr>
        <w:t>1.  总则</w:t>
      </w:r>
    </w:p>
    <w:p w14:paraId="31695A2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1" w:name="_bookmark23"/>
      <w:bookmarkEnd w:id="51"/>
      <w:r>
        <w:rPr>
          <w:rFonts w:hint="eastAsia" w:ascii="宋体" w:hAnsi="宋体" w:eastAsia="宋体" w:cs="宋体"/>
          <w:b/>
          <w:bCs/>
          <w:color w:val="auto"/>
          <w:sz w:val="21"/>
          <w:szCs w:val="21"/>
          <w:highlight w:val="none"/>
          <w:lang w:eastAsia="zh-CN"/>
        </w:rPr>
        <w:t>1.1 采购项目概况</w:t>
      </w:r>
    </w:p>
    <w:p w14:paraId="03CCC22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 根</w:t>
      </w:r>
      <w:r>
        <w:rPr>
          <w:rFonts w:hint="eastAsia" w:ascii="宋体" w:hAnsi="宋体" w:eastAsia="宋体" w:cs="宋体"/>
          <w:color w:val="auto"/>
          <w:spacing w:val="-10"/>
          <w:highlight w:val="none"/>
          <w:lang w:eastAsia="zh-CN"/>
        </w:rPr>
        <w:t>据</w:t>
      </w:r>
      <w:r>
        <w:rPr>
          <w:rFonts w:hint="eastAsia" w:ascii="宋体" w:hAnsi="宋体" w:eastAsia="宋体" w:cs="宋体"/>
          <w:color w:val="auto"/>
          <w:spacing w:val="-10"/>
          <w:highlight w:val="none"/>
          <w:lang w:val="zh-CN" w:eastAsia="zh-CN"/>
        </w:rPr>
        <w:t>《中华人民共和国政府采购法》、《中华人民共和国政府采购法实施条例》、《政府采购竞争性磋商采购方式管理暂行办法》</w:t>
      </w:r>
      <w:r>
        <w:rPr>
          <w:rFonts w:hint="eastAsia" w:ascii="宋体" w:hAnsi="宋体" w:eastAsia="宋体" w:cs="宋体"/>
          <w:color w:val="auto"/>
          <w:spacing w:val="-3"/>
          <w:highlight w:val="none"/>
          <w:lang w:eastAsia="zh-CN"/>
        </w:rPr>
        <w:t>等</w:t>
      </w:r>
      <w:r>
        <w:rPr>
          <w:rFonts w:hint="eastAsia" w:ascii="宋体" w:hAnsi="宋体" w:eastAsia="宋体" w:cs="宋体"/>
          <w:color w:val="auto"/>
          <w:highlight w:val="none"/>
          <w:lang w:eastAsia="zh-CN"/>
        </w:rPr>
        <w:t>有关法律、法规和规章的规定，本采购项目已具备磋商条件，现对服务进行磋商。</w:t>
      </w:r>
    </w:p>
    <w:p w14:paraId="2CD3A3A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 采购人：见供应商须知前附表。</w:t>
      </w:r>
    </w:p>
    <w:p w14:paraId="0899CB1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1.1.3 采购代理机构：见供应商须知前附表。</w:t>
      </w:r>
    </w:p>
    <w:p w14:paraId="325F1CC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1.1.4 采购项目名称：见供应商须知前附表。</w:t>
      </w:r>
    </w:p>
    <w:p w14:paraId="3D4FA11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1.1.5 服务地点：见供应商须知前附表。</w:t>
      </w:r>
    </w:p>
    <w:p w14:paraId="41D09EA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1.1.6 项目采购预算：见供应商须知前附表。</w:t>
      </w:r>
    </w:p>
    <w:p w14:paraId="05D47213">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2" w:name="_bookmark24"/>
      <w:bookmarkEnd w:id="52"/>
      <w:r>
        <w:rPr>
          <w:rFonts w:hint="eastAsia" w:ascii="宋体" w:hAnsi="宋体" w:eastAsia="宋体" w:cs="宋体"/>
          <w:b/>
          <w:bCs/>
          <w:color w:val="auto"/>
          <w:sz w:val="21"/>
          <w:szCs w:val="21"/>
          <w:highlight w:val="none"/>
          <w:lang w:eastAsia="zh-CN"/>
        </w:rPr>
        <w:t>1.2 采购项目的资金来源和落实情况</w:t>
      </w:r>
    </w:p>
    <w:p w14:paraId="3E4277A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1.2.1 资金来源及比例：见供应商须知前附表。</w:t>
      </w:r>
    </w:p>
    <w:p w14:paraId="128B436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1.2.2 资金落实情况：见供应商须知前附表。</w:t>
      </w:r>
    </w:p>
    <w:p w14:paraId="2CC7A35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3" w:name="_bookmark25"/>
      <w:bookmarkEnd w:id="53"/>
      <w:r>
        <w:rPr>
          <w:rFonts w:hint="eastAsia" w:ascii="宋体" w:hAnsi="宋体" w:eastAsia="宋体" w:cs="宋体"/>
          <w:b/>
          <w:bCs/>
          <w:color w:val="auto"/>
          <w:sz w:val="21"/>
          <w:szCs w:val="21"/>
          <w:highlight w:val="none"/>
          <w:lang w:eastAsia="zh-CN"/>
        </w:rPr>
        <w:t>1.3 采购需求、合同履行期限（服务期）和服务标准</w:t>
      </w:r>
    </w:p>
    <w:p w14:paraId="1397FBD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1.3.1 采购需求：见供应商须知前附表。</w:t>
      </w:r>
    </w:p>
    <w:p w14:paraId="166D7E3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1.3.2 合同履行期限（服务期）：见供应商须知前附表。</w:t>
      </w:r>
    </w:p>
    <w:p w14:paraId="5A12507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1.3.3 服务标准：见供应商须知前附表。</w:t>
      </w:r>
    </w:p>
    <w:p w14:paraId="290AAB8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4" w:name="_bookmark26"/>
      <w:bookmarkEnd w:id="54"/>
      <w:r>
        <w:rPr>
          <w:rFonts w:hint="eastAsia" w:ascii="宋体" w:hAnsi="宋体" w:eastAsia="宋体" w:cs="宋体"/>
          <w:b/>
          <w:bCs/>
          <w:color w:val="auto"/>
          <w:sz w:val="21"/>
          <w:szCs w:val="21"/>
          <w:highlight w:val="none"/>
          <w:lang w:eastAsia="zh-CN"/>
        </w:rPr>
        <w:t>1.4 供应商资格要求</w:t>
      </w:r>
    </w:p>
    <w:p w14:paraId="330951CB">
      <w:pPr>
        <w:pStyle w:val="9"/>
        <w:wordWrap w:val="0"/>
        <w:spacing w:line="360" w:lineRule="auto"/>
        <w:ind w:firstLine="420" w:firstLineChars="200"/>
        <w:jc w:val="both"/>
        <w:rPr>
          <w:rFonts w:hint="eastAsia" w:ascii="宋体" w:hAnsi="宋体" w:eastAsia="宋体" w:cs="宋体"/>
          <w:color w:val="auto"/>
          <w:highlight w:val="none"/>
          <w:lang w:eastAsia="zh-CN"/>
        </w:rPr>
      </w:pPr>
      <w:bookmarkStart w:id="55" w:name="_bookmark27"/>
      <w:bookmarkEnd w:id="55"/>
      <w:r>
        <w:rPr>
          <w:rFonts w:hint="eastAsia" w:ascii="宋体" w:hAnsi="宋体" w:eastAsia="宋体" w:cs="宋体"/>
          <w:color w:val="auto"/>
          <w:highlight w:val="none"/>
          <w:lang w:eastAsia="zh-CN"/>
        </w:rPr>
        <w:t>1.4.1供应商应具备承担本项目的资质条件、能力和信誉。</w:t>
      </w:r>
    </w:p>
    <w:p w14:paraId="124BF7C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（1）资质条件：见供应商须知前附表；</w:t>
      </w:r>
    </w:p>
    <w:p w14:paraId="695FF0F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（2）项目经理资格：见供应商须知前附表；</w:t>
      </w:r>
    </w:p>
    <w:p w14:paraId="12D0DE6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（3）财务要求：见供应商须知前附表；</w:t>
      </w:r>
    </w:p>
    <w:p w14:paraId="3037184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（4）业绩要求：见供应商须知前附表；</w:t>
      </w:r>
    </w:p>
    <w:p w14:paraId="072D2ED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（5）其他要求：见供应商须知前附表。</w:t>
      </w:r>
    </w:p>
    <w:p w14:paraId="2CAC8CE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1.4.2 供应商不得存在下列情形之一：</w:t>
      </w:r>
    </w:p>
    <w:p w14:paraId="05F1F68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（1）为采购人不具有独立法人资格的附属机构（单位）；</w:t>
      </w:r>
    </w:p>
    <w:p w14:paraId="45C037F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（2）为本招标项目前期准备提供设计或咨询服务的； </w:t>
      </w:r>
    </w:p>
    <w:p w14:paraId="36CF875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（3）为本招标项目的监理人；</w:t>
      </w:r>
    </w:p>
    <w:p w14:paraId="28040D5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（4）为本招标项目的代建人； </w:t>
      </w:r>
    </w:p>
    <w:p w14:paraId="322BDE7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（5）为本招标项目提供采购代理服务的； </w:t>
      </w:r>
    </w:p>
    <w:p w14:paraId="3A3F5C4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（6）与本招标项目的监理人或代建人或采购代理机构同为一个法定代表人的；</w:t>
      </w:r>
    </w:p>
    <w:p w14:paraId="76E7804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（7）与本招标项目的监理人或代建人或采购代理机构相互控股或参股的；</w:t>
      </w:r>
    </w:p>
    <w:p w14:paraId="1A5EC85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（8）与本招标项目的监理人或代建人或采购代理机构相互任职或工作的；</w:t>
      </w:r>
    </w:p>
    <w:p w14:paraId="5DC1791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（9）被责令停业的； </w:t>
      </w:r>
    </w:p>
    <w:p w14:paraId="1935C0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（10）被暂停或取消投标资格的； </w:t>
      </w:r>
    </w:p>
    <w:p w14:paraId="0464E43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（11）财产被接管或冻结的；</w:t>
      </w:r>
    </w:p>
    <w:p w14:paraId="5BB7CD6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（12）在参与采购活动前三年内在经营活动中有重大违法记录。</w:t>
      </w:r>
    </w:p>
    <w:p w14:paraId="59CAB28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1.4.3 </w:t>
      </w:r>
      <w:r>
        <w:rPr>
          <w:rFonts w:hint="eastAsia" w:ascii="宋体" w:hAnsi="宋体" w:eastAsia="宋体" w:cs="宋体"/>
          <w:color w:val="auto"/>
          <w:highlight w:val="none"/>
          <w:lang w:val="en-US"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均无效</w:t>
      </w:r>
      <w:r>
        <w:rPr>
          <w:rFonts w:hint="eastAsia" w:ascii="宋体" w:hAnsi="宋体" w:eastAsia="宋体" w:cs="宋体"/>
          <w:color w:val="auto"/>
          <w:highlight w:val="none"/>
          <w:lang w:eastAsia="zh-CN"/>
        </w:rPr>
        <w:t>。</w:t>
      </w:r>
    </w:p>
    <w:p w14:paraId="1223270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1.5 费用承担</w:t>
      </w:r>
    </w:p>
    <w:p w14:paraId="5782520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供应商准备和参加竞争性磋商采购活动发生的费用自理。</w:t>
      </w:r>
    </w:p>
    <w:p w14:paraId="0D05631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6" w:name="_bookmark28"/>
      <w:bookmarkEnd w:id="56"/>
      <w:r>
        <w:rPr>
          <w:rFonts w:hint="eastAsia" w:ascii="宋体" w:hAnsi="宋体" w:eastAsia="宋体" w:cs="宋体"/>
          <w:b/>
          <w:bCs/>
          <w:color w:val="auto"/>
          <w:sz w:val="21"/>
          <w:szCs w:val="21"/>
          <w:highlight w:val="none"/>
          <w:lang w:eastAsia="zh-CN"/>
        </w:rPr>
        <w:t>1.6 保密</w:t>
      </w:r>
    </w:p>
    <w:p w14:paraId="3B0C294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参与竞争性磋商采购活动的各方应对磋商文件和响应文件中的商业和技术等秘密保密，否则应承担相应的法律责任。</w:t>
      </w:r>
    </w:p>
    <w:p w14:paraId="39FA34E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7" w:name="_bookmark29"/>
      <w:bookmarkEnd w:id="57"/>
      <w:r>
        <w:rPr>
          <w:rFonts w:hint="eastAsia" w:ascii="宋体" w:hAnsi="宋体" w:eastAsia="宋体" w:cs="宋体"/>
          <w:b/>
          <w:bCs/>
          <w:color w:val="auto"/>
          <w:sz w:val="21"/>
          <w:szCs w:val="21"/>
          <w:highlight w:val="none"/>
          <w:lang w:eastAsia="zh-CN"/>
        </w:rPr>
        <w:t>1.7 语言文字</w:t>
      </w:r>
    </w:p>
    <w:p w14:paraId="4D8FBF8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磋商文件、响应文件使用的语言文字为中文。专用术语使用外文的，应附有中文注释。</w:t>
      </w:r>
    </w:p>
    <w:p w14:paraId="535AA43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8" w:name="_bookmark30"/>
      <w:bookmarkEnd w:id="58"/>
      <w:r>
        <w:rPr>
          <w:rFonts w:hint="eastAsia" w:ascii="宋体" w:hAnsi="宋体" w:eastAsia="宋体" w:cs="宋体"/>
          <w:b/>
          <w:bCs/>
          <w:color w:val="auto"/>
          <w:sz w:val="21"/>
          <w:szCs w:val="21"/>
          <w:highlight w:val="none"/>
          <w:lang w:eastAsia="zh-CN"/>
        </w:rPr>
        <w:t>1.8 计量单位</w:t>
      </w:r>
    </w:p>
    <w:p w14:paraId="1DE659F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所有计量均采用中华人民共和国法定计量单位。</w:t>
      </w:r>
    </w:p>
    <w:p w14:paraId="29823693">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59" w:name="_bookmark31"/>
      <w:bookmarkEnd w:id="59"/>
      <w:r>
        <w:rPr>
          <w:rFonts w:hint="eastAsia" w:ascii="宋体" w:hAnsi="宋体" w:eastAsia="宋体" w:cs="宋体"/>
          <w:b/>
          <w:bCs/>
          <w:color w:val="auto"/>
          <w:sz w:val="21"/>
          <w:szCs w:val="21"/>
          <w:highlight w:val="none"/>
          <w:lang w:eastAsia="zh-CN"/>
        </w:rPr>
        <w:t>1.9 踏勘现场</w:t>
      </w:r>
    </w:p>
    <w:p w14:paraId="31DA591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1.9.1 </w:t>
      </w:r>
      <w:r>
        <w:rPr>
          <w:rFonts w:hint="eastAsia" w:ascii="宋体" w:hAnsi="宋体" w:eastAsia="宋体" w:cs="宋体"/>
          <w:color w:val="auto"/>
          <w:spacing w:val="-4"/>
          <w:highlight w:val="none"/>
          <w:lang w:eastAsia="zh-CN"/>
        </w:rPr>
        <w:t xml:space="preserve">供应商须知前附表规定组织踏勘现场的，采购人按供应商须知前附表规定的时间、地 </w:t>
      </w:r>
      <w:r>
        <w:rPr>
          <w:rFonts w:hint="eastAsia" w:ascii="宋体" w:hAnsi="宋体" w:eastAsia="宋体" w:cs="宋体"/>
          <w:color w:val="auto"/>
          <w:highlight w:val="none"/>
          <w:lang w:eastAsia="zh-CN"/>
        </w:rPr>
        <w:t>点组</w:t>
      </w:r>
      <w:r>
        <w:rPr>
          <w:rFonts w:hint="eastAsia" w:ascii="宋体" w:hAnsi="宋体" w:eastAsia="宋体" w:cs="宋体"/>
          <w:color w:val="auto"/>
          <w:spacing w:val="-3"/>
          <w:highlight w:val="none"/>
          <w:lang w:eastAsia="zh-CN"/>
        </w:rPr>
        <w:t>织</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踏</w:t>
      </w:r>
      <w:r>
        <w:rPr>
          <w:rFonts w:hint="eastAsia" w:ascii="宋体" w:hAnsi="宋体" w:eastAsia="宋体" w:cs="宋体"/>
          <w:color w:val="auto"/>
          <w:highlight w:val="none"/>
          <w:lang w:eastAsia="zh-CN"/>
        </w:rPr>
        <w:t>勘</w:t>
      </w:r>
      <w:r>
        <w:rPr>
          <w:rFonts w:hint="eastAsia" w:ascii="宋体" w:hAnsi="宋体" w:eastAsia="宋体" w:cs="宋体"/>
          <w:color w:val="auto"/>
          <w:spacing w:val="-3"/>
          <w:highlight w:val="none"/>
          <w:lang w:eastAsia="zh-CN"/>
        </w:rPr>
        <w:t>项</w:t>
      </w:r>
      <w:r>
        <w:rPr>
          <w:rFonts w:hint="eastAsia" w:ascii="宋体" w:hAnsi="宋体" w:eastAsia="宋体" w:cs="宋体"/>
          <w:color w:val="auto"/>
          <w:highlight w:val="none"/>
          <w:lang w:eastAsia="zh-CN"/>
        </w:rPr>
        <w:t>目</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w:t>
      </w:r>
      <w:r>
        <w:rPr>
          <w:rFonts w:hint="eastAsia" w:ascii="宋体" w:hAnsi="宋体" w:eastAsia="宋体" w:cs="宋体"/>
          <w:color w:val="auto"/>
          <w:spacing w:val="-92"/>
          <w:highlight w:val="none"/>
          <w:lang w:eastAsia="zh-CN"/>
        </w:rPr>
        <w:t>。</w:t>
      </w:r>
      <w:r>
        <w:rPr>
          <w:rFonts w:hint="eastAsia" w:ascii="宋体" w:hAnsi="宋体" w:eastAsia="宋体" w:cs="宋体"/>
          <w:color w:val="auto"/>
          <w:highlight w:val="none"/>
          <w:lang w:eastAsia="zh-CN"/>
        </w:rPr>
        <w:t>部</w:t>
      </w:r>
      <w:r>
        <w:rPr>
          <w:rFonts w:hint="eastAsia" w:ascii="宋体" w:hAnsi="宋体" w:eastAsia="宋体" w:cs="宋体"/>
          <w:color w:val="auto"/>
          <w:spacing w:val="-3"/>
          <w:highlight w:val="none"/>
          <w:lang w:eastAsia="zh-CN"/>
        </w:rPr>
        <w:t>分</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未</w:t>
      </w:r>
      <w:r>
        <w:rPr>
          <w:rFonts w:hint="eastAsia" w:ascii="宋体" w:hAnsi="宋体" w:eastAsia="宋体" w:cs="宋体"/>
          <w:color w:val="auto"/>
          <w:highlight w:val="none"/>
          <w:lang w:eastAsia="zh-CN"/>
        </w:rPr>
        <w:t>按</w:t>
      </w:r>
      <w:r>
        <w:rPr>
          <w:rFonts w:hint="eastAsia" w:ascii="宋体" w:hAnsi="宋体" w:eastAsia="宋体" w:cs="宋体"/>
          <w:color w:val="auto"/>
          <w:spacing w:val="-3"/>
          <w:highlight w:val="none"/>
          <w:lang w:eastAsia="zh-CN"/>
        </w:rPr>
        <w:t>时</w:t>
      </w:r>
      <w:r>
        <w:rPr>
          <w:rFonts w:hint="eastAsia" w:ascii="宋体" w:hAnsi="宋体" w:eastAsia="宋体" w:cs="宋体"/>
          <w:color w:val="auto"/>
          <w:highlight w:val="none"/>
          <w:lang w:eastAsia="zh-CN"/>
        </w:rPr>
        <w:t>参</w:t>
      </w:r>
      <w:r>
        <w:rPr>
          <w:rFonts w:hint="eastAsia" w:ascii="宋体" w:hAnsi="宋体" w:eastAsia="宋体" w:cs="宋体"/>
          <w:color w:val="auto"/>
          <w:spacing w:val="-3"/>
          <w:highlight w:val="none"/>
          <w:lang w:eastAsia="zh-CN"/>
        </w:rPr>
        <w:t>加</w:t>
      </w:r>
      <w:r>
        <w:rPr>
          <w:rFonts w:hint="eastAsia" w:ascii="宋体" w:hAnsi="宋体" w:eastAsia="宋体" w:cs="宋体"/>
          <w:color w:val="auto"/>
          <w:highlight w:val="none"/>
          <w:lang w:eastAsia="zh-CN"/>
        </w:rPr>
        <w:t>踏勘</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场的</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不</w:t>
      </w:r>
      <w:r>
        <w:rPr>
          <w:rFonts w:hint="eastAsia" w:ascii="宋体" w:hAnsi="宋体" w:eastAsia="宋体" w:cs="宋体"/>
          <w:color w:val="auto"/>
          <w:spacing w:val="-3"/>
          <w:highlight w:val="none"/>
          <w:lang w:eastAsia="zh-CN"/>
        </w:rPr>
        <w:t>影</w:t>
      </w:r>
      <w:r>
        <w:rPr>
          <w:rFonts w:hint="eastAsia" w:ascii="宋体" w:hAnsi="宋体" w:eastAsia="宋体" w:cs="宋体"/>
          <w:color w:val="auto"/>
          <w:highlight w:val="none"/>
          <w:lang w:eastAsia="zh-CN"/>
        </w:rPr>
        <w:t>响</w:t>
      </w:r>
      <w:r>
        <w:rPr>
          <w:rFonts w:hint="eastAsia" w:ascii="宋体" w:hAnsi="宋体" w:eastAsia="宋体" w:cs="宋体"/>
          <w:color w:val="auto"/>
          <w:spacing w:val="-3"/>
          <w:highlight w:val="none"/>
          <w:lang w:eastAsia="zh-CN"/>
        </w:rPr>
        <w:t>踏</w:t>
      </w:r>
      <w:r>
        <w:rPr>
          <w:rFonts w:hint="eastAsia" w:ascii="宋体" w:hAnsi="宋体" w:eastAsia="宋体" w:cs="宋体"/>
          <w:color w:val="auto"/>
          <w:highlight w:val="none"/>
          <w:lang w:eastAsia="zh-CN"/>
        </w:rPr>
        <w:t>勘</w:t>
      </w:r>
      <w:r>
        <w:rPr>
          <w:rFonts w:hint="eastAsia" w:ascii="宋体" w:hAnsi="宋体" w:eastAsia="宋体" w:cs="宋体"/>
          <w:color w:val="auto"/>
          <w:spacing w:val="-3"/>
          <w:highlight w:val="none"/>
          <w:lang w:eastAsia="zh-CN"/>
        </w:rPr>
        <w:t>现</w:t>
      </w:r>
      <w:r>
        <w:rPr>
          <w:rFonts w:hint="eastAsia" w:ascii="宋体" w:hAnsi="宋体" w:eastAsia="宋体" w:cs="宋体"/>
          <w:color w:val="auto"/>
          <w:highlight w:val="none"/>
          <w:lang w:eastAsia="zh-CN"/>
        </w:rPr>
        <w:t>场的</w:t>
      </w:r>
      <w:r>
        <w:rPr>
          <w:rFonts w:hint="eastAsia" w:ascii="宋体" w:hAnsi="宋体" w:eastAsia="宋体" w:cs="宋体"/>
          <w:color w:val="auto"/>
          <w:spacing w:val="-3"/>
          <w:highlight w:val="none"/>
          <w:lang w:eastAsia="zh-CN"/>
        </w:rPr>
        <w:t>正常进行</w:t>
      </w:r>
      <w:r>
        <w:rPr>
          <w:rFonts w:hint="eastAsia" w:ascii="宋体" w:hAnsi="宋体" w:eastAsia="宋体" w:cs="宋体"/>
          <w:color w:val="auto"/>
          <w:highlight w:val="none"/>
          <w:lang w:eastAsia="zh-CN"/>
        </w:rPr>
        <w:t>。</w:t>
      </w:r>
    </w:p>
    <w:p w14:paraId="6A98B09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1.9.2 供应商踏勘现场发生的费用自理。</w:t>
      </w:r>
    </w:p>
    <w:p w14:paraId="0B28E02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1.9.3 除采购人的原因外，供应商自行负责在踏勘现场中所发生的人员伤亡和财产损失。</w:t>
      </w:r>
    </w:p>
    <w:p w14:paraId="6DAE9D1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1.9.4 采购人在踏勘现场中介绍的工程场地和相关的周边环境情况，供供应商在编制响应文 件时参考，采购人不对供应商据此作出的判断和决策负责。</w:t>
      </w:r>
    </w:p>
    <w:p w14:paraId="4E030B2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0" w:name="_bookmark32"/>
      <w:bookmarkEnd w:id="60"/>
      <w:r>
        <w:rPr>
          <w:rFonts w:hint="eastAsia" w:ascii="宋体" w:hAnsi="宋体" w:eastAsia="宋体" w:cs="宋体"/>
          <w:b/>
          <w:bCs/>
          <w:color w:val="auto"/>
          <w:sz w:val="21"/>
          <w:szCs w:val="21"/>
          <w:highlight w:val="none"/>
          <w:lang w:eastAsia="zh-CN"/>
        </w:rPr>
        <w:t>1.10 磋商预备会</w:t>
      </w:r>
    </w:p>
    <w:p w14:paraId="396DBD0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1.10.1 供应商须知前附表规定召开磋商预备会的，采购人按供应商须知前附表规定的时间 和地点召开磋商预备会，澄清供应商提出的问题。</w:t>
      </w:r>
    </w:p>
    <w:p w14:paraId="6C9A186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1.10.2 供应商应按供应商须知前附表规定的时间和形式将提出的问题送达采购人，以便采购人在会议期间澄清。</w:t>
      </w:r>
    </w:p>
    <w:p w14:paraId="7CE9EFC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1.10.3 磋商预备会后，采购人将对供应商所提问题的澄清，以供应商须知前附表规定的形 式通知所有购买磋商文件的供应商。该澄清内容为磋商文件的组成部分。</w:t>
      </w:r>
    </w:p>
    <w:p w14:paraId="16F277C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1" w:name="_bookmark33"/>
      <w:bookmarkEnd w:id="61"/>
      <w:r>
        <w:rPr>
          <w:rFonts w:hint="eastAsia" w:ascii="宋体" w:hAnsi="宋体" w:eastAsia="宋体" w:cs="宋体"/>
          <w:b/>
          <w:bCs/>
          <w:color w:val="auto"/>
          <w:sz w:val="21"/>
          <w:szCs w:val="21"/>
          <w:highlight w:val="none"/>
          <w:lang w:eastAsia="zh-CN"/>
        </w:rPr>
        <w:t>1.11 分包</w:t>
      </w:r>
    </w:p>
    <w:p w14:paraId="7E606BC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1.11.1 供应商拟在中标后将中标项目的非主体、非关键性服务工作进行分包的，应符合供应商须知前附表规定的分包内容、分包金额和资质要求等限制性条件，除供应商须知前附表规 定的非主体、非关键性服务工作外，其他工作不得分包。</w:t>
      </w:r>
    </w:p>
    <w:p w14:paraId="5FE64CB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1.11.2 成交供应商不得向他人转让中标项目，接受分包的人不得再次分包。成交供应商应当就分包项目向采购人负责，接受分包的人就分包项目承担连带责任。</w:t>
      </w:r>
    </w:p>
    <w:p w14:paraId="5B16CC3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2" w:name="_bookmark34"/>
      <w:bookmarkEnd w:id="62"/>
      <w:r>
        <w:rPr>
          <w:rFonts w:hint="eastAsia" w:ascii="宋体" w:hAnsi="宋体" w:eastAsia="宋体" w:cs="宋体"/>
          <w:b/>
          <w:bCs/>
          <w:color w:val="auto"/>
          <w:sz w:val="21"/>
          <w:szCs w:val="21"/>
          <w:highlight w:val="none"/>
          <w:lang w:eastAsia="zh-CN"/>
        </w:rPr>
        <w:t>1.12 响应和偏差</w:t>
      </w:r>
    </w:p>
    <w:p w14:paraId="378D3D2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1.12.1 响应文件应当对磋商文件的实质性要求和条件作出满足性或更有利于采购人的响应，否则，供应商的投标将被否决。实质性要求和条件见供应商须知前附表。</w:t>
      </w:r>
    </w:p>
    <w:p w14:paraId="656B764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1.12.2 供应商应根据磋商文件的要求提供服务方案等内容以对磋商文件作出响应。</w:t>
      </w:r>
    </w:p>
    <w:p w14:paraId="5B2C1D2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1.12.3 供应商须知前附表允许响应文件偏离磋商文件某些要求的，偏差应当符合磋商文件 规定的偏差范围和幅度。</w:t>
      </w:r>
    </w:p>
    <w:p w14:paraId="5B25370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3" w:name="_bookmark35"/>
      <w:bookmarkEnd w:id="63"/>
      <w:r>
        <w:rPr>
          <w:rFonts w:hint="eastAsia" w:ascii="宋体" w:hAnsi="宋体" w:eastAsia="宋体" w:cs="宋体"/>
          <w:b/>
          <w:bCs/>
          <w:color w:val="auto"/>
          <w:sz w:val="21"/>
          <w:szCs w:val="21"/>
          <w:highlight w:val="none"/>
          <w:lang w:eastAsia="zh-CN"/>
        </w:rPr>
        <w:t>2.  磋商文件</w:t>
      </w:r>
    </w:p>
    <w:p w14:paraId="111B864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4" w:name="_bookmark36"/>
      <w:bookmarkEnd w:id="64"/>
      <w:r>
        <w:rPr>
          <w:rFonts w:hint="eastAsia" w:ascii="宋体" w:hAnsi="宋体" w:eastAsia="宋体" w:cs="宋体"/>
          <w:b/>
          <w:bCs/>
          <w:color w:val="auto"/>
          <w:sz w:val="21"/>
          <w:szCs w:val="21"/>
          <w:highlight w:val="none"/>
          <w:lang w:eastAsia="zh-CN"/>
        </w:rPr>
        <w:t>2.1 磋商文件的组成</w:t>
      </w:r>
    </w:p>
    <w:p w14:paraId="29F9C16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本磋商文件包括：</w:t>
      </w:r>
    </w:p>
    <w:p w14:paraId="5E3F444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竞争性磋商公</w:t>
      </w:r>
      <w:r>
        <w:rPr>
          <w:rFonts w:hint="eastAsia" w:ascii="宋体" w:hAnsi="宋体" w:eastAsia="宋体" w:cs="宋体"/>
          <w:color w:val="auto"/>
          <w:spacing w:val="-3"/>
          <w:highlight w:val="none"/>
          <w:lang w:eastAsia="zh-CN"/>
        </w:rPr>
        <w:t>告</w:t>
      </w:r>
      <w:r>
        <w:rPr>
          <w:rFonts w:hint="eastAsia" w:ascii="宋体" w:hAnsi="宋体" w:eastAsia="宋体" w:cs="宋体"/>
          <w:color w:val="auto"/>
          <w:highlight w:val="none"/>
          <w:lang w:eastAsia="zh-CN"/>
        </w:rPr>
        <w:t>；</w:t>
      </w:r>
    </w:p>
    <w:p w14:paraId="04E22F4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（2）供应商须知；</w:t>
      </w:r>
    </w:p>
    <w:p w14:paraId="6B2C778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（3）评审办法；</w:t>
      </w:r>
    </w:p>
    <w:p w14:paraId="5A611D3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（4）合同条款及格式；</w:t>
      </w:r>
    </w:p>
    <w:p w14:paraId="5CD5423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w:t>
      </w:r>
      <w:r>
        <w:rPr>
          <w:rFonts w:hint="eastAsia" w:cs="宋体"/>
          <w:color w:val="auto"/>
          <w:highlight w:val="none"/>
          <w:lang w:val="en-US" w:eastAsia="zh-CN"/>
        </w:rPr>
        <w:t>服务标准及技术要求</w:t>
      </w:r>
      <w:r>
        <w:rPr>
          <w:rFonts w:hint="eastAsia" w:ascii="宋体" w:hAnsi="宋体" w:eastAsia="宋体" w:cs="宋体"/>
          <w:color w:val="auto"/>
          <w:highlight w:val="none"/>
          <w:lang w:eastAsia="zh-CN"/>
        </w:rPr>
        <w:t>；</w:t>
      </w:r>
    </w:p>
    <w:p w14:paraId="129B508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（6）响应文件格式；</w:t>
      </w:r>
    </w:p>
    <w:p w14:paraId="2F4C77E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根据本章第 1.10 款、第 2.2 款和第</w:t>
      </w:r>
      <w:r>
        <w:rPr>
          <w:rFonts w:hint="eastAsia" w:ascii="宋体" w:hAnsi="宋体" w:eastAsia="宋体" w:cs="宋体"/>
          <w:color w:val="auto"/>
          <w:spacing w:val="-83"/>
          <w:highlight w:val="none"/>
          <w:lang w:eastAsia="zh-CN"/>
        </w:rPr>
        <w:t xml:space="preserve"> </w:t>
      </w:r>
      <w:r>
        <w:rPr>
          <w:rFonts w:hint="eastAsia" w:ascii="宋体" w:hAnsi="宋体" w:eastAsia="宋体" w:cs="宋体"/>
          <w:color w:val="auto"/>
          <w:highlight w:val="none"/>
          <w:lang w:eastAsia="zh-CN"/>
        </w:rPr>
        <w:t>2.3 款对竞争性磋商文件所作的澄清、修改，构成磋商文件的组成部分。</w:t>
      </w:r>
    </w:p>
    <w:p w14:paraId="4BAA258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5" w:name="_bookmark37"/>
      <w:bookmarkEnd w:id="65"/>
      <w:r>
        <w:rPr>
          <w:rFonts w:hint="eastAsia" w:ascii="宋体" w:hAnsi="宋体" w:eastAsia="宋体" w:cs="宋体"/>
          <w:b/>
          <w:bCs/>
          <w:color w:val="auto"/>
          <w:sz w:val="21"/>
          <w:szCs w:val="21"/>
          <w:highlight w:val="none"/>
          <w:lang w:eastAsia="zh-CN"/>
        </w:rPr>
        <w:t>2.2 磋商文件的澄清</w:t>
      </w:r>
    </w:p>
    <w:p w14:paraId="2DF4FF8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2.2.1 </w:t>
      </w:r>
      <w:r>
        <w:rPr>
          <w:rFonts w:hint="eastAsia" w:ascii="宋体" w:hAnsi="宋体" w:eastAsia="宋体" w:cs="宋体"/>
          <w:color w:val="auto"/>
          <w:spacing w:val="-4"/>
          <w:highlight w:val="none"/>
          <w:lang w:eastAsia="zh-CN"/>
        </w:rPr>
        <w:t>供应商应仔细阅读和检查磋商文件的全部内容。如发现缺页或附件不全，应及时向采购</w:t>
      </w:r>
      <w:r>
        <w:rPr>
          <w:rFonts w:hint="eastAsia" w:ascii="宋体" w:hAnsi="宋体" w:eastAsia="宋体" w:cs="宋体"/>
          <w:color w:val="auto"/>
          <w:spacing w:val="-1"/>
          <w:highlight w:val="none"/>
          <w:lang w:eastAsia="zh-CN"/>
        </w:rPr>
        <w:t>人及</w:t>
      </w:r>
      <w:r>
        <w:rPr>
          <w:rFonts w:hint="eastAsia" w:ascii="宋体" w:hAnsi="宋体" w:eastAsia="宋体" w:cs="宋体"/>
          <w:color w:val="auto"/>
          <w:highlight w:val="none"/>
          <w:lang w:eastAsia="zh-CN"/>
        </w:rPr>
        <w:t>采购代理机构</w:t>
      </w:r>
      <w:r>
        <w:rPr>
          <w:rFonts w:hint="eastAsia" w:ascii="宋体" w:hAnsi="宋体" w:eastAsia="宋体" w:cs="宋体"/>
          <w:color w:val="auto"/>
          <w:spacing w:val="-1"/>
          <w:highlight w:val="none"/>
          <w:lang w:eastAsia="zh-CN"/>
        </w:rPr>
        <w:t>提出，以便补齐。如有疑问，应按供应商须知前附表规定的时间和形式将提出的问题送达</w:t>
      </w:r>
      <w:r>
        <w:rPr>
          <w:rFonts w:hint="eastAsia" w:ascii="宋体" w:hAnsi="宋体" w:eastAsia="宋体" w:cs="宋体"/>
          <w:color w:val="auto"/>
          <w:highlight w:val="none"/>
          <w:lang w:eastAsia="zh-CN"/>
        </w:rPr>
        <w:t>采购人及采购代理机构，要求采购人对磋商文件予以澄清。</w:t>
      </w:r>
    </w:p>
    <w:p w14:paraId="66D6A91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2.2.2 磋商文件的澄清以供应商须知前附表规定的形式发给所有购买磋商文件的供应商，但不指明澄清问题的来源。澄清发出的时间距本章第 4.2.1 项规定的响应文件提交的截止时间不足</w:t>
      </w:r>
      <w:r>
        <w:rPr>
          <w:rFonts w:hint="eastAsia" w:ascii="宋体" w:hAnsi="宋体" w:eastAsia="宋体" w:cs="宋体"/>
          <w:color w:val="auto"/>
          <w:spacing w:val="-76"/>
          <w:highlight w:val="none"/>
          <w:lang w:eastAsia="zh-CN"/>
        </w:rPr>
        <w:t xml:space="preserve"> </w:t>
      </w:r>
      <w:r>
        <w:rPr>
          <w:rFonts w:hint="eastAsia" w:ascii="宋体" w:hAnsi="宋体" w:eastAsia="宋体" w:cs="宋体"/>
          <w:color w:val="auto"/>
          <w:highlight w:val="none"/>
          <w:lang w:eastAsia="zh-CN"/>
        </w:rPr>
        <w:t>5</w:t>
      </w:r>
      <w:r>
        <w:rPr>
          <w:rFonts w:hint="eastAsia" w:ascii="宋体" w:hAnsi="宋体" w:eastAsia="宋体" w:cs="宋体"/>
          <w:color w:val="auto"/>
          <w:spacing w:val="-3"/>
          <w:highlight w:val="none"/>
          <w:lang w:eastAsia="zh-CN"/>
        </w:rPr>
        <w:t>日的，</w:t>
      </w:r>
      <w:r>
        <w:rPr>
          <w:rFonts w:hint="eastAsia" w:ascii="宋体" w:hAnsi="宋体" w:eastAsia="宋体" w:cs="宋体"/>
          <w:color w:val="auto"/>
          <w:highlight w:val="none"/>
          <w:lang w:eastAsia="zh-CN"/>
        </w:rPr>
        <w:t>并且澄清内容可能影响响应文件编制的，将相应延长响应文件提交的截止时间。</w:t>
      </w:r>
    </w:p>
    <w:p w14:paraId="6F7ADAB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2.2.3 供应商在收到澄清后，应按供应商须知前附表规定的时间和形式通知采购人及采购代理机构，确认已收到该澄清。</w:t>
      </w:r>
    </w:p>
    <w:p w14:paraId="6C48548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2.2.4 除非采购人认为确有必要答复，否则，采购人有权拒绝回复供应商在本章第 2.2.1 项规定的时间后的任何澄清要求。</w:t>
      </w:r>
    </w:p>
    <w:p w14:paraId="36A6F35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6" w:name="_bookmark38"/>
      <w:bookmarkEnd w:id="66"/>
      <w:r>
        <w:rPr>
          <w:rFonts w:hint="eastAsia" w:ascii="宋体" w:hAnsi="宋体" w:eastAsia="宋体" w:cs="宋体"/>
          <w:b/>
          <w:bCs/>
          <w:color w:val="auto"/>
          <w:sz w:val="21"/>
          <w:szCs w:val="21"/>
          <w:highlight w:val="none"/>
          <w:lang w:eastAsia="zh-CN"/>
        </w:rPr>
        <w:t>2.3 磋商文件的修改</w:t>
      </w:r>
    </w:p>
    <w:p w14:paraId="52B78DF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2.3.1 采购人以供应商须知前附表规定的形式修改磋商文件，并通知所有已购买磋商文件的供应商。修改磋商文件的时间距本章第 4.2.1 项规定的提交首次响应文件截止时间不足5日的，并且修改内容可能影响响应文件编制的，将相应延长提交首次响应文件截止时间。</w:t>
      </w:r>
    </w:p>
    <w:p w14:paraId="1BFE1E5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2.3.2 供应商收到修改内容后，应按供应商须知前附表规定的时间和形式通知采购人及采购代理机构，确认已收到该修改。</w:t>
      </w:r>
    </w:p>
    <w:p w14:paraId="160D3EA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7" w:name="_bookmark40"/>
      <w:bookmarkEnd w:id="67"/>
      <w:bookmarkStart w:id="68" w:name="_bookmark39"/>
      <w:bookmarkEnd w:id="68"/>
      <w:r>
        <w:rPr>
          <w:rFonts w:hint="eastAsia" w:ascii="宋体" w:hAnsi="宋体" w:eastAsia="宋体" w:cs="宋体"/>
          <w:b/>
          <w:bCs/>
          <w:color w:val="auto"/>
          <w:sz w:val="21"/>
          <w:szCs w:val="21"/>
          <w:highlight w:val="none"/>
          <w:lang w:eastAsia="zh-CN"/>
        </w:rPr>
        <w:t>3.  响应文件</w:t>
      </w:r>
    </w:p>
    <w:p w14:paraId="24D3115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69" w:name="_bookmark41"/>
      <w:bookmarkEnd w:id="69"/>
      <w:r>
        <w:rPr>
          <w:rFonts w:hint="eastAsia" w:ascii="宋体" w:hAnsi="宋体" w:eastAsia="宋体" w:cs="宋体"/>
          <w:b/>
          <w:bCs/>
          <w:color w:val="auto"/>
          <w:sz w:val="21"/>
          <w:szCs w:val="21"/>
          <w:highlight w:val="none"/>
          <w:lang w:eastAsia="zh-CN"/>
        </w:rPr>
        <w:t>3.1 响应文件的组成</w:t>
      </w:r>
    </w:p>
    <w:p w14:paraId="4EC36CA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3.1.1 响应文件应包括下列内容：</w:t>
      </w:r>
    </w:p>
    <w:p w14:paraId="4E77EBB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（1）报价函及报价函附录；</w:t>
      </w:r>
    </w:p>
    <w:p w14:paraId="62CBAEE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w:t>
      </w:r>
      <w:r>
        <w:rPr>
          <w:rFonts w:hint="eastAsia" w:cs="宋体"/>
          <w:color w:val="auto"/>
          <w:highlight w:val="none"/>
          <w:lang w:val="en-US" w:eastAsia="zh-CN"/>
        </w:rPr>
        <w:t>服务费说明</w:t>
      </w:r>
      <w:r>
        <w:rPr>
          <w:rFonts w:hint="eastAsia" w:ascii="宋体" w:hAnsi="宋体" w:eastAsia="宋体" w:cs="宋体"/>
          <w:color w:val="auto"/>
          <w:highlight w:val="none"/>
          <w:lang w:eastAsia="zh-CN"/>
        </w:rPr>
        <w:t>；</w:t>
      </w:r>
    </w:p>
    <w:p w14:paraId="11FE8A5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（3）法定代表人身份证明；</w:t>
      </w:r>
    </w:p>
    <w:p w14:paraId="19AF77F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（4）授权委托书；</w:t>
      </w:r>
    </w:p>
    <w:p w14:paraId="2FCEDE7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（5）资格审查资料；</w:t>
      </w:r>
    </w:p>
    <w:p w14:paraId="08EAF93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（6）服务方案</w:t>
      </w:r>
    </w:p>
    <w:p w14:paraId="117ECA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（7）供应商须知前附表规定的其他资料。供应商在评审过程中作出的符合法律法规和磋商文件规定的澄清确认，构成磋商文件的组成部分。</w:t>
      </w:r>
    </w:p>
    <w:p w14:paraId="4CB765F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0" w:name="_bookmark42"/>
      <w:bookmarkEnd w:id="70"/>
      <w:r>
        <w:rPr>
          <w:rFonts w:hint="eastAsia" w:ascii="宋体" w:hAnsi="宋体" w:eastAsia="宋体" w:cs="宋体"/>
          <w:b/>
          <w:bCs/>
          <w:color w:val="auto"/>
          <w:sz w:val="21"/>
          <w:szCs w:val="21"/>
          <w:highlight w:val="none"/>
          <w:lang w:eastAsia="zh-CN"/>
        </w:rPr>
        <w:t>3.2 磋商报价</w:t>
      </w:r>
    </w:p>
    <w:p w14:paraId="12B05A5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3.2.1 供应商应充分了解该项目的总体情况以及影响磋商报价的其他要素。</w:t>
      </w:r>
    </w:p>
    <w:p w14:paraId="04BBBF4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3.2.2 </w:t>
      </w:r>
      <w:r>
        <w:rPr>
          <w:rFonts w:hint="eastAsia" w:ascii="宋体" w:hAnsi="宋体" w:eastAsia="宋体" w:cs="宋体"/>
          <w:color w:val="auto"/>
          <w:spacing w:val="-4"/>
          <w:highlight w:val="none"/>
          <w:lang w:eastAsia="zh-CN"/>
        </w:rPr>
        <w:t>本项目的报价方式见供应商须知前附表。供应商在提交响应文件截止时间前修改报价函中的磋商</w:t>
      </w:r>
      <w:r>
        <w:rPr>
          <w:rFonts w:hint="eastAsia" w:ascii="宋体" w:hAnsi="宋体" w:eastAsia="宋体" w:cs="宋体"/>
          <w:color w:val="auto"/>
          <w:spacing w:val="-5"/>
          <w:highlight w:val="none"/>
          <w:lang w:eastAsia="zh-CN"/>
        </w:rPr>
        <w:t xml:space="preserve">报价总额，应同时修改响应文件“服务费用清单”中的相应报价。此修改须符合本章第 </w:t>
      </w:r>
      <w:r>
        <w:rPr>
          <w:rFonts w:hint="eastAsia" w:ascii="宋体" w:hAnsi="宋体" w:eastAsia="宋体" w:cs="宋体"/>
          <w:color w:val="auto"/>
          <w:highlight w:val="none"/>
          <w:lang w:eastAsia="zh-CN"/>
        </w:rPr>
        <w:t>4.3 款的有关要求。</w:t>
      </w:r>
    </w:p>
    <w:p w14:paraId="02F6F1C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3.2.3 </w:t>
      </w:r>
      <w:r>
        <w:rPr>
          <w:rFonts w:hint="eastAsia" w:ascii="宋体" w:hAnsi="宋体" w:eastAsia="宋体" w:cs="宋体"/>
          <w:color w:val="auto"/>
          <w:spacing w:val="-4"/>
          <w:highlight w:val="none"/>
          <w:lang w:eastAsia="zh-CN"/>
        </w:rPr>
        <w:t>采购人设有最高投标限价的，供应商的首次磋商报价、最终报价均不得超过最高投标限价，最高投标限</w:t>
      </w:r>
      <w:r>
        <w:rPr>
          <w:rFonts w:hint="eastAsia" w:ascii="宋体" w:hAnsi="宋体" w:eastAsia="宋体" w:cs="宋体"/>
          <w:color w:val="auto"/>
          <w:highlight w:val="none"/>
          <w:lang w:eastAsia="zh-CN"/>
        </w:rPr>
        <w:t>价在供应商须知前附表中载明。</w:t>
      </w:r>
    </w:p>
    <w:p w14:paraId="40162783">
      <w:pPr>
        <w:wordWrap w:val="0"/>
        <w:spacing w:line="360" w:lineRule="auto"/>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报价次数：2次。</w:t>
      </w:r>
    </w:p>
    <w:p w14:paraId="551A5D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3.2.5 磋商报价的其他要求见供应商须知前附表。</w:t>
      </w:r>
    </w:p>
    <w:p w14:paraId="2F2CCAA1">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1" w:name="_bookmark43"/>
      <w:bookmarkEnd w:id="71"/>
      <w:r>
        <w:rPr>
          <w:rFonts w:hint="eastAsia" w:ascii="宋体" w:hAnsi="宋体" w:eastAsia="宋体" w:cs="宋体"/>
          <w:b/>
          <w:bCs/>
          <w:color w:val="auto"/>
          <w:sz w:val="21"/>
          <w:szCs w:val="21"/>
          <w:highlight w:val="none"/>
          <w:lang w:eastAsia="zh-CN"/>
        </w:rPr>
        <w:t>3.3 磋商有效期</w:t>
      </w:r>
    </w:p>
    <w:p w14:paraId="5C3F8D3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3.3.1 除供应商须知前附表另有规定外，磋商有效期为 90 天。</w:t>
      </w:r>
    </w:p>
    <w:p w14:paraId="3E7247B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3.3.2 在磋商有效期内，供应商撤销响应文件的，应承担磋商文件和法律规定的责任。</w:t>
      </w:r>
    </w:p>
    <w:p w14:paraId="6A6938A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3.3.3 </w:t>
      </w:r>
      <w:r>
        <w:rPr>
          <w:rFonts w:hint="eastAsia" w:ascii="宋体" w:hAnsi="宋体" w:eastAsia="宋体" w:cs="宋体"/>
          <w:color w:val="auto"/>
          <w:spacing w:val="-4"/>
          <w:highlight w:val="none"/>
          <w:lang w:eastAsia="zh-CN"/>
        </w:rPr>
        <w:t xml:space="preserve">出现特殊情况需要延长磋商有效期的，采购人以书面形式通知所有供应商延长磋商有 </w:t>
      </w:r>
      <w:r>
        <w:rPr>
          <w:rFonts w:hint="eastAsia" w:ascii="宋体" w:hAnsi="宋体" w:eastAsia="宋体" w:cs="宋体"/>
          <w:color w:val="auto"/>
          <w:spacing w:val="-1"/>
          <w:highlight w:val="none"/>
          <w:lang w:eastAsia="zh-CN"/>
        </w:rPr>
        <w:t>效期。供应商应予以书面答复，同意延长的，但不得要求或被允许修改其响应文件；供应商拒绝延长的，其磋商失效</w:t>
      </w:r>
      <w:r>
        <w:rPr>
          <w:rFonts w:hint="eastAsia" w:ascii="宋体" w:hAnsi="宋体" w:eastAsia="宋体" w:cs="宋体"/>
          <w:color w:val="auto"/>
          <w:highlight w:val="none"/>
          <w:lang w:eastAsia="zh-CN"/>
        </w:rPr>
        <w:t>。</w:t>
      </w:r>
    </w:p>
    <w:p w14:paraId="2E0478D2">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2" w:name="_bookmark44"/>
      <w:bookmarkEnd w:id="72"/>
      <w:r>
        <w:rPr>
          <w:rFonts w:hint="eastAsia" w:ascii="宋体" w:hAnsi="宋体" w:eastAsia="宋体" w:cs="宋体"/>
          <w:b/>
          <w:bCs/>
          <w:color w:val="auto"/>
          <w:sz w:val="21"/>
          <w:szCs w:val="21"/>
          <w:highlight w:val="none"/>
          <w:lang w:eastAsia="zh-CN"/>
        </w:rPr>
        <w:t>3.4 磋商保证金</w:t>
      </w:r>
    </w:p>
    <w:p w14:paraId="3D02B53D">
      <w:pPr>
        <w:wordWrap w:val="0"/>
        <w:spacing w:line="360" w:lineRule="auto"/>
        <w:ind w:firstLine="440" w:firstLineChars="200"/>
        <w:jc w:val="both"/>
        <w:rPr>
          <w:rFonts w:hint="default" w:cs="宋体"/>
          <w:color w:val="auto"/>
          <w:highlight w:val="none"/>
          <w:lang w:val="en-US" w:eastAsia="zh-CN"/>
        </w:rPr>
      </w:pPr>
      <w:bookmarkStart w:id="73" w:name="_bookmark45"/>
      <w:bookmarkEnd w:id="73"/>
      <w:r>
        <w:rPr>
          <w:rFonts w:hint="eastAsia" w:cs="宋体"/>
          <w:color w:val="auto"/>
          <w:highlight w:val="none"/>
          <w:lang w:eastAsia="zh-CN"/>
        </w:rPr>
        <w:t>详见供应商须知前附表</w:t>
      </w:r>
      <w:r>
        <w:rPr>
          <w:rFonts w:hint="eastAsia" w:cs="宋体"/>
          <w:color w:val="auto"/>
          <w:highlight w:val="none"/>
          <w:lang w:val="en-US" w:eastAsia="zh-CN"/>
        </w:rPr>
        <w:t>3.4</w:t>
      </w:r>
    </w:p>
    <w:p w14:paraId="3709AF55">
      <w:pPr>
        <w:wordWrap w:val="0"/>
        <w:spacing w:line="360" w:lineRule="auto"/>
        <w:ind w:firstLine="422"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eastAsia="zh-CN"/>
        </w:rPr>
        <w:t>3.5 资格审查资料</w:t>
      </w:r>
      <w:r>
        <w:rPr>
          <w:rFonts w:hint="eastAsia" w:ascii="宋体" w:hAnsi="宋体" w:eastAsia="宋体" w:cs="宋体"/>
          <w:color w:val="auto"/>
          <w:sz w:val="21"/>
          <w:szCs w:val="21"/>
          <w:highlight w:val="none"/>
          <w:lang w:eastAsia="zh-CN"/>
        </w:rPr>
        <w:t>（适用于未进行资格预审的）</w:t>
      </w:r>
    </w:p>
    <w:p w14:paraId="3BCA748A">
      <w:pPr>
        <w:pStyle w:val="9"/>
        <w:wordWrap w:val="0"/>
        <w:spacing w:line="360" w:lineRule="auto"/>
        <w:ind w:firstLine="416"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1"/>
          <w:highlight w:val="none"/>
          <w:lang w:eastAsia="zh-CN"/>
        </w:rPr>
        <w:t xml:space="preserve">除供应商须知前附表另有规定外，供应商应按下列规定提供资格审查资料，以证明其满足 </w:t>
      </w:r>
      <w:r>
        <w:rPr>
          <w:rFonts w:hint="eastAsia" w:ascii="宋体" w:hAnsi="宋体" w:eastAsia="宋体" w:cs="宋体"/>
          <w:color w:val="auto"/>
          <w:highlight w:val="none"/>
          <w:lang w:eastAsia="zh-CN"/>
        </w:rPr>
        <w:t>本章第</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1.4 款规定的资质、财务、业绩、信誉等要求。</w:t>
      </w:r>
    </w:p>
    <w:p w14:paraId="35E9657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3.5.1 </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基</w:t>
      </w:r>
      <w:r>
        <w:rPr>
          <w:rFonts w:hint="eastAsia" w:ascii="宋体" w:hAnsi="宋体" w:eastAsia="宋体" w:cs="宋体"/>
          <w:color w:val="auto"/>
          <w:highlight w:val="none"/>
          <w:lang w:eastAsia="zh-CN"/>
        </w:rPr>
        <w:t>本</w:t>
      </w:r>
      <w:r>
        <w:rPr>
          <w:rFonts w:hint="eastAsia" w:ascii="宋体" w:hAnsi="宋体" w:eastAsia="宋体" w:cs="宋体"/>
          <w:color w:val="auto"/>
          <w:spacing w:val="-3"/>
          <w:highlight w:val="none"/>
          <w:lang w:eastAsia="zh-CN"/>
        </w:rPr>
        <w:t>情</w:t>
      </w:r>
      <w:r>
        <w:rPr>
          <w:rFonts w:hint="eastAsia" w:ascii="宋体" w:hAnsi="宋体" w:eastAsia="宋体" w:cs="宋体"/>
          <w:color w:val="auto"/>
          <w:highlight w:val="none"/>
          <w:lang w:eastAsia="zh-CN"/>
        </w:rPr>
        <w:t>况表</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应附</w:t>
      </w:r>
      <w:r>
        <w:rPr>
          <w:rFonts w:hint="eastAsia" w:ascii="宋体" w:hAnsi="宋体" w:eastAsia="宋体" w:cs="宋体"/>
          <w:color w:val="auto"/>
          <w:spacing w:val="-3"/>
          <w:highlight w:val="none"/>
          <w:lang w:eastAsia="zh-CN"/>
        </w:rPr>
        <w:t>供应商</w:t>
      </w:r>
      <w:r>
        <w:rPr>
          <w:rFonts w:hint="eastAsia" w:ascii="宋体" w:hAnsi="宋体" w:eastAsia="宋体" w:cs="宋体"/>
          <w:color w:val="auto"/>
          <w:highlight w:val="none"/>
          <w:lang w:eastAsia="zh-CN"/>
        </w:rPr>
        <w:t>营</w:t>
      </w:r>
      <w:r>
        <w:rPr>
          <w:rFonts w:hint="eastAsia" w:ascii="宋体" w:hAnsi="宋体" w:eastAsia="宋体" w:cs="宋体"/>
          <w:color w:val="auto"/>
          <w:spacing w:val="-3"/>
          <w:highlight w:val="none"/>
          <w:lang w:eastAsia="zh-CN"/>
        </w:rPr>
        <w:t>业</w:t>
      </w:r>
      <w:r>
        <w:rPr>
          <w:rFonts w:hint="eastAsia" w:ascii="宋体" w:hAnsi="宋体" w:eastAsia="宋体" w:cs="宋体"/>
          <w:color w:val="auto"/>
          <w:highlight w:val="none"/>
          <w:lang w:eastAsia="zh-CN"/>
        </w:rPr>
        <w:t>执</w:t>
      </w:r>
      <w:r>
        <w:rPr>
          <w:rFonts w:hint="eastAsia" w:ascii="宋体" w:hAnsi="宋体" w:eastAsia="宋体" w:cs="宋体"/>
          <w:color w:val="auto"/>
          <w:spacing w:val="-3"/>
          <w:highlight w:val="none"/>
          <w:lang w:eastAsia="zh-CN"/>
        </w:rPr>
        <w:t>照</w:t>
      </w:r>
      <w:r>
        <w:rPr>
          <w:rFonts w:hint="eastAsia" w:ascii="宋体" w:hAnsi="宋体" w:eastAsia="宋体" w:cs="宋体"/>
          <w:color w:val="auto"/>
          <w:highlight w:val="none"/>
          <w:lang w:eastAsia="zh-CN"/>
        </w:rPr>
        <w:t>和</w:t>
      </w:r>
      <w:r>
        <w:rPr>
          <w:rFonts w:hint="eastAsia" w:ascii="宋体" w:hAnsi="宋体" w:eastAsia="宋体" w:cs="宋体"/>
          <w:color w:val="auto"/>
          <w:spacing w:val="-3"/>
          <w:highlight w:val="none"/>
          <w:lang w:eastAsia="zh-CN"/>
        </w:rPr>
        <w:t>组</w:t>
      </w:r>
      <w:r>
        <w:rPr>
          <w:rFonts w:hint="eastAsia" w:ascii="宋体" w:hAnsi="宋体" w:eastAsia="宋体" w:cs="宋体"/>
          <w:color w:val="auto"/>
          <w:highlight w:val="none"/>
          <w:lang w:eastAsia="zh-CN"/>
        </w:rPr>
        <w:t>织机</w:t>
      </w:r>
      <w:r>
        <w:rPr>
          <w:rFonts w:hint="eastAsia" w:ascii="宋体" w:hAnsi="宋体" w:eastAsia="宋体" w:cs="宋体"/>
          <w:color w:val="auto"/>
          <w:spacing w:val="-3"/>
          <w:highlight w:val="none"/>
          <w:lang w:eastAsia="zh-CN"/>
        </w:rPr>
        <w:t>构</w:t>
      </w:r>
      <w:r>
        <w:rPr>
          <w:rFonts w:hint="eastAsia" w:ascii="宋体" w:hAnsi="宋体" w:eastAsia="宋体" w:cs="宋体"/>
          <w:color w:val="auto"/>
          <w:highlight w:val="none"/>
          <w:lang w:eastAsia="zh-CN"/>
        </w:rPr>
        <w:t>代</w:t>
      </w:r>
      <w:r>
        <w:rPr>
          <w:rFonts w:hint="eastAsia" w:ascii="宋体" w:hAnsi="宋体" w:eastAsia="宋体" w:cs="宋体"/>
          <w:color w:val="auto"/>
          <w:spacing w:val="-3"/>
          <w:highlight w:val="none"/>
          <w:lang w:eastAsia="zh-CN"/>
        </w:rPr>
        <w:t>码</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复</w:t>
      </w:r>
      <w:r>
        <w:rPr>
          <w:rFonts w:hint="eastAsia" w:ascii="宋体" w:hAnsi="宋体" w:eastAsia="宋体" w:cs="宋体"/>
          <w:color w:val="auto"/>
          <w:spacing w:val="-3"/>
          <w:highlight w:val="none"/>
          <w:lang w:eastAsia="zh-CN"/>
        </w:rPr>
        <w:t>印</w:t>
      </w:r>
      <w:r>
        <w:rPr>
          <w:rFonts w:hint="eastAsia" w:ascii="宋体" w:hAnsi="宋体" w:eastAsia="宋体" w:cs="宋体"/>
          <w:color w:val="auto"/>
          <w:spacing w:val="-94"/>
          <w:highlight w:val="none"/>
          <w:lang w:eastAsia="zh-CN"/>
        </w:rPr>
        <w:t>件</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按</w:t>
      </w:r>
      <w:r>
        <w:rPr>
          <w:rFonts w:hint="eastAsia" w:ascii="宋体" w:hAnsi="宋体" w:eastAsia="宋体" w:cs="宋体"/>
          <w:color w:val="auto"/>
          <w:spacing w:val="-1"/>
          <w:highlight w:val="none"/>
          <w:lang w:eastAsia="zh-CN"/>
        </w:rPr>
        <w:t>照</w:t>
      </w:r>
      <w:r>
        <w:rPr>
          <w:rFonts w:hint="eastAsia" w:ascii="宋体" w:hAnsi="宋体" w:eastAsia="宋体" w:cs="宋体"/>
          <w:color w:val="auto"/>
          <w:highlight w:val="none"/>
          <w:lang w:eastAsia="zh-CN"/>
        </w:rPr>
        <w:t>“</w:t>
      </w:r>
      <w:r>
        <w:rPr>
          <w:rFonts w:hint="eastAsia" w:ascii="宋体" w:hAnsi="宋体" w:eastAsia="宋体" w:cs="宋体"/>
          <w:color w:val="auto"/>
          <w:spacing w:val="-3"/>
          <w:highlight w:val="none"/>
          <w:lang w:eastAsia="zh-CN"/>
        </w:rPr>
        <w:t>三</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合一</w:t>
      </w:r>
      <w:r>
        <w:rPr>
          <w:rFonts w:hint="eastAsia" w:ascii="宋体" w:hAnsi="宋体" w:eastAsia="宋体" w:cs="宋体"/>
          <w:color w:val="auto"/>
          <w:highlight w:val="none"/>
          <w:lang w:eastAsia="zh-CN"/>
        </w:rPr>
        <w:t xml:space="preserve">” </w:t>
      </w:r>
      <w:r>
        <w:rPr>
          <w:rFonts w:hint="eastAsia" w:ascii="宋体" w:hAnsi="宋体" w:eastAsia="宋体" w:cs="宋体"/>
          <w:color w:val="auto"/>
          <w:spacing w:val="-1"/>
          <w:highlight w:val="none"/>
          <w:lang w:eastAsia="zh-CN"/>
        </w:rPr>
        <w:t>或“</w:t>
      </w:r>
      <w:r>
        <w:rPr>
          <w:rFonts w:hint="eastAsia" w:ascii="宋体" w:hAnsi="宋体" w:eastAsia="宋体" w:cs="宋体"/>
          <w:color w:val="auto"/>
          <w:spacing w:val="-3"/>
          <w:highlight w:val="none"/>
          <w:lang w:eastAsia="zh-CN"/>
        </w:rPr>
        <w:t>五</w:t>
      </w:r>
      <w:r>
        <w:rPr>
          <w:rFonts w:hint="eastAsia" w:ascii="宋体" w:hAnsi="宋体" w:eastAsia="宋体" w:cs="宋体"/>
          <w:color w:val="auto"/>
          <w:highlight w:val="none"/>
          <w:lang w:eastAsia="zh-CN"/>
        </w:rPr>
        <w:t>证</w:t>
      </w:r>
      <w:r>
        <w:rPr>
          <w:rFonts w:hint="eastAsia" w:ascii="宋体" w:hAnsi="宋体" w:eastAsia="宋体" w:cs="宋体"/>
          <w:color w:val="auto"/>
          <w:spacing w:val="-3"/>
          <w:highlight w:val="none"/>
          <w:lang w:eastAsia="zh-CN"/>
        </w:rPr>
        <w:t>合</w:t>
      </w:r>
      <w:r>
        <w:rPr>
          <w:rFonts w:hint="eastAsia" w:ascii="宋体" w:hAnsi="宋体" w:eastAsia="宋体" w:cs="宋体"/>
          <w:color w:val="auto"/>
          <w:spacing w:val="-1"/>
          <w:highlight w:val="none"/>
          <w:lang w:eastAsia="zh-CN"/>
        </w:rPr>
        <w:t>一”</w:t>
      </w:r>
      <w:r>
        <w:rPr>
          <w:rFonts w:hint="eastAsia" w:ascii="宋体" w:hAnsi="宋体" w:eastAsia="宋体" w:cs="宋体"/>
          <w:color w:val="auto"/>
          <w:spacing w:val="-3"/>
          <w:highlight w:val="none"/>
          <w:lang w:eastAsia="zh-CN"/>
        </w:rPr>
        <w:t>登</w:t>
      </w:r>
      <w:r>
        <w:rPr>
          <w:rFonts w:hint="eastAsia" w:ascii="宋体" w:hAnsi="宋体" w:eastAsia="宋体" w:cs="宋体"/>
          <w:color w:val="auto"/>
          <w:highlight w:val="none"/>
          <w:lang w:eastAsia="zh-CN"/>
        </w:rPr>
        <w:t>记</w:t>
      </w:r>
      <w:r>
        <w:rPr>
          <w:rFonts w:hint="eastAsia" w:ascii="宋体" w:hAnsi="宋体" w:eastAsia="宋体" w:cs="宋体"/>
          <w:color w:val="auto"/>
          <w:spacing w:val="-3"/>
          <w:highlight w:val="none"/>
          <w:lang w:eastAsia="zh-CN"/>
        </w:rPr>
        <w:t>制</w:t>
      </w:r>
      <w:r>
        <w:rPr>
          <w:rFonts w:hint="eastAsia" w:ascii="宋体" w:hAnsi="宋体" w:eastAsia="宋体" w:cs="宋体"/>
          <w:color w:val="auto"/>
          <w:highlight w:val="none"/>
          <w:lang w:eastAsia="zh-CN"/>
        </w:rPr>
        <w:t>度</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行登</w:t>
      </w:r>
      <w:r>
        <w:rPr>
          <w:rFonts w:hint="eastAsia" w:ascii="宋体" w:hAnsi="宋体" w:eastAsia="宋体" w:cs="宋体"/>
          <w:color w:val="auto"/>
          <w:spacing w:val="-3"/>
          <w:highlight w:val="none"/>
          <w:lang w:eastAsia="zh-CN"/>
        </w:rPr>
        <w:t>记</w:t>
      </w:r>
      <w:r>
        <w:rPr>
          <w:rFonts w:hint="eastAsia" w:ascii="宋体" w:hAnsi="宋体" w:eastAsia="宋体" w:cs="宋体"/>
          <w:color w:val="auto"/>
          <w:highlight w:val="none"/>
          <w:lang w:eastAsia="zh-CN"/>
        </w:rPr>
        <w:t>的</w:t>
      </w:r>
      <w:r>
        <w:rPr>
          <w:rFonts w:hint="eastAsia" w:ascii="宋体" w:hAnsi="宋体" w:eastAsia="宋体" w:cs="宋体"/>
          <w:color w:val="auto"/>
          <w:spacing w:val="-29"/>
          <w:highlight w:val="none"/>
          <w:lang w:eastAsia="zh-CN"/>
        </w:rPr>
        <w:t>，</w:t>
      </w:r>
      <w:r>
        <w:rPr>
          <w:rFonts w:hint="eastAsia" w:ascii="宋体" w:hAnsi="宋体" w:eastAsia="宋体" w:cs="宋体"/>
          <w:color w:val="auto"/>
          <w:highlight w:val="none"/>
          <w:lang w:eastAsia="zh-CN"/>
        </w:rPr>
        <w:t>可</w:t>
      </w:r>
      <w:r>
        <w:rPr>
          <w:rFonts w:hint="eastAsia" w:ascii="宋体" w:hAnsi="宋体" w:eastAsia="宋体" w:cs="宋体"/>
          <w:color w:val="auto"/>
          <w:spacing w:val="-3"/>
          <w:highlight w:val="none"/>
          <w:lang w:eastAsia="zh-CN"/>
        </w:rPr>
        <w:t>仅</w:t>
      </w:r>
      <w:r>
        <w:rPr>
          <w:rFonts w:hint="eastAsia" w:ascii="宋体" w:hAnsi="宋体" w:eastAsia="宋体" w:cs="宋体"/>
          <w:color w:val="auto"/>
          <w:highlight w:val="none"/>
          <w:lang w:eastAsia="zh-CN"/>
        </w:rPr>
        <w:t>提</w:t>
      </w:r>
      <w:r>
        <w:rPr>
          <w:rFonts w:hint="eastAsia" w:ascii="宋体" w:hAnsi="宋体" w:eastAsia="宋体" w:cs="宋体"/>
          <w:color w:val="auto"/>
          <w:spacing w:val="-3"/>
          <w:highlight w:val="none"/>
          <w:lang w:eastAsia="zh-CN"/>
        </w:rPr>
        <w:t>供</w:t>
      </w:r>
      <w:r>
        <w:rPr>
          <w:rFonts w:hint="eastAsia" w:ascii="宋体" w:hAnsi="宋体" w:eastAsia="宋体" w:cs="宋体"/>
          <w:color w:val="auto"/>
          <w:highlight w:val="none"/>
          <w:lang w:eastAsia="zh-CN"/>
        </w:rPr>
        <w:t>营</w:t>
      </w:r>
      <w:r>
        <w:rPr>
          <w:rFonts w:hint="eastAsia" w:ascii="宋体" w:hAnsi="宋体" w:eastAsia="宋体" w:cs="宋体"/>
          <w:color w:val="auto"/>
          <w:spacing w:val="-3"/>
          <w:highlight w:val="none"/>
          <w:lang w:eastAsia="zh-CN"/>
        </w:rPr>
        <w:t>业</w:t>
      </w:r>
      <w:r>
        <w:rPr>
          <w:rFonts w:hint="eastAsia" w:ascii="宋体" w:hAnsi="宋体" w:eastAsia="宋体" w:cs="宋体"/>
          <w:color w:val="auto"/>
          <w:highlight w:val="none"/>
          <w:lang w:eastAsia="zh-CN"/>
        </w:rPr>
        <w:t>执照</w:t>
      </w:r>
      <w:r>
        <w:rPr>
          <w:rFonts w:hint="eastAsia" w:ascii="宋体" w:hAnsi="宋体" w:eastAsia="宋体" w:cs="宋体"/>
          <w:color w:val="auto"/>
          <w:spacing w:val="-3"/>
          <w:highlight w:val="none"/>
          <w:lang w:eastAsia="zh-CN"/>
        </w:rPr>
        <w:t>复</w:t>
      </w:r>
      <w:r>
        <w:rPr>
          <w:rFonts w:hint="eastAsia" w:ascii="宋体" w:hAnsi="宋体" w:eastAsia="宋体" w:cs="宋体"/>
          <w:color w:val="auto"/>
          <w:highlight w:val="none"/>
          <w:lang w:eastAsia="zh-CN"/>
        </w:rPr>
        <w:t>印</w:t>
      </w:r>
      <w:r>
        <w:rPr>
          <w:rFonts w:hint="eastAsia" w:ascii="宋体" w:hAnsi="宋体" w:eastAsia="宋体" w:cs="宋体"/>
          <w:color w:val="auto"/>
          <w:spacing w:val="-3"/>
          <w:highlight w:val="none"/>
          <w:lang w:eastAsia="zh-CN"/>
        </w:rPr>
        <w:t>件</w:t>
      </w:r>
      <w:r>
        <w:rPr>
          <w:rFonts w:hint="eastAsia" w:ascii="宋体" w:hAnsi="宋体" w:eastAsia="宋体" w:cs="宋体"/>
          <w:color w:val="auto"/>
          <w:spacing w:val="-106"/>
          <w:highlight w:val="none"/>
          <w:lang w:eastAsia="zh-CN"/>
        </w:rPr>
        <w:t>）</w:t>
      </w:r>
      <w:r>
        <w:rPr>
          <w:rFonts w:hint="eastAsia" w:ascii="宋体" w:hAnsi="宋体" w:eastAsia="宋体" w:cs="宋体"/>
          <w:color w:val="auto"/>
          <w:spacing w:val="-27"/>
          <w:highlight w:val="none"/>
          <w:lang w:eastAsia="zh-CN"/>
        </w:rPr>
        <w:t>、</w:t>
      </w:r>
      <w:r>
        <w:rPr>
          <w:rFonts w:hint="eastAsia" w:ascii="宋体" w:hAnsi="宋体" w:eastAsia="宋体" w:cs="宋体"/>
          <w:color w:val="auto"/>
          <w:highlight w:val="none"/>
          <w:lang w:eastAsia="zh-CN"/>
        </w:rPr>
        <w:t>供应商服务资质</w:t>
      </w:r>
      <w:r>
        <w:rPr>
          <w:rFonts w:hint="eastAsia" w:ascii="宋体" w:hAnsi="宋体" w:eastAsia="宋体" w:cs="宋体"/>
          <w:color w:val="auto"/>
          <w:spacing w:val="-3"/>
          <w:highlight w:val="none"/>
          <w:lang w:eastAsia="zh-CN"/>
        </w:rPr>
        <w:t>证</w:t>
      </w:r>
      <w:r>
        <w:rPr>
          <w:rFonts w:hint="eastAsia" w:ascii="宋体" w:hAnsi="宋体" w:eastAsia="宋体" w:cs="宋体"/>
          <w:color w:val="auto"/>
          <w:highlight w:val="none"/>
          <w:lang w:eastAsia="zh-CN"/>
        </w:rPr>
        <w:t>书</w:t>
      </w:r>
      <w:r>
        <w:rPr>
          <w:rFonts w:hint="eastAsia" w:ascii="宋体" w:hAnsi="宋体" w:eastAsia="宋体" w:cs="宋体"/>
          <w:color w:val="auto"/>
          <w:spacing w:val="-3"/>
          <w:highlight w:val="none"/>
          <w:lang w:eastAsia="zh-CN"/>
        </w:rPr>
        <w:t>等</w:t>
      </w:r>
      <w:r>
        <w:rPr>
          <w:rFonts w:hint="eastAsia" w:ascii="宋体" w:hAnsi="宋体" w:eastAsia="宋体" w:cs="宋体"/>
          <w:color w:val="auto"/>
          <w:highlight w:val="none"/>
          <w:lang w:eastAsia="zh-CN"/>
        </w:rPr>
        <w:t>材料的复印件。</w:t>
      </w:r>
    </w:p>
    <w:p w14:paraId="313BCC6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3.5.2 “近年财务状况表”应附经会计师事务所或审计机构审计的财务会计报表或本公司出具的财务报表，包括资产负债表、现金流量表、利润表的复印件，具体年份要求见供应商须知前附表。 供应商的成立时间少于供应商须知前附表规定年份的，应提供成立以来的财务状况表。</w:t>
      </w:r>
    </w:p>
    <w:p w14:paraId="07675AA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3.5.3 “近年完成的类似服务项目情况表”应附中标通知书和（或）合同协议书；具体时间要求见供应商须知前附表，每张表格只填写一个项目，并标明序号。</w:t>
      </w:r>
    </w:p>
    <w:p w14:paraId="265F62D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3.5.4 “正在服务和新承接的项目情况表”应附中标通知书和（或）合同协议书复印件。每张表格只填写一个项目，并标明序号。</w:t>
      </w:r>
    </w:p>
    <w:p w14:paraId="336923D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3.5.5 “近年发生的诉讼及仲裁情况”应说明供应商败诉的服务合同的相关情况，并附法院或仲裁机构作出的判决、裁决等有关法律文书复印件，具体时间要求见供应商须知前附表。</w:t>
      </w:r>
    </w:p>
    <w:p w14:paraId="0444D60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3.5.6 “拟委任的主要人员汇总表”应填报满足本章第 1.4.1 项规定的项目负责人和其他主要人员的相关信息。“主要人员简历表”中项目负责人应附身份证、学历证、职称证、执业资格证书等复印件，管理过的项目业绩须附合同协议书复印件；其他主要人员应附身份证、学历证、职称证、有关证书等复印件。</w:t>
      </w:r>
    </w:p>
    <w:p w14:paraId="2778A01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3.5.7 </w:t>
      </w:r>
      <w:r>
        <w:rPr>
          <w:rFonts w:hint="eastAsia" w:ascii="宋体" w:hAnsi="宋体" w:eastAsia="宋体" w:cs="宋体"/>
          <w:color w:val="auto"/>
          <w:spacing w:val="-5"/>
          <w:highlight w:val="none"/>
          <w:lang w:eastAsia="zh-CN"/>
        </w:rPr>
        <w:t xml:space="preserve">供应商须知前附表规定接受联合体参与竞争性磋商采购活动的，本章第 </w:t>
      </w:r>
      <w:r>
        <w:rPr>
          <w:rFonts w:hint="eastAsia" w:ascii="宋体" w:hAnsi="宋体" w:eastAsia="宋体" w:cs="宋体"/>
          <w:color w:val="auto"/>
          <w:highlight w:val="none"/>
          <w:lang w:eastAsia="zh-CN"/>
        </w:rPr>
        <w:t>3.5.1 项至第</w:t>
      </w:r>
      <w:r>
        <w:rPr>
          <w:rFonts w:hint="eastAsia" w:ascii="宋体" w:hAnsi="宋体" w:eastAsia="宋体" w:cs="宋体"/>
          <w:color w:val="auto"/>
          <w:spacing w:val="-72"/>
          <w:highlight w:val="none"/>
          <w:lang w:eastAsia="zh-CN"/>
        </w:rPr>
        <w:t xml:space="preserve"> </w:t>
      </w:r>
      <w:r>
        <w:rPr>
          <w:rFonts w:hint="eastAsia" w:ascii="宋体" w:hAnsi="宋体" w:eastAsia="宋体" w:cs="宋体"/>
          <w:color w:val="auto"/>
          <w:highlight w:val="none"/>
          <w:lang w:eastAsia="zh-CN"/>
        </w:rPr>
        <w:t>3.5.6 项规定的表格和资料应包括联合体各方相关情况。</w:t>
      </w:r>
    </w:p>
    <w:p w14:paraId="78DCFE0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4" w:name="_bookmark47"/>
      <w:bookmarkEnd w:id="74"/>
      <w:r>
        <w:rPr>
          <w:rFonts w:hint="eastAsia" w:ascii="宋体" w:hAnsi="宋体" w:eastAsia="宋体" w:cs="宋体"/>
          <w:b/>
          <w:bCs/>
          <w:color w:val="auto"/>
          <w:sz w:val="21"/>
          <w:szCs w:val="21"/>
          <w:highlight w:val="none"/>
          <w:lang w:eastAsia="zh-CN"/>
        </w:rPr>
        <w:t>3.6 备选磋商方案</w:t>
      </w:r>
    </w:p>
    <w:p w14:paraId="326A99EF">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3.6.1 </w:t>
      </w:r>
      <w:r>
        <w:rPr>
          <w:rFonts w:hint="eastAsia" w:ascii="宋体" w:hAnsi="宋体" w:eastAsia="宋体" w:cs="宋体"/>
          <w:color w:val="auto"/>
          <w:spacing w:val="-4"/>
          <w:highlight w:val="none"/>
          <w:lang w:eastAsia="zh-CN"/>
        </w:rPr>
        <w:t xml:space="preserve">除供应商须知前附表规定允许外，供应商不得递交备选磋商方案，否则其投标将被否 </w:t>
      </w:r>
      <w:r>
        <w:rPr>
          <w:rFonts w:hint="eastAsia" w:ascii="宋体" w:hAnsi="宋体" w:eastAsia="宋体" w:cs="宋体"/>
          <w:color w:val="auto"/>
          <w:highlight w:val="none"/>
          <w:lang w:eastAsia="zh-CN"/>
        </w:rPr>
        <w:t>决。</w:t>
      </w:r>
    </w:p>
    <w:p w14:paraId="0E4829E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3.6.2 允许供应商递交备选磋商方案的，只有成交供应商所递交的备选磋商方案方可予以考虑。 磋商小组认为成交供应商的备选磋商方案优于其按照磋商文件要求编制的磋商方案的，采购人可以接受该备选磋商方案。</w:t>
      </w:r>
    </w:p>
    <w:p w14:paraId="7485505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5" w:name="_bookmark48"/>
      <w:bookmarkEnd w:id="75"/>
      <w:r>
        <w:rPr>
          <w:rFonts w:hint="eastAsia" w:ascii="宋体" w:hAnsi="宋体" w:eastAsia="宋体" w:cs="宋体"/>
          <w:b/>
          <w:bCs/>
          <w:color w:val="auto"/>
          <w:sz w:val="21"/>
          <w:szCs w:val="21"/>
          <w:highlight w:val="none"/>
          <w:lang w:eastAsia="zh-CN"/>
        </w:rPr>
        <w:t>3.7 响应文件的编制</w:t>
      </w:r>
    </w:p>
    <w:p w14:paraId="6424795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3.7.1 响应文件应按第六章“响应文件格式”进行编写，如有必要，可以增加附页，作为响应文件的组成部分。其中，报价函附录在满足磋商文件实质性要求的基础上，可以提出比磋商文 件要求更有利于采购人的承诺。</w:t>
      </w:r>
    </w:p>
    <w:p w14:paraId="6EBEE60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3.7.2 </w:t>
      </w:r>
      <w:r>
        <w:rPr>
          <w:rFonts w:hint="eastAsia" w:ascii="宋体" w:hAnsi="宋体" w:eastAsia="宋体" w:cs="宋体"/>
          <w:color w:val="auto"/>
          <w:spacing w:val="-4"/>
          <w:highlight w:val="none"/>
          <w:lang w:eastAsia="zh-CN"/>
        </w:rPr>
        <w:t>响应文件应当对磋商文件有关</w:t>
      </w:r>
      <w:r>
        <w:rPr>
          <w:rFonts w:hint="eastAsia" w:ascii="宋体" w:hAnsi="宋体" w:eastAsia="宋体" w:cs="宋体"/>
          <w:color w:val="auto"/>
          <w:highlight w:val="none"/>
          <w:lang w:eastAsia="zh-CN"/>
        </w:rPr>
        <w:t>合同履行期限</w:t>
      </w:r>
      <w:r>
        <w:rPr>
          <w:rFonts w:hint="eastAsia" w:ascii="宋体" w:hAnsi="宋体" w:eastAsia="宋体" w:cs="宋体"/>
          <w:color w:val="auto"/>
          <w:spacing w:val="-4"/>
          <w:highlight w:val="none"/>
          <w:lang w:eastAsia="zh-CN"/>
        </w:rPr>
        <w:t xml:space="preserve">、磋商有效期、采购人需求、采购需求等 </w:t>
      </w:r>
      <w:r>
        <w:rPr>
          <w:rFonts w:hint="eastAsia" w:ascii="宋体" w:hAnsi="宋体" w:eastAsia="宋体" w:cs="宋体"/>
          <w:color w:val="auto"/>
          <w:highlight w:val="none"/>
          <w:lang w:eastAsia="zh-CN"/>
        </w:rPr>
        <w:t>实质性内容作出响应。</w:t>
      </w:r>
    </w:p>
    <w:p w14:paraId="625D718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3.7.3</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1</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响应</w:t>
      </w:r>
      <w:r>
        <w:rPr>
          <w:rFonts w:hint="eastAsia" w:ascii="宋体" w:hAnsi="宋体" w:eastAsia="宋体" w:cs="宋体"/>
          <w:color w:val="auto"/>
          <w:spacing w:val="2"/>
          <w:highlight w:val="none"/>
          <w:lang w:eastAsia="zh-CN"/>
        </w:rPr>
        <w:t>文</w:t>
      </w:r>
      <w:r>
        <w:rPr>
          <w:rFonts w:hint="eastAsia" w:ascii="宋体" w:hAnsi="宋体" w:eastAsia="宋体" w:cs="宋体"/>
          <w:color w:val="auto"/>
          <w:highlight w:val="none"/>
          <w:lang w:eastAsia="zh-CN"/>
        </w:rPr>
        <w:t>件</w:t>
      </w:r>
      <w:r>
        <w:rPr>
          <w:rFonts w:hint="eastAsia" w:ascii="宋体" w:hAnsi="宋体" w:eastAsia="宋体" w:cs="宋体"/>
          <w:color w:val="auto"/>
          <w:spacing w:val="2"/>
          <w:highlight w:val="none"/>
          <w:lang w:eastAsia="zh-CN"/>
        </w:rPr>
        <w:t>应</w:t>
      </w:r>
      <w:r>
        <w:rPr>
          <w:rFonts w:hint="eastAsia" w:ascii="宋体" w:hAnsi="宋体" w:eastAsia="宋体" w:cs="宋体"/>
          <w:color w:val="auto"/>
          <w:highlight w:val="none"/>
          <w:lang w:eastAsia="zh-CN"/>
        </w:rPr>
        <w:t>用</w:t>
      </w:r>
      <w:r>
        <w:rPr>
          <w:rFonts w:hint="eastAsia" w:ascii="宋体" w:hAnsi="宋体" w:eastAsia="宋体" w:cs="宋体"/>
          <w:color w:val="auto"/>
          <w:spacing w:val="2"/>
          <w:highlight w:val="none"/>
          <w:lang w:eastAsia="zh-CN"/>
        </w:rPr>
        <w:t>不</w:t>
      </w:r>
      <w:r>
        <w:rPr>
          <w:rFonts w:hint="eastAsia" w:ascii="宋体" w:hAnsi="宋体" w:eastAsia="宋体" w:cs="宋体"/>
          <w:color w:val="auto"/>
          <w:highlight w:val="none"/>
          <w:lang w:eastAsia="zh-CN"/>
        </w:rPr>
        <w:t>褪</w:t>
      </w:r>
      <w:r>
        <w:rPr>
          <w:rFonts w:hint="eastAsia" w:ascii="宋体" w:hAnsi="宋体" w:eastAsia="宋体" w:cs="宋体"/>
          <w:color w:val="auto"/>
          <w:spacing w:val="2"/>
          <w:highlight w:val="none"/>
          <w:lang w:eastAsia="zh-CN"/>
        </w:rPr>
        <w:t>色</w:t>
      </w:r>
      <w:r>
        <w:rPr>
          <w:rFonts w:hint="eastAsia" w:ascii="宋体" w:hAnsi="宋体" w:eastAsia="宋体" w:cs="宋体"/>
          <w:color w:val="auto"/>
          <w:highlight w:val="none"/>
          <w:lang w:eastAsia="zh-CN"/>
        </w:rPr>
        <w:t>的</w:t>
      </w:r>
      <w:r>
        <w:rPr>
          <w:rFonts w:hint="eastAsia" w:ascii="宋体" w:hAnsi="宋体" w:eastAsia="宋体" w:cs="宋体"/>
          <w:color w:val="auto"/>
          <w:spacing w:val="2"/>
          <w:highlight w:val="none"/>
          <w:lang w:eastAsia="zh-CN"/>
        </w:rPr>
        <w:t>材</w:t>
      </w:r>
      <w:r>
        <w:rPr>
          <w:rFonts w:hint="eastAsia" w:ascii="宋体" w:hAnsi="宋体" w:eastAsia="宋体" w:cs="宋体"/>
          <w:color w:val="auto"/>
          <w:highlight w:val="none"/>
          <w:lang w:eastAsia="zh-CN"/>
        </w:rPr>
        <w:t>料</w:t>
      </w:r>
      <w:r>
        <w:rPr>
          <w:rFonts w:hint="eastAsia" w:ascii="宋体" w:hAnsi="宋体" w:eastAsia="宋体" w:cs="宋体"/>
          <w:color w:val="auto"/>
          <w:spacing w:val="2"/>
          <w:highlight w:val="none"/>
          <w:lang w:eastAsia="zh-CN"/>
        </w:rPr>
        <w:t>书</w:t>
      </w:r>
      <w:r>
        <w:rPr>
          <w:rFonts w:hint="eastAsia" w:ascii="宋体" w:hAnsi="宋体" w:eastAsia="宋体" w:cs="宋体"/>
          <w:color w:val="auto"/>
          <w:highlight w:val="none"/>
          <w:lang w:eastAsia="zh-CN"/>
        </w:rPr>
        <w:t>写或</w:t>
      </w:r>
      <w:r>
        <w:rPr>
          <w:rFonts w:hint="eastAsia" w:ascii="宋体" w:hAnsi="宋体" w:eastAsia="宋体" w:cs="宋体"/>
          <w:color w:val="auto"/>
          <w:spacing w:val="2"/>
          <w:highlight w:val="none"/>
          <w:lang w:eastAsia="zh-CN"/>
        </w:rPr>
        <w:t>打</w:t>
      </w:r>
      <w:r>
        <w:rPr>
          <w:rFonts w:hint="eastAsia" w:ascii="宋体" w:hAnsi="宋体" w:eastAsia="宋体" w:cs="宋体"/>
          <w:color w:val="auto"/>
          <w:highlight w:val="none"/>
          <w:lang w:eastAsia="zh-CN"/>
        </w:rPr>
        <w:t>印</w:t>
      </w:r>
      <w:r>
        <w:rPr>
          <w:rFonts w:hint="eastAsia" w:ascii="宋体" w:hAnsi="宋体" w:eastAsia="宋体" w:cs="宋体"/>
          <w:color w:val="auto"/>
          <w:spacing w:val="2"/>
          <w:highlight w:val="none"/>
          <w:lang w:eastAsia="zh-CN"/>
        </w:rPr>
        <w:t>，</w:t>
      </w:r>
      <w:r>
        <w:rPr>
          <w:rFonts w:hint="eastAsia" w:ascii="宋体" w:hAnsi="宋体" w:eastAsia="宋体" w:cs="宋体"/>
          <w:color w:val="auto"/>
          <w:spacing w:val="3"/>
          <w:highlight w:val="none"/>
          <w:lang w:eastAsia="zh-CN"/>
        </w:rPr>
        <w:t>报价</w:t>
      </w:r>
      <w:r>
        <w:rPr>
          <w:rFonts w:hint="eastAsia" w:ascii="宋体" w:hAnsi="宋体" w:eastAsia="宋体" w:cs="宋体"/>
          <w:color w:val="auto"/>
          <w:highlight w:val="none"/>
          <w:lang w:eastAsia="zh-CN"/>
        </w:rPr>
        <w:t>函</w:t>
      </w:r>
      <w:r>
        <w:rPr>
          <w:rFonts w:hint="eastAsia" w:ascii="宋体" w:hAnsi="宋体" w:eastAsia="宋体" w:cs="宋体"/>
          <w:color w:val="auto"/>
          <w:spacing w:val="2"/>
          <w:highlight w:val="none"/>
          <w:lang w:eastAsia="zh-CN"/>
        </w:rPr>
        <w:t>、</w:t>
      </w:r>
      <w:r>
        <w:rPr>
          <w:rFonts w:hint="eastAsia" w:ascii="宋体" w:hAnsi="宋体" w:eastAsia="宋体" w:cs="宋体"/>
          <w:color w:val="auto"/>
          <w:highlight w:val="none"/>
          <w:lang w:eastAsia="zh-CN"/>
        </w:rPr>
        <w:t>报价函附</w:t>
      </w:r>
      <w:r>
        <w:rPr>
          <w:rFonts w:hint="eastAsia" w:ascii="宋体" w:hAnsi="宋体" w:eastAsia="宋体" w:cs="宋体"/>
          <w:color w:val="auto"/>
          <w:spacing w:val="2"/>
          <w:highlight w:val="none"/>
          <w:lang w:eastAsia="zh-CN"/>
        </w:rPr>
        <w:t>录</w:t>
      </w:r>
      <w:r>
        <w:rPr>
          <w:rFonts w:hint="eastAsia" w:ascii="宋体" w:hAnsi="宋体" w:eastAsia="宋体" w:cs="宋体"/>
          <w:color w:val="auto"/>
          <w:highlight w:val="none"/>
          <w:lang w:eastAsia="zh-CN"/>
        </w:rPr>
        <w:t>及</w:t>
      </w:r>
      <w:r>
        <w:rPr>
          <w:rFonts w:hint="eastAsia" w:ascii="宋体" w:hAnsi="宋体" w:eastAsia="宋体" w:cs="宋体"/>
          <w:color w:val="auto"/>
          <w:spacing w:val="2"/>
          <w:highlight w:val="none"/>
          <w:lang w:eastAsia="zh-CN"/>
        </w:rPr>
        <w:t>对</w:t>
      </w:r>
      <w:r>
        <w:rPr>
          <w:rFonts w:hint="eastAsia" w:ascii="宋体" w:hAnsi="宋体" w:eastAsia="宋体" w:cs="宋体"/>
          <w:color w:val="auto"/>
          <w:highlight w:val="none"/>
          <w:lang w:eastAsia="zh-CN"/>
        </w:rPr>
        <w:t>响应文</w:t>
      </w:r>
      <w:r>
        <w:rPr>
          <w:rFonts w:hint="eastAsia" w:ascii="宋体" w:hAnsi="宋体" w:eastAsia="宋体" w:cs="宋体"/>
          <w:color w:val="auto"/>
          <w:spacing w:val="-1"/>
          <w:highlight w:val="none"/>
          <w:lang w:eastAsia="zh-CN"/>
        </w:rPr>
        <w:t>件的澄清、说明和补正应由供应商的法定代表人或其授权的代理人签字或盖单位章。由供应商的法定代表人签字的，应附法定代表人身份证明，由代理人签字的，应附授权委托书，身份证</w:t>
      </w:r>
      <w:r>
        <w:rPr>
          <w:rFonts w:hint="eastAsia" w:ascii="宋体" w:hAnsi="宋体" w:eastAsia="宋体" w:cs="宋体"/>
          <w:color w:val="auto"/>
          <w:highlight w:val="none"/>
          <w:lang w:eastAsia="zh-CN"/>
        </w:rPr>
        <w:t>明或授权委托书应符合第六章“响应文件格式”的要求。响应文件应尽量避免涂改、行间插字或</w:t>
      </w:r>
      <w:r>
        <w:rPr>
          <w:rFonts w:hint="eastAsia" w:ascii="宋体" w:hAnsi="宋体" w:eastAsia="宋体" w:cs="宋体"/>
          <w:color w:val="auto"/>
          <w:spacing w:val="-1"/>
          <w:highlight w:val="none"/>
          <w:lang w:eastAsia="zh-CN"/>
        </w:rPr>
        <w:t>删除。如果出现上述情况，改动之处应由供应商的法定代表人或其授权的代理人签字或盖单位</w:t>
      </w:r>
      <w:r>
        <w:rPr>
          <w:rFonts w:hint="eastAsia" w:ascii="宋体" w:hAnsi="宋体" w:eastAsia="宋体" w:cs="宋体"/>
          <w:color w:val="auto"/>
          <w:highlight w:val="none"/>
          <w:lang w:eastAsia="zh-CN"/>
        </w:rPr>
        <w:t>章。</w:t>
      </w:r>
    </w:p>
    <w:p w14:paraId="2B896CC1">
      <w:pPr>
        <w:pStyle w:val="9"/>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（2）响应文件正本一份，副本份数见供应商须知前附表。正本和副本的封面上应清</w:t>
      </w:r>
      <w:r>
        <w:rPr>
          <w:rFonts w:hint="eastAsia" w:ascii="宋体" w:hAnsi="宋体" w:eastAsia="宋体" w:cs="宋体"/>
          <w:color w:val="auto"/>
          <w:highlight w:val="none"/>
          <w:lang w:eastAsia="zh-CN"/>
        </w:rPr>
        <w:t>楚地标记“正本”或“副本”的字样。供应商应根据供应商须知前附表要求提供电子版文件。当副本和正本不一致或电子版文件和纸质正本文件不一致时，以纸质正本文件为准。</w:t>
      </w:r>
    </w:p>
    <w:p w14:paraId="64D3365A">
      <w:pPr>
        <w:pStyle w:val="9"/>
        <w:wordWrap w:val="0"/>
        <w:spacing w:line="360"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（3）响应文件的正本与副本应分别装订，并编制目录，响应文件需分册装订的，具体分册</w:t>
      </w:r>
      <w:r>
        <w:rPr>
          <w:rFonts w:hint="eastAsia" w:ascii="宋体" w:hAnsi="宋体" w:eastAsia="宋体" w:cs="宋体"/>
          <w:color w:val="auto"/>
          <w:highlight w:val="none"/>
          <w:lang w:eastAsia="zh-CN"/>
        </w:rPr>
        <w:t>装订要求见供应商须知前附表规定。</w:t>
      </w:r>
    </w:p>
    <w:p w14:paraId="2F1A793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6" w:name="_bookmark49"/>
      <w:bookmarkEnd w:id="76"/>
      <w:r>
        <w:rPr>
          <w:rFonts w:hint="eastAsia" w:ascii="宋体" w:hAnsi="宋体" w:eastAsia="宋体" w:cs="宋体"/>
          <w:b/>
          <w:bCs/>
          <w:color w:val="auto"/>
          <w:sz w:val="21"/>
          <w:szCs w:val="21"/>
          <w:highlight w:val="none"/>
          <w:lang w:eastAsia="zh-CN"/>
        </w:rPr>
        <w:t>4. 投标</w:t>
      </w:r>
    </w:p>
    <w:p w14:paraId="3DB754E5">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7" w:name="_bookmark50"/>
      <w:bookmarkEnd w:id="77"/>
      <w:r>
        <w:rPr>
          <w:rFonts w:hint="eastAsia" w:ascii="宋体" w:hAnsi="宋体" w:eastAsia="宋体" w:cs="宋体"/>
          <w:b/>
          <w:bCs/>
          <w:color w:val="auto"/>
          <w:sz w:val="21"/>
          <w:szCs w:val="21"/>
          <w:highlight w:val="none"/>
          <w:lang w:eastAsia="zh-CN"/>
        </w:rPr>
        <w:t>4.1 响应文件的密封和标记</w:t>
      </w:r>
    </w:p>
    <w:p w14:paraId="58CA848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4.1.1 响应文件应密封包装，并在封套的封口处加盖供应商单位章或由供应商的法定代表人或其授权的代理人签字。</w:t>
      </w:r>
    </w:p>
    <w:p w14:paraId="4A392D0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4.1.2</w:t>
      </w:r>
      <w:r>
        <w:rPr>
          <w:rFonts w:hint="eastAsia" w:ascii="宋体" w:hAnsi="宋体" w:eastAsia="宋体" w:cs="宋体"/>
          <w:color w:val="auto"/>
          <w:spacing w:val="50"/>
          <w:highlight w:val="none"/>
          <w:lang w:eastAsia="zh-CN"/>
        </w:rPr>
        <w:t xml:space="preserve"> </w:t>
      </w:r>
      <w:r>
        <w:rPr>
          <w:rFonts w:hint="eastAsia" w:ascii="宋体" w:hAnsi="宋体" w:eastAsia="宋体" w:cs="宋体"/>
          <w:color w:val="auto"/>
          <w:highlight w:val="none"/>
          <w:lang w:eastAsia="zh-CN"/>
        </w:rPr>
        <w:t>响应文件封套上应写明的内容见供应商须知前附表。</w:t>
      </w:r>
    </w:p>
    <w:p w14:paraId="3E4579E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4.1.3 未按本章第 4.1.1 项要求密封的响应文件，采购人将予以拒收。</w:t>
      </w:r>
    </w:p>
    <w:p w14:paraId="772D19AA">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8" w:name="_bookmark51"/>
      <w:bookmarkEnd w:id="78"/>
      <w:r>
        <w:rPr>
          <w:rFonts w:hint="eastAsia" w:ascii="宋体" w:hAnsi="宋体" w:eastAsia="宋体" w:cs="宋体"/>
          <w:b/>
          <w:bCs/>
          <w:color w:val="auto"/>
          <w:sz w:val="21"/>
          <w:szCs w:val="21"/>
          <w:highlight w:val="none"/>
          <w:lang w:eastAsia="zh-CN"/>
        </w:rPr>
        <w:t>4.2 响应文件的递交</w:t>
      </w:r>
    </w:p>
    <w:p w14:paraId="7B68E4F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4.2.1 供应商应在供应商须知前附表规定的响应文件提交的截止时间前递交响应文件。</w:t>
      </w:r>
    </w:p>
    <w:p w14:paraId="6E9FCC4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4.2.2 供应商递交响应文件的地点：见供应商须知前附表。</w:t>
      </w:r>
    </w:p>
    <w:p w14:paraId="07CE344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4.2.3 除供应商须知前附表另有规定外，供应商所递交的响应文件不予退还。</w:t>
      </w:r>
    </w:p>
    <w:p w14:paraId="0F7E3B7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4.2.4 采购人收到响应文件后，向供应商出具签收凭证。</w:t>
      </w:r>
    </w:p>
    <w:p w14:paraId="10E92E4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4.2.5 逾期送达的响应文件，采购人将予以拒收。</w:t>
      </w:r>
    </w:p>
    <w:p w14:paraId="69130D7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79" w:name="_bookmark52"/>
      <w:bookmarkEnd w:id="79"/>
      <w:r>
        <w:rPr>
          <w:rFonts w:hint="eastAsia" w:ascii="宋体" w:hAnsi="宋体" w:eastAsia="宋体" w:cs="宋体"/>
          <w:b/>
          <w:bCs/>
          <w:color w:val="auto"/>
          <w:sz w:val="21"/>
          <w:szCs w:val="21"/>
          <w:highlight w:val="none"/>
          <w:lang w:eastAsia="zh-CN"/>
        </w:rPr>
        <w:t>4.3 响应文件的修改与撤回</w:t>
      </w:r>
    </w:p>
    <w:p w14:paraId="07A902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4.3.1 在本章第 4.2.1 项规定的提交响应文件截止时间前，供应商可以修改或撤回已递交的响应文件，但应以书面形式通知采购人。</w:t>
      </w:r>
    </w:p>
    <w:p w14:paraId="575934A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4.3.2 供应商修改或撤回已递交响应文件的书面通知应按照本章第</w:t>
      </w:r>
      <w:r>
        <w:rPr>
          <w:rFonts w:hint="eastAsia" w:ascii="宋体" w:hAnsi="宋体" w:eastAsia="宋体" w:cs="宋体"/>
          <w:color w:val="auto"/>
          <w:spacing w:val="-71"/>
          <w:highlight w:val="none"/>
          <w:lang w:eastAsia="zh-CN"/>
        </w:rPr>
        <w:t xml:space="preserve"> </w:t>
      </w:r>
      <w:r>
        <w:rPr>
          <w:rFonts w:hint="eastAsia" w:ascii="宋体" w:hAnsi="宋体" w:eastAsia="宋体" w:cs="宋体"/>
          <w:color w:val="auto"/>
          <w:highlight w:val="none"/>
          <w:lang w:eastAsia="zh-CN"/>
        </w:rPr>
        <w:t>3.7.3项的要求签字或盖章。采购人收到书面通知后，向供应商出具签收凭证。</w:t>
      </w:r>
    </w:p>
    <w:p w14:paraId="59C1EEF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4.3.3 </w:t>
      </w:r>
      <w:r>
        <w:rPr>
          <w:rFonts w:hint="eastAsia" w:ascii="宋体" w:hAnsi="宋体" w:eastAsia="宋体" w:cs="宋体"/>
          <w:color w:val="auto"/>
          <w:spacing w:val="-3"/>
          <w:highlight w:val="none"/>
          <w:lang w:eastAsia="zh-CN"/>
        </w:rPr>
        <w:t>修改的内容为响应文件的组成部分。修改的响应文件应按照本章第</w:t>
      </w:r>
      <w:r>
        <w:rPr>
          <w:rFonts w:hint="eastAsia" w:ascii="宋体" w:hAnsi="宋体" w:eastAsia="宋体" w:cs="宋体"/>
          <w:color w:val="auto"/>
          <w:highlight w:val="none"/>
          <w:lang w:eastAsia="zh-CN"/>
        </w:rPr>
        <w:t>3</w:t>
      </w:r>
      <w:r>
        <w:rPr>
          <w:rFonts w:hint="eastAsia" w:ascii="宋体" w:hAnsi="宋体" w:eastAsia="宋体" w:cs="宋体"/>
          <w:color w:val="auto"/>
          <w:spacing w:val="-14"/>
          <w:highlight w:val="none"/>
          <w:lang w:eastAsia="zh-CN"/>
        </w:rPr>
        <w:t xml:space="preserve">条、第 </w:t>
      </w:r>
      <w:r>
        <w:rPr>
          <w:rFonts w:hint="eastAsia" w:ascii="宋体" w:hAnsi="宋体" w:eastAsia="宋体" w:cs="宋体"/>
          <w:color w:val="auto"/>
          <w:highlight w:val="none"/>
          <w:lang w:eastAsia="zh-CN"/>
        </w:rPr>
        <w:t>4 条的规定进行编制、密封、标记和递交，并标明“修改”字样。</w:t>
      </w:r>
    </w:p>
    <w:p w14:paraId="3138741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0" w:name="_bookmark53"/>
      <w:bookmarkEnd w:id="80"/>
      <w:r>
        <w:rPr>
          <w:rFonts w:hint="eastAsia" w:ascii="宋体" w:hAnsi="宋体" w:eastAsia="宋体" w:cs="宋体"/>
          <w:b/>
          <w:bCs/>
          <w:color w:val="auto"/>
          <w:sz w:val="21"/>
          <w:szCs w:val="21"/>
          <w:highlight w:val="none"/>
          <w:lang w:eastAsia="zh-CN"/>
        </w:rPr>
        <w:t>5.  开启</w:t>
      </w:r>
    </w:p>
    <w:p w14:paraId="2869D3B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1" w:name="_bookmark54"/>
      <w:bookmarkEnd w:id="81"/>
      <w:r>
        <w:rPr>
          <w:rFonts w:hint="eastAsia" w:ascii="宋体" w:hAnsi="宋体" w:eastAsia="宋体" w:cs="宋体"/>
          <w:b/>
          <w:bCs/>
          <w:color w:val="auto"/>
          <w:sz w:val="21"/>
          <w:szCs w:val="21"/>
          <w:highlight w:val="none"/>
          <w:lang w:eastAsia="zh-CN"/>
        </w:rPr>
        <w:t>5.1 开启时间和地点</w:t>
      </w:r>
    </w:p>
    <w:p w14:paraId="3680686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采购人在本章第 4.2.1 </w:t>
      </w:r>
      <w:r>
        <w:rPr>
          <w:rFonts w:hint="eastAsia" w:ascii="宋体" w:hAnsi="宋体" w:eastAsia="宋体" w:cs="宋体"/>
          <w:color w:val="auto"/>
          <w:spacing w:val="-4"/>
          <w:highlight w:val="none"/>
          <w:lang w:eastAsia="zh-CN"/>
        </w:rPr>
        <w:t>项规定的提交响应文件截止时间和供应商须知前附表规定的地点</w:t>
      </w:r>
      <w:r>
        <w:rPr>
          <w:rFonts w:hint="eastAsia" w:ascii="宋体" w:hAnsi="宋体" w:eastAsia="宋体" w:cs="宋体"/>
          <w:color w:val="auto"/>
          <w:highlight w:val="none"/>
          <w:lang w:eastAsia="zh-CN"/>
        </w:rPr>
        <w:t>开启，并邀请所有供应商的法定代表人或其委托代理人准时参加。</w:t>
      </w:r>
    </w:p>
    <w:p w14:paraId="77DD910D">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2" w:name="_bookmark55"/>
      <w:bookmarkEnd w:id="82"/>
      <w:bookmarkStart w:id="83" w:name="_bookmark56"/>
      <w:bookmarkEnd w:id="83"/>
      <w:r>
        <w:rPr>
          <w:rFonts w:hint="eastAsia" w:ascii="宋体" w:hAnsi="宋体" w:eastAsia="宋体" w:cs="宋体"/>
          <w:b/>
          <w:bCs/>
          <w:color w:val="auto"/>
          <w:sz w:val="21"/>
          <w:szCs w:val="21"/>
          <w:highlight w:val="none"/>
          <w:lang w:eastAsia="zh-CN"/>
        </w:rPr>
        <w:t>5.2 磋商程序</w:t>
      </w:r>
    </w:p>
    <w:p w14:paraId="530EA7A4">
      <w:pPr>
        <w:wordWrap w:val="0"/>
        <w:spacing w:line="360" w:lineRule="auto"/>
        <w:ind w:firstLine="440" w:firstLineChars="200"/>
        <w:jc w:val="both"/>
        <w:rPr>
          <w:rFonts w:hint="eastAsia" w:cs="宋体"/>
          <w:color w:val="auto"/>
          <w:highlight w:val="none"/>
          <w:lang w:val="en-US" w:eastAsia="zh-CN"/>
        </w:rPr>
      </w:pPr>
      <w:bookmarkStart w:id="84" w:name="_bookmark58"/>
      <w:bookmarkEnd w:id="84"/>
      <w:bookmarkStart w:id="85" w:name="_bookmark57"/>
      <w:bookmarkEnd w:id="85"/>
      <w:r>
        <w:rPr>
          <w:rFonts w:hint="eastAsia" w:cs="宋体"/>
          <w:color w:val="auto"/>
          <w:highlight w:val="none"/>
          <w:lang w:val="en-US" w:eastAsia="zh-CN"/>
        </w:rPr>
        <w:t>按政采云开标流程顺序执行。</w:t>
      </w:r>
    </w:p>
    <w:p w14:paraId="1E1E7ACC">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6.  评审</w:t>
      </w:r>
    </w:p>
    <w:p w14:paraId="04B38B5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6" w:name="_bookmark59"/>
      <w:bookmarkEnd w:id="86"/>
      <w:r>
        <w:rPr>
          <w:rFonts w:hint="eastAsia" w:ascii="宋体" w:hAnsi="宋体" w:eastAsia="宋体" w:cs="宋体"/>
          <w:b/>
          <w:bCs/>
          <w:color w:val="auto"/>
          <w:sz w:val="21"/>
          <w:szCs w:val="21"/>
          <w:highlight w:val="none"/>
          <w:lang w:eastAsia="zh-CN"/>
        </w:rPr>
        <w:t>6.1 磋商小组</w:t>
      </w:r>
    </w:p>
    <w:p w14:paraId="60FE381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6.1.1 </w:t>
      </w:r>
      <w:r>
        <w:rPr>
          <w:rFonts w:hint="eastAsia" w:ascii="宋体" w:hAnsi="宋体" w:eastAsia="宋体" w:cs="宋体"/>
          <w:color w:val="auto"/>
          <w:spacing w:val="-4"/>
          <w:highlight w:val="none"/>
          <w:lang w:eastAsia="zh-CN"/>
        </w:rPr>
        <w:t>评审由采购人依法组建的磋商小组负责。磋商小组由采购人或其委托的采购代理</w:t>
      </w:r>
      <w:r>
        <w:rPr>
          <w:rFonts w:hint="eastAsia" w:ascii="宋体" w:hAnsi="宋体" w:eastAsia="宋体" w:cs="宋体"/>
          <w:color w:val="auto"/>
          <w:spacing w:val="-1"/>
          <w:highlight w:val="none"/>
          <w:lang w:eastAsia="zh-CN"/>
        </w:rPr>
        <w:t>机构熟悉相关业务的代表，以及有关技术、经济等方面的专家组成。</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spacing w:val="-1"/>
          <w:highlight w:val="none"/>
          <w:lang w:eastAsia="zh-CN"/>
        </w:rPr>
        <w:t>成员人数以及</w:t>
      </w:r>
      <w:r>
        <w:rPr>
          <w:rFonts w:hint="eastAsia" w:ascii="宋体" w:hAnsi="宋体" w:eastAsia="宋体" w:cs="宋体"/>
          <w:color w:val="auto"/>
          <w:highlight w:val="none"/>
          <w:lang w:eastAsia="zh-CN"/>
        </w:rPr>
        <w:t>技术、经济等方面专家的确定方式见供应商须知前附表。</w:t>
      </w:r>
    </w:p>
    <w:p w14:paraId="56ED51B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6.1.2 </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highlight w:val="none"/>
          <w:lang w:eastAsia="zh-CN"/>
        </w:rPr>
        <w:t>成员有下列情形之一的，应当回避：</w:t>
      </w:r>
    </w:p>
    <w:p w14:paraId="2ACA50A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（1）供应商或供应商主要负责人的近亲属；</w:t>
      </w:r>
    </w:p>
    <w:p w14:paraId="66EB349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（2）项目主管部门或者行政监督部门的人员；</w:t>
      </w:r>
    </w:p>
    <w:p w14:paraId="4302901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（3）与供应商有经济利益关系，可能影响对投标公正评审的；</w:t>
      </w:r>
    </w:p>
    <w:p w14:paraId="1FFDD9D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（4）曾因在招标、评审以及其他与招标投标有关活动中从事违法行为而受过行政处罚或刑事处罚的；</w:t>
      </w:r>
    </w:p>
    <w:p w14:paraId="2912E5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（5）与供应商有其他利害关系。</w:t>
      </w:r>
    </w:p>
    <w:p w14:paraId="4BD093D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6.1.3 </w:t>
      </w:r>
      <w:r>
        <w:rPr>
          <w:rFonts w:hint="eastAsia" w:ascii="宋体" w:hAnsi="宋体" w:eastAsia="宋体" w:cs="宋体"/>
          <w:color w:val="auto"/>
          <w:spacing w:val="-4"/>
          <w:highlight w:val="none"/>
          <w:lang w:eastAsia="zh-CN"/>
        </w:rPr>
        <w:t xml:space="preserve">评审过程中，磋商小组成员有回避事由、擅离职守或者因健康等原因不能继续评审 </w:t>
      </w:r>
      <w:r>
        <w:rPr>
          <w:rFonts w:hint="eastAsia" w:ascii="宋体" w:hAnsi="宋体" w:eastAsia="宋体" w:cs="宋体"/>
          <w:color w:val="auto"/>
          <w:spacing w:val="-1"/>
          <w:highlight w:val="none"/>
          <w:lang w:eastAsia="zh-CN"/>
        </w:rPr>
        <w:t>的，采购人有权更换。被更换的</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spacing w:val="-1"/>
          <w:highlight w:val="none"/>
          <w:lang w:eastAsia="zh-CN"/>
        </w:rPr>
        <w:t>成员作出的评审结论无效，由更换后的</w:t>
      </w:r>
      <w:r>
        <w:rPr>
          <w:rFonts w:hint="eastAsia" w:ascii="宋体" w:hAnsi="宋体" w:eastAsia="宋体" w:cs="宋体"/>
          <w:color w:val="auto"/>
          <w:spacing w:val="-4"/>
          <w:highlight w:val="none"/>
          <w:lang w:eastAsia="zh-CN"/>
        </w:rPr>
        <w:t>磋商小组</w:t>
      </w:r>
      <w:r>
        <w:rPr>
          <w:rFonts w:hint="eastAsia" w:ascii="宋体" w:hAnsi="宋体" w:eastAsia="宋体" w:cs="宋体"/>
          <w:color w:val="auto"/>
          <w:highlight w:val="none"/>
          <w:lang w:eastAsia="zh-CN"/>
        </w:rPr>
        <w:t>成员重新进行评审。</w:t>
      </w:r>
    </w:p>
    <w:p w14:paraId="042F1DF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7" w:name="_bookmark60"/>
      <w:bookmarkEnd w:id="87"/>
      <w:r>
        <w:rPr>
          <w:rFonts w:hint="eastAsia" w:ascii="宋体" w:hAnsi="宋体" w:eastAsia="宋体" w:cs="宋体"/>
          <w:b/>
          <w:bCs/>
          <w:color w:val="auto"/>
          <w:sz w:val="21"/>
          <w:szCs w:val="21"/>
          <w:highlight w:val="none"/>
          <w:lang w:eastAsia="zh-CN"/>
        </w:rPr>
        <w:t>6.2 评审原则</w:t>
      </w:r>
    </w:p>
    <w:p w14:paraId="289C3EF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评审活动遵循公平、公正、科学和择优的原则。</w:t>
      </w:r>
    </w:p>
    <w:p w14:paraId="3CB4A784">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88" w:name="_bookmark61"/>
      <w:bookmarkEnd w:id="88"/>
      <w:r>
        <w:rPr>
          <w:rFonts w:hint="eastAsia" w:ascii="宋体" w:hAnsi="宋体" w:eastAsia="宋体" w:cs="宋体"/>
          <w:b/>
          <w:bCs/>
          <w:color w:val="auto"/>
          <w:sz w:val="21"/>
          <w:szCs w:val="21"/>
          <w:highlight w:val="none"/>
          <w:lang w:eastAsia="zh-CN"/>
        </w:rPr>
        <w:t>6.3 评审</w:t>
      </w:r>
    </w:p>
    <w:p w14:paraId="07520CA7">
      <w:pPr>
        <w:spacing w:line="360" w:lineRule="auto"/>
        <w:ind w:firstLine="420" w:firstLineChars="200"/>
        <w:rPr>
          <w:rFonts w:hint="eastAsia" w:ascii="宋体" w:hAnsi="宋体" w:eastAsia="宋体" w:cs="宋体"/>
          <w:color w:val="auto"/>
          <w:sz w:val="21"/>
          <w:szCs w:val="21"/>
          <w:highlight w:val="none"/>
          <w:lang w:val="en-US" w:eastAsia="zh-CN" w:bidi="ar-SA"/>
        </w:rPr>
      </w:pPr>
      <w:bookmarkStart w:id="89" w:name="_bookmark62"/>
      <w:bookmarkEnd w:id="89"/>
      <w:r>
        <w:rPr>
          <w:rFonts w:hint="eastAsia" w:ascii="宋体" w:hAnsi="宋体" w:eastAsia="宋体" w:cs="宋体"/>
          <w:color w:val="auto"/>
          <w:sz w:val="21"/>
          <w:szCs w:val="21"/>
          <w:highlight w:val="none"/>
          <w:lang w:val="en-US" w:eastAsia="zh-CN" w:bidi="ar-SA"/>
        </w:rPr>
        <w:t>磋商小组按照第三章“评审办法”规定的方法、评审因素、标准和程序对响应文件进行评审。第三章“评审办法”没有规定的方法、评审因素和标准，不作为评审工作依据。</w:t>
      </w:r>
    </w:p>
    <w:p w14:paraId="0A86C56D">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6.3.1</w:t>
      </w:r>
      <w:r>
        <w:rPr>
          <w:rFonts w:hint="eastAsia" w:ascii="宋体" w:hAnsi="宋体" w:eastAsia="宋体" w:cs="宋体"/>
          <w:color w:val="auto"/>
          <w:sz w:val="21"/>
          <w:szCs w:val="21"/>
          <w:highlight w:val="none"/>
          <w:lang w:val="zh-TW" w:eastAsia="zh-CN" w:bidi="ar-SA"/>
        </w:rPr>
        <w:t>磋商小组对所有响应文件进行形式、资格、响应性评审；</w:t>
      </w:r>
    </w:p>
    <w:p w14:paraId="067E5690">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6.3.2</w:t>
      </w:r>
      <w:r>
        <w:rPr>
          <w:rFonts w:hint="eastAsia" w:ascii="宋体" w:hAnsi="宋体" w:eastAsia="宋体" w:cs="宋体"/>
          <w:color w:val="auto"/>
          <w:sz w:val="21"/>
          <w:szCs w:val="21"/>
          <w:highlight w:val="none"/>
          <w:lang w:val="zh-TW" w:eastAsia="zh-CN" w:bidi="ar-SA"/>
        </w:rPr>
        <w:t>磋商小组所有成员集中与通过形式、资格、响应性评审的单一供应商分别进行磋商，并给予所有参加磋商的供应商平等的磋商机会。</w:t>
      </w:r>
      <w:r>
        <w:rPr>
          <w:rFonts w:hint="eastAsia" w:ascii="宋体" w:hAnsi="宋体" w:eastAsia="宋体" w:cs="宋体"/>
          <w:color w:val="auto"/>
          <w:sz w:val="21"/>
          <w:szCs w:val="21"/>
          <w:highlight w:val="none"/>
          <w:lang w:val="en-US" w:eastAsia="zh-CN" w:bidi="ar-SA"/>
        </w:rPr>
        <w:t>在磋商过程中，磋商小组可以根据磋商文件和磋商情况实质性变动采购需求中的技术、服务要求以及合同草案条款，但不得变动磋商文件中的其他内容。实质性变动的内容，须经采购人代表确认。</w:t>
      </w:r>
    </w:p>
    <w:p w14:paraId="69FE1674">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对磋商文件作出的实质性变动是磋商文件的有效组成部分，磋商小组应当及时以书面形式同时通知所有参加磋商的供应商。</w:t>
      </w:r>
    </w:p>
    <w:p w14:paraId="285D1F07">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73339E7F">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6.3.3磋商文件能够详细列明采购标的的技术、服务要求的，磋商结束后，磋商小组应当要求所有实质性响应的供应商在规定时间内提交最后报价，提交最后报价的供应商不得少于3家。</w:t>
      </w:r>
    </w:p>
    <w:p w14:paraId="734DD5CB">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最后报价是供应商响应文件的有效组成部分。</w:t>
      </w:r>
    </w:p>
    <w:p w14:paraId="361C64CD">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en-US" w:eastAsia="zh-CN" w:bidi="ar-SA"/>
        </w:rPr>
        <w:t>已提交响应文件的供应商，在提交最后报价之前，可以根据磋商情况退出磋商。采购人、采购代理机构应当退还退出磋商的供应商的磋商保证金。</w:t>
      </w:r>
    </w:p>
    <w:p w14:paraId="697B889A">
      <w:pPr>
        <w:spacing w:line="360" w:lineRule="auto"/>
        <w:ind w:firstLine="420" w:firstLineChars="200"/>
        <w:rPr>
          <w:rFonts w:hint="eastAsia" w:ascii="宋体" w:hAnsi="宋体" w:eastAsia="宋体" w:cs="宋体"/>
          <w:color w:val="auto"/>
          <w:sz w:val="21"/>
          <w:szCs w:val="21"/>
          <w:highlight w:val="none"/>
          <w:lang w:val="zh-TW" w:eastAsia="zh-CN" w:bidi="ar-SA"/>
        </w:rPr>
      </w:pPr>
      <w:r>
        <w:rPr>
          <w:rFonts w:hint="eastAsia" w:ascii="宋体" w:hAnsi="宋体" w:eastAsia="宋体" w:cs="宋体"/>
          <w:color w:val="auto"/>
          <w:sz w:val="21"/>
          <w:szCs w:val="21"/>
          <w:highlight w:val="none"/>
          <w:lang w:val="zh-TW" w:eastAsia="zh-CN" w:bidi="ar-SA"/>
        </w:rPr>
        <w:t>6.3.4</w:t>
      </w:r>
      <w:r>
        <w:rPr>
          <w:rFonts w:hint="eastAsia" w:ascii="宋体" w:hAnsi="宋体" w:eastAsia="宋体" w:cs="宋体"/>
          <w:color w:val="auto"/>
          <w:sz w:val="21"/>
          <w:szCs w:val="21"/>
          <w:highlight w:val="none"/>
          <w:lang w:val="en-US" w:eastAsia="zh-CN" w:bidi="ar-SA"/>
        </w:rPr>
        <w:t>经磋商确定最终采购需求和提交最后报价的供应商后，由磋商小组采用综合评分法对提交最后报价的供应商的响应文件和最后报价进行综合评分</w:t>
      </w:r>
      <w:r>
        <w:rPr>
          <w:rFonts w:hint="eastAsia" w:ascii="宋体" w:hAnsi="宋体" w:eastAsia="宋体" w:cs="宋体"/>
          <w:color w:val="auto"/>
          <w:sz w:val="21"/>
          <w:szCs w:val="21"/>
          <w:highlight w:val="none"/>
          <w:lang w:val="zh-TW" w:eastAsia="zh-CN" w:bidi="ar-SA"/>
        </w:rPr>
        <w:t>；</w:t>
      </w:r>
    </w:p>
    <w:p w14:paraId="55A40CFD">
      <w:pPr>
        <w:spacing w:line="360" w:lineRule="auto"/>
        <w:ind w:firstLine="420" w:firstLineChars="20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zh-TW" w:eastAsia="zh-CN" w:bidi="ar-SA"/>
        </w:rPr>
        <w:t>6.3.5</w:t>
      </w:r>
      <w:r>
        <w:rPr>
          <w:rFonts w:hint="eastAsia" w:ascii="宋体" w:hAnsi="宋体" w:eastAsia="宋体" w:cs="宋体"/>
          <w:color w:val="auto"/>
          <w:sz w:val="21"/>
          <w:szCs w:val="21"/>
          <w:highlight w:val="none"/>
          <w:lang w:val="en-US" w:eastAsia="zh-CN" w:bidi="ar-SA"/>
        </w:rPr>
        <w:t>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54D2C76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lang w:eastAsia="zh-CN"/>
        </w:rPr>
        <w:t>7.  合同授予</w:t>
      </w:r>
    </w:p>
    <w:p w14:paraId="77CA6E1F">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0" w:name="_bookmark63"/>
      <w:bookmarkEnd w:id="90"/>
      <w:r>
        <w:rPr>
          <w:rFonts w:hint="eastAsia" w:ascii="宋体" w:hAnsi="宋体" w:eastAsia="宋体" w:cs="宋体"/>
          <w:b/>
          <w:bCs/>
          <w:color w:val="auto"/>
          <w:sz w:val="21"/>
          <w:szCs w:val="21"/>
          <w:highlight w:val="none"/>
          <w:lang w:eastAsia="zh-CN"/>
        </w:rPr>
        <w:t>7.1 成交结果</w:t>
      </w:r>
    </w:p>
    <w:p w14:paraId="549F09C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采购代理机构在成交供应商确定后2个工作日内，在省级以上财政部门指定的政府采购信息发布媒体上公告成交结果，同时向成交供应商发出成交通知书。</w:t>
      </w:r>
    </w:p>
    <w:p w14:paraId="6360236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1" w:name="_bookmark68"/>
      <w:bookmarkEnd w:id="91"/>
      <w:bookmarkStart w:id="92" w:name="_bookmark64"/>
      <w:bookmarkEnd w:id="92"/>
      <w:r>
        <w:rPr>
          <w:rFonts w:hint="eastAsia" w:ascii="宋体" w:hAnsi="宋体" w:eastAsia="宋体" w:cs="宋体"/>
          <w:b/>
          <w:bCs/>
          <w:color w:val="auto"/>
          <w:sz w:val="21"/>
          <w:szCs w:val="21"/>
          <w:highlight w:val="none"/>
          <w:lang w:eastAsia="zh-CN"/>
        </w:rPr>
        <w:t>7.2 履约保证金</w:t>
      </w:r>
    </w:p>
    <w:p w14:paraId="7B24799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7.2.1 在</w:t>
      </w:r>
      <w:r>
        <w:rPr>
          <w:rFonts w:hint="eastAsia" w:ascii="宋体" w:hAnsi="宋体" w:eastAsia="宋体" w:cs="宋体"/>
          <w:color w:val="auto"/>
          <w:spacing w:val="-3"/>
          <w:highlight w:val="none"/>
          <w:lang w:eastAsia="zh-CN"/>
        </w:rPr>
        <w:t>签</w:t>
      </w:r>
      <w:r>
        <w:rPr>
          <w:rFonts w:hint="eastAsia" w:ascii="宋体" w:hAnsi="宋体" w:eastAsia="宋体" w:cs="宋体"/>
          <w:color w:val="auto"/>
          <w:highlight w:val="none"/>
          <w:lang w:eastAsia="zh-CN"/>
        </w:rPr>
        <w:t>订</w:t>
      </w:r>
      <w:r>
        <w:rPr>
          <w:rFonts w:hint="eastAsia" w:ascii="宋体" w:hAnsi="宋体" w:eastAsia="宋体" w:cs="宋体"/>
          <w:color w:val="auto"/>
          <w:spacing w:val="-3"/>
          <w:highlight w:val="none"/>
          <w:lang w:eastAsia="zh-CN"/>
        </w:rPr>
        <w:t>合</w:t>
      </w:r>
      <w:r>
        <w:rPr>
          <w:rFonts w:hint="eastAsia" w:ascii="宋体" w:hAnsi="宋体" w:eastAsia="宋体" w:cs="宋体"/>
          <w:color w:val="auto"/>
          <w:highlight w:val="none"/>
          <w:lang w:eastAsia="zh-CN"/>
        </w:rPr>
        <w:t>同</w:t>
      </w:r>
      <w:r>
        <w:rPr>
          <w:rFonts w:hint="eastAsia" w:ascii="宋体" w:hAnsi="宋体" w:eastAsia="宋体" w:cs="宋体"/>
          <w:color w:val="auto"/>
          <w:spacing w:val="-3"/>
          <w:highlight w:val="none"/>
          <w:lang w:eastAsia="zh-CN"/>
        </w:rPr>
        <w:t>前</w:t>
      </w:r>
      <w:r>
        <w:rPr>
          <w:rFonts w:hint="eastAsia" w:ascii="宋体" w:hAnsi="宋体" w:eastAsia="宋体" w:cs="宋体"/>
          <w:color w:val="auto"/>
          <w:spacing w:val="-84"/>
          <w:highlight w:val="none"/>
          <w:lang w:eastAsia="zh-CN"/>
        </w:rPr>
        <w:t>，</w:t>
      </w:r>
      <w:r>
        <w:rPr>
          <w:rFonts w:hint="eastAsia" w:ascii="宋体" w:hAnsi="宋体" w:eastAsia="宋体" w:cs="宋体"/>
          <w:color w:val="auto"/>
          <w:highlight w:val="none"/>
          <w:lang w:eastAsia="zh-CN"/>
        </w:rPr>
        <w:t>成交供应商应</w:t>
      </w:r>
      <w:r>
        <w:rPr>
          <w:rFonts w:hint="eastAsia" w:ascii="宋体" w:hAnsi="宋体" w:eastAsia="宋体" w:cs="宋体"/>
          <w:color w:val="auto"/>
          <w:spacing w:val="-3"/>
          <w:highlight w:val="none"/>
          <w:lang w:eastAsia="zh-CN"/>
        </w:rPr>
        <w:t>按</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须</w:t>
      </w:r>
      <w:r>
        <w:rPr>
          <w:rFonts w:hint="eastAsia" w:ascii="宋体" w:hAnsi="宋体" w:eastAsia="宋体" w:cs="宋体"/>
          <w:color w:val="auto"/>
          <w:highlight w:val="none"/>
          <w:lang w:eastAsia="zh-CN"/>
        </w:rPr>
        <w:t>知</w:t>
      </w:r>
      <w:r>
        <w:rPr>
          <w:rFonts w:hint="eastAsia" w:ascii="宋体" w:hAnsi="宋体" w:eastAsia="宋体" w:cs="宋体"/>
          <w:color w:val="auto"/>
          <w:spacing w:val="-3"/>
          <w:highlight w:val="none"/>
          <w:lang w:eastAsia="zh-CN"/>
        </w:rPr>
        <w:t>前</w:t>
      </w:r>
      <w:r>
        <w:rPr>
          <w:rFonts w:hint="eastAsia" w:ascii="宋体" w:hAnsi="宋体" w:eastAsia="宋体" w:cs="宋体"/>
          <w:color w:val="auto"/>
          <w:highlight w:val="none"/>
          <w:lang w:eastAsia="zh-CN"/>
        </w:rPr>
        <w:t>附</w:t>
      </w:r>
      <w:r>
        <w:rPr>
          <w:rFonts w:hint="eastAsia" w:ascii="宋体" w:hAnsi="宋体" w:eastAsia="宋体" w:cs="宋体"/>
          <w:color w:val="auto"/>
          <w:spacing w:val="-3"/>
          <w:highlight w:val="none"/>
          <w:lang w:eastAsia="zh-CN"/>
        </w:rPr>
        <w:t>表</w:t>
      </w:r>
      <w:r>
        <w:rPr>
          <w:rFonts w:hint="eastAsia" w:ascii="宋体" w:hAnsi="宋体" w:eastAsia="宋体" w:cs="宋体"/>
          <w:color w:val="auto"/>
          <w:highlight w:val="none"/>
          <w:lang w:eastAsia="zh-CN"/>
        </w:rPr>
        <w:t>规定</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形</w:t>
      </w:r>
      <w:r>
        <w:rPr>
          <w:rFonts w:hint="eastAsia" w:ascii="宋体" w:hAnsi="宋体" w:eastAsia="宋体" w:cs="宋体"/>
          <w:color w:val="auto"/>
          <w:spacing w:val="-3"/>
          <w:highlight w:val="none"/>
          <w:lang w:eastAsia="zh-CN"/>
        </w:rPr>
        <w:t>式</w:t>
      </w:r>
      <w:r>
        <w:rPr>
          <w:rFonts w:hint="eastAsia" w:ascii="宋体" w:hAnsi="宋体" w:eastAsia="宋体" w:cs="宋体"/>
          <w:color w:val="auto"/>
          <w:spacing w:val="-85"/>
          <w:highlight w:val="none"/>
          <w:lang w:eastAsia="zh-CN"/>
        </w:rPr>
        <w:t>、</w:t>
      </w:r>
      <w:r>
        <w:rPr>
          <w:rFonts w:hint="eastAsia" w:ascii="宋体" w:hAnsi="宋体" w:eastAsia="宋体" w:cs="宋体"/>
          <w:color w:val="auto"/>
          <w:spacing w:val="-3"/>
          <w:highlight w:val="none"/>
          <w:lang w:eastAsia="zh-CN"/>
        </w:rPr>
        <w:t>金</w:t>
      </w:r>
      <w:r>
        <w:rPr>
          <w:rFonts w:hint="eastAsia" w:ascii="宋体" w:hAnsi="宋体" w:eastAsia="宋体" w:cs="宋体"/>
          <w:color w:val="auto"/>
          <w:highlight w:val="none"/>
          <w:lang w:eastAsia="zh-CN"/>
        </w:rPr>
        <w:t>额</w:t>
      </w:r>
      <w:r>
        <w:rPr>
          <w:rFonts w:hint="eastAsia" w:ascii="宋体" w:hAnsi="宋体" w:eastAsia="宋体" w:cs="宋体"/>
          <w:color w:val="auto"/>
          <w:spacing w:val="-3"/>
          <w:highlight w:val="none"/>
          <w:lang w:eastAsia="zh-CN"/>
        </w:rPr>
        <w:t>和</w:t>
      </w:r>
      <w:r>
        <w:rPr>
          <w:rFonts w:hint="eastAsia" w:ascii="宋体" w:hAnsi="宋体" w:eastAsia="宋体" w:cs="宋体"/>
          <w:color w:val="auto"/>
          <w:highlight w:val="none"/>
          <w:lang w:eastAsia="zh-CN"/>
        </w:rPr>
        <w:t>磋商</w:t>
      </w:r>
      <w:r>
        <w:rPr>
          <w:rFonts w:hint="eastAsia" w:ascii="宋体" w:hAnsi="宋体" w:eastAsia="宋体" w:cs="宋体"/>
          <w:color w:val="auto"/>
          <w:spacing w:val="-3"/>
          <w:highlight w:val="none"/>
          <w:lang w:eastAsia="zh-CN"/>
        </w:rPr>
        <w:t>文</w:t>
      </w:r>
      <w:r>
        <w:rPr>
          <w:rFonts w:hint="eastAsia" w:ascii="宋体" w:hAnsi="宋体" w:eastAsia="宋体" w:cs="宋体"/>
          <w:color w:val="auto"/>
          <w:highlight w:val="none"/>
          <w:lang w:eastAsia="zh-CN"/>
        </w:rPr>
        <w:t>件第</w:t>
      </w:r>
      <w:r>
        <w:rPr>
          <w:rFonts w:hint="eastAsia" w:ascii="宋体" w:hAnsi="宋体" w:eastAsia="宋体" w:cs="宋体"/>
          <w:color w:val="auto"/>
          <w:spacing w:val="-3"/>
          <w:highlight w:val="none"/>
          <w:lang w:eastAsia="zh-CN"/>
        </w:rPr>
        <w:t>四</w:t>
      </w:r>
      <w:r>
        <w:rPr>
          <w:rFonts w:hint="eastAsia" w:ascii="宋体" w:hAnsi="宋体" w:eastAsia="宋体" w:cs="宋体"/>
          <w:color w:val="auto"/>
          <w:highlight w:val="none"/>
          <w:lang w:eastAsia="zh-CN"/>
        </w:rPr>
        <w:t>章</w:t>
      </w:r>
      <w:r>
        <w:rPr>
          <w:rFonts w:hint="eastAsia" w:ascii="宋体" w:hAnsi="宋体" w:eastAsia="宋体" w:cs="宋体"/>
          <w:color w:val="auto"/>
          <w:spacing w:val="-3"/>
          <w:highlight w:val="none"/>
          <w:lang w:eastAsia="zh-CN"/>
        </w:rPr>
        <w:t>“</w:t>
      </w:r>
      <w:r>
        <w:rPr>
          <w:rFonts w:hint="eastAsia" w:ascii="宋体" w:hAnsi="宋体" w:eastAsia="宋体" w:cs="宋体"/>
          <w:color w:val="auto"/>
          <w:highlight w:val="none"/>
          <w:lang w:eastAsia="zh-CN"/>
        </w:rPr>
        <w:t>合</w:t>
      </w:r>
      <w:r>
        <w:rPr>
          <w:rFonts w:hint="eastAsia" w:ascii="宋体" w:hAnsi="宋体" w:eastAsia="宋体" w:cs="宋体"/>
          <w:color w:val="auto"/>
          <w:spacing w:val="2"/>
          <w:highlight w:val="none"/>
          <w:lang w:eastAsia="zh-CN"/>
        </w:rPr>
        <w:t>同条款及格式”规定的或者事先经过采购人书面认可的履约保证金格式向采购人提交履约保证</w:t>
      </w:r>
      <w:r>
        <w:rPr>
          <w:rFonts w:hint="eastAsia" w:ascii="宋体" w:hAnsi="宋体" w:eastAsia="宋体" w:cs="宋体"/>
          <w:color w:val="auto"/>
          <w:highlight w:val="none"/>
          <w:lang w:eastAsia="zh-CN"/>
        </w:rPr>
        <w:t>金。除供应商须知前附表另有规定外，履约保证金为中标合同金额的10%。联合体中标的，其履约保证金以联合体各方或者联合体中牵头人的名义提交。</w:t>
      </w:r>
    </w:p>
    <w:p w14:paraId="5A08360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7.2.2 成交供应商不能按本章第 7.3.1 项要求提交履约保证金的，视为放弃中标，其磋商保证金不予退还，给采购人造成的损失超过磋商保证金数额的，成交供应商还应当对超过部分予以赔偿。</w:t>
      </w:r>
    </w:p>
    <w:p w14:paraId="27EB238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3" w:name="_bookmark70"/>
      <w:bookmarkEnd w:id="93"/>
      <w:r>
        <w:rPr>
          <w:rFonts w:hint="eastAsia" w:ascii="宋体" w:hAnsi="宋体" w:eastAsia="宋体" w:cs="宋体"/>
          <w:b/>
          <w:bCs/>
          <w:color w:val="auto"/>
          <w:sz w:val="21"/>
          <w:szCs w:val="21"/>
          <w:highlight w:val="none"/>
          <w:lang w:eastAsia="zh-CN"/>
        </w:rPr>
        <w:t>7.3 签订合同</w:t>
      </w:r>
    </w:p>
    <w:p w14:paraId="7ED51D2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7.3.1 采购人和成交供应商应当在成交通知书发出之日起 30 日内，根据磋商文件和成交供应商的响应文件订立书面合同。</w:t>
      </w:r>
      <w:r>
        <w:rPr>
          <w:rFonts w:hint="eastAsia" w:ascii="宋体" w:hAnsi="宋体" w:eastAsia="宋体" w:cs="宋体"/>
          <w:color w:val="auto"/>
          <w:spacing w:val="-1"/>
          <w:highlight w:val="none"/>
          <w:lang w:eastAsia="zh-CN"/>
        </w:rPr>
        <w:t>成交供应商</w:t>
      </w:r>
      <w:r>
        <w:rPr>
          <w:rFonts w:hint="eastAsia" w:ascii="宋体" w:hAnsi="宋体" w:eastAsia="宋体" w:cs="宋体"/>
          <w:color w:val="auto"/>
          <w:highlight w:val="none"/>
          <w:lang w:eastAsia="zh-CN"/>
        </w:rPr>
        <w:t>无正当理由拒签合同，在签订合同时向采购人提出附加条件，或者不按照磋商文件要求提交履约保证金的，采购人有权取消其中标资格；给采购人造成损失的，成交供应商还应当对超过部分予以赔偿。</w:t>
      </w:r>
    </w:p>
    <w:p w14:paraId="5D8818A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7.3.2</w:t>
      </w:r>
      <w:r>
        <w:rPr>
          <w:rFonts w:hint="eastAsia" w:ascii="宋体" w:hAnsi="宋体" w:eastAsia="宋体" w:cs="宋体"/>
          <w:color w:val="auto"/>
          <w:spacing w:val="-1"/>
          <w:highlight w:val="none"/>
          <w:lang w:eastAsia="zh-CN"/>
        </w:rPr>
        <w:t xml:space="preserve"> 联合体中标的，联合体各方应当共同与采购人签订合同，就中标项目向采购人承担连 </w:t>
      </w:r>
      <w:r>
        <w:rPr>
          <w:rFonts w:hint="eastAsia" w:ascii="宋体" w:hAnsi="宋体" w:eastAsia="宋体" w:cs="宋体"/>
          <w:color w:val="auto"/>
          <w:highlight w:val="none"/>
          <w:lang w:eastAsia="zh-CN"/>
        </w:rPr>
        <w:t>带责任。</w:t>
      </w:r>
    </w:p>
    <w:p w14:paraId="563927F0">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4" w:name="_bookmark71"/>
      <w:bookmarkEnd w:id="94"/>
      <w:r>
        <w:rPr>
          <w:rFonts w:hint="eastAsia" w:ascii="宋体" w:hAnsi="宋体" w:eastAsia="宋体" w:cs="宋体"/>
          <w:b/>
          <w:bCs/>
          <w:color w:val="auto"/>
          <w:sz w:val="21"/>
          <w:szCs w:val="21"/>
          <w:highlight w:val="none"/>
          <w:lang w:eastAsia="zh-CN"/>
        </w:rPr>
        <w:t>8.纪律和监督</w:t>
      </w:r>
    </w:p>
    <w:p w14:paraId="0BEBCA0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5" w:name="_bookmark72"/>
      <w:bookmarkEnd w:id="95"/>
      <w:r>
        <w:rPr>
          <w:rFonts w:hint="eastAsia" w:ascii="宋体" w:hAnsi="宋体" w:eastAsia="宋体" w:cs="宋体"/>
          <w:b/>
          <w:bCs/>
          <w:color w:val="auto"/>
          <w:sz w:val="21"/>
          <w:szCs w:val="21"/>
          <w:highlight w:val="none"/>
          <w:lang w:eastAsia="zh-CN"/>
        </w:rPr>
        <w:t>8.1 对采购人的纪律要求</w:t>
      </w:r>
    </w:p>
    <w:p w14:paraId="6A53022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采购人不得泄露竞争性磋商活动中应当保密的情况和资料，不得与供应商串通损害国家利益、 社会公共利益或者他人合法权益。</w:t>
      </w:r>
    </w:p>
    <w:p w14:paraId="31CBCEFE">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6" w:name="_bookmark73"/>
      <w:bookmarkEnd w:id="96"/>
      <w:r>
        <w:rPr>
          <w:rFonts w:hint="eastAsia" w:ascii="宋体" w:hAnsi="宋体" w:eastAsia="宋体" w:cs="宋体"/>
          <w:b/>
          <w:bCs/>
          <w:color w:val="auto"/>
          <w:sz w:val="21"/>
          <w:szCs w:val="21"/>
          <w:highlight w:val="none"/>
          <w:lang w:eastAsia="zh-CN"/>
        </w:rPr>
        <w:t>8.2 对供应商的纪律要求</w:t>
      </w:r>
    </w:p>
    <w:p w14:paraId="7BE6E2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不得相互串通参与竞争性磋商活动或者与采购人串通投标，不得向采购人或者磋商小组成员行贿谋取中标，不得以他人名义投标或者以其他方式弄虚作假骗取中标；供应商不得以任何方式干扰、影响评审工作。</w:t>
      </w:r>
    </w:p>
    <w:p w14:paraId="44533FA9">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7" w:name="_bookmark74"/>
      <w:bookmarkEnd w:id="97"/>
      <w:r>
        <w:rPr>
          <w:rFonts w:hint="eastAsia" w:ascii="宋体" w:hAnsi="宋体" w:eastAsia="宋体" w:cs="宋体"/>
          <w:b/>
          <w:bCs/>
          <w:color w:val="auto"/>
          <w:sz w:val="21"/>
          <w:szCs w:val="21"/>
          <w:highlight w:val="none"/>
          <w:lang w:eastAsia="zh-CN"/>
        </w:rPr>
        <w:t>8.3 对磋商小组成员的纪律要求</w:t>
      </w:r>
    </w:p>
    <w:p w14:paraId="3CD0AFE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磋商小组成员不得收受他人的财物或者其他好处，不得向他人透露对响应文件的评审和比较、成交候选供应商的推荐情况以及评审有关的其他情况。在评审活动中，磋商小组成员应当客观、公正地履行职责，遵守职业道德，不得擅离职守，影响评审程序正常进行，不得使用第三章“评审办法”没有规定的评审因素和标准进行评审。</w:t>
      </w:r>
    </w:p>
    <w:p w14:paraId="336DF2E8">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98" w:name="_bookmark75"/>
      <w:bookmarkEnd w:id="98"/>
      <w:r>
        <w:rPr>
          <w:rFonts w:hint="eastAsia" w:ascii="宋体" w:hAnsi="宋体" w:eastAsia="宋体" w:cs="宋体"/>
          <w:b/>
          <w:bCs/>
          <w:color w:val="auto"/>
          <w:sz w:val="21"/>
          <w:szCs w:val="21"/>
          <w:highlight w:val="none"/>
          <w:lang w:eastAsia="zh-CN"/>
        </w:rPr>
        <w:t>8.4 对与评审活动有关的工作人员的纪律要求</w:t>
      </w:r>
    </w:p>
    <w:p w14:paraId="45D31B2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与评审活动有关的工作人员不得收受他人的财物或者其他好处，不得向他人透露对响应文 件的评审和比较、成交候选供应商的推荐情况以及评审有关的其他情况。在评审活动中，与评审活动有关的工作人员不得擅离职守，影响评审程序正常进行。</w:t>
      </w:r>
    </w:p>
    <w:p w14:paraId="27C0B74F">
      <w:pPr>
        <w:pStyle w:val="9"/>
        <w:wordWrap w:val="0"/>
        <w:spacing w:line="360" w:lineRule="auto"/>
        <w:ind w:firstLine="422" w:firstLineChars="200"/>
        <w:jc w:val="both"/>
        <w:rPr>
          <w:rFonts w:hint="eastAsia" w:ascii="宋体" w:hAnsi="宋体" w:eastAsia="宋体" w:cs="宋体"/>
          <w:b/>
          <w:bCs/>
          <w:color w:val="auto"/>
          <w:highlight w:val="none"/>
          <w:lang w:eastAsia="zh-CN"/>
        </w:rPr>
      </w:pPr>
      <w:bookmarkStart w:id="99" w:name="_bookmark76"/>
      <w:bookmarkEnd w:id="99"/>
      <w:r>
        <w:rPr>
          <w:rFonts w:hint="eastAsia" w:ascii="宋体" w:hAnsi="宋体" w:eastAsia="宋体" w:cs="宋体"/>
          <w:b/>
          <w:bCs/>
          <w:color w:val="auto"/>
          <w:highlight w:val="none"/>
          <w:lang w:eastAsia="zh-CN"/>
        </w:rPr>
        <w:t>8.5 质疑</w:t>
      </w:r>
    </w:p>
    <w:p w14:paraId="7740BCA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供应商认为磋商文件、磋商过程和中标结果使自己的合法权益受到损害的，应当在质疑有效期内，一次性提出针对同一采购程序环节，通过书面形式向采购人及采购代理机构提出质疑。</w:t>
      </w:r>
    </w:p>
    <w:p w14:paraId="060A3095">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0" w:name="_bookmark77"/>
      <w:bookmarkEnd w:id="100"/>
      <w:r>
        <w:rPr>
          <w:rFonts w:hint="eastAsia" w:ascii="宋体" w:hAnsi="宋体" w:eastAsia="宋体" w:cs="宋体"/>
          <w:b/>
          <w:bCs/>
          <w:color w:val="auto"/>
          <w:sz w:val="21"/>
          <w:szCs w:val="21"/>
          <w:highlight w:val="none"/>
          <w:lang w:eastAsia="zh-CN"/>
        </w:rPr>
        <w:t>9.  是否采用电子磋商</w:t>
      </w:r>
    </w:p>
    <w:p w14:paraId="64C39D7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本采购项目是否采用电子磋商方式，见供应商须知前附表。</w:t>
      </w:r>
    </w:p>
    <w:p w14:paraId="788C8C37">
      <w:pPr>
        <w:wordWrap w:val="0"/>
        <w:spacing w:line="360" w:lineRule="auto"/>
        <w:ind w:firstLine="422" w:firstLineChars="200"/>
        <w:jc w:val="both"/>
        <w:rPr>
          <w:rFonts w:hint="eastAsia" w:ascii="宋体" w:hAnsi="宋体" w:eastAsia="宋体" w:cs="宋体"/>
          <w:b/>
          <w:bCs/>
          <w:color w:val="auto"/>
          <w:sz w:val="21"/>
          <w:szCs w:val="21"/>
          <w:highlight w:val="none"/>
          <w:lang w:eastAsia="zh-CN"/>
        </w:rPr>
      </w:pPr>
      <w:bookmarkStart w:id="101" w:name="_bookmark78"/>
      <w:bookmarkEnd w:id="101"/>
      <w:r>
        <w:rPr>
          <w:rFonts w:hint="eastAsia" w:ascii="宋体" w:hAnsi="宋体" w:eastAsia="宋体" w:cs="宋体"/>
          <w:b/>
          <w:bCs/>
          <w:color w:val="auto"/>
          <w:sz w:val="21"/>
          <w:szCs w:val="21"/>
          <w:highlight w:val="none"/>
          <w:lang w:eastAsia="zh-CN"/>
        </w:rPr>
        <w:t>10.  需要补充的其他内容</w:t>
      </w:r>
    </w:p>
    <w:p w14:paraId="0DA7285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需要补充的其他内容：见供应商须知前附表。</w:t>
      </w:r>
    </w:p>
    <w:p w14:paraId="24290929">
      <w:pPr>
        <w:wordWrap w:val="0"/>
        <w:spacing w:line="360" w:lineRule="auto"/>
        <w:ind w:firstLine="420" w:firstLineChars="200"/>
        <w:jc w:val="both"/>
        <w:rPr>
          <w:rFonts w:hint="eastAsia" w:ascii="宋体" w:hAnsi="宋体" w:eastAsia="宋体" w:cs="宋体"/>
          <w:color w:val="auto"/>
          <w:sz w:val="21"/>
          <w:szCs w:val="21"/>
          <w:highlight w:val="none"/>
          <w:lang w:eastAsia="zh-CN"/>
        </w:rPr>
        <w:sectPr>
          <w:footerReference r:id="rId4" w:type="default"/>
          <w:pgSz w:w="12240" w:h="15840"/>
          <w:pgMar w:top="1400" w:right="1680" w:bottom="1120" w:left="1700" w:header="0" w:footer="921" w:gutter="0"/>
          <w:cols w:space="720" w:num="1"/>
        </w:sectPr>
      </w:pPr>
    </w:p>
    <w:p w14:paraId="728A497E">
      <w:pPr>
        <w:pStyle w:val="2"/>
        <w:wordWrap w:val="0"/>
        <w:spacing w:after="240" w:afterLines="100" w:line="240" w:lineRule="auto"/>
        <w:ind w:left="0"/>
        <w:rPr>
          <w:rFonts w:hint="eastAsia" w:ascii="宋体" w:hAnsi="宋体" w:eastAsia="宋体" w:cs="宋体"/>
          <w:color w:val="auto"/>
          <w:sz w:val="32"/>
          <w:szCs w:val="32"/>
          <w:highlight w:val="none"/>
          <w:lang w:eastAsia="zh-CN"/>
        </w:rPr>
      </w:pPr>
      <w:bookmarkStart w:id="102" w:name="_bookmark85"/>
      <w:bookmarkEnd w:id="102"/>
      <w:bookmarkStart w:id="103" w:name="_bookmark79"/>
      <w:bookmarkEnd w:id="103"/>
      <w:bookmarkStart w:id="104" w:name="_Toc21875"/>
      <w:bookmarkStart w:id="105" w:name="_Toc18510"/>
      <w:r>
        <w:rPr>
          <w:rFonts w:hint="eastAsia" w:ascii="宋体" w:hAnsi="宋体" w:eastAsia="宋体" w:cs="宋体"/>
          <w:color w:val="auto"/>
          <w:sz w:val="32"/>
          <w:szCs w:val="32"/>
          <w:highlight w:val="none"/>
          <w:lang w:eastAsia="zh-CN"/>
        </w:rPr>
        <w:t>第三章  评审办法（综合评分法）</w:t>
      </w:r>
      <w:bookmarkEnd w:id="104"/>
      <w:bookmarkEnd w:id="105"/>
    </w:p>
    <w:p w14:paraId="1DF8A48F">
      <w:pPr>
        <w:wordWrap w:val="0"/>
        <w:spacing w:after="240" w:afterLines="100"/>
        <w:jc w:val="center"/>
        <w:rPr>
          <w:rFonts w:hint="eastAsia" w:ascii="宋体" w:hAnsi="宋体" w:eastAsia="宋体" w:cs="宋体"/>
          <w:b/>
          <w:bCs/>
          <w:color w:val="auto"/>
          <w:sz w:val="28"/>
          <w:szCs w:val="28"/>
          <w:highlight w:val="none"/>
          <w:lang w:eastAsia="zh-CN"/>
        </w:rPr>
      </w:pPr>
      <w:bookmarkStart w:id="106" w:name="_bookmark86"/>
      <w:bookmarkEnd w:id="106"/>
      <w:r>
        <w:rPr>
          <w:rFonts w:hint="eastAsia" w:ascii="宋体" w:hAnsi="宋体" w:eastAsia="宋体" w:cs="宋体"/>
          <w:b/>
          <w:bCs/>
          <w:color w:val="auto"/>
          <w:sz w:val="28"/>
          <w:szCs w:val="28"/>
          <w:highlight w:val="none"/>
          <w:lang w:eastAsia="zh-CN"/>
        </w:rPr>
        <w:t>（一）资格审查表</w:t>
      </w:r>
    </w:p>
    <w:tbl>
      <w:tblPr>
        <w:tblStyle w:val="26"/>
        <w:tblW w:w="516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04"/>
        <w:gridCol w:w="1042"/>
        <w:gridCol w:w="1809"/>
        <w:gridCol w:w="6177"/>
      </w:tblGrid>
      <w:tr w14:paraId="0985B4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897" w:type="pct"/>
            <w:gridSpan w:val="2"/>
            <w:noWrap w:val="0"/>
            <w:vAlign w:val="center"/>
          </w:tcPr>
          <w:p w14:paraId="55D069C0">
            <w:pPr>
              <w:widowControl w:val="0"/>
              <w:spacing w:after="0" w:line="240" w:lineRule="auto"/>
              <w:jc w:val="center"/>
              <w:rPr>
                <w:rFonts w:hint="eastAsia" w:ascii="宋体" w:hAnsi="宋体" w:eastAsia="宋体" w:cs="宋体"/>
                <w:b/>
                <w:color w:val="auto"/>
                <w:sz w:val="24"/>
                <w:szCs w:val="24"/>
                <w:highlight w:val="none"/>
                <w:lang w:val="en-US" w:eastAsia="en-US" w:bidi="ar-SA"/>
              </w:rPr>
            </w:pPr>
            <w:r>
              <w:rPr>
                <w:rFonts w:hint="eastAsia" w:ascii="宋体" w:hAnsi="宋体" w:eastAsia="宋体" w:cs="宋体"/>
                <w:b/>
                <w:color w:val="auto"/>
                <w:sz w:val="24"/>
                <w:szCs w:val="24"/>
                <w:highlight w:val="none"/>
                <w:lang w:val="en-US" w:eastAsia="en-US" w:bidi="ar-SA"/>
              </w:rPr>
              <w:t>条款号</w:t>
            </w:r>
          </w:p>
        </w:tc>
        <w:tc>
          <w:tcPr>
            <w:tcW w:w="929" w:type="pct"/>
            <w:noWrap w:val="0"/>
            <w:vAlign w:val="top"/>
          </w:tcPr>
          <w:p w14:paraId="604AFA7B">
            <w:pPr>
              <w:widowControl w:val="0"/>
              <w:spacing w:after="0" w:line="240" w:lineRule="auto"/>
              <w:jc w:val="center"/>
              <w:rPr>
                <w:rFonts w:hint="eastAsia" w:ascii="宋体" w:hAnsi="宋体" w:eastAsia="宋体" w:cs="宋体"/>
                <w:b/>
                <w:color w:val="auto"/>
                <w:sz w:val="24"/>
                <w:szCs w:val="24"/>
                <w:highlight w:val="none"/>
                <w:lang w:val="en-US" w:eastAsia="en-US" w:bidi="ar-SA"/>
              </w:rPr>
            </w:pPr>
            <w:r>
              <w:rPr>
                <w:rFonts w:hint="eastAsia" w:ascii="宋体" w:hAnsi="宋体" w:eastAsia="宋体" w:cs="宋体"/>
                <w:b/>
                <w:color w:val="auto"/>
                <w:sz w:val="24"/>
                <w:szCs w:val="24"/>
                <w:highlight w:val="none"/>
                <w:lang w:val="en-US" w:eastAsia="en-US" w:bidi="ar-SA"/>
              </w:rPr>
              <w:t>评审因素</w:t>
            </w:r>
          </w:p>
        </w:tc>
        <w:tc>
          <w:tcPr>
            <w:tcW w:w="3172" w:type="pct"/>
            <w:noWrap w:val="0"/>
            <w:vAlign w:val="top"/>
          </w:tcPr>
          <w:p w14:paraId="3297C811">
            <w:pPr>
              <w:widowControl w:val="0"/>
              <w:spacing w:after="0" w:line="240" w:lineRule="auto"/>
              <w:jc w:val="center"/>
              <w:rPr>
                <w:rFonts w:hint="eastAsia" w:ascii="宋体" w:hAnsi="宋体" w:eastAsia="宋体" w:cs="宋体"/>
                <w:b/>
                <w:color w:val="auto"/>
                <w:sz w:val="24"/>
                <w:szCs w:val="24"/>
                <w:highlight w:val="none"/>
                <w:lang w:val="en-US" w:eastAsia="en-US" w:bidi="ar-SA"/>
              </w:rPr>
            </w:pPr>
            <w:r>
              <w:rPr>
                <w:rFonts w:hint="eastAsia" w:ascii="宋体" w:hAnsi="宋体" w:eastAsia="宋体" w:cs="宋体"/>
                <w:b/>
                <w:color w:val="auto"/>
                <w:sz w:val="24"/>
                <w:szCs w:val="24"/>
                <w:highlight w:val="none"/>
                <w:lang w:val="en-US" w:eastAsia="en-US" w:bidi="ar-SA"/>
              </w:rPr>
              <w:t>评审标准</w:t>
            </w:r>
          </w:p>
        </w:tc>
      </w:tr>
      <w:tr w14:paraId="57F45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restart"/>
            <w:noWrap w:val="0"/>
            <w:vAlign w:val="center"/>
          </w:tcPr>
          <w:p w14:paraId="253F8C1B">
            <w:pPr>
              <w:widowControl w:val="0"/>
              <w:spacing w:after="0" w:line="24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en-US" w:bidi="ar-SA"/>
              </w:rPr>
              <w:t>2.1.</w:t>
            </w:r>
            <w:r>
              <w:rPr>
                <w:rFonts w:hint="eastAsia" w:ascii="宋体" w:hAnsi="宋体" w:eastAsia="宋体" w:cs="宋体"/>
                <w:color w:val="auto"/>
                <w:sz w:val="24"/>
                <w:szCs w:val="24"/>
                <w:highlight w:val="none"/>
                <w:lang w:val="en-US" w:eastAsia="zh-CN" w:bidi="ar-SA"/>
              </w:rPr>
              <w:t>1</w:t>
            </w:r>
          </w:p>
        </w:tc>
        <w:tc>
          <w:tcPr>
            <w:tcW w:w="535" w:type="pct"/>
            <w:vMerge w:val="restart"/>
            <w:noWrap w:val="0"/>
            <w:vAlign w:val="center"/>
          </w:tcPr>
          <w:p w14:paraId="31D8CBC3">
            <w:pPr>
              <w:widowControl w:val="0"/>
              <w:spacing w:after="0" w:line="240" w:lineRule="auto"/>
              <w:jc w:val="center"/>
              <w:rPr>
                <w:rFonts w:hint="eastAsia" w:ascii="宋体" w:hAnsi="宋体" w:eastAsia="宋体" w:cs="宋体"/>
                <w:color w:val="auto"/>
                <w:sz w:val="24"/>
                <w:szCs w:val="24"/>
                <w:highlight w:val="none"/>
                <w:lang w:val="en-US" w:eastAsia="en-US" w:bidi="ar-SA"/>
              </w:rPr>
            </w:pPr>
            <w:r>
              <w:rPr>
                <w:rFonts w:hint="eastAsia" w:ascii="宋体" w:hAnsi="宋体" w:eastAsia="宋体" w:cs="宋体"/>
                <w:color w:val="auto"/>
                <w:sz w:val="24"/>
                <w:szCs w:val="24"/>
                <w:highlight w:val="none"/>
                <w:lang w:val="en-US" w:eastAsia="en-US" w:bidi="ar-SA"/>
              </w:rPr>
              <w:t>资格评审</w:t>
            </w:r>
          </w:p>
          <w:p w14:paraId="592B9D30">
            <w:pPr>
              <w:widowControl w:val="0"/>
              <w:spacing w:after="0" w:line="240" w:lineRule="auto"/>
              <w:jc w:val="center"/>
              <w:rPr>
                <w:rFonts w:hint="eastAsia" w:ascii="宋体" w:hAnsi="宋体" w:eastAsia="宋体" w:cs="宋体"/>
                <w:color w:val="auto"/>
                <w:sz w:val="24"/>
                <w:szCs w:val="24"/>
                <w:highlight w:val="none"/>
                <w:lang w:val="en-US" w:eastAsia="en-US" w:bidi="ar-SA"/>
              </w:rPr>
            </w:pPr>
            <w:r>
              <w:rPr>
                <w:rFonts w:hint="eastAsia" w:ascii="宋体" w:hAnsi="宋体" w:eastAsia="宋体" w:cs="宋体"/>
                <w:color w:val="auto"/>
                <w:sz w:val="24"/>
                <w:szCs w:val="24"/>
                <w:highlight w:val="none"/>
                <w:lang w:val="en-US" w:eastAsia="en-US" w:bidi="ar-SA"/>
              </w:rPr>
              <w:t>标准</w:t>
            </w:r>
          </w:p>
        </w:tc>
        <w:tc>
          <w:tcPr>
            <w:tcW w:w="929" w:type="pct"/>
            <w:noWrap w:val="0"/>
            <w:vAlign w:val="center"/>
          </w:tcPr>
          <w:p w14:paraId="7ABCA346">
            <w:pPr>
              <w:widowControl w:val="0"/>
              <w:spacing w:after="0" w:line="240" w:lineRule="auto"/>
              <w:jc w:val="center"/>
              <w:rPr>
                <w:rFonts w:hint="eastAsia" w:ascii="宋体" w:hAnsi="宋体" w:eastAsia="宋体" w:cs="宋体"/>
                <w:color w:val="auto"/>
                <w:sz w:val="24"/>
                <w:szCs w:val="24"/>
                <w:highlight w:val="none"/>
                <w:lang w:val="en-US" w:eastAsia="en-US" w:bidi="ar-SA"/>
              </w:rPr>
            </w:pPr>
            <w:r>
              <w:rPr>
                <w:rFonts w:hint="eastAsia" w:ascii="宋体" w:hAnsi="宋体" w:eastAsia="宋体" w:cs="宋体"/>
                <w:color w:val="auto"/>
                <w:sz w:val="24"/>
                <w:szCs w:val="24"/>
                <w:highlight w:val="none"/>
                <w:lang w:val="en-US" w:eastAsia="en-US" w:bidi="ar-SA"/>
              </w:rPr>
              <w:t>营业执照</w:t>
            </w:r>
          </w:p>
        </w:tc>
        <w:tc>
          <w:tcPr>
            <w:tcW w:w="3172" w:type="pct"/>
            <w:noWrap w:val="0"/>
            <w:vAlign w:val="top"/>
          </w:tcPr>
          <w:p w14:paraId="49FB283B">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具备有效的营业执照；</w:t>
            </w:r>
            <w:r>
              <w:rPr>
                <w:rFonts w:hint="eastAsia" w:ascii="宋体" w:hAnsi="宋体" w:eastAsia="宋体" w:cs="宋体"/>
                <w:bCs/>
                <w:color w:val="auto"/>
                <w:sz w:val="24"/>
                <w:szCs w:val="24"/>
                <w:highlight w:val="none"/>
                <w:lang w:val="zh-CN" w:eastAsia="zh-CN"/>
              </w:rPr>
              <w:t>响应文件</w:t>
            </w:r>
            <w:r>
              <w:rPr>
                <w:rFonts w:hint="eastAsia" w:ascii="宋体" w:hAnsi="宋体" w:eastAsia="宋体" w:cs="宋体"/>
                <w:bCs/>
                <w:color w:val="auto"/>
                <w:sz w:val="24"/>
                <w:szCs w:val="24"/>
                <w:highlight w:val="none"/>
                <w:lang w:val="zh-CN"/>
              </w:rPr>
              <w:t>内附营业执照副本复印件并加盖公章。</w:t>
            </w:r>
          </w:p>
        </w:tc>
      </w:tr>
      <w:tr w14:paraId="5F7983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170C8EF6">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59929CF1">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34E718AE">
            <w:pPr>
              <w:widowControl w:val="0"/>
              <w:spacing w:after="0" w:line="240" w:lineRule="auto"/>
              <w:jc w:val="center"/>
              <w:rPr>
                <w:rFonts w:hint="eastAsia" w:ascii="宋体" w:hAnsi="宋体" w:eastAsia="宋体" w:cs="宋体"/>
                <w:color w:val="auto"/>
                <w:sz w:val="24"/>
                <w:szCs w:val="24"/>
                <w:highlight w:val="none"/>
                <w:lang w:val="en-US" w:eastAsia="en-US" w:bidi="ar-SA"/>
              </w:rPr>
            </w:pPr>
            <w:r>
              <w:rPr>
                <w:rFonts w:hint="eastAsia" w:ascii="宋体" w:hAnsi="宋体" w:eastAsia="宋体" w:cs="宋体"/>
                <w:color w:val="auto"/>
                <w:sz w:val="24"/>
                <w:szCs w:val="24"/>
                <w:highlight w:val="none"/>
                <w:lang w:val="en-US" w:eastAsia="en-US" w:bidi="ar-SA"/>
              </w:rPr>
              <w:t>资质要求</w:t>
            </w:r>
          </w:p>
        </w:tc>
        <w:tc>
          <w:tcPr>
            <w:tcW w:w="3172" w:type="pct"/>
            <w:noWrap w:val="0"/>
            <w:vAlign w:val="top"/>
          </w:tcPr>
          <w:p w14:paraId="2565083C">
            <w:pPr>
              <w:spacing w:after="0" w:line="240" w:lineRule="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eastAsia="zh-CN"/>
              </w:rPr>
              <w:t>供应商须具备有效的建设工程质量检测机构资质证书(范围包含：主体结构工程检测、建筑节能检测)。响应文件中附资质证书复印件</w:t>
            </w:r>
            <w:r>
              <w:rPr>
                <w:rFonts w:hint="eastAsia" w:ascii="宋体" w:hAnsi="宋体" w:eastAsia="宋体" w:cs="宋体"/>
                <w:bCs/>
                <w:color w:val="auto"/>
                <w:sz w:val="24"/>
                <w:szCs w:val="24"/>
                <w:highlight w:val="none"/>
                <w:lang w:val="en-US" w:eastAsia="zh-CN"/>
              </w:rPr>
              <w:t>并</w:t>
            </w:r>
            <w:r>
              <w:rPr>
                <w:rFonts w:hint="eastAsia" w:ascii="宋体" w:hAnsi="宋体" w:eastAsia="宋体" w:cs="宋体"/>
                <w:bCs/>
                <w:color w:val="auto"/>
                <w:sz w:val="24"/>
                <w:szCs w:val="24"/>
                <w:highlight w:val="none"/>
                <w:lang w:val="zh-CN" w:eastAsia="zh-CN"/>
              </w:rPr>
              <w:t>加盖公章。</w:t>
            </w:r>
          </w:p>
        </w:tc>
      </w:tr>
      <w:tr w14:paraId="12F46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03EAF022">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19622CE3">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335451F7">
            <w:pPr>
              <w:widowControl w:val="0"/>
              <w:spacing w:after="0" w:line="240" w:lineRule="auto"/>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lang w:val="en-US" w:eastAsia="en-US" w:bidi="ar-SA"/>
              </w:rPr>
              <w:t>项目</w:t>
            </w:r>
            <w:r>
              <w:rPr>
                <w:rFonts w:hint="eastAsia" w:ascii="宋体" w:hAnsi="宋体" w:eastAsia="宋体" w:cs="宋体"/>
                <w:color w:val="auto"/>
                <w:sz w:val="24"/>
                <w:szCs w:val="24"/>
                <w:highlight w:val="none"/>
                <w:lang w:val="en-US" w:eastAsia="zh-CN" w:bidi="ar-SA"/>
              </w:rPr>
              <w:t>负责人</w:t>
            </w:r>
          </w:p>
        </w:tc>
        <w:tc>
          <w:tcPr>
            <w:tcW w:w="3172" w:type="pct"/>
            <w:noWrap w:val="0"/>
            <w:vAlign w:val="center"/>
          </w:tcPr>
          <w:p w14:paraId="3684B808">
            <w:pPr>
              <w:spacing w:after="0" w:line="240" w:lineRule="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en-US" w:eastAsia="zh-CN"/>
              </w:rPr>
              <w:t>项目负责人应具备建筑工程相关专业高级工程师及以上资格证书。</w:t>
            </w:r>
            <w:r>
              <w:rPr>
                <w:rFonts w:hint="eastAsia" w:ascii="宋体" w:hAnsi="宋体" w:eastAsia="宋体" w:cs="宋体"/>
                <w:bCs/>
                <w:color w:val="auto"/>
                <w:sz w:val="24"/>
                <w:szCs w:val="24"/>
                <w:highlight w:val="none"/>
                <w:lang w:val="zh-CN" w:eastAsia="zh-CN"/>
              </w:rPr>
              <w:t>响应文件内</w:t>
            </w:r>
            <w:r>
              <w:rPr>
                <w:rFonts w:hint="eastAsia" w:ascii="宋体" w:hAnsi="宋体" w:eastAsia="宋体" w:cs="宋体"/>
                <w:bCs/>
                <w:color w:val="auto"/>
                <w:sz w:val="24"/>
                <w:szCs w:val="24"/>
                <w:highlight w:val="none"/>
                <w:lang w:val="en-US" w:eastAsia="zh-CN"/>
              </w:rPr>
              <w:t>附相关证书</w:t>
            </w:r>
            <w:r>
              <w:rPr>
                <w:rFonts w:hint="eastAsia" w:cs="宋体"/>
                <w:bCs/>
                <w:color w:val="auto"/>
                <w:sz w:val="24"/>
                <w:szCs w:val="24"/>
                <w:highlight w:val="none"/>
                <w:lang w:val="en-US" w:eastAsia="zh-CN"/>
              </w:rPr>
              <w:t>、学历证书及社保缴纳证明（一年内任意三个月）</w:t>
            </w:r>
            <w:r>
              <w:rPr>
                <w:rFonts w:hint="eastAsia" w:ascii="宋体" w:hAnsi="宋体" w:eastAsia="宋体" w:cs="宋体"/>
                <w:bCs/>
                <w:color w:val="auto"/>
                <w:sz w:val="24"/>
                <w:szCs w:val="24"/>
                <w:highlight w:val="none"/>
                <w:lang w:val="zh-CN" w:eastAsia="zh-CN"/>
              </w:rPr>
              <w:t>复印件</w:t>
            </w:r>
            <w:r>
              <w:rPr>
                <w:rFonts w:hint="eastAsia" w:ascii="宋体" w:hAnsi="宋体" w:eastAsia="宋体" w:cs="宋体"/>
                <w:bCs/>
                <w:color w:val="auto"/>
                <w:sz w:val="24"/>
                <w:szCs w:val="24"/>
                <w:highlight w:val="none"/>
                <w:lang w:val="en-US" w:eastAsia="zh-CN"/>
              </w:rPr>
              <w:t>并</w:t>
            </w:r>
            <w:r>
              <w:rPr>
                <w:rFonts w:hint="eastAsia" w:ascii="宋体" w:hAnsi="宋体" w:eastAsia="宋体" w:cs="宋体"/>
                <w:bCs/>
                <w:color w:val="auto"/>
                <w:sz w:val="24"/>
                <w:szCs w:val="24"/>
                <w:highlight w:val="none"/>
                <w:lang w:val="zh-CN" w:eastAsia="zh-CN"/>
              </w:rPr>
              <w:t>加盖供应商公章。</w:t>
            </w:r>
          </w:p>
        </w:tc>
      </w:tr>
      <w:tr w14:paraId="0C41B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46CEAD1B">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11CDC1F8">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053E4B22">
            <w:pPr>
              <w:keepNext w:val="0"/>
              <w:keepLines w:val="0"/>
              <w:pageBreakBefore w:val="0"/>
              <w:widowControl w:val="0"/>
              <w:kinsoku/>
              <w:wordWrap/>
              <w:overflowPunct/>
              <w:topLinePunct w:val="0"/>
              <w:bidi w:val="0"/>
              <w:adjustRightInd w:val="0"/>
              <w:snapToGrid w:val="0"/>
              <w:spacing w:after="0" w:line="240" w:lineRule="auto"/>
              <w:jc w:val="center"/>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财务要求</w:t>
            </w:r>
          </w:p>
        </w:tc>
        <w:tc>
          <w:tcPr>
            <w:tcW w:w="3172" w:type="pct"/>
            <w:noWrap w:val="0"/>
            <w:vAlign w:val="center"/>
          </w:tcPr>
          <w:p w14:paraId="3D13B96D">
            <w:pPr>
              <w:autoSpaceDE w:val="0"/>
              <w:autoSpaceDN w:val="0"/>
              <w:adjustRightInd w:val="0"/>
              <w:spacing w:after="0" w:line="240" w:lineRule="auto"/>
              <w:rPr>
                <w:rFonts w:hint="eastAsia" w:ascii="宋体" w:hAnsi="宋体" w:eastAsia="宋体" w:cs="宋体"/>
                <w:bCs/>
                <w:color w:val="auto"/>
                <w:sz w:val="24"/>
                <w:szCs w:val="24"/>
                <w:highlight w:val="none"/>
                <w:lang w:val="en-US" w:eastAsia="zh-CN" w:bidi="ar-SA"/>
              </w:rPr>
            </w:pPr>
            <w:r>
              <w:rPr>
                <w:rFonts w:hint="eastAsia" w:ascii="宋体" w:hAnsi="宋体" w:eastAsia="宋体" w:cs="宋体"/>
                <w:color w:val="auto"/>
                <w:sz w:val="24"/>
                <w:szCs w:val="24"/>
                <w:highlight w:val="none"/>
                <w:lang w:bidi="ar"/>
              </w:rPr>
              <w:t>具有良好的商业信誉和健全的财务会计制度，需提供财务状况良好承诺函；</w:t>
            </w:r>
            <w:r>
              <w:rPr>
                <w:rFonts w:hint="eastAsia" w:ascii="宋体" w:hAnsi="宋体" w:eastAsia="宋体" w:cs="宋体"/>
                <w:color w:val="auto"/>
                <w:kern w:val="0"/>
                <w:sz w:val="24"/>
                <w:szCs w:val="24"/>
                <w:highlight w:val="none"/>
                <w:lang w:val="zh-CN" w:eastAsia="zh-CN"/>
              </w:rPr>
              <w:t>响应文件内</w:t>
            </w:r>
            <w:r>
              <w:rPr>
                <w:rFonts w:hint="eastAsia" w:ascii="宋体" w:hAnsi="宋体" w:eastAsia="宋体" w:cs="宋体"/>
                <w:color w:val="auto"/>
                <w:kern w:val="0"/>
                <w:sz w:val="24"/>
                <w:szCs w:val="24"/>
                <w:highlight w:val="none"/>
                <w:lang w:val="en-US" w:eastAsia="zh-CN"/>
              </w:rPr>
              <w:t>附承诺函</w:t>
            </w:r>
            <w:r>
              <w:rPr>
                <w:rFonts w:hint="eastAsia" w:ascii="宋体" w:hAnsi="宋体" w:eastAsia="宋体" w:cs="宋体"/>
                <w:color w:val="auto"/>
                <w:sz w:val="24"/>
                <w:szCs w:val="24"/>
                <w:highlight w:val="none"/>
                <w:lang w:bidi="ar"/>
              </w:rPr>
              <w:t>加盖</w:t>
            </w:r>
            <w:r>
              <w:rPr>
                <w:rFonts w:hint="eastAsia" w:ascii="宋体" w:hAnsi="宋体" w:eastAsia="宋体" w:cs="宋体"/>
                <w:color w:val="auto"/>
                <w:sz w:val="24"/>
                <w:szCs w:val="24"/>
                <w:highlight w:val="none"/>
                <w:lang w:val="zh-CN" w:eastAsia="zh-CN" w:bidi="ar"/>
              </w:rPr>
              <w:t>公章</w:t>
            </w:r>
            <w:r>
              <w:rPr>
                <w:rFonts w:hint="eastAsia" w:ascii="宋体" w:hAnsi="宋体" w:eastAsia="宋体" w:cs="宋体"/>
                <w:color w:val="auto"/>
                <w:sz w:val="24"/>
                <w:szCs w:val="24"/>
                <w:highlight w:val="none"/>
                <w:lang w:bidi="ar"/>
              </w:rPr>
              <w:t>。</w:t>
            </w:r>
          </w:p>
        </w:tc>
      </w:tr>
      <w:tr w14:paraId="67CEC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29DEE40D">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5C3EBD89">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6FB66A20">
            <w:pPr>
              <w:widowControl w:val="0"/>
              <w:spacing w:after="0" w:line="24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en-US" w:bidi="ar-SA"/>
              </w:rPr>
              <w:t>信誉</w:t>
            </w:r>
            <w:r>
              <w:rPr>
                <w:rFonts w:hint="eastAsia" w:ascii="宋体" w:hAnsi="宋体" w:eastAsia="宋体" w:cs="宋体"/>
                <w:color w:val="auto"/>
                <w:sz w:val="24"/>
                <w:szCs w:val="24"/>
                <w:highlight w:val="none"/>
                <w:lang w:val="en-US" w:eastAsia="zh-CN" w:bidi="ar-SA"/>
              </w:rPr>
              <w:t>要求</w:t>
            </w:r>
          </w:p>
        </w:tc>
        <w:tc>
          <w:tcPr>
            <w:tcW w:w="3172" w:type="pct"/>
            <w:noWrap w:val="0"/>
            <w:vAlign w:val="center"/>
          </w:tcPr>
          <w:p w14:paraId="1E57EB41">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供应商不得为“信用中国”网站（www.creditchina.gov.cn）中列入重大税收违法失信主体名单的供应商，不得为中国执行信息公开网（http://zxgk.court.gov.cn）中列入失信被执行人名单的供应商，不得为中国政府采购网（www.ccgp.gov.cn）政府采购严重违法失信行为记录名单中被财政部门禁止参加政府采购活动的供应商（详见财库[2016]125号）。供应商及其法定代表人不得在“中国裁判文书网”列入存在行贿犯罪情形。</w:t>
            </w:r>
            <w:r>
              <w:rPr>
                <w:rFonts w:hint="eastAsia" w:ascii="宋体" w:hAnsi="宋体" w:eastAsia="宋体" w:cs="宋体"/>
                <w:b/>
                <w:bCs w:val="0"/>
                <w:color w:val="auto"/>
                <w:sz w:val="24"/>
                <w:szCs w:val="24"/>
                <w:highlight w:val="none"/>
                <w:lang w:val="en-US" w:eastAsia="zh-CN"/>
              </w:rPr>
              <w:t>响应文件中需提供（自公告发布之日起至递交响应文件截止时间）内相关网站截图及法定代表人或其授权委托人签字或盖章，并加盖公章的承诺书。</w:t>
            </w:r>
          </w:p>
          <w:p w14:paraId="72E1E869">
            <w:pPr>
              <w:spacing w:after="0" w:line="240" w:lineRule="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2、供应商需对公司材料和响应文件的真实性进行承诺，不得提供伪造、变造的材料，否则后果自负。</w:t>
            </w:r>
            <w:r>
              <w:rPr>
                <w:rFonts w:hint="eastAsia" w:ascii="宋体" w:hAnsi="宋体" w:eastAsia="宋体" w:cs="宋体"/>
                <w:b/>
                <w:bCs w:val="0"/>
                <w:color w:val="auto"/>
                <w:sz w:val="24"/>
                <w:szCs w:val="24"/>
                <w:highlight w:val="none"/>
                <w:lang w:val="en-US" w:eastAsia="zh-CN"/>
              </w:rPr>
              <w:t>响应文件中提供由法定代表人或其授权委托人签字或盖章，并加盖公章的承诺书。</w:t>
            </w:r>
          </w:p>
          <w:p w14:paraId="4FB0D026">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3、拒绝列入政府取消投标资格记录期间的企业或个人投标，</w:t>
            </w:r>
            <w:r>
              <w:rPr>
                <w:rFonts w:hint="eastAsia" w:ascii="宋体" w:hAnsi="宋体" w:eastAsia="宋体" w:cs="宋体"/>
                <w:b/>
                <w:bCs w:val="0"/>
                <w:color w:val="auto"/>
                <w:sz w:val="24"/>
                <w:szCs w:val="24"/>
                <w:highlight w:val="none"/>
                <w:lang w:val="en-US" w:eastAsia="zh-CN"/>
              </w:rPr>
              <w:t>响应文件中提供由法定代表人或其授权委托人签字或盖章，并加盖公章的承诺书。</w:t>
            </w:r>
          </w:p>
        </w:tc>
      </w:tr>
      <w:tr w14:paraId="3C5EF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3BC8214B">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28EF8E34">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34E6332F">
            <w:pPr>
              <w:widowControl w:val="0"/>
              <w:spacing w:after="0" w:line="24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en-US" w:bidi="ar-SA"/>
              </w:rPr>
              <w:t>不存在禁止投标的情形</w:t>
            </w:r>
          </w:p>
        </w:tc>
        <w:tc>
          <w:tcPr>
            <w:tcW w:w="3172" w:type="pct"/>
            <w:noWrap w:val="0"/>
            <w:vAlign w:val="center"/>
          </w:tcPr>
          <w:p w14:paraId="1576FFF8">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不存在第二章“供应商须知”第 1.4.2及1.4.3 项规定的任何一种情形，</w:t>
            </w:r>
            <w:r>
              <w:rPr>
                <w:rFonts w:hint="eastAsia" w:ascii="宋体" w:hAnsi="宋体" w:eastAsia="宋体" w:cs="宋体"/>
                <w:b/>
                <w:bCs w:val="0"/>
                <w:color w:val="auto"/>
                <w:sz w:val="24"/>
                <w:szCs w:val="24"/>
                <w:highlight w:val="none"/>
                <w:lang w:val="en-US" w:eastAsia="zh-CN"/>
              </w:rPr>
              <w:t>响应文件中提供由法定代表人或其授权委托人签字或盖章，并加盖公章的承诺书。</w:t>
            </w:r>
          </w:p>
        </w:tc>
      </w:tr>
      <w:tr w14:paraId="123F06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62" w:type="pct"/>
            <w:vMerge w:val="continue"/>
            <w:noWrap w:val="0"/>
            <w:vAlign w:val="center"/>
          </w:tcPr>
          <w:p w14:paraId="13627C2D">
            <w:pPr>
              <w:spacing w:after="0" w:line="240" w:lineRule="auto"/>
              <w:jc w:val="center"/>
              <w:rPr>
                <w:rFonts w:hint="eastAsia" w:ascii="宋体" w:hAnsi="宋体" w:eastAsia="宋体" w:cs="宋体"/>
                <w:color w:val="auto"/>
                <w:sz w:val="24"/>
                <w:szCs w:val="24"/>
                <w:highlight w:val="none"/>
              </w:rPr>
            </w:pPr>
          </w:p>
        </w:tc>
        <w:tc>
          <w:tcPr>
            <w:tcW w:w="535" w:type="pct"/>
            <w:vMerge w:val="continue"/>
            <w:noWrap w:val="0"/>
            <w:vAlign w:val="center"/>
          </w:tcPr>
          <w:p w14:paraId="3A2D2080">
            <w:pPr>
              <w:spacing w:after="0" w:line="240" w:lineRule="auto"/>
              <w:jc w:val="center"/>
              <w:rPr>
                <w:rFonts w:hint="eastAsia" w:ascii="宋体" w:hAnsi="宋体" w:eastAsia="宋体" w:cs="宋体"/>
                <w:color w:val="auto"/>
                <w:sz w:val="24"/>
                <w:szCs w:val="24"/>
                <w:highlight w:val="none"/>
              </w:rPr>
            </w:pPr>
          </w:p>
        </w:tc>
        <w:tc>
          <w:tcPr>
            <w:tcW w:w="929" w:type="pct"/>
            <w:noWrap w:val="0"/>
            <w:vAlign w:val="center"/>
          </w:tcPr>
          <w:p w14:paraId="44D9E230">
            <w:pPr>
              <w:widowControl w:val="0"/>
              <w:spacing w:after="0" w:line="240" w:lineRule="auto"/>
              <w:jc w:val="center"/>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en-US" w:bidi="ar-SA"/>
              </w:rPr>
              <w:t>中小企业</w:t>
            </w:r>
            <w:r>
              <w:rPr>
                <w:rFonts w:hint="eastAsia" w:ascii="宋体" w:hAnsi="宋体" w:eastAsia="宋体" w:cs="宋体"/>
                <w:color w:val="auto"/>
                <w:sz w:val="24"/>
                <w:szCs w:val="24"/>
                <w:highlight w:val="none"/>
                <w:lang w:val="en-US" w:eastAsia="zh-CN" w:bidi="ar-SA"/>
              </w:rPr>
              <w:t>证明文件</w:t>
            </w:r>
          </w:p>
        </w:tc>
        <w:tc>
          <w:tcPr>
            <w:tcW w:w="3172" w:type="pct"/>
            <w:noWrap w:val="0"/>
            <w:vAlign w:val="center"/>
          </w:tcPr>
          <w:p w14:paraId="05045F99">
            <w:pPr>
              <w:spacing w:after="0" w:line="240" w:lineRule="auto"/>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rPr>
              <w:t>本项目为专门面向中小企业的采购项目（供应商应为中小微企业、监狱企业、残疾人福利性单位。中小微企业投标时应按照关于印发《政府采购促进中小企业发展管理办法》的通知（财库〔2020〕46号）文件要求及中小企业声明函（工程、服务）格式规定提供中小企业声明函或残疾人福利性单位投标的应按照《关于促进残疾人就业政府采购政策的通知（财库〔2017〕141号）》格式要求出具残疾人福利性单位声明函或监狱企业投标的应按照《财政部司法部关于政府采购支持监狱企业发展有关问题的通知（财库〔2014〕68号）》要求提供由省级以上监狱管理局、戒毒管理局（含新疆生产建设兵团）出具的属于监狱企业的证明文件），响应文件中须</w:t>
            </w:r>
            <w:r>
              <w:rPr>
                <w:rFonts w:hint="eastAsia" w:ascii="宋体" w:hAnsi="宋体" w:eastAsia="宋体" w:cs="宋体"/>
                <w:bCs/>
                <w:color w:val="auto"/>
                <w:sz w:val="24"/>
                <w:szCs w:val="24"/>
                <w:highlight w:val="none"/>
                <w:lang w:val="zh-CN" w:eastAsia="zh-CN"/>
              </w:rPr>
              <w:t>附</w:t>
            </w:r>
            <w:r>
              <w:rPr>
                <w:rFonts w:hint="eastAsia" w:ascii="宋体" w:hAnsi="宋体" w:eastAsia="宋体" w:cs="宋体"/>
                <w:bCs/>
                <w:color w:val="auto"/>
                <w:sz w:val="24"/>
                <w:szCs w:val="24"/>
                <w:highlight w:val="none"/>
                <w:lang w:val="en-US" w:eastAsia="zh-CN"/>
              </w:rPr>
              <w:t>格式正确的</w:t>
            </w:r>
            <w:r>
              <w:rPr>
                <w:rFonts w:hint="eastAsia" w:ascii="宋体" w:hAnsi="宋体" w:eastAsia="宋体" w:cs="宋体"/>
                <w:bCs/>
                <w:color w:val="auto"/>
                <w:sz w:val="24"/>
                <w:szCs w:val="24"/>
                <w:highlight w:val="none"/>
                <w:lang w:val="zh-CN" w:eastAsia="zh-CN"/>
              </w:rPr>
              <w:t>中小企业声明函或</w:t>
            </w:r>
            <w:r>
              <w:rPr>
                <w:rFonts w:hint="eastAsia" w:ascii="宋体" w:hAnsi="宋体" w:eastAsia="宋体" w:cs="宋体"/>
                <w:bCs/>
                <w:color w:val="auto"/>
                <w:sz w:val="24"/>
                <w:szCs w:val="24"/>
                <w:highlight w:val="none"/>
                <w:lang w:val="en-US" w:eastAsia="zh-CN"/>
              </w:rPr>
              <w:t>残疾人福利性单位声明函</w:t>
            </w:r>
            <w:r>
              <w:rPr>
                <w:rFonts w:hint="eastAsia" w:ascii="宋体" w:hAnsi="宋体" w:eastAsia="宋体" w:cs="宋体"/>
                <w:bCs/>
                <w:color w:val="auto"/>
                <w:sz w:val="24"/>
                <w:szCs w:val="24"/>
                <w:highlight w:val="none"/>
                <w:lang w:val="zh-CN" w:eastAsia="zh-CN"/>
              </w:rPr>
              <w:t>或监狱企业证明材料并加盖单位公章</w:t>
            </w:r>
            <w:r>
              <w:rPr>
                <w:rFonts w:hint="eastAsia" w:ascii="宋体" w:hAnsi="宋体" w:eastAsia="宋体" w:cs="宋体"/>
                <w:bCs/>
                <w:color w:val="auto"/>
                <w:sz w:val="24"/>
                <w:szCs w:val="24"/>
                <w:highlight w:val="none"/>
                <w:lang w:val="en-US" w:eastAsia="zh-CN"/>
              </w:rPr>
              <w:t>。 本项目所属行业为其他未列明行业。</w:t>
            </w:r>
          </w:p>
        </w:tc>
      </w:tr>
    </w:tbl>
    <w:p w14:paraId="07BC411D">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注</w:t>
      </w:r>
      <w:r>
        <w:rPr>
          <w:rFonts w:hint="eastAsia" w:ascii="宋体" w:hAnsi="宋体" w:eastAsia="宋体" w:cs="宋体"/>
          <w:bCs/>
          <w:color w:val="auto"/>
          <w:sz w:val="24"/>
          <w:szCs w:val="24"/>
          <w:highlight w:val="none"/>
          <w:lang w:val="zh-CN" w:eastAsia="zh-CN"/>
        </w:rPr>
        <w:t>：上述资格审查中有一项不合格，则</w:t>
      </w:r>
      <w:r>
        <w:rPr>
          <w:rFonts w:hint="eastAsia" w:ascii="宋体" w:hAnsi="宋体" w:eastAsia="宋体" w:cs="宋体"/>
          <w:bCs/>
          <w:color w:val="auto"/>
          <w:sz w:val="24"/>
          <w:szCs w:val="24"/>
          <w:highlight w:val="none"/>
          <w:lang w:val="en-US" w:eastAsia="zh-CN"/>
        </w:rPr>
        <w:t>资格</w:t>
      </w:r>
      <w:r>
        <w:rPr>
          <w:rFonts w:hint="eastAsia" w:ascii="宋体" w:hAnsi="宋体" w:eastAsia="宋体" w:cs="宋体"/>
          <w:bCs/>
          <w:color w:val="auto"/>
          <w:sz w:val="24"/>
          <w:szCs w:val="24"/>
          <w:highlight w:val="none"/>
          <w:lang w:val="zh-CN" w:eastAsia="zh-CN"/>
        </w:rPr>
        <w:t>评审不合格，投标按废标处理，不进入后续评审。每项审查内容合格打“√”，不合格打“×”。评审结论写“合格”或“不合格”。不合格须注明原因。供应商所提供的所有证件均需在有效期内且注册单位名称与供应商的名称一致，如企业名称发生变更，需提供主管部门出具的变更证明材料</w:t>
      </w:r>
      <w:r>
        <w:rPr>
          <w:rFonts w:hint="eastAsia" w:ascii="宋体" w:hAnsi="宋体" w:eastAsia="宋体" w:cs="宋体"/>
          <w:bCs/>
          <w:color w:val="auto"/>
          <w:sz w:val="24"/>
          <w:szCs w:val="24"/>
          <w:highlight w:val="none"/>
          <w:lang w:val="en-US" w:eastAsia="zh-CN"/>
        </w:rPr>
        <w:t>复印件</w:t>
      </w:r>
      <w:r>
        <w:rPr>
          <w:rFonts w:hint="eastAsia" w:ascii="宋体" w:hAnsi="宋体" w:eastAsia="宋体" w:cs="宋体"/>
          <w:bCs/>
          <w:color w:val="auto"/>
          <w:sz w:val="24"/>
          <w:szCs w:val="24"/>
          <w:highlight w:val="none"/>
          <w:lang w:val="zh-CN" w:eastAsia="zh-CN"/>
        </w:rPr>
        <w:t>。</w:t>
      </w:r>
    </w:p>
    <w:p w14:paraId="06674292">
      <w:pPr>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br w:type="page"/>
      </w:r>
    </w:p>
    <w:p w14:paraId="76E74474">
      <w:pPr>
        <w:wordWrap w:val="0"/>
        <w:spacing w:after="240" w:afterLines="100"/>
        <w:jc w:val="center"/>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（二）符合性审查</w:t>
      </w:r>
    </w:p>
    <w:tbl>
      <w:tblPr>
        <w:tblStyle w:val="26"/>
        <w:tblW w:w="5146"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85"/>
        <w:gridCol w:w="984"/>
        <w:gridCol w:w="1767"/>
        <w:gridCol w:w="6269"/>
      </w:tblGrid>
      <w:tr w14:paraId="34A1B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3" w:hRule="atLeast"/>
        </w:trPr>
        <w:tc>
          <w:tcPr>
            <w:tcW w:w="860" w:type="pct"/>
            <w:gridSpan w:val="2"/>
            <w:noWrap w:val="0"/>
            <w:vAlign w:val="center"/>
          </w:tcPr>
          <w:p w14:paraId="6C329302">
            <w:pPr>
              <w:widowControl w:val="0"/>
              <w:spacing w:after="0" w:line="240" w:lineRule="auto"/>
              <w:jc w:val="center"/>
              <w:rPr>
                <w:rFonts w:hint="eastAsia" w:ascii="宋体" w:hAnsi="宋体" w:eastAsia="宋体" w:cs="宋体"/>
                <w:b/>
                <w:color w:val="auto"/>
                <w:sz w:val="24"/>
                <w:szCs w:val="24"/>
                <w:highlight w:val="none"/>
                <w:lang w:val="zh-CN" w:eastAsia="en-US" w:bidi="ar-SA"/>
              </w:rPr>
            </w:pPr>
            <w:r>
              <w:rPr>
                <w:rFonts w:hint="eastAsia" w:ascii="宋体" w:hAnsi="宋体" w:eastAsia="宋体" w:cs="宋体"/>
                <w:b/>
                <w:color w:val="auto"/>
                <w:sz w:val="24"/>
                <w:szCs w:val="24"/>
                <w:highlight w:val="none"/>
                <w:lang w:val="zh-CN" w:eastAsia="en-US" w:bidi="ar-SA"/>
              </w:rPr>
              <w:t>条款号</w:t>
            </w:r>
          </w:p>
        </w:tc>
        <w:tc>
          <w:tcPr>
            <w:tcW w:w="910" w:type="pct"/>
            <w:noWrap w:val="0"/>
            <w:vAlign w:val="top"/>
          </w:tcPr>
          <w:p w14:paraId="69AEDD94">
            <w:pPr>
              <w:widowControl w:val="0"/>
              <w:spacing w:after="0" w:line="240" w:lineRule="auto"/>
              <w:jc w:val="center"/>
              <w:rPr>
                <w:rFonts w:hint="eastAsia" w:ascii="宋体" w:hAnsi="宋体" w:eastAsia="宋体" w:cs="宋体"/>
                <w:b/>
                <w:color w:val="auto"/>
                <w:sz w:val="24"/>
                <w:szCs w:val="24"/>
                <w:highlight w:val="none"/>
                <w:lang w:val="zh-CN" w:eastAsia="en-US" w:bidi="ar-SA"/>
              </w:rPr>
            </w:pPr>
            <w:r>
              <w:rPr>
                <w:rFonts w:hint="eastAsia" w:ascii="宋体" w:hAnsi="宋体" w:eastAsia="宋体" w:cs="宋体"/>
                <w:b/>
                <w:color w:val="auto"/>
                <w:sz w:val="24"/>
                <w:szCs w:val="24"/>
                <w:highlight w:val="none"/>
                <w:lang w:val="zh-CN" w:eastAsia="en-US" w:bidi="ar-SA"/>
              </w:rPr>
              <w:t>评审因素</w:t>
            </w:r>
          </w:p>
        </w:tc>
        <w:tc>
          <w:tcPr>
            <w:tcW w:w="3229" w:type="pct"/>
            <w:noWrap w:val="0"/>
            <w:vAlign w:val="top"/>
          </w:tcPr>
          <w:p w14:paraId="5E02E52A">
            <w:pPr>
              <w:widowControl w:val="0"/>
              <w:spacing w:after="0" w:line="240" w:lineRule="auto"/>
              <w:jc w:val="center"/>
              <w:rPr>
                <w:rFonts w:hint="eastAsia" w:ascii="宋体" w:hAnsi="宋体" w:eastAsia="宋体" w:cs="宋体"/>
                <w:b/>
                <w:color w:val="auto"/>
                <w:sz w:val="24"/>
                <w:szCs w:val="24"/>
                <w:highlight w:val="none"/>
                <w:lang w:val="zh-CN" w:eastAsia="en-US" w:bidi="ar-SA"/>
              </w:rPr>
            </w:pPr>
            <w:r>
              <w:rPr>
                <w:rFonts w:hint="eastAsia" w:ascii="宋体" w:hAnsi="宋体" w:eastAsia="宋体" w:cs="宋体"/>
                <w:b/>
                <w:color w:val="auto"/>
                <w:sz w:val="24"/>
                <w:szCs w:val="24"/>
                <w:highlight w:val="none"/>
                <w:lang w:val="zh-CN" w:eastAsia="en-US" w:bidi="ar-SA"/>
              </w:rPr>
              <w:t>评审标准</w:t>
            </w:r>
          </w:p>
        </w:tc>
      </w:tr>
      <w:tr w14:paraId="6F57D4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53" w:type="pct"/>
            <w:vMerge w:val="restart"/>
            <w:noWrap w:val="0"/>
            <w:vAlign w:val="center"/>
          </w:tcPr>
          <w:p w14:paraId="6E8FEBA8">
            <w:pPr>
              <w:spacing w:after="0" w:line="240" w:lineRule="auto"/>
              <w:rPr>
                <w:rFonts w:hint="eastAsia" w:ascii="宋体" w:hAnsi="宋体" w:eastAsia="宋体" w:cs="宋体"/>
                <w:bCs/>
                <w:color w:val="auto"/>
                <w:sz w:val="24"/>
                <w:szCs w:val="24"/>
                <w:highlight w:val="none"/>
                <w:lang w:val="zh-CN" w:eastAsia="zh-CN"/>
              </w:rPr>
            </w:pPr>
            <w:r>
              <w:rPr>
                <w:rFonts w:hint="eastAsia" w:ascii="宋体" w:hAnsi="宋体" w:eastAsia="宋体" w:cs="宋体"/>
                <w:bCs/>
                <w:color w:val="auto"/>
                <w:sz w:val="24"/>
                <w:szCs w:val="24"/>
                <w:highlight w:val="none"/>
                <w:lang w:val="zh-CN"/>
              </w:rPr>
              <w:t>2.1.</w:t>
            </w:r>
            <w:r>
              <w:rPr>
                <w:rFonts w:hint="eastAsia" w:ascii="宋体" w:hAnsi="宋体" w:eastAsia="宋体" w:cs="宋体"/>
                <w:bCs/>
                <w:color w:val="auto"/>
                <w:sz w:val="24"/>
                <w:szCs w:val="24"/>
                <w:highlight w:val="none"/>
                <w:lang w:val="en-US" w:eastAsia="zh-CN"/>
              </w:rPr>
              <w:t>2</w:t>
            </w:r>
          </w:p>
        </w:tc>
        <w:tc>
          <w:tcPr>
            <w:tcW w:w="507" w:type="pct"/>
            <w:vMerge w:val="restart"/>
            <w:noWrap w:val="0"/>
            <w:vAlign w:val="center"/>
          </w:tcPr>
          <w:p w14:paraId="5A7281E5">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eastAsia="zh-CN"/>
              </w:rPr>
              <w:t>符合</w:t>
            </w:r>
            <w:r>
              <w:rPr>
                <w:rFonts w:hint="eastAsia" w:ascii="宋体" w:hAnsi="宋体" w:eastAsia="宋体" w:cs="宋体"/>
                <w:bCs/>
                <w:color w:val="auto"/>
                <w:sz w:val="24"/>
                <w:szCs w:val="24"/>
                <w:highlight w:val="none"/>
                <w:lang w:val="zh-CN"/>
              </w:rPr>
              <w:t>性评审标准</w:t>
            </w:r>
          </w:p>
        </w:tc>
        <w:tc>
          <w:tcPr>
            <w:tcW w:w="910" w:type="pct"/>
            <w:noWrap w:val="0"/>
            <w:vAlign w:val="center"/>
          </w:tcPr>
          <w:p w14:paraId="6AB34186">
            <w:pPr>
              <w:spacing w:after="0" w:line="240" w:lineRule="auto"/>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供应商名称</w:t>
            </w:r>
          </w:p>
        </w:tc>
        <w:tc>
          <w:tcPr>
            <w:tcW w:w="3229" w:type="pct"/>
            <w:noWrap w:val="0"/>
            <w:vAlign w:val="top"/>
          </w:tcPr>
          <w:p w14:paraId="06877EEB">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与营业执照、资质证书一致</w:t>
            </w:r>
          </w:p>
        </w:tc>
      </w:tr>
      <w:tr w14:paraId="6A698B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53" w:type="pct"/>
            <w:vMerge w:val="continue"/>
            <w:noWrap w:val="0"/>
            <w:vAlign w:val="center"/>
          </w:tcPr>
          <w:p w14:paraId="723FF816">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6CE10750">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424FC635">
            <w:pPr>
              <w:spacing w:after="0" w:line="240" w:lineRule="auto"/>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报价函及报价函附录签字盖章</w:t>
            </w:r>
          </w:p>
        </w:tc>
        <w:tc>
          <w:tcPr>
            <w:tcW w:w="3229" w:type="pct"/>
            <w:noWrap w:val="0"/>
            <w:vAlign w:val="top"/>
          </w:tcPr>
          <w:p w14:paraId="11F83E4E">
            <w:pPr>
              <w:spacing w:after="0" w:line="240" w:lineRule="auto"/>
              <w:rPr>
                <w:rFonts w:hint="eastAsia" w:ascii="宋体" w:hAnsi="宋体" w:eastAsia="宋体" w:cs="宋体"/>
                <w:bCs/>
                <w:color w:val="auto"/>
                <w:sz w:val="24"/>
                <w:szCs w:val="24"/>
                <w:highlight w:val="none"/>
                <w:lang w:val="zh-CN"/>
              </w:rPr>
            </w:pPr>
            <w:r>
              <w:rPr>
                <w:rFonts w:hint="eastAsia" w:cs="宋体"/>
                <w:bCs/>
                <w:color w:val="auto"/>
                <w:sz w:val="24"/>
                <w:szCs w:val="24"/>
                <w:highlight w:val="none"/>
                <w:lang w:val="en-US" w:eastAsia="zh-CN"/>
              </w:rPr>
              <w:t>由</w:t>
            </w:r>
            <w:r>
              <w:rPr>
                <w:rFonts w:hint="eastAsia" w:ascii="宋体" w:hAnsi="宋体" w:eastAsia="宋体" w:cs="宋体"/>
                <w:bCs/>
                <w:color w:val="auto"/>
                <w:sz w:val="24"/>
                <w:szCs w:val="24"/>
                <w:highlight w:val="none"/>
                <w:lang w:val="zh-CN"/>
              </w:rPr>
              <w:t>法定代表人或其委托代理人签字</w:t>
            </w:r>
            <w:r>
              <w:rPr>
                <w:rFonts w:hint="eastAsia" w:ascii="宋体" w:hAnsi="宋体" w:eastAsia="宋体" w:cs="宋体"/>
                <w:bCs/>
                <w:color w:val="auto"/>
                <w:sz w:val="24"/>
                <w:szCs w:val="24"/>
                <w:highlight w:val="none"/>
                <w:lang w:val="en-US" w:eastAsia="zh-CN"/>
              </w:rPr>
              <w:t>或盖章，</w:t>
            </w:r>
            <w:r>
              <w:rPr>
                <w:rFonts w:hint="eastAsia" w:ascii="宋体" w:hAnsi="宋体" w:eastAsia="宋体" w:cs="宋体"/>
                <w:bCs/>
                <w:color w:val="auto"/>
                <w:sz w:val="24"/>
                <w:szCs w:val="24"/>
                <w:highlight w:val="none"/>
                <w:lang w:val="zh-CN"/>
              </w:rPr>
              <w:t>并加盖单位章。由法定代表人签字的，应附法定代表人身份证明，由代理人签字的，应附授权委托书，身份证明或授权委托书应符合第八章“响应文件格式”的规定</w:t>
            </w:r>
          </w:p>
        </w:tc>
      </w:tr>
      <w:tr w14:paraId="3102F1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53" w:type="pct"/>
            <w:vMerge w:val="continue"/>
            <w:noWrap w:val="0"/>
            <w:vAlign w:val="center"/>
          </w:tcPr>
          <w:p w14:paraId="04BF7DF0">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50A5F2E5">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23328BE2">
            <w:pPr>
              <w:spacing w:after="0" w:line="240" w:lineRule="auto"/>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响应文件格式</w:t>
            </w:r>
          </w:p>
        </w:tc>
        <w:tc>
          <w:tcPr>
            <w:tcW w:w="3229" w:type="pct"/>
            <w:noWrap w:val="0"/>
            <w:vAlign w:val="top"/>
          </w:tcPr>
          <w:p w14:paraId="374EF9BA">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符合第</w:t>
            </w:r>
            <w:r>
              <w:rPr>
                <w:rFonts w:hint="eastAsia" w:ascii="宋体" w:hAnsi="宋体" w:eastAsia="宋体" w:cs="宋体"/>
                <w:bCs/>
                <w:color w:val="auto"/>
                <w:sz w:val="24"/>
                <w:szCs w:val="24"/>
                <w:highlight w:val="none"/>
                <w:lang w:val="en-US" w:eastAsia="zh-CN"/>
              </w:rPr>
              <w:t>六</w:t>
            </w:r>
            <w:r>
              <w:rPr>
                <w:rFonts w:hint="eastAsia" w:ascii="宋体" w:hAnsi="宋体" w:eastAsia="宋体" w:cs="宋体"/>
                <w:bCs/>
                <w:color w:val="auto"/>
                <w:sz w:val="24"/>
                <w:szCs w:val="24"/>
                <w:highlight w:val="none"/>
                <w:lang w:val="zh-CN"/>
              </w:rPr>
              <w:t>章“响应文件格式”的规定</w:t>
            </w:r>
          </w:p>
        </w:tc>
      </w:tr>
      <w:tr w14:paraId="19730B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32427FB4">
            <w:pPr>
              <w:spacing w:after="0" w:line="240" w:lineRule="auto"/>
              <w:rPr>
                <w:rFonts w:hint="eastAsia" w:ascii="宋体" w:hAnsi="宋体" w:eastAsia="宋体" w:cs="宋体"/>
                <w:bCs/>
                <w:color w:val="auto"/>
                <w:sz w:val="24"/>
                <w:szCs w:val="24"/>
                <w:highlight w:val="none"/>
                <w:lang w:val="zh-CN" w:eastAsia="zh-CN"/>
              </w:rPr>
            </w:pPr>
          </w:p>
        </w:tc>
        <w:tc>
          <w:tcPr>
            <w:tcW w:w="507" w:type="pct"/>
            <w:vMerge w:val="continue"/>
            <w:noWrap w:val="0"/>
            <w:vAlign w:val="center"/>
          </w:tcPr>
          <w:p w14:paraId="125A2EB2">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06729C08">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投标内容</w:t>
            </w:r>
          </w:p>
        </w:tc>
        <w:tc>
          <w:tcPr>
            <w:tcW w:w="3229" w:type="pct"/>
            <w:noWrap w:val="0"/>
            <w:vAlign w:val="center"/>
          </w:tcPr>
          <w:p w14:paraId="3876B684">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符合磋商文件规定</w:t>
            </w:r>
          </w:p>
        </w:tc>
      </w:tr>
      <w:tr w14:paraId="316846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5031161E">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0E2524CE">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64FA2A7E">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合同履行期限（服务期）</w:t>
            </w:r>
          </w:p>
        </w:tc>
        <w:tc>
          <w:tcPr>
            <w:tcW w:w="3229" w:type="pct"/>
            <w:noWrap w:val="0"/>
            <w:vAlign w:val="center"/>
          </w:tcPr>
          <w:p w14:paraId="14D65BD8">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符合第二章“供应商须知”第 1.3.2 项规定</w:t>
            </w:r>
          </w:p>
        </w:tc>
      </w:tr>
      <w:tr w14:paraId="56016E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1820ECD1">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0284DC11">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0AC2AC7E">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质量标准</w:t>
            </w:r>
          </w:p>
        </w:tc>
        <w:tc>
          <w:tcPr>
            <w:tcW w:w="3229" w:type="pct"/>
            <w:noWrap w:val="0"/>
            <w:vAlign w:val="center"/>
          </w:tcPr>
          <w:p w14:paraId="07A2B703">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符合第二章“供应商须知”第 1.3.3 项规定</w:t>
            </w:r>
          </w:p>
        </w:tc>
      </w:tr>
      <w:tr w14:paraId="60F346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2A077F3C">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1B63012A">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51F9FC10">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磋商有效期</w:t>
            </w:r>
          </w:p>
        </w:tc>
        <w:tc>
          <w:tcPr>
            <w:tcW w:w="3229" w:type="pct"/>
            <w:noWrap w:val="0"/>
            <w:vAlign w:val="center"/>
          </w:tcPr>
          <w:p w14:paraId="0E6F4275">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符合第二章“供应商须知”第 3.3.1 项规定</w:t>
            </w:r>
          </w:p>
        </w:tc>
      </w:tr>
      <w:tr w14:paraId="01FF8E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2B5037E1">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45B69718">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768C85FC">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技术标准和要求</w:t>
            </w:r>
          </w:p>
        </w:tc>
        <w:tc>
          <w:tcPr>
            <w:tcW w:w="3229" w:type="pct"/>
            <w:noWrap w:val="0"/>
            <w:vAlign w:val="center"/>
          </w:tcPr>
          <w:p w14:paraId="212E79B1">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符合竞争性磋商文件“服务标准及技术要求”规定。</w:t>
            </w:r>
          </w:p>
        </w:tc>
      </w:tr>
      <w:tr w14:paraId="2E6815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7ABB034C">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5A45BC5D">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508B087E">
            <w:pPr>
              <w:spacing w:after="0" w:line="240" w:lineRule="auto"/>
              <w:jc w:val="center"/>
              <w:rPr>
                <w:rFonts w:hint="eastAsia" w:ascii="宋体" w:hAnsi="宋体" w:eastAsia="宋体" w:cs="宋体"/>
                <w:bCs/>
                <w:color w:val="auto"/>
                <w:sz w:val="24"/>
                <w:szCs w:val="24"/>
                <w:highlight w:val="none"/>
                <w:lang w:val="en-US" w:eastAsia="en-US"/>
              </w:rPr>
            </w:pPr>
            <w:r>
              <w:rPr>
                <w:rFonts w:hint="eastAsia" w:ascii="宋体" w:hAnsi="宋体" w:eastAsia="宋体" w:cs="宋体"/>
                <w:bCs/>
                <w:color w:val="auto"/>
                <w:sz w:val="24"/>
                <w:szCs w:val="24"/>
                <w:highlight w:val="none"/>
                <w:lang w:val="zh-CN"/>
              </w:rPr>
              <w:t>磋商报价</w:t>
            </w:r>
          </w:p>
        </w:tc>
        <w:tc>
          <w:tcPr>
            <w:tcW w:w="3229" w:type="pct"/>
            <w:noWrap w:val="0"/>
            <w:vAlign w:val="center"/>
          </w:tcPr>
          <w:p w14:paraId="7C0029CC">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低于（含等于）第二章“供应商须知”前附表载明的招标控制价。高于招标控制价的投标报价将被否决，按废标处理。</w:t>
            </w:r>
          </w:p>
        </w:tc>
      </w:tr>
      <w:tr w14:paraId="1345F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28218CE4">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625CB0D3">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073089A4">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磋商保证金</w:t>
            </w:r>
          </w:p>
        </w:tc>
        <w:tc>
          <w:tcPr>
            <w:tcW w:w="3229" w:type="pct"/>
            <w:noWrap w:val="0"/>
            <w:vAlign w:val="center"/>
          </w:tcPr>
          <w:p w14:paraId="21409700">
            <w:pPr>
              <w:spacing w:after="0" w:line="240" w:lineRule="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en-US" w:eastAsia="zh-CN"/>
              </w:rPr>
              <w:t>符合</w:t>
            </w:r>
            <w:r>
              <w:rPr>
                <w:rFonts w:hint="eastAsia" w:ascii="宋体" w:hAnsi="宋体" w:eastAsia="宋体" w:cs="宋体"/>
                <w:bCs/>
                <w:color w:val="auto"/>
                <w:sz w:val="24"/>
                <w:szCs w:val="24"/>
                <w:highlight w:val="none"/>
                <w:lang w:val="zh-CN"/>
              </w:rPr>
              <w:t>第二章“供应商须知”第 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lang w:val="zh-CN"/>
              </w:rPr>
              <w:t>.1 项规定</w:t>
            </w:r>
            <w:r>
              <w:rPr>
                <w:rFonts w:hint="eastAsia" w:ascii="宋体" w:hAnsi="宋体" w:eastAsia="宋体" w:cs="宋体"/>
                <w:bCs/>
                <w:color w:val="auto"/>
                <w:sz w:val="24"/>
                <w:szCs w:val="24"/>
                <w:highlight w:val="none"/>
                <w:lang w:val="zh-CN" w:eastAsia="zh-CN"/>
              </w:rPr>
              <w:t>。</w:t>
            </w:r>
          </w:p>
        </w:tc>
      </w:tr>
      <w:tr w14:paraId="183D24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53" w:type="pct"/>
            <w:vMerge w:val="continue"/>
            <w:noWrap w:val="0"/>
            <w:vAlign w:val="center"/>
          </w:tcPr>
          <w:p w14:paraId="1639ED90">
            <w:pPr>
              <w:spacing w:after="0" w:line="240" w:lineRule="auto"/>
              <w:rPr>
                <w:rFonts w:hint="eastAsia" w:ascii="宋体" w:hAnsi="宋体" w:eastAsia="宋体" w:cs="宋体"/>
                <w:bCs/>
                <w:color w:val="auto"/>
                <w:sz w:val="24"/>
                <w:szCs w:val="24"/>
                <w:highlight w:val="none"/>
                <w:lang w:val="zh-CN"/>
              </w:rPr>
            </w:pPr>
          </w:p>
        </w:tc>
        <w:tc>
          <w:tcPr>
            <w:tcW w:w="507" w:type="pct"/>
            <w:vMerge w:val="continue"/>
            <w:noWrap w:val="0"/>
            <w:vAlign w:val="center"/>
          </w:tcPr>
          <w:p w14:paraId="44E49BC4">
            <w:pPr>
              <w:spacing w:after="0" w:line="240" w:lineRule="auto"/>
              <w:rPr>
                <w:rFonts w:hint="eastAsia" w:ascii="宋体" w:hAnsi="宋体" w:eastAsia="宋体" w:cs="宋体"/>
                <w:bCs/>
                <w:color w:val="auto"/>
                <w:sz w:val="24"/>
                <w:szCs w:val="24"/>
                <w:highlight w:val="none"/>
                <w:lang w:val="zh-CN"/>
              </w:rPr>
            </w:pPr>
          </w:p>
        </w:tc>
        <w:tc>
          <w:tcPr>
            <w:tcW w:w="910" w:type="pct"/>
            <w:noWrap w:val="0"/>
            <w:vAlign w:val="center"/>
          </w:tcPr>
          <w:p w14:paraId="1D4702C3">
            <w:pPr>
              <w:spacing w:after="0" w:line="240" w:lineRule="auto"/>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其他要求</w:t>
            </w:r>
          </w:p>
        </w:tc>
        <w:tc>
          <w:tcPr>
            <w:tcW w:w="3229" w:type="pct"/>
            <w:noWrap w:val="0"/>
            <w:vAlign w:val="center"/>
          </w:tcPr>
          <w:p w14:paraId="204C5836">
            <w:pPr>
              <w:spacing w:after="0" w:line="24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zh-CN"/>
              </w:rPr>
              <w:t>法律法规及</w:t>
            </w:r>
            <w:r>
              <w:rPr>
                <w:rFonts w:hint="eastAsia" w:ascii="宋体" w:hAnsi="宋体" w:eastAsia="宋体" w:cs="宋体"/>
                <w:bCs/>
                <w:color w:val="auto"/>
                <w:sz w:val="24"/>
                <w:szCs w:val="24"/>
                <w:highlight w:val="none"/>
                <w:lang w:val="zh-CN" w:eastAsia="zh-CN"/>
              </w:rPr>
              <w:t>竞争性磋商文件</w:t>
            </w:r>
            <w:r>
              <w:rPr>
                <w:rFonts w:hint="eastAsia" w:ascii="宋体" w:hAnsi="宋体" w:eastAsia="宋体" w:cs="宋体"/>
                <w:bCs/>
                <w:color w:val="auto"/>
                <w:sz w:val="24"/>
                <w:szCs w:val="24"/>
                <w:highlight w:val="none"/>
                <w:lang w:val="zh-CN"/>
              </w:rPr>
              <w:t>规定的其他要求。</w:t>
            </w:r>
          </w:p>
        </w:tc>
      </w:tr>
    </w:tbl>
    <w:p w14:paraId="6D381D71">
      <w:pPr>
        <w:spacing w:after="0" w:line="240" w:lineRule="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注：上述符合性审查内容中有一项不合格，则</w:t>
      </w:r>
      <w:r>
        <w:rPr>
          <w:rFonts w:hint="eastAsia" w:ascii="宋体" w:hAnsi="宋体" w:eastAsia="宋体" w:cs="宋体"/>
          <w:color w:val="auto"/>
          <w:sz w:val="21"/>
          <w:szCs w:val="21"/>
          <w:highlight w:val="none"/>
          <w:lang w:val="zh-CN" w:eastAsia="zh-CN"/>
        </w:rPr>
        <w:t>符合性</w:t>
      </w:r>
      <w:r>
        <w:rPr>
          <w:rFonts w:hint="eastAsia" w:ascii="宋体" w:hAnsi="宋体" w:eastAsia="宋体" w:cs="宋体"/>
          <w:color w:val="auto"/>
          <w:sz w:val="21"/>
          <w:szCs w:val="21"/>
          <w:highlight w:val="none"/>
          <w:lang w:val="zh-CN"/>
        </w:rPr>
        <w:t>评审不合格，投标按废标处理，不进入后续评审。每项审查内容合格打“√”，不合格打“×”。评审结论写“合格”或“不合格”。不合格须注明原因。</w:t>
      </w:r>
    </w:p>
    <w:p w14:paraId="56E3223D">
      <w:pP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br w:type="page"/>
      </w:r>
    </w:p>
    <w:p w14:paraId="68714878">
      <w:pPr>
        <w:pStyle w:val="23"/>
        <w:outlineLvl w:val="9"/>
        <w:rPr>
          <w:rFonts w:hint="eastAsia" w:ascii="宋体" w:hAnsi="宋体" w:eastAsia="宋体" w:cs="宋体"/>
          <w:b/>
          <w:bCs/>
          <w:color w:val="auto"/>
          <w:sz w:val="28"/>
          <w:szCs w:val="28"/>
          <w:highlight w:val="none"/>
          <w:lang w:val="zh-CN" w:eastAsia="zh-CN"/>
        </w:rPr>
      </w:pP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en-US" w:eastAsia="zh-CN"/>
        </w:rPr>
        <w:t>三</w:t>
      </w:r>
      <w:r>
        <w:rPr>
          <w:rFonts w:hint="eastAsia" w:ascii="宋体" w:hAnsi="宋体" w:eastAsia="宋体" w:cs="宋体"/>
          <w:b/>
          <w:bCs/>
          <w:color w:val="auto"/>
          <w:sz w:val="28"/>
          <w:szCs w:val="28"/>
          <w:highlight w:val="none"/>
          <w:lang w:eastAsia="zh-CN"/>
        </w:rPr>
        <w:t>）</w:t>
      </w:r>
      <w:r>
        <w:rPr>
          <w:rFonts w:hint="eastAsia" w:ascii="宋体" w:hAnsi="宋体" w:eastAsia="宋体" w:cs="宋体"/>
          <w:b/>
          <w:bCs/>
          <w:color w:val="auto"/>
          <w:sz w:val="28"/>
          <w:szCs w:val="28"/>
          <w:highlight w:val="none"/>
          <w:lang w:val="zh-CN" w:eastAsia="zh-CN"/>
        </w:rPr>
        <w:t>详细打分表</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1116"/>
        <w:gridCol w:w="1908"/>
        <w:gridCol w:w="5921"/>
      </w:tblGrid>
      <w:tr w14:paraId="4D3EF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180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65E3BD16">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A3BF072">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条款内容</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9231CA6">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编列内容</w:t>
            </w:r>
          </w:p>
        </w:tc>
      </w:tr>
      <w:tr w14:paraId="52115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80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1B4A01E6">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3C13E4">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分值构成</w:t>
            </w:r>
          </w:p>
          <w:p w14:paraId="57629CAC">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(总分100 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760C5FA">
            <w:pPr>
              <w:wordWrap w:val="0"/>
              <w:autoSpaceDE w:val="0"/>
              <w:autoSpaceDN w:val="0"/>
              <w:adjustRightInd w:val="0"/>
              <w:spacing w:beforeLines="0" w:afterLine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
              </w:rPr>
              <w:t>商务部分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40</w:t>
            </w:r>
            <w:r>
              <w:rPr>
                <w:rFonts w:hint="eastAsia" w:ascii="宋体" w:hAnsi="宋体" w:eastAsia="宋体" w:cs="宋体"/>
                <w:color w:val="auto"/>
                <w:sz w:val="24"/>
                <w:szCs w:val="24"/>
                <w:highlight w:val="none"/>
                <w:lang w:eastAsia="zh-CN"/>
              </w:rPr>
              <w:t>分</w:t>
            </w:r>
          </w:p>
          <w:p w14:paraId="31F8C2C8">
            <w:pPr>
              <w:wordWrap w:val="0"/>
              <w:autoSpaceDE w:val="0"/>
              <w:autoSpaceDN w:val="0"/>
              <w:adjustRightInd w:val="0"/>
              <w:spacing w:beforeLines="0" w:afterLine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
              </w:rPr>
              <w:t>技术部分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lang w:eastAsia="zh-CN"/>
              </w:rPr>
              <w:t>分</w:t>
            </w:r>
          </w:p>
          <w:p w14:paraId="40CC0C63">
            <w:pPr>
              <w:wordWrap w:val="0"/>
              <w:autoSpaceDE w:val="0"/>
              <w:autoSpaceDN w:val="0"/>
              <w:adjustRightInd w:val="0"/>
              <w:spacing w:beforeLines="0" w:afterLine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磋商报价：10分</w:t>
            </w:r>
          </w:p>
        </w:tc>
      </w:tr>
      <w:tr w14:paraId="5A178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80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008D3A0B">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A8DFFDE">
            <w:pPr>
              <w:tabs>
                <w:tab w:val="left" w:pos="660"/>
              </w:tabs>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评审</w:t>
            </w:r>
            <w:r>
              <w:rPr>
                <w:rFonts w:hint="eastAsia" w:ascii="宋体" w:hAnsi="宋体" w:eastAsia="宋体" w:cs="宋体"/>
                <w:color w:val="auto"/>
                <w:sz w:val="24"/>
                <w:szCs w:val="24"/>
                <w:highlight w:val="none"/>
              </w:rPr>
              <w:t>基准价计算方法</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B6F7F4F">
            <w:pPr>
              <w:wordWrap w:val="0"/>
              <w:autoSpaceDE w:val="0"/>
              <w:autoSpaceDN w:val="0"/>
              <w:adjustRightInd w:val="0"/>
              <w:spacing w:beforeLines="0" w:afterLine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zh-CN" w:eastAsia="zh-CN"/>
              </w:rPr>
              <w:t>价格分统一采用低价优先法计算，即满足磋商文件要求且最后报价最低的供应商的价格为磋商基准价，其价格分为满分。</w:t>
            </w:r>
          </w:p>
        </w:tc>
      </w:tr>
      <w:tr w14:paraId="434C3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807" w:type="dxa"/>
            <w:gridSpan w:val="2"/>
            <w:tcBorders>
              <w:top w:val="single" w:color="auto" w:sz="4" w:space="0"/>
              <w:left w:val="single" w:color="auto" w:sz="4" w:space="0"/>
              <w:bottom w:val="single" w:color="auto" w:sz="4" w:space="0"/>
              <w:right w:val="single" w:color="auto" w:sz="4" w:space="0"/>
              <w:tl2br w:val="nil"/>
              <w:tr2bl w:val="nil"/>
            </w:tcBorders>
            <w:noWrap w:val="0"/>
            <w:vAlign w:val="center"/>
          </w:tcPr>
          <w:p w14:paraId="061945B3">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16FDE6C">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 xml:space="preserve">评分因素 </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E5270E0">
            <w:pPr>
              <w:wordWrap w:val="0"/>
              <w:autoSpaceDE w:val="0"/>
              <w:autoSpaceDN w:val="0"/>
              <w:adjustRightInd w:val="0"/>
              <w:spacing w:beforeLines="0" w:afterLines="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评分标准</w:t>
            </w:r>
          </w:p>
        </w:tc>
      </w:tr>
      <w:tr w14:paraId="77953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atLeast"/>
          <w:jc w:val="center"/>
        </w:trPr>
        <w:tc>
          <w:tcPr>
            <w:tcW w:w="691" w:type="dxa"/>
            <w:vMerge w:val="restart"/>
            <w:tcBorders>
              <w:top w:val="single" w:color="auto" w:sz="4" w:space="0"/>
              <w:left w:val="single" w:color="auto" w:sz="4" w:space="0"/>
              <w:right w:val="single" w:color="auto" w:sz="4" w:space="0"/>
              <w:tl2br w:val="nil"/>
              <w:tr2bl w:val="nil"/>
            </w:tcBorders>
            <w:noWrap w:val="0"/>
            <w:vAlign w:val="center"/>
          </w:tcPr>
          <w:p w14:paraId="63192C84">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lang w:eastAsia="zh-CN"/>
              </w:rPr>
              <w:t>3</w:t>
            </w:r>
          </w:p>
          <w:p w14:paraId="522BC8BD">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116" w:type="dxa"/>
            <w:vMerge w:val="restart"/>
            <w:tcBorders>
              <w:top w:val="single" w:color="auto" w:sz="4" w:space="0"/>
              <w:left w:val="single" w:color="auto" w:sz="4" w:space="0"/>
              <w:right w:val="single" w:color="auto" w:sz="4" w:space="0"/>
              <w:tl2br w:val="nil"/>
              <w:tr2bl w:val="nil"/>
            </w:tcBorders>
            <w:noWrap w:val="0"/>
            <w:vAlign w:val="center"/>
          </w:tcPr>
          <w:p w14:paraId="12D1643B">
            <w:pPr>
              <w:pStyle w:val="9"/>
              <w:wordWrap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
              </w:rPr>
              <w:t>商务部分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40</w:t>
            </w:r>
            <w:r>
              <w:rPr>
                <w:rFonts w:hint="eastAsia" w:ascii="宋体" w:hAnsi="宋体" w:eastAsia="宋体" w:cs="宋体"/>
                <w:color w:val="auto"/>
                <w:sz w:val="24"/>
                <w:szCs w:val="24"/>
                <w:highlight w:val="none"/>
                <w:lang w:eastAsia="zh-CN"/>
              </w:rPr>
              <w:t>分）</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B26BC0">
            <w:pPr>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类似项目业绩</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C27FBF9">
            <w:pPr>
              <w:spacing w:beforeLines="0" w:afterLines="0"/>
              <w:jc w:val="left"/>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lang w:val="en-US" w:eastAsia="zh-CN" w:bidi="ar-SA"/>
              </w:rPr>
              <w:t>对近三年（2022年至今）供应商完成的同类或类似检测业绩进行综合审核计分（每有一项同类或类似业绩得2分，最高10分）。响应文件内附中标通知书或合同协议书复印件加盖投标单位公章</w:t>
            </w:r>
          </w:p>
        </w:tc>
      </w:tr>
      <w:tr w14:paraId="7B55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1" w:type="dxa"/>
            <w:vMerge w:val="continue"/>
            <w:tcBorders>
              <w:left w:val="single" w:color="auto" w:sz="4" w:space="0"/>
              <w:right w:val="single" w:color="auto" w:sz="4" w:space="0"/>
              <w:tl2br w:val="nil"/>
              <w:tr2bl w:val="nil"/>
            </w:tcBorders>
            <w:noWrap w:val="0"/>
            <w:vAlign w:val="center"/>
          </w:tcPr>
          <w:p w14:paraId="50B9AE0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left w:val="single" w:color="auto" w:sz="4" w:space="0"/>
              <w:right w:val="single" w:color="auto" w:sz="4" w:space="0"/>
              <w:tl2br w:val="nil"/>
              <w:tr2bl w:val="nil"/>
            </w:tcBorders>
            <w:noWrap w:val="0"/>
            <w:vAlign w:val="center"/>
          </w:tcPr>
          <w:p w14:paraId="0222D40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647A18">
            <w:pPr>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项目组成员</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5D0AA75">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其他主要人员配备齐全，满足项目要求，项目组成员具有与其相对应的职称证书或学历证书，对项目组人员配备情况进行比较，优得10分，良得6分，一般得3分，无不得分。</w:t>
            </w:r>
          </w:p>
          <w:p w14:paraId="0C016B76">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响应文件内附人员相关证书扫描件及社保缴纳证明（一年内任意三个月）复印件加盖投标单位公章。</w:t>
            </w:r>
          </w:p>
        </w:tc>
      </w:tr>
      <w:tr w14:paraId="50C56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continue"/>
            <w:tcBorders>
              <w:left w:val="single" w:color="auto" w:sz="4" w:space="0"/>
              <w:right w:val="single" w:color="auto" w:sz="4" w:space="0"/>
              <w:tl2br w:val="nil"/>
              <w:tr2bl w:val="nil"/>
            </w:tcBorders>
            <w:noWrap w:val="0"/>
            <w:vAlign w:val="center"/>
          </w:tcPr>
          <w:p w14:paraId="62973640">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left w:val="single" w:color="auto" w:sz="4" w:space="0"/>
              <w:right w:val="single" w:color="auto" w:sz="4" w:space="0"/>
              <w:tl2br w:val="nil"/>
              <w:tr2bl w:val="nil"/>
            </w:tcBorders>
            <w:noWrap w:val="0"/>
            <w:vAlign w:val="center"/>
          </w:tcPr>
          <w:p w14:paraId="374980FB">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B138BA9">
            <w:pPr>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企业实力</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D314822">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拟投入的设备配备齐全，满足项目要求，提供相关证明，对设备配备情况进行比较，优得7分，良得4分，一般得2分，无不得分。响应文件内附设备相关证明材料复印件加盖投标单位公章。</w:t>
            </w:r>
          </w:p>
        </w:tc>
      </w:tr>
      <w:tr w14:paraId="26A64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jc w:val="center"/>
        </w:trPr>
        <w:tc>
          <w:tcPr>
            <w:tcW w:w="691" w:type="dxa"/>
            <w:vMerge w:val="continue"/>
            <w:tcBorders>
              <w:left w:val="single" w:color="auto" w:sz="4" w:space="0"/>
              <w:right w:val="single" w:color="auto" w:sz="4" w:space="0"/>
              <w:tl2br w:val="nil"/>
              <w:tr2bl w:val="nil"/>
            </w:tcBorders>
            <w:noWrap w:val="0"/>
            <w:vAlign w:val="center"/>
          </w:tcPr>
          <w:p w14:paraId="1D2D56F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left w:val="single" w:color="auto" w:sz="4" w:space="0"/>
              <w:right w:val="single" w:color="auto" w:sz="4" w:space="0"/>
              <w:tl2br w:val="nil"/>
              <w:tr2bl w:val="nil"/>
            </w:tcBorders>
            <w:noWrap w:val="0"/>
            <w:vAlign w:val="center"/>
          </w:tcPr>
          <w:p w14:paraId="279E751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58CD6C73">
            <w:pPr>
              <w:keepNext w:val="0"/>
              <w:keepLines w:val="0"/>
              <w:suppressLineNumbers w:val="0"/>
              <w:autoSpaceDE w:val="0"/>
              <w:autoSpaceDN w:val="0"/>
              <w:adjustRightInd w:val="0"/>
              <w:spacing w:before="0" w:beforeLines="0" w:beforeAutospacing="0" w:after="0" w:afterLines="0" w:afterAutospacing="0"/>
              <w:ind w:left="0" w:leftChars="0" w:right="0" w:rightChar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项目负责人业绩（</w:t>
            </w:r>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21F024B">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项目负责人近三年（2022年01月至今）完成过类似项目业绩，每有一项加1分，满分3分。响应文件内附设备相关证明材料复印件加盖投标单位公章。</w:t>
            </w:r>
          </w:p>
        </w:tc>
      </w:tr>
      <w:tr w14:paraId="2FA44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91" w:type="dxa"/>
            <w:vMerge w:val="continue"/>
            <w:tcBorders>
              <w:left w:val="single" w:color="auto" w:sz="4" w:space="0"/>
              <w:bottom w:val="single" w:color="auto" w:sz="4" w:space="0"/>
              <w:right w:val="single" w:color="auto" w:sz="4" w:space="0"/>
              <w:tl2br w:val="nil"/>
              <w:tr2bl w:val="nil"/>
            </w:tcBorders>
            <w:noWrap w:val="0"/>
            <w:vAlign w:val="center"/>
          </w:tcPr>
          <w:p w14:paraId="1A5BCF2E">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left w:val="single" w:color="auto" w:sz="4" w:space="0"/>
              <w:bottom w:val="single" w:color="auto" w:sz="4" w:space="0"/>
              <w:right w:val="single" w:color="auto" w:sz="4" w:space="0"/>
              <w:tl2br w:val="nil"/>
              <w:tr2bl w:val="nil"/>
            </w:tcBorders>
            <w:noWrap w:val="0"/>
            <w:vAlign w:val="center"/>
          </w:tcPr>
          <w:p w14:paraId="1C80FED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36E699E">
            <w:pPr>
              <w:wordWrap w:val="0"/>
              <w:autoSpaceDE w:val="0"/>
              <w:autoSpaceDN w:val="0"/>
              <w:adjustRightInd w:val="0"/>
              <w:spacing w:beforeLines="0" w:afterLines="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服务承诺（10分）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9F0BF63">
            <w:pPr>
              <w:spacing w:beforeLines="0" w:afterLines="0"/>
              <w:jc w:val="left"/>
              <w:rPr>
                <w:rFonts w:hint="eastAsia" w:ascii="宋体" w:hAnsi="宋体" w:eastAsia="宋体" w:cs="宋体"/>
                <w:bCs/>
                <w:color w:val="auto"/>
                <w:sz w:val="24"/>
                <w:szCs w:val="24"/>
                <w:highlight w:val="none"/>
                <w:lang w:val="en-US" w:eastAsia="zh-CN" w:bidi="ar-SA"/>
              </w:rPr>
            </w:pPr>
            <w:r>
              <w:rPr>
                <w:rFonts w:hint="eastAsia" w:ascii="宋体" w:hAnsi="宋体" w:eastAsia="宋体" w:cs="宋体"/>
                <w:bCs/>
                <w:color w:val="auto"/>
                <w:sz w:val="24"/>
                <w:szCs w:val="24"/>
                <w:highlight w:val="none"/>
                <w:lang w:val="en-US" w:eastAsia="zh-CN" w:bidi="ar-SA"/>
              </w:rPr>
              <w:t>提供完善的具有可操作性的服务承诺，能够很好地满足采购人要求。内容完整、详细、表述清晰、切实可行，每有一项得</w:t>
            </w:r>
            <w:r>
              <w:rPr>
                <w:rFonts w:hint="eastAsia" w:cs="宋体"/>
                <w:bCs/>
                <w:color w:val="auto"/>
                <w:sz w:val="24"/>
                <w:szCs w:val="24"/>
                <w:highlight w:val="none"/>
                <w:lang w:val="en-US" w:eastAsia="zh-CN" w:bidi="ar-SA"/>
              </w:rPr>
              <w:t>2</w:t>
            </w:r>
            <w:r>
              <w:rPr>
                <w:rFonts w:hint="eastAsia" w:ascii="宋体" w:hAnsi="宋体" w:eastAsia="宋体" w:cs="宋体"/>
                <w:bCs/>
                <w:color w:val="auto"/>
                <w:sz w:val="24"/>
                <w:szCs w:val="24"/>
                <w:highlight w:val="none"/>
                <w:lang w:val="en-US" w:eastAsia="zh-CN" w:bidi="ar-SA"/>
              </w:rPr>
              <w:t>分，最高得10分。</w:t>
            </w:r>
          </w:p>
        </w:tc>
      </w:tr>
      <w:tr w14:paraId="00C33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7688E76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lang w:eastAsia="zh-CN"/>
              </w:rPr>
              <w:t>3</w:t>
            </w:r>
          </w:p>
          <w:p w14:paraId="34348F4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p>
        </w:tc>
        <w:tc>
          <w:tcPr>
            <w:tcW w:w="1116" w:type="dxa"/>
            <w:vMerge w:val="restart"/>
            <w:tcBorders>
              <w:top w:val="single" w:color="auto" w:sz="4" w:space="0"/>
              <w:left w:val="single" w:color="auto" w:sz="4" w:space="0"/>
              <w:bottom w:val="single" w:color="auto" w:sz="4" w:space="0"/>
              <w:right w:val="single" w:color="auto" w:sz="4" w:space="0"/>
              <w:tl2br w:val="nil"/>
              <w:tr2bl w:val="nil"/>
            </w:tcBorders>
            <w:noWrap w:val="0"/>
            <w:vAlign w:val="center"/>
          </w:tcPr>
          <w:p w14:paraId="4F8AF28C">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服务方案</w:t>
            </w:r>
          </w:p>
          <w:p w14:paraId="2BBB49DD">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评分标准</w:t>
            </w:r>
          </w:p>
          <w:p w14:paraId="21743E7B">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50</w:t>
            </w:r>
            <w:r>
              <w:rPr>
                <w:rFonts w:hint="eastAsia" w:ascii="宋体" w:hAnsi="宋体" w:eastAsia="宋体" w:cs="宋体"/>
                <w:color w:val="auto"/>
                <w:sz w:val="24"/>
                <w:szCs w:val="24"/>
                <w:highlight w:val="none"/>
                <w:lang w:eastAsia="zh-CN"/>
              </w:rPr>
              <w:t>分）</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4E5E44E">
            <w:pPr>
              <w:spacing w:line="240" w:lineRule="atLeast"/>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服务方案</w:t>
            </w:r>
          </w:p>
          <w:p w14:paraId="15682E8F">
            <w:pPr>
              <w:spacing w:line="240" w:lineRule="atLeast"/>
              <w:jc w:val="center"/>
              <w:rPr>
                <w:rFonts w:hint="eastAsia" w:ascii="宋体" w:hAnsi="宋体" w:eastAsia="宋体" w:cs="宋体"/>
                <w:color w:val="auto"/>
                <w:sz w:val="24"/>
                <w:szCs w:val="24"/>
                <w:highlight w:val="none"/>
                <w:lang w:val="zh-CN" w:eastAsia="zh-CN"/>
              </w:rPr>
            </w:pPr>
            <w:r>
              <w:rPr>
                <w:rFonts w:hint="eastAsia" w:ascii="宋体" w:hAnsi="宋体" w:eastAsia="宋体" w:cs="宋体"/>
                <w:bCs/>
                <w:color w:val="auto"/>
                <w:sz w:val="24"/>
                <w:szCs w:val="24"/>
                <w:highlight w:val="none"/>
                <w:lang w:val="zh-CN"/>
              </w:rPr>
              <w:t>（</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B755249">
            <w:pPr>
              <w:spacing w:line="240" w:lineRule="atLeast"/>
              <w:jc w:val="left"/>
              <w:rPr>
                <w:rFonts w:hint="eastAsia" w:ascii="宋体" w:hAnsi="宋体" w:eastAsia="宋体" w:cs="宋体"/>
                <w:color w:val="auto"/>
                <w:sz w:val="24"/>
                <w:szCs w:val="24"/>
                <w:highlight w:val="none"/>
                <w:lang w:val="zh-CN" w:eastAsia="zh-CN"/>
              </w:rPr>
            </w:pPr>
            <w:r>
              <w:rPr>
                <w:rFonts w:hint="eastAsia" w:ascii="宋体" w:hAnsi="宋体" w:eastAsia="宋体" w:cs="宋体"/>
                <w:bCs/>
                <w:color w:val="auto"/>
                <w:sz w:val="24"/>
                <w:szCs w:val="24"/>
                <w:highlight w:val="none"/>
                <w:lang w:val="zh-CN"/>
              </w:rPr>
              <w:t>服务方案要求：工作内容理解充分，工作流程表述清楚，工作进度控制合理得当。方案清晰、明确、合理、可操作性高得</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分；方案较清晰、明确，合理得</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lang w:val="zh-CN"/>
              </w:rPr>
              <w:t>分；方案一般得</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zh-CN"/>
              </w:rPr>
              <w:t>分；</w:t>
            </w:r>
            <w:r>
              <w:rPr>
                <w:rFonts w:hint="eastAsia" w:ascii="宋体" w:hAnsi="宋体" w:eastAsia="宋体" w:cs="宋体"/>
                <w:bCs/>
                <w:color w:val="auto"/>
                <w:sz w:val="24"/>
                <w:szCs w:val="24"/>
                <w:highlight w:val="none"/>
                <w:lang w:val="en-US" w:eastAsia="zh-CN"/>
              </w:rPr>
              <w:t>不提供的不得分。</w:t>
            </w:r>
          </w:p>
        </w:tc>
      </w:tr>
      <w:tr w14:paraId="4B77A2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6" w:hRule="atLeast"/>
          <w:jc w:val="center"/>
        </w:trPr>
        <w:tc>
          <w:tcPr>
            <w:tcW w:w="69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9C1A6C0">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9687B2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91B0911">
            <w:pPr>
              <w:spacing w:line="240" w:lineRule="atLeast"/>
              <w:jc w:val="center"/>
              <w:rPr>
                <w:rFonts w:hint="eastAsia" w:ascii="宋体" w:hAnsi="宋体" w:eastAsia="宋体" w:cs="宋体"/>
                <w:color w:val="auto"/>
                <w:sz w:val="24"/>
                <w:szCs w:val="24"/>
                <w:highlight w:val="none"/>
                <w:lang w:val="zh-CN" w:eastAsia="zh-CN" w:bidi="ar-SA"/>
              </w:rPr>
            </w:pPr>
            <w:r>
              <w:rPr>
                <w:rFonts w:hint="eastAsia" w:ascii="宋体" w:hAnsi="宋体" w:eastAsia="宋体" w:cs="宋体"/>
                <w:bCs/>
                <w:color w:val="auto"/>
                <w:sz w:val="24"/>
                <w:szCs w:val="24"/>
                <w:highlight w:val="none"/>
                <w:lang w:val="zh-CN"/>
              </w:rPr>
              <w:t>服务质量保证措施（</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8F78AF5">
            <w:pPr>
              <w:spacing w:line="240" w:lineRule="atLeast"/>
              <w:jc w:val="left"/>
              <w:rPr>
                <w:rFonts w:hint="eastAsia" w:ascii="宋体" w:hAnsi="宋体" w:eastAsia="宋体" w:cs="宋体"/>
                <w:color w:val="auto"/>
                <w:sz w:val="24"/>
                <w:szCs w:val="24"/>
                <w:highlight w:val="none"/>
                <w:lang w:val="zh-CN" w:eastAsia="zh-CN" w:bidi="ar-SA"/>
              </w:rPr>
            </w:pPr>
            <w:r>
              <w:rPr>
                <w:rFonts w:hint="eastAsia" w:ascii="宋体" w:hAnsi="宋体" w:eastAsia="宋体" w:cs="宋体"/>
                <w:bCs/>
                <w:color w:val="auto"/>
                <w:sz w:val="24"/>
                <w:szCs w:val="24"/>
                <w:highlight w:val="none"/>
                <w:lang w:val="zh-CN"/>
              </w:rPr>
              <w:t>服务质量保证措施的完善性：服务质量保证措施充分、非常合理、可操作性高，得</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分；服务质量保证措施较充分、相对合理得</w:t>
            </w:r>
            <w:r>
              <w:rPr>
                <w:rFonts w:hint="eastAsia" w:ascii="宋体" w:hAnsi="宋体" w:eastAsia="宋体" w:cs="宋体"/>
                <w:bCs/>
                <w:color w:val="auto"/>
                <w:sz w:val="24"/>
                <w:szCs w:val="24"/>
                <w:highlight w:val="none"/>
                <w:lang w:val="en-US" w:eastAsia="zh-CN"/>
              </w:rPr>
              <w:t>6</w:t>
            </w:r>
            <w:r>
              <w:rPr>
                <w:rFonts w:hint="eastAsia" w:ascii="宋体" w:hAnsi="宋体" w:eastAsia="宋体" w:cs="宋体"/>
                <w:bCs/>
                <w:color w:val="auto"/>
                <w:sz w:val="24"/>
                <w:szCs w:val="24"/>
                <w:highlight w:val="none"/>
                <w:lang w:val="zh-CN"/>
              </w:rPr>
              <w:t>分；服务质量保证措施设置一般得</w:t>
            </w: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lang w:val="zh-CN"/>
              </w:rPr>
              <w:t>分。</w:t>
            </w:r>
            <w:r>
              <w:rPr>
                <w:rFonts w:hint="eastAsia" w:ascii="宋体" w:hAnsi="宋体" w:eastAsia="宋体" w:cs="宋体"/>
                <w:bCs/>
                <w:color w:val="auto"/>
                <w:sz w:val="24"/>
                <w:szCs w:val="24"/>
                <w:highlight w:val="none"/>
                <w:lang w:val="en-US" w:eastAsia="zh-CN"/>
              </w:rPr>
              <w:t>不提供的不得分。</w:t>
            </w:r>
          </w:p>
        </w:tc>
      </w:tr>
      <w:tr w14:paraId="7D6F6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63CD35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65EA3E3">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4EEF01F3">
            <w:pPr>
              <w:spacing w:line="240" w:lineRule="atLeast"/>
              <w:jc w:val="center"/>
              <w:rPr>
                <w:rFonts w:hint="eastAsia" w:ascii="宋体" w:hAnsi="宋体" w:eastAsia="宋体" w:cs="宋体"/>
                <w:color w:val="auto"/>
                <w:sz w:val="24"/>
                <w:szCs w:val="24"/>
                <w:highlight w:val="none"/>
                <w:lang w:val="zh-CN" w:eastAsia="zh-CN"/>
              </w:rPr>
            </w:pPr>
            <w:r>
              <w:rPr>
                <w:rFonts w:hint="eastAsia" w:ascii="宋体" w:hAnsi="宋体" w:eastAsia="宋体" w:cs="宋体"/>
                <w:bCs/>
                <w:color w:val="auto"/>
                <w:sz w:val="24"/>
                <w:szCs w:val="24"/>
                <w:highlight w:val="none"/>
                <w:lang w:val="zh-CN"/>
              </w:rPr>
              <w:t>紧急情况的处理措施、预案以及抵抗风险的措施（</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32095C7B">
            <w:pPr>
              <w:spacing w:line="240" w:lineRule="atLeast"/>
              <w:jc w:val="left"/>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紧急情况的处理措施、预案以及抵抗风险的措施进行比较，内容完整、合理、科学、可行得</w:t>
            </w:r>
            <w:r>
              <w:rPr>
                <w:rFonts w:hint="eastAsia" w:ascii="宋体" w:hAnsi="宋体" w:eastAsia="宋体" w:cs="宋体"/>
                <w:bCs/>
                <w:color w:val="auto"/>
                <w:sz w:val="24"/>
                <w:szCs w:val="24"/>
                <w:highlight w:val="none"/>
                <w:lang w:val="en-US" w:eastAsia="zh-CN"/>
              </w:rPr>
              <w:t>10分，</w:t>
            </w:r>
            <w:r>
              <w:rPr>
                <w:rFonts w:hint="eastAsia" w:ascii="宋体" w:hAnsi="宋体" w:eastAsia="宋体" w:cs="宋体"/>
                <w:bCs/>
                <w:color w:val="auto"/>
                <w:sz w:val="24"/>
                <w:szCs w:val="24"/>
                <w:highlight w:val="none"/>
                <w:lang w:val="zh-CN" w:eastAsia="zh-CN"/>
              </w:rPr>
              <w:t>内容相对较完整、相对较合理</w:t>
            </w:r>
            <w:r>
              <w:rPr>
                <w:rFonts w:hint="eastAsia" w:ascii="宋体" w:hAnsi="宋体" w:eastAsia="宋体" w:cs="宋体"/>
                <w:bCs/>
                <w:color w:val="auto"/>
                <w:sz w:val="24"/>
                <w:szCs w:val="24"/>
                <w:highlight w:val="none"/>
                <w:lang w:val="en-US" w:eastAsia="zh-CN"/>
              </w:rPr>
              <w:t>得6分，</w:t>
            </w:r>
            <w:r>
              <w:rPr>
                <w:rFonts w:hint="eastAsia" w:ascii="宋体" w:hAnsi="宋体" w:eastAsia="宋体" w:cs="宋体"/>
                <w:bCs/>
                <w:color w:val="auto"/>
                <w:sz w:val="24"/>
                <w:szCs w:val="24"/>
                <w:highlight w:val="none"/>
                <w:lang w:val="zh-CN" w:eastAsia="zh-CN"/>
              </w:rPr>
              <w:t>内容一般</w:t>
            </w:r>
            <w:r>
              <w:rPr>
                <w:rFonts w:hint="eastAsia" w:ascii="宋体" w:hAnsi="宋体" w:eastAsia="宋体" w:cs="宋体"/>
                <w:bCs/>
                <w:color w:val="auto"/>
                <w:sz w:val="24"/>
                <w:szCs w:val="24"/>
                <w:highlight w:val="none"/>
                <w:lang w:val="en-US" w:eastAsia="zh-CN"/>
              </w:rPr>
              <w:t>的得3分。不提供的不得分。</w:t>
            </w:r>
          </w:p>
        </w:tc>
      </w:tr>
      <w:tr w14:paraId="46ED2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273E06D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6187E261">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533472F">
            <w:pPr>
              <w:spacing w:line="240" w:lineRule="atLeast"/>
              <w:jc w:val="center"/>
              <w:rPr>
                <w:rFonts w:hint="eastAsia" w:ascii="宋体" w:hAnsi="宋体" w:eastAsia="宋体" w:cs="宋体"/>
                <w:color w:val="auto"/>
                <w:sz w:val="24"/>
                <w:szCs w:val="24"/>
                <w:highlight w:val="none"/>
                <w:lang w:val="zh-CN" w:eastAsia="zh-CN"/>
              </w:rPr>
            </w:pPr>
            <w:r>
              <w:rPr>
                <w:rFonts w:hint="eastAsia" w:ascii="宋体" w:hAnsi="宋体" w:eastAsia="宋体" w:cs="宋体"/>
                <w:bCs/>
                <w:color w:val="auto"/>
                <w:sz w:val="24"/>
                <w:szCs w:val="24"/>
                <w:highlight w:val="none"/>
                <w:lang w:val="zh-CN"/>
              </w:rPr>
              <w:t>合理化建议（</w:t>
            </w:r>
            <w:r>
              <w:rPr>
                <w:rFonts w:hint="eastAsia" w:ascii="宋体" w:hAnsi="宋体" w:eastAsia="宋体" w:cs="宋体"/>
                <w:bCs/>
                <w:color w:val="auto"/>
                <w:sz w:val="24"/>
                <w:szCs w:val="24"/>
                <w:highlight w:val="none"/>
                <w:lang w:val="en-US" w:eastAsia="zh-CN"/>
              </w:rPr>
              <w:t>10</w:t>
            </w:r>
            <w:r>
              <w:rPr>
                <w:rFonts w:hint="eastAsia" w:ascii="宋体" w:hAnsi="宋体" w:eastAsia="宋体" w:cs="宋体"/>
                <w:bCs/>
                <w:color w:val="auto"/>
                <w:sz w:val="24"/>
                <w:szCs w:val="24"/>
                <w:highlight w:val="none"/>
                <w:lang w:val="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FD38B4D">
            <w:pPr>
              <w:spacing w:line="240" w:lineRule="atLeast"/>
              <w:jc w:val="left"/>
              <w:rPr>
                <w:rFonts w:hint="eastAsia" w:ascii="宋体" w:hAnsi="宋体" w:eastAsia="宋体" w:cs="宋体"/>
                <w:color w:val="auto"/>
                <w:sz w:val="24"/>
                <w:szCs w:val="24"/>
                <w:highlight w:val="none"/>
                <w:lang w:val="en-US" w:eastAsia="zh-CN"/>
              </w:rPr>
            </w:pPr>
            <w:r>
              <w:rPr>
                <w:rFonts w:hint="eastAsia" w:ascii="宋体" w:hAnsi="宋体" w:eastAsia="宋体" w:cs="宋体"/>
                <w:bCs/>
                <w:color w:val="auto"/>
                <w:sz w:val="24"/>
                <w:szCs w:val="24"/>
                <w:highlight w:val="none"/>
                <w:lang w:val="zh-CN" w:eastAsia="zh-CN"/>
              </w:rPr>
              <w:t>建议合理，切合实际，具有先进性和创新性强得</w:t>
            </w:r>
            <w:r>
              <w:rPr>
                <w:rFonts w:hint="eastAsia" w:ascii="宋体" w:hAnsi="宋体" w:eastAsia="宋体" w:cs="宋体"/>
                <w:bCs/>
                <w:color w:val="auto"/>
                <w:sz w:val="24"/>
                <w:szCs w:val="24"/>
                <w:highlight w:val="none"/>
                <w:lang w:val="en-US" w:eastAsia="zh-CN"/>
              </w:rPr>
              <w:t>10分；建议较合理的得6分；</w:t>
            </w:r>
            <w:r>
              <w:rPr>
                <w:rFonts w:hint="eastAsia" w:ascii="宋体" w:hAnsi="宋体" w:eastAsia="宋体" w:cs="宋体"/>
                <w:bCs/>
                <w:color w:val="auto"/>
                <w:sz w:val="24"/>
                <w:szCs w:val="24"/>
                <w:highlight w:val="none"/>
                <w:lang w:val="zh-CN" w:eastAsia="zh-CN"/>
              </w:rPr>
              <w:t>建议一般</w:t>
            </w:r>
            <w:r>
              <w:rPr>
                <w:rFonts w:hint="eastAsia" w:ascii="宋体" w:hAnsi="宋体" w:eastAsia="宋体" w:cs="宋体"/>
                <w:bCs/>
                <w:color w:val="auto"/>
                <w:sz w:val="24"/>
                <w:szCs w:val="24"/>
                <w:highlight w:val="none"/>
                <w:lang w:val="en-US" w:eastAsia="zh-CN"/>
              </w:rPr>
              <w:t>的3分。不提供的不得分。</w:t>
            </w:r>
          </w:p>
        </w:tc>
      </w:tr>
      <w:tr w14:paraId="35BD0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34CA1DF">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116" w:type="dxa"/>
            <w:vMerge w:val="continue"/>
            <w:tcBorders>
              <w:top w:val="single" w:color="auto" w:sz="4" w:space="0"/>
              <w:left w:val="single" w:color="auto" w:sz="4" w:space="0"/>
              <w:bottom w:val="single" w:color="auto" w:sz="4" w:space="0"/>
              <w:right w:val="single" w:color="auto" w:sz="4" w:space="0"/>
              <w:tl2br w:val="nil"/>
              <w:tr2bl w:val="nil"/>
            </w:tcBorders>
            <w:noWrap w:val="0"/>
            <w:vAlign w:val="center"/>
          </w:tcPr>
          <w:p w14:paraId="0CB79238">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20AE1418">
            <w:pPr>
              <w:spacing w:line="240" w:lineRule="atLeast"/>
              <w:jc w:val="center"/>
              <w:rPr>
                <w:rFonts w:hint="default" w:ascii="宋体" w:hAnsi="宋体" w:eastAsia="宋体" w:cs="宋体"/>
                <w:color w:val="auto"/>
                <w:sz w:val="24"/>
                <w:szCs w:val="24"/>
                <w:highlight w:val="none"/>
                <w:lang w:val="en-US" w:eastAsia="zh"/>
              </w:rPr>
            </w:pPr>
            <w:r>
              <w:rPr>
                <w:rFonts w:hint="eastAsia" w:ascii="宋体" w:hAnsi="宋体" w:eastAsia="宋体" w:cs="宋体"/>
                <w:bCs/>
                <w:color w:val="auto"/>
                <w:sz w:val="24"/>
                <w:szCs w:val="24"/>
                <w:highlight w:val="none"/>
                <w:lang w:val="zh-CN"/>
              </w:rPr>
              <w:t>工作重点、难点分析</w:t>
            </w:r>
            <w:r>
              <w:rPr>
                <w:rFonts w:hint="eastAsia" w:ascii="宋体" w:hAnsi="宋体" w:eastAsia="宋体" w:cs="宋体"/>
                <w:bCs/>
                <w:color w:val="auto"/>
                <w:sz w:val="24"/>
                <w:szCs w:val="24"/>
                <w:highlight w:val="none"/>
                <w:lang w:val="en-US" w:eastAsia="zh-CN"/>
              </w:rPr>
              <w:t>(10</w:t>
            </w:r>
            <w:r>
              <w:rPr>
                <w:rFonts w:hint="eastAsia" w:cs="宋体"/>
                <w:bCs/>
                <w:color w:val="auto"/>
                <w:sz w:val="24"/>
                <w:szCs w:val="24"/>
                <w:highlight w:val="none"/>
                <w:lang w:val="en-US" w:eastAsia="zh-CN"/>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0359F503">
            <w:pPr>
              <w:spacing w:line="240" w:lineRule="atLeast"/>
              <w:jc w:val="left"/>
              <w:rPr>
                <w:rFonts w:hint="eastAsia" w:ascii="宋体" w:hAnsi="宋体" w:eastAsia="宋体" w:cs="宋体"/>
                <w:color w:val="auto"/>
                <w:sz w:val="24"/>
                <w:szCs w:val="24"/>
                <w:highlight w:val="none"/>
                <w:lang w:val="zh-CN" w:eastAsia="zh"/>
              </w:rPr>
            </w:pPr>
            <w:r>
              <w:rPr>
                <w:rFonts w:hint="eastAsia" w:ascii="宋体" w:hAnsi="宋体" w:eastAsia="宋体" w:cs="宋体"/>
                <w:bCs/>
                <w:color w:val="auto"/>
                <w:sz w:val="24"/>
                <w:szCs w:val="24"/>
                <w:highlight w:val="none"/>
                <w:lang w:val="en-US" w:eastAsia="zh-CN"/>
              </w:rPr>
              <w:t>此次工作重点、难点分析进行比较；内容非常完整、合理、可行</w:t>
            </w:r>
            <w:r>
              <w:rPr>
                <w:rFonts w:hint="eastAsia" w:ascii="宋体" w:hAnsi="宋体" w:eastAsia="宋体" w:cs="宋体"/>
                <w:bCs/>
                <w:color w:val="auto"/>
                <w:sz w:val="24"/>
                <w:szCs w:val="24"/>
                <w:highlight w:val="none"/>
                <w:lang w:val="zh-CN" w:eastAsia="zh-CN"/>
              </w:rPr>
              <w:t>得</w:t>
            </w:r>
            <w:r>
              <w:rPr>
                <w:rFonts w:hint="eastAsia" w:ascii="宋体" w:hAnsi="宋体" w:eastAsia="宋体" w:cs="宋体"/>
                <w:bCs/>
                <w:color w:val="auto"/>
                <w:sz w:val="24"/>
                <w:szCs w:val="24"/>
                <w:highlight w:val="none"/>
                <w:lang w:val="en-US" w:eastAsia="zh-CN"/>
              </w:rPr>
              <w:t>10分；内容相对较完整、合理得6分；内容完整性、合理性一般的得3分。不提供的不得分。</w:t>
            </w:r>
          </w:p>
        </w:tc>
      </w:tr>
      <w:tr w14:paraId="485C3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FFC9197">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lang w:eastAsia="zh-CN"/>
              </w:rPr>
              <w:t>3</w:t>
            </w:r>
          </w:p>
          <w:p w14:paraId="178C8A03">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3</w:t>
            </w:r>
            <w:r>
              <w:rPr>
                <w:rFonts w:hint="eastAsia" w:ascii="宋体" w:hAnsi="宋体" w:eastAsia="宋体" w:cs="宋体"/>
                <w:color w:val="auto"/>
                <w:sz w:val="24"/>
                <w:szCs w:val="24"/>
                <w:highlight w:val="none"/>
              </w:rPr>
              <w:t>）</w:t>
            </w:r>
          </w:p>
        </w:tc>
        <w:tc>
          <w:tcPr>
            <w:tcW w:w="1116"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F8FAEC6">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磋商报价</w:t>
            </w:r>
          </w:p>
          <w:p w14:paraId="3E379D05">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评分标准</w:t>
            </w:r>
          </w:p>
          <w:p w14:paraId="4BEF7DCE">
            <w:pPr>
              <w:wordWrap w:val="0"/>
              <w:autoSpaceDE w:val="0"/>
              <w:autoSpaceDN w:val="0"/>
              <w:adjustRightInd w:val="0"/>
              <w:spacing w:beforeLines="0" w:afterLines="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分）</w:t>
            </w:r>
          </w:p>
        </w:tc>
        <w:tc>
          <w:tcPr>
            <w:tcW w:w="1908" w:type="dxa"/>
            <w:tcBorders>
              <w:top w:val="single" w:color="auto" w:sz="4" w:space="0"/>
              <w:left w:val="single" w:color="auto" w:sz="4" w:space="0"/>
              <w:bottom w:val="single" w:color="auto" w:sz="4" w:space="0"/>
              <w:right w:val="single" w:color="auto" w:sz="4" w:space="0"/>
              <w:tl2br w:val="nil"/>
              <w:tr2bl w:val="nil"/>
            </w:tcBorders>
            <w:noWrap w:val="0"/>
            <w:vAlign w:val="center"/>
          </w:tcPr>
          <w:p w14:paraId="68F008BE">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报价得分</w:t>
            </w:r>
          </w:p>
          <w:p w14:paraId="697C7A10">
            <w:pPr>
              <w:wordWrap w:val="0"/>
              <w:autoSpaceDE w:val="0"/>
              <w:autoSpaceDN w:val="0"/>
              <w:adjustRightInd w:val="0"/>
              <w:spacing w:beforeLines="0" w:afterLine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分）</w:t>
            </w:r>
          </w:p>
        </w:tc>
        <w:tc>
          <w:tcPr>
            <w:tcW w:w="5921" w:type="dxa"/>
            <w:tcBorders>
              <w:top w:val="single" w:color="auto" w:sz="4" w:space="0"/>
              <w:left w:val="single" w:color="auto" w:sz="4" w:space="0"/>
              <w:bottom w:val="single" w:color="auto" w:sz="4" w:space="0"/>
              <w:right w:val="single" w:color="auto" w:sz="4" w:space="0"/>
              <w:tl2br w:val="nil"/>
              <w:tr2bl w:val="nil"/>
            </w:tcBorders>
            <w:noWrap w:val="0"/>
            <w:vAlign w:val="center"/>
          </w:tcPr>
          <w:p w14:paraId="710096CC">
            <w:pPr>
              <w:wordWrap w:val="0"/>
              <w:autoSpaceDE w:val="0"/>
              <w:autoSpaceDN w:val="0"/>
              <w:adjustRightInd w:val="0"/>
              <w:spacing w:beforeLines="0" w:afterLines="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以所有有效磋商报价中最低报价为磋商基准价，其报价得分为</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val="zh-CN" w:eastAsia="zh-CN"/>
              </w:rPr>
              <w:t>分，其他合格供应商的磋商报价得分按照下列公式计算：磋商报价得分＝（磋商基准价/最后磋商报价）×价格权值（</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lang w:val="zh-CN" w:eastAsia="zh-CN"/>
              </w:rPr>
              <w:t>%）×100</w:t>
            </w:r>
          </w:p>
        </w:tc>
      </w:tr>
    </w:tbl>
    <w:p w14:paraId="039E5F50">
      <w:pPr>
        <w:wordWrap w:val="0"/>
        <w:jc w:val="center"/>
        <w:rPr>
          <w:rFonts w:hint="eastAsia" w:ascii="宋体" w:hAnsi="宋体" w:eastAsia="宋体" w:cs="宋体"/>
          <w:color w:val="auto"/>
          <w:sz w:val="21"/>
          <w:highlight w:val="none"/>
          <w:lang w:eastAsia="zh-CN"/>
        </w:rPr>
        <w:sectPr>
          <w:footerReference r:id="rId5" w:type="default"/>
          <w:pgSz w:w="12240" w:h="15840"/>
          <w:pgMar w:top="1440" w:right="1140" w:bottom="1060" w:left="1680" w:header="0" w:footer="861" w:gutter="0"/>
          <w:cols w:space="720" w:num="1"/>
        </w:sectPr>
      </w:pPr>
    </w:p>
    <w:p w14:paraId="70BBE18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07" w:name="_bookmark87"/>
      <w:bookmarkEnd w:id="107"/>
      <w:r>
        <w:rPr>
          <w:rFonts w:hint="eastAsia" w:ascii="宋体" w:hAnsi="宋体" w:eastAsia="宋体" w:cs="宋体"/>
          <w:color w:val="auto"/>
          <w:sz w:val="21"/>
          <w:szCs w:val="21"/>
          <w:highlight w:val="none"/>
          <w:lang w:eastAsia="zh-CN"/>
        </w:rPr>
        <w:t>1.  评审方法</w:t>
      </w:r>
    </w:p>
    <w:p w14:paraId="45CCEE2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本次评审采用综合评分法。磋商小组对满足磋商文件实质性要求的响应文件，按照本章第 2.2 款规定的评分标准进行打分，并按得分由高到低顺序推荐成交候选供应商，或根据采购人授 权直接确定成交供应商，但磋商报价低于其成本的除外。综合评分相等时，以最后报价低的优先；最后报价也相等的，以服务方案得分高的优先；如果服务方案得分也相等，按照评审办法前附表的规定确定成交候选供应商顺序。</w:t>
      </w:r>
    </w:p>
    <w:p w14:paraId="6A70EB60">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08" w:name="_bookmark88"/>
      <w:bookmarkEnd w:id="108"/>
      <w:r>
        <w:rPr>
          <w:rFonts w:hint="eastAsia" w:ascii="宋体" w:hAnsi="宋体" w:eastAsia="宋体" w:cs="宋体"/>
          <w:color w:val="auto"/>
          <w:sz w:val="21"/>
          <w:szCs w:val="21"/>
          <w:highlight w:val="none"/>
          <w:lang w:eastAsia="zh-CN"/>
        </w:rPr>
        <w:t>2.  评审标准</w:t>
      </w:r>
    </w:p>
    <w:p w14:paraId="6648C3C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09" w:name="_bookmark89"/>
      <w:bookmarkEnd w:id="109"/>
      <w:r>
        <w:rPr>
          <w:rFonts w:hint="eastAsia" w:ascii="宋体" w:hAnsi="宋体" w:eastAsia="宋体" w:cs="宋体"/>
          <w:color w:val="auto"/>
          <w:sz w:val="21"/>
          <w:szCs w:val="21"/>
          <w:highlight w:val="none"/>
          <w:lang w:eastAsia="zh-CN"/>
        </w:rPr>
        <w:t>2.1</w:t>
      </w:r>
      <w:r>
        <w:rPr>
          <w:rFonts w:hint="eastAsia" w:ascii="宋体" w:hAnsi="宋体" w:eastAsia="宋体" w:cs="宋体"/>
          <w:color w:val="auto"/>
          <w:spacing w:val="69"/>
          <w:sz w:val="21"/>
          <w:szCs w:val="21"/>
          <w:highlight w:val="none"/>
          <w:lang w:eastAsia="zh-CN"/>
        </w:rPr>
        <w:t xml:space="preserve"> </w:t>
      </w:r>
      <w:r>
        <w:rPr>
          <w:rFonts w:hint="eastAsia" w:ascii="宋体" w:hAnsi="宋体" w:eastAsia="宋体" w:cs="宋体"/>
          <w:color w:val="auto"/>
          <w:sz w:val="21"/>
          <w:szCs w:val="21"/>
          <w:highlight w:val="none"/>
          <w:lang w:eastAsia="zh-CN"/>
        </w:rPr>
        <w:t>初步评审标准</w:t>
      </w:r>
    </w:p>
    <w:p w14:paraId="4E322AF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2.1.1 形式评审标准：见评审办法前附表。</w:t>
      </w:r>
    </w:p>
    <w:p w14:paraId="2F2C3C0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2.1.2 资格评审标准：见评审办法前附表。</w:t>
      </w:r>
    </w:p>
    <w:p w14:paraId="66A11C0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2.1.3 响应性评审标准：见评审办法前附表。</w:t>
      </w:r>
    </w:p>
    <w:p w14:paraId="0A373ECC">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0" w:name="_bookmark90"/>
      <w:bookmarkEnd w:id="110"/>
      <w:r>
        <w:rPr>
          <w:rFonts w:hint="eastAsia" w:ascii="宋体" w:hAnsi="宋体" w:eastAsia="宋体" w:cs="宋体"/>
          <w:color w:val="auto"/>
          <w:sz w:val="21"/>
          <w:szCs w:val="21"/>
          <w:highlight w:val="none"/>
          <w:lang w:eastAsia="zh-CN"/>
        </w:rPr>
        <w:t>2.2</w:t>
      </w:r>
      <w:r>
        <w:rPr>
          <w:rFonts w:hint="eastAsia" w:ascii="宋体" w:hAnsi="宋体" w:eastAsia="宋体" w:cs="宋体"/>
          <w:color w:val="auto"/>
          <w:spacing w:val="69"/>
          <w:sz w:val="21"/>
          <w:szCs w:val="21"/>
          <w:highlight w:val="none"/>
          <w:lang w:eastAsia="zh-CN"/>
        </w:rPr>
        <w:t xml:space="preserve"> </w:t>
      </w:r>
      <w:r>
        <w:rPr>
          <w:rFonts w:hint="eastAsia" w:ascii="宋体" w:hAnsi="宋体" w:eastAsia="宋体" w:cs="宋体"/>
          <w:color w:val="auto"/>
          <w:sz w:val="21"/>
          <w:szCs w:val="21"/>
          <w:highlight w:val="none"/>
          <w:lang w:eastAsia="zh-CN"/>
        </w:rPr>
        <w:t>分值构成与评分标准</w:t>
      </w:r>
    </w:p>
    <w:p w14:paraId="586977B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2.2.1  分值构成</w:t>
      </w:r>
    </w:p>
    <w:p w14:paraId="3DC86680">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（1）商务部分：见评审办法前附表；</w:t>
      </w:r>
    </w:p>
    <w:p w14:paraId="283E4FB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（2）技术部分：见评审办法前附表；</w:t>
      </w:r>
    </w:p>
    <w:p w14:paraId="52216569">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（3）磋商报价：见评审办法前附表；</w:t>
      </w:r>
    </w:p>
    <w:p w14:paraId="4B4CB21E">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（4）其他评分因素：见评审办法前附表。 </w:t>
      </w:r>
    </w:p>
    <w:p w14:paraId="30716D4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2.2.2 评审基准价计算 </w:t>
      </w:r>
    </w:p>
    <w:p w14:paraId="2D70D0D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评审基准价计算方法：见评审办法前附表。 </w:t>
      </w:r>
    </w:p>
    <w:p w14:paraId="0F29E59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2.2.3  评分标准</w:t>
      </w:r>
    </w:p>
    <w:p w14:paraId="53EECE8D">
      <w:pPr>
        <w:pStyle w:val="9"/>
        <w:wordWrap w:val="0"/>
        <w:spacing w:line="360" w:lineRule="auto"/>
        <w:ind w:firstLine="420" w:firstLineChars="200"/>
        <w:jc w:val="both"/>
        <w:rPr>
          <w:rFonts w:hint="eastAsia" w:ascii="宋体" w:hAnsi="宋体" w:eastAsia="宋体" w:cs="宋体"/>
          <w:color w:val="auto"/>
          <w:highlight w:val="none"/>
          <w:lang w:eastAsia="zh-CN"/>
        </w:rPr>
      </w:pPr>
      <w:bookmarkStart w:id="111" w:name="_bookmark91"/>
      <w:bookmarkEnd w:id="111"/>
      <w:r>
        <w:rPr>
          <w:rFonts w:hint="eastAsia" w:ascii="宋体" w:hAnsi="宋体" w:eastAsia="宋体" w:cs="宋体"/>
          <w:color w:val="auto"/>
          <w:highlight w:val="none"/>
          <w:lang w:eastAsia="zh-CN"/>
        </w:rPr>
        <w:t>（1）商务部分：见评审办法前附表；</w:t>
      </w:r>
    </w:p>
    <w:p w14:paraId="5D302AF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（2）技术部分：见评审办法前附表；</w:t>
      </w:r>
    </w:p>
    <w:p w14:paraId="7255553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（3）磋商报价：见评审办法前附表；</w:t>
      </w:r>
    </w:p>
    <w:p w14:paraId="67DBBDE5">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（4）其他评分因素：见评审办法前附表。 </w:t>
      </w:r>
    </w:p>
    <w:p w14:paraId="4499C45A">
      <w:pPr>
        <w:wordWrap w:val="0"/>
        <w:spacing w:line="360" w:lineRule="auto"/>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3.  评审程序</w:t>
      </w:r>
    </w:p>
    <w:p w14:paraId="31EF0F74">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2" w:name="_bookmark92"/>
      <w:bookmarkEnd w:id="112"/>
      <w:r>
        <w:rPr>
          <w:rFonts w:hint="eastAsia" w:ascii="宋体" w:hAnsi="宋体" w:eastAsia="宋体" w:cs="宋体"/>
          <w:color w:val="auto"/>
          <w:sz w:val="21"/>
          <w:szCs w:val="21"/>
          <w:highlight w:val="none"/>
          <w:lang w:eastAsia="zh-CN"/>
        </w:rPr>
        <w:t>3.1  初步评审</w:t>
      </w:r>
    </w:p>
    <w:p w14:paraId="7572A42E">
      <w:pPr>
        <w:pStyle w:val="9"/>
        <w:wordWrap w:val="0"/>
        <w:spacing w:line="360" w:lineRule="auto"/>
        <w:ind w:firstLine="420" w:firstLineChars="200"/>
        <w:jc w:val="both"/>
        <w:rPr>
          <w:rFonts w:hint="eastAsia" w:ascii="宋体" w:hAnsi="宋体" w:eastAsia="宋体" w:cs="宋体"/>
          <w:color w:val="auto"/>
          <w:highlight w:val="none"/>
          <w:lang w:val="zh-CN" w:eastAsia="zh-CN"/>
        </w:rPr>
      </w:pPr>
      <w:r>
        <w:rPr>
          <w:rFonts w:hint="eastAsia" w:ascii="宋体" w:hAnsi="宋体" w:eastAsia="宋体" w:cs="宋体"/>
          <w:color w:val="auto"/>
          <w:highlight w:val="none"/>
          <w:lang w:eastAsia="zh-CN"/>
        </w:rPr>
        <w:t>3.1.1 磋商小组可以要求供应商提交第二章“供应商须知”规定的有关证明和证件的原件，以便核验。磋商小组依据本章第 2.1 款规定的标准对响应文件进行初步评审。有一项不符合评审标准的，磋商小组应当否决其投标。</w:t>
      </w:r>
      <w:r>
        <w:rPr>
          <w:rFonts w:hint="eastAsia" w:ascii="宋体" w:hAnsi="宋体" w:eastAsia="宋体" w:cs="宋体"/>
          <w:color w:val="auto"/>
          <w:highlight w:val="none"/>
          <w:lang w:val="zh-CN" w:eastAsia="zh-CN"/>
        </w:rPr>
        <w:t>只有当通过初步评审的</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lang w:val="zh-CN" w:eastAsia="zh-CN"/>
        </w:rPr>
        <w:t>超过3家（包含3家）时，才能进入详细评审，否则视为具有竞争性</w:t>
      </w: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lang w:val="zh-CN" w:eastAsia="zh-CN"/>
        </w:rPr>
        <w:t>不足3家，应当重新</w:t>
      </w:r>
      <w:r>
        <w:rPr>
          <w:rFonts w:hint="eastAsia" w:ascii="宋体" w:hAnsi="宋体" w:eastAsia="宋体" w:cs="宋体"/>
          <w:color w:val="auto"/>
          <w:highlight w:val="none"/>
          <w:lang w:eastAsia="zh-CN"/>
        </w:rPr>
        <w:t>组织采购活动</w:t>
      </w:r>
      <w:r>
        <w:rPr>
          <w:rFonts w:hint="eastAsia" w:ascii="宋体" w:hAnsi="宋体" w:eastAsia="宋体" w:cs="宋体"/>
          <w:color w:val="auto"/>
          <w:highlight w:val="none"/>
          <w:lang w:val="zh-CN" w:eastAsia="zh-CN"/>
        </w:rPr>
        <w:t>。</w:t>
      </w:r>
    </w:p>
    <w:p w14:paraId="0EF5572D">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3.1.2</w:t>
      </w:r>
      <w:r>
        <w:rPr>
          <w:rFonts w:hint="eastAsia" w:ascii="宋体" w:hAnsi="宋体" w:eastAsia="宋体" w:cs="宋体"/>
          <w:color w:val="auto"/>
          <w:spacing w:val="50"/>
          <w:highlight w:val="none"/>
          <w:lang w:eastAsia="zh-CN"/>
        </w:rPr>
        <w:t xml:space="preserve"> </w:t>
      </w:r>
      <w:r>
        <w:rPr>
          <w:rFonts w:hint="eastAsia" w:ascii="宋体" w:hAnsi="宋体" w:eastAsia="宋体" w:cs="宋体"/>
          <w:color w:val="auto"/>
          <w:highlight w:val="none"/>
          <w:lang w:eastAsia="zh-CN"/>
        </w:rPr>
        <w:t>供应商有以下情形之一的，磋商小组应当否决其投标：</w:t>
      </w:r>
    </w:p>
    <w:p w14:paraId="13FEF12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（1）响应文件没有对磋商文件的实质性要求和条件作出响应，或者对磋商文件的偏差超出 磋商文件规定的偏差范围或最高项数；</w:t>
      </w:r>
    </w:p>
    <w:p w14:paraId="704BA7D8">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（2）有串通投标、弄虚作假、行贿等违法行为。</w:t>
      </w:r>
    </w:p>
    <w:p w14:paraId="3ED18BF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3.1.3 磋商报价有算术错误及其他错误的，磋商小组按以下原则要求供应商对磋商报价进 行修正，并要求供应商书面澄清确认。供应商拒不澄清确认的，磋商小组应当否决其投标：</w:t>
      </w:r>
    </w:p>
    <w:p w14:paraId="61D6976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（1）响应文件中的大写金额与小写金额不一致的，以大写金额为准；</w:t>
      </w:r>
    </w:p>
    <w:p w14:paraId="533B99DC">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（2）总价金额与单价金额不一致的，以单价金额为准，但单价金额小数点有明显错误的除 外。</w:t>
      </w:r>
    </w:p>
    <w:p w14:paraId="2C160D50">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3" w:name="_bookmark93"/>
      <w:bookmarkEnd w:id="113"/>
      <w:r>
        <w:rPr>
          <w:rFonts w:hint="eastAsia" w:ascii="宋体" w:hAnsi="宋体" w:eastAsia="宋体" w:cs="宋体"/>
          <w:color w:val="auto"/>
          <w:sz w:val="21"/>
          <w:szCs w:val="21"/>
          <w:highlight w:val="none"/>
          <w:lang w:eastAsia="zh-CN"/>
        </w:rPr>
        <w:t>3.2  详细评审</w:t>
      </w:r>
    </w:p>
    <w:p w14:paraId="4E53D02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3.2.1 </w:t>
      </w:r>
      <w:r>
        <w:rPr>
          <w:rFonts w:hint="eastAsia" w:ascii="宋体" w:hAnsi="宋体" w:eastAsia="宋体" w:cs="宋体"/>
          <w:color w:val="auto"/>
          <w:spacing w:val="-2"/>
          <w:highlight w:val="none"/>
          <w:lang w:eastAsia="zh-CN"/>
        </w:rPr>
        <w:t xml:space="preserve"> </w:t>
      </w:r>
      <w:r>
        <w:rPr>
          <w:rFonts w:hint="eastAsia" w:ascii="宋体" w:hAnsi="宋体" w:eastAsia="宋体" w:cs="宋体"/>
          <w:color w:val="auto"/>
          <w:highlight w:val="none"/>
          <w:lang w:eastAsia="zh-CN"/>
        </w:rPr>
        <w:t>磋商小组</w:t>
      </w:r>
      <w:r>
        <w:rPr>
          <w:rFonts w:hint="eastAsia" w:ascii="宋体" w:hAnsi="宋体" w:eastAsia="宋体" w:cs="宋体"/>
          <w:color w:val="auto"/>
          <w:spacing w:val="-3"/>
          <w:highlight w:val="none"/>
          <w:lang w:eastAsia="zh-CN"/>
        </w:rPr>
        <w:t>按</w:t>
      </w:r>
      <w:r>
        <w:rPr>
          <w:rFonts w:hint="eastAsia" w:ascii="宋体" w:hAnsi="宋体" w:eastAsia="宋体" w:cs="宋体"/>
          <w:color w:val="auto"/>
          <w:highlight w:val="none"/>
          <w:lang w:eastAsia="zh-CN"/>
        </w:rPr>
        <w:t>本</w:t>
      </w:r>
      <w:r>
        <w:rPr>
          <w:rFonts w:hint="eastAsia" w:ascii="宋体" w:hAnsi="宋体" w:eastAsia="宋体" w:cs="宋体"/>
          <w:color w:val="auto"/>
          <w:spacing w:val="-3"/>
          <w:highlight w:val="none"/>
          <w:lang w:eastAsia="zh-CN"/>
        </w:rPr>
        <w:t>章</w:t>
      </w:r>
      <w:r>
        <w:rPr>
          <w:rFonts w:hint="eastAsia" w:ascii="宋体" w:hAnsi="宋体" w:eastAsia="宋体" w:cs="宋体"/>
          <w:color w:val="auto"/>
          <w:highlight w:val="none"/>
          <w:lang w:eastAsia="zh-CN"/>
        </w:rPr>
        <w:t>第</w:t>
      </w:r>
      <w:r>
        <w:rPr>
          <w:rFonts w:hint="eastAsia" w:ascii="宋体" w:hAnsi="宋体" w:eastAsia="宋体" w:cs="宋体"/>
          <w:color w:val="auto"/>
          <w:spacing w:val="-64"/>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spacing w:val="-12"/>
          <w:highlight w:val="none"/>
          <w:lang w:eastAsia="zh-CN"/>
        </w:rPr>
        <w:t xml:space="preserve"> </w:t>
      </w:r>
      <w:r>
        <w:rPr>
          <w:rFonts w:hint="eastAsia" w:ascii="宋体" w:hAnsi="宋体" w:eastAsia="宋体" w:cs="宋体"/>
          <w:color w:val="auto"/>
          <w:spacing w:val="-3"/>
          <w:highlight w:val="none"/>
          <w:lang w:eastAsia="zh-CN"/>
        </w:rPr>
        <w:t>款</w:t>
      </w:r>
      <w:r>
        <w:rPr>
          <w:rFonts w:hint="eastAsia" w:ascii="宋体" w:hAnsi="宋体" w:eastAsia="宋体" w:cs="宋体"/>
          <w:color w:val="auto"/>
          <w:highlight w:val="none"/>
          <w:lang w:eastAsia="zh-CN"/>
        </w:rPr>
        <w:t>规</w:t>
      </w:r>
      <w:r>
        <w:rPr>
          <w:rFonts w:hint="eastAsia" w:ascii="宋体" w:hAnsi="宋体" w:eastAsia="宋体" w:cs="宋体"/>
          <w:color w:val="auto"/>
          <w:spacing w:val="-3"/>
          <w:highlight w:val="none"/>
          <w:lang w:eastAsia="zh-CN"/>
        </w:rPr>
        <w:t>定</w:t>
      </w:r>
      <w:r>
        <w:rPr>
          <w:rFonts w:hint="eastAsia" w:ascii="宋体" w:hAnsi="宋体" w:eastAsia="宋体" w:cs="宋体"/>
          <w:color w:val="auto"/>
          <w:highlight w:val="none"/>
          <w:lang w:eastAsia="zh-CN"/>
        </w:rPr>
        <w:t>的</w:t>
      </w:r>
      <w:r>
        <w:rPr>
          <w:rFonts w:hint="eastAsia" w:ascii="宋体" w:hAnsi="宋体" w:eastAsia="宋体" w:cs="宋体"/>
          <w:color w:val="auto"/>
          <w:spacing w:val="-3"/>
          <w:highlight w:val="none"/>
          <w:lang w:eastAsia="zh-CN"/>
        </w:rPr>
        <w:t>量</w:t>
      </w:r>
      <w:r>
        <w:rPr>
          <w:rFonts w:hint="eastAsia" w:ascii="宋体" w:hAnsi="宋体" w:eastAsia="宋体" w:cs="宋体"/>
          <w:color w:val="auto"/>
          <w:highlight w:val="none"/>
          <w:lang w:eastAsia="zh-CN"/>
        </w:rPr>
        <w:t>化</w:t>
      </w:r>
      <w:r>
        <w:rPr>
          <w:rFonts w:hint="eastAsia" w:ascii="宋体" w:hAnsi="宋体" w:eastAsia="宋体" w:cs="宋体"/>
          <w:color w:val="auto"/>
          <w:spacing w:val="-3"/>
          <w:highlight w:val="none"/>
          <w:lang w:eastAsia="zh-CN"/>
        </w:rPr>
        <w:t>因</w:t>
      </w:r>
      <w:r>
        <w:rPr>
          <w:rFonts w:hint="eastAsia" w:ascii="宋体" w:hAnsi="宋体" w:eastAsia="宋体" w:cs="宋体"/>
          <w:color w:val="auto"/>
          <w:highlight w:val="none"/>
          <w:lang w:eastAsia="zh-CN"/>
        </w:rPr>
        <w:t>素</w:t>
      </w:r>
      <w:r>
        <w:rPr>
          <w:rFonts w:hint="eastAsia" w:ascii="宋体" w:hAnsi="宋体" w:eastAsia="宋体" w:cs="宋体"/>
          <w:color w:val="auto"/>
          <w:spacing w:val="-3"/>
          <w:highlight w:val="none"/>
          <w:lang w:eastAsia="zh-CN"/>
        </w:rPr>
        <w:t>和</w:t>
      </w:r>
      <w:r>
        <w:rPr>
          <w:rFonts w:hint="eastAsia" w:ascii="宋体" w:hAnsi="宋体" w:eastAsia="宋体" w:cs="宋体"/>
          <w:color w:val="auto"/>
          <w:highlight w:val="none"/>
          <w:lang w:eastAsia="zh-CN"/>
        </w:rPr>
        <w:t>分值</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行</w:t>
      </w:r>
      <w:r>
        <w:rPr>
          <w:rFonts w:hint="eastAsia" w:ascii="宋体" w:hAnsi="宋体" w:eastAsia="宋体" w:cs="宋体"/>
          <w:color w:val="auto"/>
          <w:spacing w:val="-3"/>
          <w:highlight w:val="none"/>
          <w:lang w:eastAsia="zh-CN"/>
        </w:rPr>
        <w:t>打</w:t>
      </w:r>
      <w:r>
        <w:rPr>
          <w:rFonts w:hint="eastAsia" w:ascii="宋体" w:hAnsi="宋体" w:eastAsia="宋体" w:cs="宋体"/>
          <w:color w:val="auto"/>
          <w:highlight w:val="none"/>
          <w:lang w:eastAsia="zh-CN"/>
        </w:rPr>
        <w:t>分</w:t>
      </w:r>
      <w:r>
        <w:rPr>
          <w:rFonts w:hint="eastAsia" w:ascii="宋体" w:hAnsi="宋体" w:eastAsia="宋体" w:cs="宋体"/>
          <w:color w:val="auto"/>
          <w:spacing w:val="-108"/>
          <w:highlight w:val="none"/>
          <w:lang w:eastAsia="zh-CN"/>
        </w:rPr>
        <w:t>，</w:t>
      </w:r>
      <w:r>
        <w:rPr>
          <w:rFonts w:hint="eastAsia" w:ascii="宋体" w:hAnsi="宋体" w:eastAsia="宋体" w:cs="宋体"/>
          <w:color w:val="auto"/>
          <w:highlight w:val="none"/>
          <w:lang w:eastAsia="zh-CN"/>
        </w:rPr>
        <w:t>并</w:t>
      </w:r>
      <w:r>
        <w:rPr>
          <w:rFonts w:hint="eastAsia" w:ascii="宋体" w:hAnsi="宋体" w:eastAsia="宋体" w:cs="宋体"/>
          <w:color w:val="auto"/>
          <w:spacing w:val="-3"/>
          <w:highlight w:val="none"/>
          <w:lang w:eastAsia="zh-CN"/>
        </w:rPr>
        <w:t>计</w:t>
      </w:r>
      <w:r>
        <w:rPr>
          <w:rFonts w:hint="eastAsia" w:ascii="宋体" w:hAnsi="宋体" w:eastAsia="宋体" w:cs="宋体"/>
          <w:color w:val="auto"/>
          <w:highlight w:val="none"/>
          <w:lang w:eastAsia="zh-CN"/>
        </w:rPr>
        <w:t>算</w:t>
      </w:r>
      <w:r>
        <w:rPr>
          <w:rFonts w:hint="eastAsia" w:ascii="宋体" w:hAnsi="宋体" w:eastAsia="宋体" w:cs="宋体"/>
          <w:color w:val="auto"/>
          <w:spacing w:val="-3"/>
          <w:highlight w:val="none"/>
          <w:lang w:eastAsia="zh-CN"/>
        </w:rPr>
        <w:t>出综</w:t>
      </w:r>
      <w:r>
        <w:rPr>
          <w:rFonts w:hint="eastAsia" w:ascii="宋体" w:hAnsi="宋体" w:eastAsia="宋体" w:cs="宋体"/>
          <w:color w:val="auto"/>
          <w:highlight w:val="none"/>
          <w:lang w:eastAsia="zh-CN"/>
        </w:rPr>
        <w:t>合评</w:t>
      </w:r>
      <w:r>
        <w:rPr>
          <w:rFonts w:hint="eastAsia" w:ascii="宋体" w:hAnsi="宋体" w:eastAsia="宋体" w:cs="宋体"/>
          <w:color w:val="auto"/>
          <w:spacing w:val="-3"/>
          <w:highlight w:val="none"/>
          <w:lang w:eastAsia="zh-CN"/>
        </w:rPr>
        <w:t>估</w:t>
      </w:r>
      <w:r>
        <w:rPr>
          <w:rFonts w:hint="eastAsia" w:ascii="宋体" w:hAnsi="宋体" w:eastAsia="宋体" w:cs="宋体"/>
          <w:color w:val="auto"/>
          <w:highlight w:val="none"/>
          <w:lang w:eastAsia="zh-CN"/>
        </w:rPr>
        <w:t>得</w:t>
      </w:r>
      <w:r>
        <w:rPr>
          <w:rFonts w:hint="eastAsia" w:ascii="宋体" w:hAnsi="宋体" w:eastAsia="宋体" w:cs="宋体"/>
          <w:color w:val="auto"/>
          <w:spacing w:val="-3"/>
          <w:highlight w:val="none"/>
          <w:lang w:eastAsia="zh-CN"/>
        </w:rPr>
        <w:t>分</w:t>
      </w:r>
      <w:r>
        <w:rPr>
          <w:rFonts w:hint="eastAsia" w:ascii="宋体" w:hAnsi="宋体" w:eastAsia="宋体" w:cs="宋体"/>
          <w:color w:val="auto"/>
          <w:highlight w:val="none"/>
          <w:lang w:eastAsia="zh-CN"/>
        </w:rPr>
        <w:t>。</w:t>
      </w:r>
    </w:p>
    <w:p w14:paraId="3CB620C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（1）按本章第</w:t>
      </w:r>
      <w:r>
        <w:rPr>
          <w:rFonts w:hint="eastAsia" w:ascii="宋体" w:hAnsi="宋体" w:eastAsia="宋体" w:cs="宋体"/>
          <w:color w:val="auto"/>
          <w:spacing w:val="-57"/>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（1）目规定的评审因素和分值对资信业绩部分计算出得分</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A；</w:t>
      </w:r>
    </w:p>
    <w:p w14:paraId="52B709DA">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（2）按本章第</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（2）目规定的评审因素和分值对服务方案部分计算出得分</w:t>
      </w:r>
      <w:r>
        <w:rPr>
          <w:rFonts w:hint="eastAsia" w:ascii="宋体" w:hAnsi="宋体" w:eastAsia="宋体" w:cs="宋体"/>
          <w:color w:val="auto"/>
          <w:spacing w:val="-56"/>
          <w:highlight w:val="none"/>
          <w:lang w:eastAsia="zh-CN"/>
        </w:rPr>
        <w:t xml:space="preserve"> </w:t>
      </w:r>
      <w:r>
        <w:rPr>
          <w:rFonts w:hint="eastAsia" w:ascii="宋体" w:hAnsi="宋体" w:eastAsia="宋体" w:cs="宋体"/>
          <w:color w:val="auto"/>
          <w:highlight w:val="none"/>
          <w:lang w:eastAsia="zh-CN"/>
        </w:rPr>
        <w:t>B；</w:t>
      </w:r>
    </w:p>
    <w:p w14:paraId="24A1A902">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（3）按本章第</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2.2.</w:t>
      </w: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（3）目规定的评审因素和分值对磋商报价计算出得分</w:t>
      </w:r>
      <w:r>
        <w:rPr>
          <w:rFonts w:hint="eastAsia" w:ascii="宋体" w:hAnsi="宋体" w:eastAsia="宋体" w:cs="宋体"/>
          <w:color w:val="auto"/>
          <w:spacing w:val="-58"/>
          <w:highlight w:val="none"/>
          <w:lang w:eastAsia="zh-CN"/>
        </w:rPr>
        <w:t xml:space="preserve"> </w:t>
      </w:r>
      <w:r>
        <w:rPr>
          <w:rFonts w:hint="eastAsia" w:ascii="宋体" w:hAnsi="宋体" w:eastAsia="宋体" w:cs="宋体"/>
          <w:color w:val="auto"/>
          <w:highlight w:val="none"/>
          <w:lang w:eastAsia="zh-CN"/>
        </w:rPr>
        <w:t>C；</w:t>
      </w:r>
    </w:p>
    <w:p w14:paraId="652A1486">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3.2.2 评分分值计算保留小数点后两位，小数点后第三位“四舍五入”。</w:t>
      </w:r>
    </w:p>
    <w:p w14:paraId="16708D9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3.2.3 供应商得分=A+B+C+D。</w:t>
      </w:r>
    </w:p>
    <w:p w14:paraId="7F577EFB">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3.2.4 </w:t>
      </w:r>
      <w:r>
        <w:rPr>
          <w:rFonts w:hint="eastAsia" w:ascii="宋体" w:hAnsi="宋体" w:eastAsia="宋体" w:cs="宋体"/>
          <w:color w:val="auto"/>
          <w:spacing w:val="-4"/>
          <w:highlight w:val="none"/>
          <w:lang w:eastAsia="zh-CN"/>
        </w:rPr>
        <w:t>磋商小组发现供应商的报价明显低于其他磋商报价，使得其磋商报价可能低于其个</w:t>
      </w:r>
      <w:r>
        <w:rPr>
          <w:rFonts w:hint="eastAsia" w:ascii="宋体" w:hAnsi="宋体" w:eastAsia="宋体" w:cs="宋体"/>
          <w:color w:val="auto"/>
          <w:spacing w:val="-1"/>
          <w:highlight w:val="none"/>
          <w:lang w:eastAsia="zh-CN"/>
        </w:rPr>
        <w:t>别成本的，应当要求该供应商作出书面说明并提供相应的证明材料。供应商不能合理说明或者不能提供相应证明材料的，磋商小组应当</w:t>
      </w:r>
      <w:r>
        <w:rPr>
          <w:rFonts w:hint="eastAsia" w:ascii="宋体" w:hAnsi="宋体" w:eastAsia="宋体" w:cs="宋体"/>
          <w:color w:val="auto"/>
          <w:highlight w:val="none"/>
          <w:lang w:eastAsia="zh-CN"/>
        </w:rPr>
        <w:t>认</w:t>
      </w:r>
      <w:r>
        <w:rPr>
          <w:rFonts w:hint="eastAsia" w:ascii="宋体" w:hAnsi="宋体" w:eastAsia="宋体" w:cs="宋体"/>
          <w:color w:val="auto"/>
          <w:spacing w:val="-3"/>
          <w:highlight w:val="none"/>
          <w:lang w:eastAsia="zh-CN"/>
        </w:rPr>
        <w:t>定</w:t>
      </w:r>
      <w:r>
        <w:rPr>
          <w:rFonts w:hint="eastAsia" w:ascii="宋体" w:hAnsi="宋体" w:eastAsia="宋体" w:cs="宋体"/>
          <w:color w:val="auto"/>
          <w:highlight w:val="none"/>
          <w:lang w:eastAsia="zh-CN"/>
        </w:rPr>
        <w:t>该</w:t>
      </w:r>
      <w:r>
        <w:rPr>
          <w:rFonts w:hint="eastAsia" w:ascii="宋体" w:hAnsi="宋体" w:eastAsia="宋体" w:cs="宋体"/>
          <w:color w:val="auto"/>
          <w:spacing w:val="-3"/>
          <w:highlight w:val="none"/>
          <w:lang w:eastAsia="zh-CN"/>
        </w:rPr>
        <w:t>供应商以</w:t>
      </w:r>
      <w:r>
        <w:rPr>
          <w:rFonts w:hint="eastAsia" w:ascii="宋体" w:hAnsi="宋体" w:eastAsia="宋体" w:cs="宋体"/>
          <w:color w:val="auto"/>
          <w:highlight w:val="none"/>
          <w:lang w:eastAsia="zh-CN"/>
        </w:rPr>
        <w:t>低</w:t>
      </w:r>
      <w:r>
        <w:rPr>
          <w:rFonts w:hint="eastAsia" w:ascii="宋体" w:hAnsi="宋体" w:eastAsia="宋体" w:cs="宋体"/>
          <w:color w:val="auto"/>
          <w:spacing w:val="-3"/>
          <w:highlight w:val="none"/>
          <w:lang w:eastAsia="zh-CN"/>
        </w:rPr>
        <w:t>于</w:t>
      </w:r>
      <w:r>
        <w:rPr>
          <w:rFonts w:hint="eastAsia" w:ascii="宋体" w:hAnsi="宋体" w:eastAsia="宋体" w:cs="宋体"/>
          <w:color w:val="auto"/>
          <w:highlight w:val="none"/>
          <w:lang w:eastAsia="zh-CN"/>
        </w:rPr>
        <w:t>成</w:t>
      </w:r>
      <w:r>
        <w:rPr>
          <w:rFonts w:hint="eastAsia" w:ascii="宋体" w:hAnsi="宋体" w:eastAsia="宋体" w:cs="宋体"/>
          <w:color w:val="auto"/>
          <w:spacing w:val="-3"/>
          <w:highlight w:val="none"/>
          <w:lang w:eastAsia="zh-CN"/>
        </w:rPr>
        <w:t>本</w:t>
      </w:r>
      <w:r>
        <w:rPr>
          <w:rFonts w:hint="eastAsia" w:ascii="宋体" w:hAnsi="宋体" w:eastAsia="宋体" w:cs="宋体"/>
          <w:color w:val="auto"/>
          <w:highlight w:val="none"/>
          <w:lang w:eastAsia="zh-CN"/>
        </w:rPr>
        <w:t>报</w:t>
      </w:r>
      <w:r>
        <w:rPr>
          <w:rFonts w:hint="eastAsia" w:ascii="宋体" w:hAnsi="宋体" w:eastAsia="宋体" w:cs="宋体"/>
          <w:color w:val="auto"/>
          <w:spacing w:val="-3"/>
          <w:highlight w:val="none"/>
          <w:lang w:eastAsia="zh-CN"/>
        </w:rPr>
        <w:t>价</w:t>
      </w:r>
      <w:r>
        <w:rPr>
          <w:rFonts w:hint="eastAsia" w:ascii="宋体" w:hAnsi="宋体" w:eastAsia="宋体" w:cs="宋体"/>
          <w:color w:val="auto"/>
          <w:highlight w:val="none"/>
          <w:lang w:eastAsia="zh-CN"/>
        </w:rPr>
        <w:t>竞标</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并否</w:t>
      </w:r>
      <w:r>
        <w:rPr>
          <w:rFonts w:hint="eastAsia" w:ascii="宋体" w:hAnsi="宋体" w:eastAsia="宋体" w:cs="宋体"/>
          <w:color w:val="auto"/>
          <w:spacing w:val="-3"/>
          <w:highlight w:val="none"/>
          <w:lang w:eastAsia="zh-CN"/>
        </w:rPr>
        <w:t>决其投标</w:t>
      </w:r>
      <w:r>
        <w:rPr>
          <w:rFonts w:hint="eastAsia" w:ascii="宋体" w:hAnsi="宋体" w:eastAsia="宋体" w:cs="宋体"/>
          <w:color w:val="auto"/>
          <w:highlight w:val="none"/>
          <w:lang w:eastAsia="zh-CN"/>
        </w:rPr>
        <w:t>。</w:t>
      </w:r>
    </w:p>
    <w:p w14:paraId="43056C32">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4" w:name="_bookmark94"/>
      <w:bookmarkEnd w:id="114"/>
      <w:r>
        <w:rPr>
          <w:rFonts w:hint="eastAsia" w:ascii="宋体" w:hAnsi="宋体" w:eastAsia="宋体" w:cs="宋体"/>
          <w:color w:val="auto"/>
          <w:sz w:val="21"/>
          <w:szCs w:val="21"/>
          <w:highlight w:val="none"/>
          <w:lang w:eastAsia="zh-CN"/>
        </w:rPr>
        <w:t>3.3  磋商文件的澄清</w:t>
      </w:r>
    </w:p>
    <w:p w14:paraId="3CAB20C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3.3.1 在评审过程中，磋商小组会可以书面形式要求供应商对响应文件中含义不明确、对同类问题表述不一致或者有明显文字和计算错误的内容作必要的澄清、说明或补正。澄清、说明 或补正应以书面方式进行。磋商小组会不接受供应商主动提出的澄清、说明或补正。</w:t>
      </w:r>
    </w:p>
    <w:p w14:paraId="0523C9D1">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3.3.2 澄清、说明或补正不得超出磋商文件的范围且不得改变响应文件的实质性内容，并构 成响应文件的组成部分。</w:t>
      </w:r>
    </w:p>
    <w:p w14:paraId="6609D803">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3.3.3  磋商小组</w:t>
      </w:r>
      <w:r>
        <w:rPr>
          <w:rFonts w:hint="eastAsia" w:ascii="宋体" w:hAnsi="宋体" w:eastAsia="宋体" w:cs="宋体"/>
          <w:color w:val="auto"/>
          <w:spacing w:val="-3"/>
          <w:highlight w:val="none"/>
          <w:lang w:eastAsia="zh-CN"/>
        </w:rPr>
        <w:t>对</w:t>
      </w:r>
      <w:r>
        <w:rPr>
          <w:rFonts w:hint="eastAsia" w:ascii="宋体" w:hAnsi="宋体" w:eastAsia="宋体" w:cs="宋体"/>
          <w:color w:val="auto"/>
          <w:highlight w:val="none"/>
          <w:lang w:eastAsia="zh-CN"/>
        </w:rPr>
        <w:t>供应商提交</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澄清</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说</w:t>
      </w:r>
      <w:r>
        <w:rPr>
          <w:rFonts w:hint="eastAsia" w:ascii="宋体" w:hAnsi="宋体" w:eastAsia="宋体" w:cs="宋体"/>
          <w:color w:val="auto"/>
          <w:spacing w:val="-3"/>
          <w:highlight w:val="none"/>
          <w:lang w:eastAsia="zh-CN"/>
        </w:rPr>
        <w:t>明</w:t>
      </w:r>
      <w:r>
        <w:rPr>
          <w:rFonts w:hint="eastAsia" w:ascii="宋体" w:hAnsi="宋体" w:eastAsia="宋体" w:cs="宋体"/>
          <w:color w:val="auto"/>
          <w:highlight w:val="none"/>
          <w:lang w:eastAsia="zh-CN"/>
        </w:rPr>
        <w:t>或</w:t>
      </w:r>
      <w:r>
        <w:rPr>
          <w:rFonts w:hint="eastAsia" w:ascii="宋体" w:hAnsi="宋体" w:eastAsia="宋体" w:cs="宋体"/>
          <w:color w:val="auto"/>
          <w:spacing w:val="-3"/>
          <w:highlight w:val="none"/>
          <w:lang w:eastAsia="zh-CN"/>
        </w:rPr>
        <w:t>补</w:t>
      </w:r>
      <w:r>
        <w:rPr>
          <w:rFonts w:hint="eastAsia" w:ascii="宋体" w:hAnsi="宋体" w:eastAsia="宋体" w:cs="宋体"/>
          <w:color w:val="auto"/>
          <w:highlight w:val="none"/>
          <w:lang w:eastAsia="zh-CN"/>
        </w:rPr>
        <w:t>正</w:t>
      </w:r>
      <w:r>
        <w:rPr>
          <w:rFonts w:hint="eastAsia" w:ascii="宋体" w:hAnsi="宋体" w:eastAsia="宋体" w:cs="宋体"/>
          <w:color w:val="auto"/>
          <w:spacing w:val="-3"/>
          <w:highlight w:val="none"/>
          <w:lang w:eastAsia="zh-CN"/>
        </w:rPr>
        <w:t>有</w:t>
      </w:r>
      <w:r>
        <w:rPr>
          <w:rFonts w:hint="eastAsia" w:ascii="宋体" w:hAnsi="宋体" w:eastAsia="宋体" w:cs="宋体"/>
          <w:color w:val="auto"/>
          <w:highlight w:val="none"/>
          <w:lang w:eastAsia="zh-CN"/>
        </w:rPr>
        <w:t>疑问的</w:t>
      </w:r>
      <w:r>
        <w:rPr>
          <w:rFonts w:hint="eastAsia" w:ascii="宋体" w:hAnsi="宋体" w:eastAsia="宋体" w:cs="宋体"/>
          <w:color w:val="auto"/>
          <w:spacing w:val="-94"/>
          <w:highlight w:val="none"/>
          <w:lang w:eastAsia="zh-CN"/>
        </w:rPr>
        <w:t>，</w:t>
      </w:r>
      <w:r>
        <w:rPr>
          <w:rFonts w:hint="eastAsia" w:ascii="宋体" w:hAnsi="宋体" w:eastAsia="宋体" w:cs="宋体"/>
          <w:color w:val="auto"/>
          <w:highlight w:val="none"/>
          <w:lang w:eastAsia="zh-CN"/>
        </w:rPr>
        <w:t>可</w:t>
      </w:r>
      <w:r>
        <w:rPr>
          <w:rFonts w:hint="eastAsia" w:ascii="宋体" w:hAnsi="宋体" w:eastAsia="宋体" w:cs="宋体"/>
          <w:color w:val="auto"/>
          <w:spacing w:val="-3"/>
          <w:highlight w:val="none"/>
          <w:lang w:eastAsia="zh-CN"/>
        </w:rPr>
        <w:t>以</w:t>
      </w:r>
      <w:r>
        <w:rPr>
          <w:rFonts w:hint="eastAsia" w:ascii="宋体" w:hAnsi="宋体" w:eastAsia="宋体" w:cs="宋体"/>
          <w:color w:val="auto"/>
          <w:highlight w:val="none"/>
          <w:lang w:eastAsia="zh-CN"/>
        </w:rPr>
        <w:t>要</w:t>
      </w:r>
      <w:r>
        <w:rPr>
          <w:rFonts w:hint="eastAsia" w:ascii="宋体" w:hAnsi="宋体" w:eastAsia="宋体" w:cs="宋体"/>
          <w:color w:val="auto"/>
          <w:spacing w:val="-3"/>
          <w:highlight w:val="none"/>
          <w:lang w:eastAsia="zh-CN"/>
        </w:rPr>
        <w:t>求</w:t>
      </w:r>
      <w:r>
        <w:rPr>
          <w:rFonts w:hint="eastAsia" w:ascii="宋体" w:hAnsi="宋体" w:eastAsia="宋体" w:cs="宋体"/>
          <w:color w:val="auto"/>
          <w:highlight w:val="none"/>
          <w:lang w:eastAsia="zh-CN"/>
        </w:rPr>
        <w:t>供应商</w:t>
      </w:r>
      <w:r>
        <w:rPr>
          <w:rFonts w:hint="eastAsia" w:ascii="宋体" w:hAnsi="宋体" w:eastAsia="宋体" w:cs="宋体"/>
          <w:color w:val="auto"/>
          <w:spacing w:val="-3"/>
          <w:highlight w:val="none"/>
          <w:lang w:eastAsia="zh-CN"/>
        </w:rPr>
        <w:t>进</w:t>
      </w:r>
      <w:r>
        <w:rPr>
          <w:rFonts w:hint="eastAsia" w:ascii="宋体" w:hAnsi="宋体" w:eastAsia="宋体" w:cs="宋体"/>
          <w:color w:val="auto"/>
          <w:highlight w:val="none"/>
          <w:lang w:eastAsia="zh-CN"/>
        </w:rPr>
        <w:t>一步</w:t>
      </w:r>
      <w:r>
        <w:rPr>
          <w:rFonts w:hint="eastAsia" w:ascii="宋体" w:hAnsi="宋体" w:eastAsia="宋体" w:cs="宋体"/>
          <w:color w:val="auto"/>
          <w:spacing w:val="-3"/>
          <w:highlight w:val="none"/>
          <w:lang w:eastAsia="zh-CN"/>
        </w:rPr>
        <w:t>澄</w:t>
      </w:r>
      <w:r>
        <w:rPr>
          <w:rFonts w:hint="eastAsia" w:ascii="宋体" w:hAnsi="宋体" w:eastAsia="宋体" w:cs="宋体"/>
          <w:color w:val="auto"/>
          <w:highlight w:val="none"/>
          <w:lang w:eastAsia="zh-CN"/>
        </w:rPr>
        <w:t>清、 说明或补正，直至满足磋商小组的要求。</w:t>
      </w:r>
    </w:p>
    <w:p w14:paraId="15790AE8">
      <w:pPr>
        <w:wordWrap w:val="0"/>
        <w:spacing w:line="360" w:lineRule="auto"/>
        <w:ind w:firstLine="420" w:firstLineChars="200"/>
        <w:jc w:val="both"/>
        <w:rPr>
          <w:rFonts w:hint="eastAsia" w:ascii="宋体" w:hAnsi="宋体" w:eastAsia="宋体" w:cs="宋体"/>
          <w:color w:val="auto"/>
          <w:sz w:val="21"/>
          <w:szCs w:val="21"/>
          <w:highlight w:val="none"/>
          <w:lang w:eastAsia="zh-CN"/>
        </w:rPr>
      </w:pPr>
      <w:bookmarkStart w:id="115" w:name="_bookmark95"/>
      <w:bookmarkEnd w:id="115"/>
      <w:r>
        <w:rPr>
          <w:rFonts w:hint="eastAsia" w:ascii="宋体" w:hAnsi="宋体" w:eastAsia="宋体" w:cs="宋体"/>
          <w:color w:val="auto"/>
          <w:sz w:val="21"/>
          <w:szCs w:val="21"/>
          <w:highlight w:val="none"/>
          <w:lang w:eastAsia="zh-CN"/>
        </w:rPr>
        <w:t>3.4  评审结果</w:t>
      </w:r>
    </w:p>
    <w:p w14:paraId="0E422924">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3.4.1 除第二章“供应商须知”前附表授权直接确定成交供应商外，磋商小组按照得分由高到低的顺序推荐成交候选供应商，并标明排序。</w:t>
      </w:r>
    </w:p>
    <w:p w14:paraId="077868B7">
      <w:pPr>
        <w:pStyle w:val="9"/>
        <w:wordWrap w:val="0"/>
        <w:spacing w:line="360"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3.4.2 磋商小组完成评审后，应当向采购人提交书面评审报告和中标候选供应商名单。</w:t>
      </w:r>
      <w:bookmarkStart w:id="116" w:name="_bookmark96"/>
      <w:bookmarkEnd w:id="116"/>
    </w:p>
    <w:p w14:paraId="1D562EEA">
      <w:pPr>
        <w:wordWrap w:val="0"/>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br w:type="page"/>
      </w:r>
    </w:p>
    <w:p w14:paraId="35F6DCAF">
      <w:pPr>
        <w:pStyle w:val="2"/>
        <w:wordWrap w:val="0"/>
        <w:spacing w:after="240" w:afterLines="100" w:line="240" w:lineRule="auto"/>
        <w:ind w:left="0"/>
        <w:rPr>
          <w:rFonts w:hint="eastAsia" w:ascii="宋体" w:hAnsi="宋体" w:eastAsia="宋体" w:cs="宋体"/>
          <w:color w:val="auto"/>
          <w:sz w:val="32"/>
          <w:szCs w:val="32"/>
          <w:highlight w:val="none"/>
          <w:lang w:eastAsia="zh-CN"/>
        </w:rPr>
      </w:pPr>
      <w:bookmarkStart w:id="117" w:name="_Toc29955"/>
      <w:bookmarkStart w:id="118" w:name="_Toc5461"/>
      <w:r>
        <w:rPr>
          <w:rFonts w:hint="eastAsia" w:ascii="宋体" w:hAnsi="宋体" w:eastAsia="宋体" w:cs="宋体"/>
          <w:color w:val="auto"/>
          <w:sz w:val="32"/>
          <w:szCs w:val="32"/>
          <w:highlight w:val="none"/>
          <w:lang w:eastAsia="zh-CN"/>
        </w:rPr>
        <w:t>第四章  合同条款及格式</w:t>
      </w:r>
      <w:bookmarkEnd w:id="117"/>
      <w:bookmarkEnd w:id="118"/>
    </w:p>
    <w:p w14:paraId="29107C79">
      <w:pPr>
        <w:pStyle w:val="9"/>
        <w:wordWrap w:val="0"/>
        <w:rPr>
          <w:rFonts w:hint="eastAsia" w:ascii="宋体" w:hAnsi="宋体" w:eastAsia="宋体" w:cs="宋体"/>
          <w:b/>
          <w:color w:val="auto"/>
          <w:sz w:val="20"/>
          <w:highlight w:val="none"/>
          <w:lang w:eastAsia="zh-CN"/>
        </w:rPr>
      </w:pPr>
    </w:p>
    <w:p w14:paraId="76D3B76E">
      <w:pPr>
        <w:pStyle w:val="9"/>
        <w:wordWrap w:val="0"/>
        <w:rPr>
          <w:rFonts w:hint="eastAsia" w:ascii="宋体" w:hAnsi="宋体" w:eastAsia="宋体" w:cs="宋体"/>
          <w:b/>
          <w:color w:val="auto"/>
          <w:sz w:val="20"/>
          <w:highlight w:val="none"/>
          <w:lang w:eastAsia="zh-CN"/>
        </w:rPr>
      </w:pPr>
    </w:p>
    <w:p w14:paraId="3DDCAF76">
      <w:pPr>
        <w:pStyle w:val="9"/>
        <w:wordWrap w:val="0"/>
        <w:spacing w:before="10"/>
        <w:rPr>
          <w:rFonts w:hint="eastAsia" w:ascii="宋体" w:hAnsi="宋体" w:eastAsia="宋体" w:cs="宋体"/>
          <w:color w:val="auto"/>
          <w:sz w:val="18"/>
          <w:highlight w:val="none"/>
          <w:lang w:eastAsia="zh-CN"/>
        </w:rPr>
      </w:pPr>
    </w:p>
    <w:p w14:paraId="0D5DCE12">
      <w:pPr>
        <w:wordWrap w:val="0"/>
        <w:spacing w:line="348" w:lineRule="auto"/>
        <w:jc w:val="center"/>
        <w:rPr>
          <w:rFonts w:hint="eastAsia" w:ascii="宋体" w:hAnsi="宋体" w:eastAsia="宋体" w:cs="宋体"/>
          <w:color w:val="auto"/>
          <w:spacing w:val="-1"/>
          <w:highlight w:val="none"/>
          <w:lang w:eastAsia="zh-CN"/>
        </w:rPr>
        <w:sectPr>
          <w:footerReference r:id="rId6" w:type="default"/>
          <w:pgSz w:w="12240" w:h="15840"/>
          <w:pgMar w:top="1420" w:right="1680" w:bottom="1120" w:left="1700" w:header="0" w:footer="921" w:gutter="0"/>
          <w:cols w:space="720" w:num="1"/>
        </w:sectPr>
      </w:pPr>
      <w:r>
        <w:rPr>
          <w:rFonts w:hint="eastAsia" w:ascii="宋体" w:hAnsi="宋体" w:eastAsia="宋体" w:cs="宋体"/>
          <w:color w:val="auto"/>
          <w:spacing w:val="-1"/>
          <w:highlight w:val="none"/>
          <w:lang w:eastAsia="zh-CN"/>
        </w:rPr>
        <w:t>以实际签订合同为准</w:t>
      </w:r>
    </w:p>
    <w:p w14:paraId="73616791">
      <w:pPr>
        <w:pStyle w:val="2"/>
        <w:numPr>
          <w:ilvl w:val="0"/>
          <w:numId w:val="0"/>
        </w:numPr>
        <w:wordWrap w:val="0"/>
        <w:spacing w:after="240" w:afterLines="100" w:line="240" w:lineRule="auto"/>
        <w:ind w:left="0" w:leftChars="0"/>
        <w:rPr>
          <w:rFonts w:hint="eastAsia" w:ascii="宋体" w:hAnsi="宋体" w:eastAsia="宋体" w:cs="宋体"/>
          <w:color w:val="auto"/>
          <w:sz w:val="32"/>
          <w:szCs w:val="32"/>
          <w:highlight w:val="none"/>
          <w:lang w:eastAsia="zh-CN"/>
        </w:rPr>
      </w:pPr>
      <w:bookmarkStart w:id="119" w:name="_Toc21245"/>
      <w:r>
        <w:rPr>
          <w:rFonts w:hint="eastAsia" w:ascii="宋体" w:hAnsi="宋体" w:eastAsia="宋体" w:cs="宋体"/>
          <w:b/>
          <w:bCs/>
          <w:color w:val="auto"/>
          <w:sz w:val="32"/>
          <w:szCs w:val="32"/>
          <w:highlight w:val="none"/>
          <w:lang w:val="en-US" w:eastAsia="zh-CN" w:bidi="ar-SA"/>
        </w:rPr>
        <w:t xml:space="preserve">第五章 </w:t>
      </w:r>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lang w:val="zh-CN" w:eastAsia="zh-CN"/>
        </w:rPr>
        <w:t>服务标准及技术要求</w:t>
      </w:r>
      <w:bookmarkEnd w:id="119"/>
    </w:p>
    <w:p w14:paraId="26024BAC">
      <w:pPr>
        <w:jc w:val="both"/>
        <w:rPr>
          <w:rFonts w:hint="eastAsia"/>
          <w:color w:val="auto"/>
          <w:highlight w:val="none"/>
          <w:lang w:eastAsia="zh-CN"/>
        </w:rPr>
      </w:pPr>
      <w:r>
        <w:rPr>
          <w:rFonts w:hint="eastAsia" w:cs="宋体"/>
          <w:bCs/>
          <w:color w:val="auto"/>
          <w:szCs w:val="21"/>
          <w:highlight w:val="none"/>
          <w:lang w:val="zh-CN" w:eastAsia="zh-CN"/>
        </w:rPr>
        <w:t>服务成果满足国家相关规程、规范及采购人要求的质量目标。</w:t>
      </w:r>
      <w:r>
        <w:rPr>
          <w:rFonts w:hint="eastAsia" w:ascii="宋体" w:hAnsi="宋体" w:eastAsia="宋体" w:cs="宋体"/>
          <w:color w:val="auto"/>
          <w:highlight w:val="none"/>
          <w:lang w:eastAsia="zh-CN"/>
        </w:rPr>
        <w:br w:type="page"/>
      </w:r>
    </w:p>
    <w:p w14:paraId="1374486E">
      <w:pPr>
        <w:pStyle w:val="2"/>
        <w:numPr>
          <w:ilvl w:val="0"/>
          <w:numId w:val="0"/>
        </w:numPr>
        <w:wordWrap w:val="0"/>
        <w:spacing w:after="240" w:afterLines="100" w:line="240" w:lineRule="auto"/>
        <w:ind w:left="0" w:leftChars="0"/>
        <w:jc w:val="center"/>
        <w:rPr>
          <w:rFonts w:hint="eastAsia" w:ascii="宋体" w:hAnsi="宋体" w:eastAsia="宋体" w:cs="宋体"/>
          <w:b/>
          <w:bCs/>
          <w:color w:val="auto"/>
          <w:sz w:val="32"/>
          <w:szCs w:val="32"/>
          <w:highlight w:val="none"/>
          <w:lang w:val="en-US" w:eastAsia="zh-CN" w:bidi="ar-SA"/>
        </w:rPr>
      </w:pPr>
      <w:bookmarkStart w:id="120" w:name="_bookmark193"/>
      <w:bookmarkEnd w:id="120"/>
      <w:bookmarkStart w:id="121" w:name="_Toc14406"/>
      <w:bookmarkStart w:id="122" w:name="_Toc14651"/>
      <w:r>
        <w:rPr>
          <w:rFonts w:hint="eastAsia" w:ascii="宋体" w:hAnsi="宋体" w:eastAsia="宋体" w:cs="宋体"/>
          <w:b/>
          <w:bCs/>
          <w:color w:val="auto"/>
          <w:sz w:val="32"/>
          <w:szCs w:val="32"/>
          <w:highlight w:val="none"/>
          <w:lang w:val="en-US" w:eastAsia="zh-CN" w:bidi="ar-SA"/>
        </w:rPr>
        <w:t>第六章  响应文件格式</w:t>
      </w:r>
      <w:bookmarkEnd w:id="121"/>
      <w:bookmarkEnd w:id="122"/>
    </w:p>
    <w:p w14:paraId="5A10F43C">
      <w:pPr>
        <w:pStyle w:val="2"/>
        <w:numPr>
          <w:ilvl w:val="0"/>
          <w:numId w:val="0"/>
        </w:numPr>
        <w:wordWrap w:val="0"/>
        <w:spacing w:after="240" w:afterLines="100" w:line="240" w:lineRule="auto"/>
        <w:ind w:left="0" w:leftChars="0"/>
        <w:rPr>
          <w:rFonts w:hint="eastAsia" w:ascii="宋体" w:hAnsi="宋体" w:eastAsia="宋体" w:cs="宋体"/>
          <w:b/>
          <w:bCs/>
          <w:color w:val="auto"/>
          <w:sz w:val="32"/>
          <w:szCs w:val="32"/>
          <w:highlight w:val="none"/>
          <w:lang w:val="en-US" w:eastAsia="zh-CN" w:bidi="ar-SA"/>
        </w:rPr>
        <w:sectPr>
          <w:footerReference r:id="rId7" w:type="default"/>
          <w:pgSz w:w="12240" w:h="15840"/>
          <w:pgMar w:top="1420" w:right="1720" w:bottom="1120" w:left="1720" w:header="0" w:footer="921" w:gutter="0"/>
          <w:cols w:space="720" w:num="1"/>
        </w:sectPr>
      </w:pPr>
    </w:p>
    <w:p w14:paraId="7DCF8A74">
      <w:pPr>
        <w:pStyle w:val="9"/>
        <w:wordWrap w:val="0"/>
        <w:rPr>
          <w:rFonts w:hint="eastAsia" w:ascii="宋体" w:hAnsi="宋体" w:eastAsia="宋体" w:cs="宋体"/>
          <w:b/>
          <w:color w:val="auto"/>
          <w:sz w:val="20"/>
          <w:highlight w:val="none"/>
          <w:lang w:eastAsia="zh-CN"/>
        </w:rPr>
      </w:pPr>
    </w:p>
    <w:p w14:paraId="39351A13">
      <w:pPr>
        <w:pStyle w:val="9"/>
        <w:wordWrap w:val="0"/>
        <w:rPr>
          <w:rFonts w:hint="eastAsia" w:ascii="宋体" w:hAnsi="宋体" w:eastAsia="宋体" w:cs="宋体"/>
          <w:b/>
          <w:color w:val="auto"/>
          <w:sz w:val="20"/>
          <w:highlight w:val="none"/>
          <w:lang w:eastAsia="zh-CN"/>
        </w:rPr>
      </w:pPr>
    </w:p>
    <w:p w14:paraId="1D705E17">
      <w:pPr>
        <w:pStyle w:val="9"/>
        <w:wordWrap w:val="0"/>
        <w:spacing w:before="6"/>
        <w:rPr>
          <w:rFonts w:hint="eastAsia" w:ascii="宋体" w:hAnsi="宋体" w:eastAsia="宋体" w:cs="宋体"/>
          <w:b/>
          <w:color w:val="auto"/>
          <w:sz w:val="24"/>
          <w:highlight w:val="none"/>
          <w:lang w:eastAsia="zh-CN"/>
        </w:rPr>
      </w:pPr>
    </w:p>
    <w:p w14:paraId="0342C689">
      <w:pPr>
        <w:tabs>
          <w:tab w:val="left" w:pos="3280"/>
        </w:tabs>
        <w:wordWrap w:val="0"/>
        <w:spacing w:before="15"/>
        <w:ind w:left="2161"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（项目名称） 项目</w:t>
      </w:r>
    </w:p>
    <w:p w14:paraId="326BC6EB">
      <w:pPr>
        <w:pStyle w:val="9"/>
        <w:wordWrap w:val="0"/>
        <w:rPr>
          <w:rFonts w:hint="eastAsia" w:ascii="宋体" w:hAnsi="宋体" w:eastAsia="宋体" w:cs="宋体"/>
          <w:color w:val="auto"/>
          <w:sz w:val="20"/>
          <w:highlight w:val="none"/>
          <w:lang w:eastAsia="zh-CN"/>
        </w:rPr>
      </w:pPr>
    </w:p>
    <w:p w14:paraId="51F070D5">
      <w:pPr>
        <w:pStyle w:val="9"/>
        <w:wordWrap w:val="0"/>
        <w:spacing w:before="9"/>
        <w:rPr>
          <w:rFonts w:hint="eastAsia" w:ascii="宋体" w:hAnsi="宋体" w:eastAsia="宋体" w:cs="宋体"/>
          <w:color w:val="auto"/>
          <w:sz w:val="15"/>
          <w:highlight w:val="none"/>
          <w:lang w:eastAsia="zh-CN"/>
        </w:rPr>
      </w:pPr>
    </w:p>
    <w:p w14:paraId="12957304">
      <w:pPr>
        <w:wordWrap w:val="0"/>
        <w:spacing w:line="539" w:lineRule="exact"/>
        <w:ind w:left="3" w:right="1"/>
        <w:jc w:val="center"/>
        <w:rPr>
          <w:rFonts w:hint="eastAsia" w:ascii="宋体" w:hAnsi="宋体" w:eastAsia="宋体" w:cs="宋体"/>
          <w:color w:val="auto"/>
          <w:sz w:val="44"/>
          <w:highlight w:val="none"/>
          <w:lang w:eastAsia="zh-CN"/>
        </w:rPr>
      </w:pPr>
      <w:r>
        <w:rPr>
          <w:rFonts w:hint="eastAsia" w:ascii="宋体" w:hAnsi="宋体" w:eastAsia="宋体" w:cs="宋体"/>
          <w:color w:val="auto"/>
          <w:sz w:val="44"/>
          <w:highlight w:val="none"/>
          <w:lang w:eastAsia="zh-CN"/>
        </w:rPr>
        <w:t>响 应 文 件</w:t>
      </w:r>
    </w:p>
    <w:p w14:paraId="661444EF">
      <w:pPr>
        <w:pStyle w:val="9"/>
        <w:wordWrap w:val="0"/>
        <w:rPr>
          <w:rFonts w:hint="eastAsia" w:ascii="宋体" w:hAnsi="宋体" w:eastAsia="宋体" w:cs="宋体"/>
          <w:color w:val="auto"/>
          <w:sz w:val="44"/>
          <w:highlight w:val="none"/>
          <w:lang w:eastAsia="zh-CN"/>
        </w:rPr>
      </w:pPr>
    </w:p>
    <w:p w14:paraId="1F835190">
      <w:pPr>
        <w:pStyle w:val="9"/>
        <w:wordWrap w:val="0"/>
        <w:rPr>
          <w:rFonts w:hint="eastAsia" w:ascii="宋体" w:hAnsi="宋体" w:eastAsia="宋体" w:cs="宋体"/>
          <w:color w:val="auto"/>
          <w:sz w:val="44"/>
          <w:highlight w:val="none"/>
          <w:lang w:eastAsia="zh-CN"/>
        </w:rPr>
      </w:pPr>
    </w:p>
    <w:p w14:paraId="4E38929D">
      <w:pPr>
        <w:pStyle w:val="9"/>
        <w:wordWrap w:val="0"/>
        <w:rPr>
          <w:rFonts w:hint="eastAsia" w:ascii="宋体" w:hAnsi="宋体" w:eastAsia="宋体" w:cs="宋体"/>
          <w:color w:val="auto"/>
          <w:sz w:val="44"/>
          <w:highlight w:val="none"/>
          <w:lang w:eastAsia="zh-CN"/>
        </w:rPr>
      </w:pPr>
    </w:p>
    <w:p w14:paraId="7F02F8A6">
      <w:pPr>
        <w:pStyle w:val="9"/>
        <w:wordWrap w:val="0"/>
        <w:rPr>
          <w:rFonts w:hint="eastAsia" w:ascii="宋体" w:hAnsi="宋体" w:eastAsia="宋体" w:cs="宋体"/>
          <w:color w:val="auto"/>
          <w:sz w:val="44"/>
          <w:highlight w:val="none"/>
          <w:lang w:eastAsia="zh-CN"/>
        </w:rPr>
      </w:pPr>
    </w:p>
    <w:p w14:paraId="0A29AA52">
      <w:pPr>
        <w:tabs>
          <w:tab w:val="left" w:pos="3280"/>
        </w:tabs>
        <w:wordWrap w:val="0"/>
        <w:spacing w:before="15"/>
        <w:ind w:left="2161"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项目编号：</w:t>
      </w:r>
      <w:r>
        <w:rPr>
          <w:rFonts w:hint="eastAsia" w:ascii="宋体" w:hAnsi="宋体" w:eastAsia="宋体" w:cs="宋体"/>
          <w:color w:val="auto"/>
          <w:sz w:val="28"/>
          <w:highlight w:val="none"/>
          <w:u w:val="single"/>
          <w:lang w:eastAsia="zh-CN"/>
        </w:rPr>
        <w:t xml:space="preserve">               </w:t>
      </w:r>
    </w:p>
    <w:p w14:paraId="031E4367">
      <w:pPr>
        <w:pStyle w:val="9"/>
        <w:wordWrap w:val="0"/>
        <w:rPr>
          <w:rFonts w:hint="eastAsia" w:ascii="宋体" w:hAnsi="宋体" w:eastAsia="宋体" w:cs="宋体"/>
          <w:color w:val="auto"/>
          <w:sz w:val="44"/>
          <w:highlight w:val="none"/>
          <w:lang w:eastAsia="zh-CN"/>
        </w:rPr>
      </w:pPr>
    </w:p>
    <w:p w14:paraId="01A2D1EF">
      <w:pPr>
        <w:pStyle w:val="9"/>
        <w:wordWrap w:val="0"/>
        <w:rPr>
          <w:rFonts w:hint="eastAsia" w:ascii="宋体" w:hAnsi="宋体" w:eastAsia="宋体" w:cs="宋体"/>
          <w:color w:val="auto"/>
          <w:sz w:val="44"/>
          <w:highlight w:val="none"/>
          <w:lang w:eastAsia="zh-CN"/>
        </w:rPr>
      </w:pPr>
    </w:p>
    <w:p w14:paraId="700F816F">
      <w:pPr>
        <w:pStyle w:val="9"/>
        <w:wordWrap w:val="0"/>
        <w:rPr>
          <w:rFonts w:hint="eastAsia" w:ascii="宋体" w:hAnsi="宋体" w:eastAsia="宋体" w:cs="宋体"/>
          <w:color w:val="auto"/>
          <w:sz w:val="44"/>
          <w:highlight w:val="none"/>
          <w:lang w:eastAsia="zh-CN"/>
        </w:rPr>
      </w:pPr>
    </w:p>
    <w:p w14:paraId="599A3A90">
      <w:pPr>
        <w:pStyle w:val="9"/>
        <w:wordWrap w:val="0"/>
        <w:rPr>
          <w:rFonts w:hint="eastAsia" w:ascii="宋体" w:hAnsi="宋体" w:eastAsia="宋体" w:cs="宋体"/>
          <w:color w:val="auto"/>
          <w:sz w:val="44"/>
          <w:highlight w:val="none"/>
          <w:lang w:eastAsia="zh-CN"/>
        </w:rPr>
      </w:pPr>
    </w:p>
    <w:p w14:paraId="145E3C54">
      <w:pPr>
        <w:pStyle w:val="9"/>
        <w:wordWrap w:val="0"/>
        <w:rPr>
          <w:rFonts w:hint="eastAsia" w:ascii="宋体" w:hAnsi="宋体" w:eastAsia="宋体" w:cs="宋体"/>
          <w:color w:val="auto"/>
          <w:sz w:val="44"/>
          <w:highlight w:val="none"/>
          <w:lang w:eastAsia="zh-CN"/>
        </w:rPr>
      </w:pPr>
    </w:p>
    <w:p w14:paraId="28810871">
      <w:pPr>
        <w:pStyle w:val="9"/>
        <w:wordWrap w:val="0"/>
        <w:rPr>
          <w:rFonts w:hint="eastAsia" w:ascii="宋体" w:hAnsi="宋体" w:eastAsia="宋体" w:cs="宋体"/>
          <w:color w:val="auto"/>
          <w:sz w:val="44"/>
          <w:highlight w:val="none"/>
          <w:lang w:eastAsia="zh-CN"/>
        </w:rPr>
      </w:pPr>
    </w:p>
    <w:p w14:paraId="0E1B92E3">
      <w:pPr>
        <w:pStyle w:val="9"/>
        <w:wordWrap w:val="0"/>
        <w:rPr>
          <w:rFonts w:hint="eastAsia" w:ascii="宋体" w:hAnsi="宋体" w:eastAsia="宋体" w:cs="宋体"/>
          <w:color w:val="auto"/>
          <w:sz w:val="44"/>
          <w:highlight w:val="none"/>
          <w:lang w:eastAsia="zh-CN"/>
        </w:rPr>
      </w:pPr>
    </w:p>
    <w:p w14:paraId="7F244C28">
      <w:pPr>
        <w:tabs>
          <w:tab w:val="left" w:pos="5577"/>
          <w:tab w:val="left" w:pos="6942"/>
        </w:tabs>
        <w:wordWrap w:val="0"/>
        <w:spacing w:before="376" w:line="357" w:lineRule="auto"/>
        <w:ind w:left="1201"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lang w:eastAsia="zh-CN"/>
        </w:rPr>
        <w:t>供应商：</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pacing w:val="-1"/>
          <w:sz w:val="28"/>
          <w:highlight w:val="none"/>
          <w:lang w:eastAsia="zh-CN"/>
        </w:rPr>
        <w:t xml:space="preserve">（盖单位章） </w:t>
      </w:r>
      <w:r>
        <w:rPr>
          <w:rFonts w:hint="eastAsia" w:ascii="宋体" w:hAnsi="宋体" w:eastAsia="宋体" w:cs="宋体"/>
          <w:color w:val="auto"/>
          <w:sz w:val="28"/>
          <w:highlight w:val="none"/>
          <w:lang w:eastAsia="zh-CN"/>
        </w:rPr>
        <w:t>法定代表人或其委托代理人：</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（签字）</w:t>
      </w:r>
    </w:p>
    <w:p w14:paraId="1833F400">
      <w:pPr>
        <w:pStyle w:val="9"/>
        <w:wordWrap w:val="0"/>
        <w:spacing w:before="12"/>
        <w:rPr>
          <w:rFonts w:hint="eastAsia" w:ascii="宋体" w:hAnsi="宋体" w:eastAsia="宋体" w:cs="宋体"/>
          <w:color w:val="auto"/>
          <w:sz w:val="29"/>
          <w:highlight w:val="none"/>
          <w:lang w:eastAsia="zh-CN"/>
        </w:rPr>
      </w:pPr>
    </w:p>
    <w:p w14:paraId="297FEE3B">
      <w:pPr>
        <w:tabs>
          <w:tab w:val="left" w:pos="3611"/>
          <w:tab w:val="left" w:pos="4626"/>
          <w:tab w:val="left" w:pos="5642"/>
        </w:tabs>
        <w:wordWrap w:val="0"/>
        <w:spacing w:before="14"/>
        <w:ind w:left="2877" w:right="175"/>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年</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月</w:t>
      </w:r>
      <w:r>
        <w:rPr>
          <w:rFonts w:hint="eastAsia" w:ascii="宋体" w:hAnsi="宋体" w:eastAsia="宋体" w:cs="宋体"/>
          <w:color w:val="auto"/>
          <w:sz w:val="28"/>
          <w:highlight w:val="none"/>
          <w:u w:val="single"/>
          <w:lang w:eastAsia="zh-CN"/>
        </w:rPr>
        <w:t xml:space="preserve"> </w:t>
      </w:r>
      <w:r>
        <w:rPr>
          <w:rFonts w:hint="eastAsia" w:ascii="宋体" w:hAnsi="宋体" w:eastAsia="宋体" w:cs="宋体"/>
          <w:color w:val="auto"/>
          <w:sz w:val="28"/>
          <w:highlight w:val="none"/>
          <w:u w:val="single"/>
          <w:lang w:eastAsia="zh-CN"/>
        </w:rPr>
        <w:tab/>
      </w:r>
      <w:r>
        <w:rPr>
          <w:rFonts w:hint="eastAsia" w:ascii="宋体" w:hAnsi="宋体" w:eastAsia="宋体" w:cs="宋体"/>
          <w:color w:val="auto"/>
          <w:sz w:val="28"/>
          <w:highlight w:val="none"/>
          <w:lang w:eastAsia="zh-CN"/>
        </w:rPr>
        <w:t>日</w:t>
      </w:r>
    </w:p>
    <w:p w14:paraId="486E3E12">
      <w:pPr>
        <w:wordWrap w:val="0"/>
        <w:rPr>
          <w:rFonts w:hint="eastAsia" w:ascii="宋体" w:hAnsi="宋体" w:eastAsia="宋体" w:cs="宋体"/>
          <w:color w:val="auto"/>
          <w:sz w:val="28"/>
          <w:highlight w:val="none"/>
          <w:lang w:eastAsia="zh-CN"/>
        </w:rPr>
        <w:sectPr>
          <w:pgSz w:w="12240" w:h="15840"/>
          <w:pgMar w:top="1500" w:right="1720" w:bottom="1120" w:left="1720" w:header="0" w:footer="921" w:gutter="0"/>
          <w:cols w:space="720" w:num="1"/>
        </w:sectPr>
      </w:pPr>
    </w:p>
    <w:p w14:paraId="37B43916">
      <w:pPr>
        <w:wordWrap w:val="0"/>
        <w:jc w:val="center"/>
        <w:rPr>
          <w:rFonts w:hint="eastAsia" w:ascii="宋体" w:hAnsi="宋体" w:eastAsia="宋体" w:cs="宋体"/>
          <w:b/>
          <w:bCs/>
          <w:color w:val="auto"/>
          <w:highlight w:val="none"/>
          <w:lang w:eastAsia="zh-CN"/>
        </w:rPr>
      </w:pPr>
      <w:bookmarkStart w:id="123" w:name="_bookmark194"/>
      <w:bookmarkEnd w:id="123"/>
      <w:r>
        <w:rPr>
          <w:rFonts w:hint="eastAsia" w:ascii="宋体" w:hAnsi="宋体" w:eastAsia="宋体" w:cs="宋体"/>
          <w:b/>
          <w:bCs/>
          <w:color w:val="auto"/>
          <w:highlight w:val="none"/>
          <w:lang w:eastAsia="zh-CN"/>
        </w:rPr>
        <w:t>目  录</w:t>
      </w:r>
    </w:p>
    <w:p w14:paraId="2C28152D">
      <w:pPr>
        <w:pStyle w:val="9"/>
        <w:wordWrap w:val="0"/>
        <w:rPr>
          <w:rFonts w:hint="eastAsia" w:ascii="宋体" w:hAnsi="宋体" w:eastAsia="宋体" w:cs="宋体"/>
          <w:b/>
          <w:color w:val="auto"/>
          <w:sz w:val="20"/>
          <w:highlight w:val="none"/>
          <w:lang w:eastAsia="zh-CN"/>
        </w:rPr>
      </w:pPr>
    </w:p>
    <w:p w14:paraId="2973E2CD">
      <w:pPr>
        <w:pStyle w:val="9"/>
        <w:wordWrap w:val="0"/>
        <w:jc w:val="center"/>
        <w:rPr>
          <w:rFonts w:hint="eastAsia" w:ascii="宋体" w:hAnsi="宋体" w:eastAsia="宋体" w:cs="宋体"/>
          <w:b/>
          <w:color w:val="auto"/>
          <w:sz w:val="20"/>
          <w:highlight w:val="none"/>
          <w:lang w:val="zh-CN" w:eastAsia="zh-CN"/>
        </w:rPr>
      </w:pPr>
      <w:r>
        <w:rPr>
          <w:rFonts w:hint="eastAsia" w:ascii="宋体" w:hAnsi="宋体" w:eastAsia="宋体" w:cs="宋体"/>
          <w:b/>
          <w:color w:val="auto"/>
          <w:sz w:val="20"/>
          <w:highlight w:val="none"/>
          <w:lang w:eastAsia="zh-CN"/>
        </w:rPr>
        <w:t>（</w:t>
      </w:r>
      <w:r>
        <w:rPr>
          <w:rFonts w:hint="eastAsia" w:cs="宋体"/>
          <w:b/>
          <w:color w:val="auto"/>
          <w:sz w:val="20"/>
          <w:highlight w:val="none"/>
          <w:lang w:val="en-US" w:eastAsia="zh-CN"/>
        </w:rPr>
        <w:t>供应商</w:t>
      </w:r>
      <w:r>
        <w:rPr>
          <w:rFonts w:hint="eastAsia" w:ascii="宋体" w:hAnsi="宋体" w:eastAsia="宋体" w:cs="宋体"/>
          <w:b/>
          <w:color w:val="auto"/>
          <w:sz w:val="20"/>
          <w:highlight w:val="none"/>
          <w:lang w:val="en-US" w:eastAsia="zh-CN"/>
        </w:rPr>
        <w:t>自行编辑页码</w:t>
      </w:r>
      <w:r>
        <w:rPr>
          <w:rFonts w:hint="eastAsia" w:ascii="宋体" w:hAnsi="宋体" w:eastAsia="宋体" w:cs="宋体"/>
          <w:b/>
          <w:color w:val="auto"/>
          <w:sz w:val="20"/>
          <w:highlight w:val="none"/>
          <w:lang w:eastAsia="zh-CN"/>
        </w:rPr>
        <w:t>）</w:t>
      </w:r>
    </w:p>
    <w:p w14:paraId="0A5C1A92">
      <w:pPr>
        <w:pStyle w:val="9"/>
        <w:wordWrap w:val="0"/>
        <w:jc w:val="center"/>
        <w:rPr>
          <w:rFonts w:hint="eastAsia" w:ascii="宋体" w:hAnsi="宋体" w:eastAsia="宋体" w:cs="宋体"/>
          <w:b/>
          <w:color w:val="auto"/>
          <w:sz w:val="20"/>
          <w:highlight w:val="none"/>
          <w:lang w:eastAsia="zh-CN"/>
        </w:rPr>
      </w:pPr>
    </w:p>
    <w:p w14:paraId="78C3C06A">
      <w:pPr>
        <w:pStyle w:val="9"/>
        <w:wordWrap w:val="0"/>
        <w:spacing w:before="6"/>
        <w:rPr>
          <w:rFonts w:hint="eastAsia" w:ascii="宋体" w:hAnsi="宋体" w:eastAsia="宋体" w:cs="宋体"/>
          <w:b/>
          <w:color w:val="auto"/>
          <w:sz w:val="12"/>
          <w:highlight w:val="none"/>
          <w:lang w:eastAsia="zh-CN"/>
        </w:rPr>
      </w:pPr>
    </w:p>
    <w:p w14:paraId="01DD7F20">
      <w:pPr>
        <w:wordWrap w:val="0"/>
        <w:spacing w:line="472" w:lineRule="auto"/>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572CE67E">
      <w:pPr>
        <w:wordWrap w:val="0"/>
        <w:spacing w:after="240" w:afterLines="100"/>
        <w:jc w:val="center"/>
        <w:outlineLvl w:val="1"/>
        <w:rPr>
          <w:rFonts w:hint="eastAsia" w:ascii="宋体" w:hAnsi="宋体" w:eastAsia="宋体" w:cs="宋体"/>
          <w:b/>
          <w:bCs/>
          <w:color w:val="auto"/>
          <w:sz w:val="32"/>
          <w:szCs w:val="32"/>
          <w:highlight w:val="none"/>
          <w:lang w:eastAsia="zh-CN"/>
        </w:rPr>
      </w:pPr>
      <w:bookmarkStart w:id="124" w:name="_bookmark195"/>
      <w:bookmarkEnd w:id="124"/>
      <w:r>
        <w:rPr>
          <w:rFonts w:hint="eastAsia" w:ascii="宋体" w:hAnsi="宋体" w:eastAsia="宋体" w:cs="宋体"/>
          <w:b/>
          <w:bCs/>
          <w:color w:val="auto"/>
          <w:sz w:val="32"/>
          <w:szCs w:val="32"/>
          <w:highlight w:val="none"/>
          <w:lang w:eastAsia="zh-CN"/>
        </w:rPr>
        <w:t>一、报价函及报价函附录</w:t>
      </w:r>
    </w:p>
    <w:p w14:paraId="23CDDC91">
      <w:pPr>
        <w:pStyle w:val="4"/>
        <w:wordWrap w:val="0"/>
        <w:spacing w:line="360" w:lineRule="auto"/>
        <w:ind w:left="0" w:right="0"/>
        <w:jc w:val="center"/>
        <w:outlineLvl w:val="2"/>
        <w:rPr>
          <w:rFonts w:hint="eastAsia" w:ascii="宋体" w:hAnsi="宋体" w:eastAsia="宋体" w:cs="宋体"/>
          <w:color w:val="auto"/>
          <w:highlight w:val="none"/>
          <w:lang w:eastAsia="zh-CN"/>
        </w:rPr>
      </w:pPr>
      <w:bookmarkStart w:id="125" w:name="_bookmark196"/>
      <w:bookmarkEnd w:id="125"/>
      <w:bookmarkStart w:id="126" w:name="_Toc5430"/>
      <w:r>
        <w:rPr>
          <w:rFonts w:hint="eastAsia" w:ascii="宋体" w:hAnsi="宋体" w:eastAsia="宋体" w:cs="宋体"/>
          <w:color w:val="auto"/>
          <w:highlight w:val="none"/>
          <w:lang w:eastAsia="zh-CN"/>
        </w:rPr>
        <w:t>（一）报价函</w:t>
      </w:r>
      <w:bookmarkEnd w:id="126"/>
    </w:p>
    <w:p w14:paraId="5742FA15">
      <w:pPr>
        <w:pStyle w:val="9"/>
        <w:tabs>
          <w:tab w:val="left" w:pos="1991"/>
        </w:tabs>
        <w:wordWrap w:val="0"/>
        <w:ind w:left="100" w:right="108"/>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（采购人</w:t>
      </w:r>
      <w:r>
        <w:rPr>
          <w:rFonts w:hint="eastAsia" w:ascii="宋体" w:hAnsi="宋体" w:eastAsia="宋体" w:cs="宋体"/>
          <w:color w:val="auto"/>
          <w:spacing w:val="-3"/>
          <w:highlight w:val="none"/>
          <w:lang w:eastAsia="zh-CN"/>
        </w:rPr>
        <w:t>名</w:t>
      </w:r>
      <w:r>
        <w:rPr>
          <w:rFonts w:hint="eastAsia" w:ascii="宋体" w:hAnsi="宋体" w:eastAsia="宋体" w:cs="宋体"/>
          <w:color w:val="auto"/>
          <w:highlight w:val="none"/>
          <w:lang w:eastAsia="zh-CN"/>
        </w:rPr>
        <w:t>称</w:t>
      </w:r>
      <w:r>
        <w:rPr>
          <w:rFonts w:hint="eastAsia" w:ascii="宋体" w:hAnsi="宋体" w:eastAsia="宋体" w:cs="宋体"/>
          <w:color w:val="auto"/>
          <w:spacing w:val="-108"/>
          <w:highlight w:val="none"/>
          <w:lang w:eastAsia="zh-CN"/>
        </w:rPr>
        <w:t>）</w:t>
      </w:r>
      <w:r>
        <w:rPr>
          <w:rFonts w:hint="eastAsia" w:ascii="宋体" w:hAnsi="宋体" w:eastAsia="宋体" w:cs="宋体"/>
          <w:color w:val="auto"/>
          <w:highlight w:val="none"/>
          <w:lang w:eastAsia="zh-CN"/>
        </w:rPr>
        <w:t>：</w:t>
      </w:r>
    </w:p>
    <w:p w14:paraId="2A9EED26">
      <w:pPr>
        <w:pStyle w:val="9"/>
        <w:wordWrap w:val="0"/>
        <w:spacing w:before="12"/>
        <w:rPr>
          <w:rFonts w:hint="eastAsia" w:ascii="宋体" w:hAnsi="宋体" w:eastAsia="宋体" w:cs="宋体"/>
          <w:color w:val="auto"/>
          <w:sz w:val="9"/>
          <w:highlight w:val="none"/>
          <w:lang w:eastAsia="zh-CN"/>
        </w:rPr>
      </w:pPr>
    </w:p>
    <w:p w14:paraId="4D50B61C">
      <w:pPr>
        <w:pStyle w:val="9"/>
        <w:tabs>
          <w:tab w:val="left" w:pos="1468"/>
          <w:tab w:val="left" w:pos="3883"/>
        </w:tabs>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w:t>
      </w:r>
      <w:r>
        <w:rPr>
          <w:rFonts w:hint="eastAsia" w:ascii="宋体" w:hAnsi="宋体" w:eastAsia="宋体" w:cs="宋体"/>
          <w:color w:val="auto"/>
          <w:spacing w:val="-92"/>
          <w:highlight w:val="none"/>
          <w:lang w:eastAsia="zh-CN"/>
        </w:rPr>
        <w:t>．</w:t>
      </w:r>
      <w:r>
        <w:rPr>
          <w:rFonts w:hint="eastAsia" w:ascii="宋体" w:hAnsi="宋体" w:eastAsia="宋体" w:cs="宋体"/>
          <w:color w:val="auto"/>
          <w:highlight w:val="none"/>
          <w:lang w:eastAsia="zh-CN"/>
        </w:rPr>
        <w:t>我</w:t>
      </w:r>
      <w:r>
        <w:rPr>
          <w:rFonts w:hint="eastAsia" w:ascii="宋体" w:hAnsi="宋体" w:eastAsia="宋体" w:cs="宋体"/>
          <w:color w:val="auto"/>
          <w:spacing w:val="-3"/>
          <w:highlight w:val="none"/>
          <w:lang w:eastAsia="zh-CN"/>
        </w:rPr>
        <w:t>方</w:t>
      </w:r>
      <w:r>
        <w:rPr>
          <w:rFonts w:hint="eastAsia" w:ascii="宋体" w:hAnsi="宋体" w:eastAsia="宋体" w:cs="宋体"/>
          <w:color w:val="auto"/>
          <w:highlight w:val="none"/>
          <w:lang w:eastAsia="zh-CN"/>
        </w:rPr>
        <w:t>已</w:t>
      </w:r>
      <w:r>
        <w:rPr>
          <w:rFonts w:hint="eastAsia" w:ascii="宋体" w:hAnsi="宋体" w:eastAsia="宋体" w:cs="宋体"/>
          <w:color w:val="auto"/>
          <w:spacing w:val="-3"/>
          <w:highlight w:val="none"/>
          <w:lang w:eastAsia="zh-CN"/>
        </w:rPr>
        <w:t>仔</w:t>
      </w:r>
      <w:r>
        <w:rPr>
          <w:rFonts w:hint="eastAsia" w:ascii="宋体" w:hAnsi="宋体" w:eastAsia="宋体" w:cs="宋体"/>
          <w:color w:val="auto"/>
          <w:highlight w:val="none"/>
          <w:lang w:eastAsia="zh-CN"/>
        </w:rPr>
        <w:t>细</w:t>
      </w:r>
      <w:r>
        <w:rPr>
          <w:rFonts w:hint="eastAsia" w:ascii="宋体" w:hAnsi="宋体" w:eastAsia="宋体" w:cs="宋体"/>
          <w:color w:val="auto"/>
          <w:spacing w:val="-3"/>
          <w:highlight w:val="none"/>
          <w:lang w:eastAsia="zh-CN"/>
        </w:rPr>
        <w:t>研</w:t>
      </w:r>
      <w:r>
        <w:rPr>
          <w:rFonts w:hint="eastAsia" w:ascii="宋体" w:hAnsi="宋体" w:eastAsia="宋体" w:cs="宋体"/>
          <w:color w:val="auto"/>
          <w:highlight w:val="none"/>
          <w:lang w:eastAsia="zh-CN"/>
        </w:rPr>
        <w:t>究了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u w:val="single"/>
          <w:lang w:eastAsia="zh-CN"/>
        </w:rPr>
        <w:tab/>
      </w:r>
      <w:r>
        <w:rPr>
          <w:rFonts w:hint="eastAsia" w:ascii="宋体" w:hAnsi="宋体" w:eastAsia="宋体" w:cs="宋体"/>
          <w:color w:val="auto"/>
          <w:spacing w:val="-3"/>
          <w:highlight w:val="none"/>
          <w:u w:val="single"/>
          <w:lang w:eastAsia="zh-CN"/>
        </w:rPr>
        <w:t>（</w:t>
      </w:r>
      <w:r>
        <w:rPr>
          <w:rFonts w:hint="eastAsia" w:ascii="宋体" w:hAnsi="宋体" w:eastAsia="宋体" w:cs="宋体"/>
          <w:color w:val="auto"/>
          <w:highlight w:val="none"/>
          <w:lang w:eastAsia="zh-CN"/>
        </w:rPr>
        <w:t>项</w:t>
      </w:r>
      <w:r>
        <w:rPr>
          <w:rFonts w:hint="eastAsia" w:ascii="宋体" w:hAnsi="宋体" w:eastAsia="宋体" w:cs="宋体"/>
          <w:color w:val="auto"/>
          <w:spacing w:val="-3"/>
          <w:highlight w:val="none"/>
          <w:lang w:eastAsia="zh-CN"/>
        </w:rPr>
        <w:t>目</w:t>
      </w:r>
      <w:r>
        <w:rPr>
          <w:rFonts w:hint="eastAsia" w:ascii="宋体" w:hAnsi="宋体" w:eastAsia="宋体" w:cs="宋体"/>
          <w:color w:val="auto"/>
          <w:highlight w:val="none"/>
          <w:lang w:eastAsia="zh-CN"/>
        </w:rPr>
        <w:t>名称</w:t>
      </w:r>
      <w:r>
        <w:rPr>
          <w:rFonts w:hint="eastAsia" w:ascii="宋体" w:hAnsi="宋体" w:eastAsia="宋体" w:cs="宋体"/>
          <w:color w:val="auto"/>
          <w:spacing w:val="-94"/>
          <w:highlight w:val="none"/>
          <w:lang w:eastAsia="zh-CN"/>
        </w:rPr>
        <w:t>）</w:t>
      </w:r>
      <w:r>
        <w:rPr>
          <w:rFonts w:hint="eastAsia" w:ascii="宋体" w:hAnsi="宋体" w:eastAsia="宋体" w:cs="宋体"/>
          <w:color w:val="auto"/>
          <w:spacing w:val="-3"/>
          <w:highlight w:val="none"/>
          <w:lang w:eastAsia="zh-CN"/>
        </w:rPr>
        <w:t>项</w:t>
      </w:r>
      <w:r>
        <w:rPr>
          <w:rFonts w:hint="eastAsia" w:ascii="宋体" w:hAnsi="宋体" w:eastAsia="宋体" w:cs="宋体"/>
          <w:color w:val="auto"/>
          <w:spacing w:val="-1"/>
          <w:highlight w:val="none"/>
          <w:lang w:eastAsia="zh-CN"/>
        </w:rPr>
        <w:t>目</w:t>
      </w:r>
      <w:r>
        <w:rPr>
          <w:rFonts w:hint="eastAsia" w:ascii="宋体" w:hAnsi="宋体" w:eastAsia="宋体" w:cs="宋体"/>
          <w:color w:val="auto"/>
          <w:spacing w:val="-3"/>
          <w:highlight w:val="none"/>
          <w:lang w:eastAsia="zh-CN"/>
        </w:rPr>
        <w:t>磋商文</w:t>
      </w:r>
      <w:r>
        <w:rPr>
          <w:rFonts w:hint="eastAsia" w:ascii="宋体" w:hAnsi="宋体" w:eastAsia="宋体" w:cs="宋体"/>
          <w:color w:val="auto"/>
          <w:highlight w:val="none"/>
          <w:lang w:eastAsia="zh-CN"/>
        </w:rPr>
        <w:t>件</w:t>
      </w:r>
      <w:r>
        <w:rPr>
          <w:rFonts w:hint="eastAsia" w:ascii="宋体" w:hAnsi="宋体" w:eastAsia="宋体" w:cs="宋体"/>
          <w:color w:val="auto"/>
          <w:spacing w:val="-3"/>
          <w:highlight w:val="none"/>
          <w:lang w:eastAsia="zh-CN"/>
        </w:rPr>
        <w:t>的</w:t>
      </w:r>
      <w:r>
        <w:rPr>
          <w:rFonts w:hint="eastAsia" w:ascii="宋体" w:hAnsi="宋体" w:eastAsia="宋体" w:cs="宋体"/>
          <w:color w:val="auto"/>
          <w:highlight w:val="none"/>
          <w:lang w:eastAsia="zh-CN"/>
        </w:rPr>
        <w:t>全部</w:t>
      </w:r>
      <w:r>
        <w:rPr>
          <w:rFonts w:hint="eastAsia" w:ascii="宋体" w:hAnsi="宋体" w:eastAsia="宋体" w:cs="宋体"/>
          <w:color w:val="auto"/>
          <w:spacing w:val="-3"/>
          <w:highlight w:val="none"/>
          <w:lang w:eastAsia="zh-CN"/>
        </w:rPr>
        <w:t>内容</w:t>
      </w:r>
      <w:r>
        <w:rPr>
          <w:rFonts w:hint="eastAsia" w:ascii="宋体" w:hAnsi="宋体" w:eastAsia="宋体" w:cs="宋体"/>
          <w:color w:val="auto"/>
          <w:highlight w:val="none"/>
          <w:lang w:eastAsia="zh-CN"/>
        </w:rPr>
        <w:t>，</w:t>
      </w:r>
      <w:r>
        <w:rPr>
          <w:rFonts w:hint="eastAsia" w:ascii="宋体" w:hAnsi="宋体" w:eastAsia="宋体" w:cs="宋体"/>
          <w:color w:val="auto"/>
          <w:spacing w:val="-4"/>
          <w:highlight w:val="none"/>
          <w:lang w:eastAsia="zh-CN"/>
        </w:rPr>
        <w:t>愿意以人民币（大写）</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spacing w:val="-5"/>
          <w:highlight w:val="none"/>
          <w:lang w:eastAsia="zh-CN"/>
        </w:rPr>
        <w:t>）的磋商总报价</w:t>
      </w:r>
      <w:r>
        <w:rPr>
          <w:rFonts w:hint="eastAsia" w:ascii="宋体" w:hAnsi="宋体" w:eastAsia="宋体" w:cs="宋体"/>
          <w:color w:val="auto"/>
          <w:highlight w:val="none"/>
          <w:lang w:eastAsia="zh-CN"/>
        </w:rPr>
        <w:t>，合同履行期限（服务期）：</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完成服务工作，服务标准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w:t>
      </w:r>
    </w:p>
    <w:p w14:paraId="257012B4">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 我方的响应文件包括下列内容：</w:t>
      </w:r>
    </w:p>
    <w:p w14:paraId="2BE0F0BE">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（1）报价函及报价函附录；</w:t>
      </w:r>
    </w:p>
    <w:p w14:paraId="7244EE18">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（2）首次报价一览表；</w:t>
      </w:r>
    </w:p>
    <w:p w14:paraId="46304399">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（3）法定代表人身份证明；</w:t>
      </w:r>
    </w:p>
    <w:p w14:paraId="6C6C68FB">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（4）授权委托书；</w:t>
      </w:r>
    </w:p>
    <w:p w14:paraId="08630095">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（5）资格审查资料；</w:t>
      </w:r>
    </w:p>
    <w:p w14:paraId="3272E417">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（6）服务方案；</w:t>
      </w:r>
    </w:p>
    <w:p w14:paraId="1C290241">
      <w:pPr>
        <w:pStyle w:val="9"/>
        <w:wordWrap w:val="0"/>
        <w:spacing w:line="312" w:lineRule="auto"/>
        <w:ind w:firstLine="735" w:firstLineChars="35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 </w:t>
      </w:r>
    </w:p>
    <w:p w14:paraId="41ACC98C">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响应文件的上述组成部分如存在内容不一致的，以报价函为准。 </w:t>
      </w:r>
    </w:p>
    <w:p w14:paraId="04B7704E">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3．我方承诺在磋商文件规定的磋商有效期内不撤销响应文件。</w:t>
      </w:r>
    </w:p>
    <w:p w14:paraId="5DED0FC2">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4．如我方中标，我方承诺：</w:t>
      </w:r>
    </w:p>
    <w:p w14:paraId="01408974">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（1）在收到成交通知书后，在成交通知书规定的期限内与你方签订合同；</w:t>
      </w:r>
    </w:p>
    <w:p w14:paraId="2547CADE">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（2）在签订合同时不向你方提出附加条件；</w:t>
      </w:r>
    </w:p>
    <w:p w14:paraId="69FA299A">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（3）按照磋商文件要求提交履约保证金；</w:t>
      </w:r>
    </w:p>
    <w:p w14:paraId="7FF578D2">
      <w:pPr>
        <w:pStyle w:val="9"/>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（4）在合同约定的期限内完成合同规定的全部义务。</w:t>
      </w:r>
    </w:p>
    <w:p w14:paraId="05D0B821">
      <w:pPr>
        <w:pStyle w:val="9"/>
        <w:wordWrap w:val="0"/>
        <w:spacing w:line="312" w:lineRule="auto"/>
        <w:ind w:firstLine="404" w:firstLineChars="200"/>
        <w:jc w:val="both"/>
        <w:rPr>
          <w:rFonts w:hint="eastAsia" w:ascii="宋体" w:hAnsi="宋体" w:eastAsia="宋体" w:cs="宋体"/>
          <w:color w:val="auto"/>
          <w:highlight w:val="none"/>
          <w:lang w:eastAsia="zh-CN"/>
        </w:rPr>
      </w:pPr>
      <w:r>
        <w:rPr>
          <w:rFonts w:hint="eastAsia" w:ascii="宋体" w:hAnsi="宋体" w:eastAsia="宋体" w:cs="宋体"/>
          <w:color w:val="auto"/>
          <w:spacing w:val="-4"/>
          <w:highlight w:val="none"/>
          <w:lang w:eastAsia="zh-CN"/>
        </w:rPr>
        <w:t xml:space="preserve">5．我方在此声明，所递交的响应文件及有关资料内容完整、真实和准确，且不存在第二章 </w:t>
      </w:r>
      <w:r>
        <w:rPr>
          <w:rFonts w:hint="eastAsia" w:ascii="宋体" w:hAnsi="宋体" w:eastAsia="宋体" w:cs="宋体"/>
          <w:color w:val="auto"/>
          <w:highlight w:val="none"/>
          <w:lang w:eastAsia="zh-CN"/>
        </w:rPr>
        <w:t>“供应商须知”第</w:t>
      </w:r>
      <w:r>
        <w:rPr>
          <w:rFonts w:hint="eastAsia" w:ascii="宋体" w:hAnsi="宋体" w:eastAsia="宋体" w:cs="宋体"/>
          <w:color w:val="auto"/>
          <w:spacing w:val="-55"/>
          <w:highlight w:val="none"/>
          <w:lang w:eastAsia="zh-CN"/>
        </w:rPr>
        <w:t xml:space="preserve"> </w:t>
      </w:r>
      <w:r>
        <w:rPr>
          <w:rFonts w:hint="eastAsia" w:ascii="宋体" w:hAnsi="宋体" w:eastAsia="宋体" w:cs="宋体"/>
          <w:color w:val="auto"/>
          <w:highlight w:val="none"/>
          <w:lang w:eastAsia="zh-CN"/>
        </w:rPr>
        <w:t>1.4.3 项规定的任何一种情形。</w:t>
      </w:r>
    </w:p>
    <w:p w14:paraId="3CC78DDD">
      <w:pPr>
        <w:pStyle w:val="9"/>
        <w:tabs>
          <w:tab w:val="left" w:pos="3880"/>
        </w:tabs>
        <w:wordWrap w:val="0"/>
        <w:spacing w:line="312" w:lineRule="auto"/>
        <w:ind w:firstLine="420" w:firstLineChars="200"/>
        <w:jc w:val="both"/>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6．</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（其</w:t>
      </w:r>
      <w:r>
        <w:rPr>
          <w:rFonts w:hint="eastAsia" w:ascii="宋体" w:hAnsi="宋体" w:eastAsia="宋体" w:cs="宋体"/>
          <w:color w:val="auto"/>
          <w:spacing w:val="-3"/>
          <w:highlight w:val="none"/>
          <w:lang w:eastAsia="zh-CN"/>
        </w:rPr>
        <w:t>他</w:t>
      </w:r>
      <w:r>
        <w:rPr>
          <w:rFonts w:hint="eastAsia" w:ascii="宋体" w:hAnsi="宋体" w:eastAsia="宋体" w:cs="宋体"/>
          <w:color w:val="auto"/>
          <w:highlight w:val="none"/>
          <w:lang w:eastAsia="zh-CN"/>
        </w:rPr>
        <w:t>补</w:t>
      </w:r>
      <w:r>
        <w:rPr>
          <w:rFonts w:hint="eastAsia" w:ascii="宋体" w:hAnsi="宋体" w:eastAsia="宋体" w:cs="宋体"/>
          <w:color w:val="auto"/>
          <w:spacing w:val="-3"/>
          <w:highlight w:val="none"/>
          <w:lang w:eastAsia="zh-CN"/>
        </w:rPr>
        <w:t>充</w:t>
      </w:r>
      <w:r>
        <w:rPr>
          <w:rFonts w:hint="eastAsia" w:ascii="宋体" w:hAnsi="宋体" w:eastAsia="宋体" w:cs="宋体"/>
          <w:color w:val="auto"/>
          <w:highlight w:val="none"/>
          <w:lang w:eastAsia="zh-CN"/>
        </w:rPr>
        <w:t>说</w:t>
      </w:r>
      <w:r>
        <w:rPr>
          <w:rFonts w:hint="eastAsia" w:ascii="宋体" w:hAnsi="宋体" w:eastAsia="宋体" w:cs="宋体"/>
          <w:color w:val="auto"/>
          <w:spacing w:val="-3"/>
          <w:highlight w:val="none"/>
          <w:lang w:eastAsia="zh-CN"/>
        </w:rPr>
        <w:t>明</w:t>
      </w:r>
      <w:r>
        <w:rPr>
          <w:rFonts w:hint="eastAsia" w:ascii="宋体" w:hAnsi="宋体" w:eastAsia="宋体" w:cs="宋体"/>
          <w:color w:val="auto"/>
          <w:spacing w:val="-106"/>
          <w:highlight w:val="none"/>
          <w:lang w:eastAsia="zh-CN"/>
        </w:rPr>
        <w:t>）</w:t>
      </w:r>
      <w:r>
        <w:rPr>
          <w:rFonts w:hint="eastAsia" w:ascii="宋体" w:hAnsi="宋体" w:eastAsia="宋体" w:cs="宋体"/>
          <w:color w:val="auto"/>
          <w:highlight w:val="none"/>
          <w:lang w:eastAsia="zh-CN"/>
        </w:rPr>
        <w:t>。</w:t>
      </w:r>
    </w:p>
    <w:p w14:paraId="059D571A">
      <w:pPr>
        <w:pStyle w:val="9"/>
        <w:wordWrap w:val="0"/>
        <w:rPr>
          <w:rFonts w:hint="eastAsia" w:ascii="宋体" w:hAnsi="宋体" w:eastAsia="宋体" w:cs="宋体"/>
          <w:color w:val="auto"/>
          <w:sz w:val="20"/>
          <w:highlight w:val="none"/>
          <w:lang w:eastAsia="zh-CN"/>
        </w:rPr>
      </w:pPr>
    </w:p>
    <w:p w14:paraId="674B7EA5">
      <w:pPr>
        <w:pStyle w:val="9"/>
        <w:wordWrap w:val="0"/>
        <w:spacing w:before="4"/>
        <w:rPr>
          <w:rFonts w:hint="eastAsia" w:ascii="宋体" w:hAnsi="宋体" w:eastAsia="宋体" w:cs="宋体"/>
          <w:color w:val="auto"/>
          <w:sz w:val="22"/>
          <w:highlight w:val="none"/>
          <w:lang w:eastAsia="zh-CN"/>
        </w:rPr>
      </w:pPr>
    </w:p>
    <w:p w14:paraId="03867296">
      <w:pPr>
        <w:pStyle w:val="9"/>
        <w:tabs>
          <w:tab w:val="left" w:pos="7241"/>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lang w:eastAsia="zh-CN"/>
        </w:rPr>
        <w:t>（盖单位章）</w:t>
      </w:r>
    </w:p>
    <w:p w14:paraId="7ED5B452">
      <w:pPr>
        <w:pStyle w:val="9"/>
        <w:tabs>
          <w:tab w:val="left" w:pos="6381"/>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法定代表人或其委托代理人：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（签字）</w:t>
      </w:r>
    </w:p>
    <w:p w14:paraId="22247811">
      <w:pPr>
        <w:pStyle w:val="9"/>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地    址：</w:t>
      </w:r>
      <w:r>
        <w:rPr>
          <w:rFonts w:hint="eastAsia" w:ascii="宋体" w:hAnsi="宋体" w:eastAsia="宋体" w:cs="宋体"/>
          <w:color w:val="auto"/>
          <w:highlight w:val="none"/>
          <w:u w:val="single"/>
          <w:lang w:eastAsia="zh-CN"/>
        </w:rPr>
        <w:t xml:space="preserve">                                 </w:t>
      </w:r>
    </w:p>
    <w:p w14:paraId="41EFE086">
      <w:pPr>
        <w:pStyle w:val="9"/>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网    址：</w:t>
      </w:r>
      <w:r>
        <w:rPr>
          <w:rFonts w:hint="eastAsia" w:ascii="宋体" w:hAnsi="宋体" w:eastAsia="宋体" w:cs="宋体"/>
          <w:color w:val="auto"/>
          <w:highlight w:val="none"/>
          <w:u w:val="single"/>
          <w:lang w:eastAsia="zh-CN"/>
        </w:rPr>
        <w:t xml:space="preserve">                                 </w:t>
      </w:r>
    </w:p>
    <w:p w14:paraId="16A5289A">
      <w:pPr>
        <w:pStyle w:val="9"/>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电    话：</w:t>
      </w:r>
      <w:r>
        <w:rPr>
          <w:rFonts w:hint="eastAsia" w:ascii="宋体" w:hAnsi="宋体" w:eastAsia="宋体" w:cs="宋体"/>
          <w:color w:val="auto"/>
          <w:highlight w:val="none"/>
          <w:u w:val="single"/>
          <w:lang w:eastAsia="zh-CN"/>
        </w:rPr>
        <w:t xml:space="preserve">                                 </w:t>
      </w:r>
    </w:p>
    <w:p w14:paraId="3AEA8F4F">
      <w:pPr>
        <w:pStyle w:val="9"/>
        <w:tabs>
          <w:tab w:val="left" w:pos="3232"/>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传    真：</w:t>
      </w:r>
      <w:r>
        <w:rPr>
          <w:rFonts w:hint="eastAsia" w:ascii="宋体" w:hAnsi="宋体" w:eastAsia="宋体" w:cs="宋体"/>
          <w:color w:val="auto"/>
          <w:highlight w:val="none"/>
          <w:u w:val="single"/>
          <w:lang w:eastAsia="zh-CN"/>
        </w:rPr>
        <w:t xml:space="preserve">                                 </w:t>
      </w:r>
    </w:p>
    <w:p w14:paraId="3BE3E555">
      <w:pPr>
        <w:pStyle w:val="9"/>
        <w:tabs>
          <w:tab w:val="left" w:pos="8529"/>
        </w:tabs>
        <w:wordWrap w:val="0"/>
        <w:spacing w:line="312" w:lineRule="auto"/>
        <w:ind w:left="2640" w:leftChars="1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邮政编码：</w:t>
      </w:r>
      <w:r>
        <w:rPr>
          <w:rFonts w:hint="eastAsia" w:ascii="宋体" w:hAnsi="宋体" w:eastAsia="宋体" w:cs="宋体"/>
          <w:color w:val="auto"/>
          <w:highlight w:val="none"/>
          <w:u w:val="single"/>
          <w:lang w:eastAsia="zh-CN"/>
        </w:rPr>
        <w:t xml:space="preserve">                                 </w:t>
      </w:r>
    </w:p>
    <w:p w14:paraId="5015A3AD">
      <w:pPr>
        <w:pStyle w:val="9"/>
        <w:wordWrap w:val="0"/>
        <w:spacing w:before="1"/>
        <w:rPr>
          <w:rFonts w:hint="eastAsia" w:ascii="宋体" w:hAnsi="宋体" w:eastAsia="宋体" w:cs="宋体"/>
          <w:color w:val="auto"/>
          <w:sz w:val="11"/>
          <w:highlight w:val="none"/>
          <w:lang w:eastAsia="zh-CN"/>
        </w:rPr>
      </w:pPr>
    </w:p>
    <w:p w14:paraId="2D8658F4">
      <w:pPr>
        <w:pStyle w:val="9"/>
        <w:tabs>
          <w:tab w:val="left" w:pos="631"/>
          <w:tab w:val="left" w:pos="1471"/>
          <w:tab w:val="left" w:pos="2311"/>
        </w:tabs>
        <w:wordWrap w:val="0"/>
        <w:spacing w:before="37"/>
        <w:ind w:right="117"/>
        <w:jc w:val="right"/>
        <w:rPr>
          <w:rFonts w:hint="eastAsia" w:ascii="宋体" w:hAnsi="宋体" w:eastAsia="宋体" w:cs="宋体"/>
          <w:color w:val="auto"/>
          <w:highlight w:val="none"/>
          <w:lang w:eastAsia="zh-CN"/>
        </w:r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月</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spacing w:val="-1"/>
          <w:highlight w:val="none"/>
          <w:lang w:eastAsia="zh-CN"/>
        </w:rPr>
        <w:t>日</w:t>
      </w:r>
    </w:p>
    <w:p w14:paraId="50A21637">
      <w:pPr>
        <w:wordWrap w:val="0"/>
        <w:jc w:val="right"/>
        <w:rPr>
          <w:rFonts w:hint="eastAsia" w:ascii="宋体" w:hAnsi="宋体" w:eastAsia="宋体" w:cs="宋体"/>
          <w:color w:val="auto"/>
          <w:highlight w:val="none"/>
          <w:lang w:eastAsia="zh-CN"/>
        </w:rPr>
        <w:sectPr>
          <w:pgSz w:w="12240" w:h="15840"/>
          <w:pgMar w:top="1500" w:right="1680" w:bottom="1120" w:left="1720" w:header="0" w:footer="921" w:gutter="0"/>
          <w:cols w:space="720" w:num="1"/>
        </w:sectPr>
      </w:pPr>
    </w:p>
    <w:p w14:paraId="72C13E72">
      <w:pPr>
        <w:pStyle w:val="4"/>
        <w:wordWrap w:val="0"/>
        <w:spacing w:line="360" w:lineRule="auto"/>
        <w:ind w:left="0" w:right="0"/>
        <w:jc w:val="center"/>
        <w:rPr>
          <w:rFonts w:hint="eastAsia" w:ascii="宋体" w:hAnsi="宋体" w:eastAsia="宋体" w:cs="宋体"/>
          <w:color w:val="auto"/>
          <w:highlight w:val="none"/>
          <w:lang w:eastAsia="zh-CN"/>
        </w:rPr>
      </w:pPr>
      <w:bookmarkStart w:id="127" w:name="_bookmark197"/>
      <w:bookmarkEnd w:id="127"/>
      <w:bookmarkStart w:id="128" w:name="_Toc4049"/>
      <w:r>
        <w:rPr>
          <w:rFonts w:hint="eastAsia" w:ascii="宋体" w:hAnsi="宋体" w:eastAsia="宋体" w:cs="宋体"/>
          <w:color w:val="auto"/>
          <w:highlight w:val="none"/>
          <w:lang w:eastAsia="zh-CN"/>
        </w:rPr>
        <w:t>（二）报价函附录</w:t>
      </w:r>
      <w:bookmarkEnd w:id="128"/>
    </w:p>
    <w:p w14:paraId="137669EE">
      <w:pPr>
        <w:pStyle w:val="9"/>
        <w:wordWrap w:val="0"/>
        <w:spacing w:before="11"/>
        <w:rPr>
          <w:rFonts w:hint="eastAsia" w:ascii="宋体" w:hAnsi="宋体" w:eastAsia="宋体" w:cs="宋体"/>
          <w:color w:val="auto"/>
          <w:sz w:val="22"/>
          <w:highlight w:val="none"/>
          <w:lang w:eastAsia="zh-CN"/>
        </w:rPr>
      </w:pPr>
    </w:p>
    <w:tbl>
      <w:tblPr>
        <w:tblStyle w:val="26"/>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250"/>
        <w:gridCol w:w="3112"/>
        <w:gridCol w:w="2813"/>
        <w:gridCol w:w="1831"/>
      </w:tblGrid>
      <w:tr w14:paraId="6631FF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0446FE9F">
            <w:pPr>
              <w:pStyle w:val="46"/>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序号</w:t>
            </w:r>
          </w:p>
        </w:tc>
        <w:tc>
          <w:tcPr>
            <w:tcW w:w="1727" w:type="pct"/>
            <w:vAlign w:val="center"/>
          </w:tcPr>
          <w:p w14:paraId="126703D9">
            <w:pPr>
              <w:pStyle w:val="46"/>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条款名称</w:t>
            </w:r>
          </w:p>
        </w:tc>
        <w:tc>
          <w:tcPr>
            <w:tcW w:w="1561" w:type="pct"/>
            <w:vAlign w:val="center"/>
          </w:tcPr>
          <w:p w14:paraId="7ADA3B96">
            <w:pPr>
              <w:pStyle w:val="46"/>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约定内容</w:t>
            </w:r>
          </w:p>
        </w:tc>
        <w:tc>
          <w:tcPr>
            <w:tcW w:w="1016" w:type="pct"/>
            <w:vAlign w:val="center"/>
          </w:tcPr>
          <w:p w14:paraId="17D7DB06">
            <w:pPr>
              <w:pStyle w:val="46"/>
              <w:wordWrap w:val="0"/>
              <w:spacing w:line="312" w:lineRule="auto"/>
              <w:jc w:val="center"/>
              <w:rPr>
                <w:rFonts w:hint="eastAsia" w:ascii="宋体" w:hAnsi="宋体" w:eastAsia="宋体" w:cs="宋体"/>
                <w:b/>
                <w:color w:val="auto"/>
                <w:sz w:val="21"/>
                <w:highlight w:val="none"/>
              </w:rPr>
            </w:pPr>
            <w:r>
              <w:rPr>
                <w:rFonts w:hint="eastAsia" w:ascii="宋体" w:hAnsi="宋体" w:eastAsia="宋体" w:cs="宋体"/>
                <w:b/>
                <w:color w:val="auto"/>
                <w:sz w:val="21"/>
                <w:highlight w:val="none"/>
              </w:rPr>
              <w:t>备注</w:t>
            </w:r>
          </w:p>
        </w:tc>
      </w:tr>
      <w:tr w14:paraId="67C7C0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043DC478">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1</w:t>
            </w:r>
          </w:p>
        </w:tc>
        <w:tc>
          <w:tcPr>
            <w:tcW w:w="1727" w:type="pct"/>
            <w:vAlign w:val="center"/>
          </w:tcPr>
          <w:p w14:paraId="063EC483">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项目负责人</w:t>
            </w:r>
          </w:p>
        </w:tc>
        <w:tc>
          <w:tcPr>
            <w:tcW w:w="1561" w:type="pct"/>
            <w:vAlign w:val="center"/>
          </w:tcPr>
          <w:p w14:paraId="470134B8">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1016" w:type="pct"/>
            <w:vAlign w:val="center"/>
          </w:tcPr>
          <w:p w14:paraId="618A9CA5">
            <w:pPr>
              <w:wordWrap w:val="0"/>
              <w:spacing w:line="312" w:lineRule="auto"/>
              <w:jc w:val="center"/>
              <w:rPr>
                <w:rFonts w:hint="eastAsia" w:ascii="宋体" w:hAnsi="宋体" w:eastAsia="宋体" w:cs="宋体"/>
                <w:color w:val="auto"/>
                <w:highlight w:val="none"/>
              </w:rPr>
            </w:pPr>
          </w:p>
        </w:tc>
      </w:tr>
      <w:tr w14:paraId="2B64FF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79117BC6">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2</w:t>
            </w:r>
          </w:p>
        </w:tc>
        <w:tc>
          <w:tcPr>
            <w:tcW w:w="1727" w:type="pct"/>
            <w:vAlign w:val="center"/>
          </w:tcPr>
          <w:p w14:paraId="7AB8AA9B">
            <w:pPr>
              <w:pStyle w:val="46"/>
              <w:wordWrap w:val="0"/>
              <w:spacing w:line="312" w:lineRule="auto"/>
              <w:jc w:val="center"/>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合同履行期限</w:t>
            </w:r>
            <w:r>
              <w:rPr>
                <w:rFonts w:hint="eastAsia" w:ascii="宋体" w:hAnsi="宋体" w:eastAsia="宋体" w:cs="宋体"/>
                <w:color w:val="auto"/>
                <w:highlight w:val="none"/>
                <w:lang w:eastAsia="zh-CN"/>
              </w:rPr>
              <w:t>（服务期）</w:t>
            </w:r>
          </w:p>
        </w:tc>
        <w:tc>
          <w:tcPr>
            <w:tcW w:w="1561" w:type="pct"/>
            <w:vAlign w:val="center"/>
          </w:tcPr>
          <w:p w14:paraId="2B4E0EC0">
            <w:pPr>
              <w:pStyle w:val="46"/>
              <w:tabs>
                <w:tab w:val="left" w:pos="734"/>
              </w:tabs>
              <w:wordWrap w:val="0"/>
              <w:spacing w:line="312" w:lineRule="auto"/>
              <w:jc w:val="center"/>
              <w:rPr>
                <w:rFonts w:hint="eastAsia" w:ascii="宋体" w:hAnsi="宋体" w:eastAsia="宋体" w:cs="宋体"/>
                <w:color w:val="auto"/>
                <w:sz w:val="21"/>
                <w:highlight w:val="none"/>
                <w:lang w:eastAsia="zh-CN"/>
              </w:rPr>
            </w:pPr>
          </w:p>
        </w:tc>
        <w:tc>
          <w:tcPr>
            <w:tcW w:w="1016" w:type="pct"/>
            <w:vAlign w:val="center"/>
          </w:tcPr>
          <w:p w14:paraId="622CE1A0">
            <w:pPr>
              <w:wordWrap w:val="0"/>
              <w:spacing w:line="312" w:lineRule="auto"/>
              <w:jc w:val="center"/>
              <w:rPr>
                <w:rFonts w:hint="eastAsia" w:ascii="宋体" w:hAnsi="宋体" w:eastAsia="宋体" w:cs="宋体"/>
                <w:color w:val="auto"/>
                <w:highlight w:val="none"/>
                <w:lang w:eastAsia="zh-CN"/>
              </w:rPr>
            </w:pPr>
          </w:p>
        </w:tc>
      </w:tr>
      <w:tr w14:paraId="3848F5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37B50FBC">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727" w:type="pct"/>
            <w:vAlign w:val="center"/>
          </w:tcPr>
          <w:p w14:paraId="2655F23F">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561" w:type="pct"/>
            <w:vAlign w:val="center"/>
          </w:tcPr>
          <w:p w14:paraId="35C1914D">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016" w:type="pct"/>
            <w:vAlign w:val="center"/>
          </w:tcPr>
          <w:p w14:paraId="3E47971D">
            <w:pPr>
              <w:wordWrap w:val="0"/>
              <w:spacing w:line="312" w:lineRule="auto"/>
              <w:jc w:val="center"/>
              <w:rPr>
                <w:rFonts w:hint="eastAsia" w:ascii="宋体" w:hAnsi="宋体" w:eastAsia="宋体" w:cs="宋体"/>
                <w:color w:val="auto"/>
                <w:highlight w:val="none"/>
              </w:rPr>
            </w:pPr>
          </w:p>
        </w:tc>
      </w:tr>
      <w:tr w14:paraId="4B7EFE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694" w:type="pct"/>
            <w:vAlign w:val="center"/>
          </w:tcPr>
          <w:p w14:paraId="6D87DDC3">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727" w:type="pct"/>
            <w:vAlign w:val="center"/>
          </w:tcPr>
          <w:p w14:paraId="6BE29BA6">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561" w:type="pct"/>
            <w:vAlign w:val="center"/>
          </w:tcPr>
          <w:p w14:paraId="1AB084CB">
            <w:pPr>
              <w:pStyle w:val="46"/>
              <w:wordWrap w:val="0"/>
              <w:spacing w:line="312" w:lineRule="auto"/>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w:t>
            </w:r>
          </w:p>
        </w:tc>
        <w:tc>
          <w:tcPr>
            <w:tcW w:w="1016" w:type="pct"/>
            <w:vAlign w:val="center"/>
          </w:tcPr>
          <w:p w14:paraId="4D3E3E6C">
            <w:pPr>
              <w:wordWrap w:val="0"/>
              <w:spacing w:line="312" w:lineRule="auto"/>
              <w:jc w:val="center"/>
              <w:rPr>
                <w:rFonts w:hint="eastAsia" w:ascii="宋体" w:hAnsi="宋体" w:eastAsia="宋体" w:cs="宋体"/>
                <w:color w:val="auto"/>
                <w:highlight w:val="none"/>
              </w:rPr>
            </w:pPr>
          </w:p>
        </w:tc>
      </w:tr>
    </w:tbl>
    <w:p w14:paraId="41062D63">
      <w:pPr>
        <w:pStyle w:val="9"/>
        <w:wordWrap w:val="0"/>
        <w:rPr>
          <w:rFonts w:hint="eastAsia" w:ascii="宋体" w:hAnsi="宋体" w:eastAsia="宋体" w:cs="宋体"/>
          <w:color w:val="auto"/>
          <w:sz w:val="20"/>
          <w:highlight w:val="none"/>
        </w:rPr>
      </w:pPr>
    </w:p>
    <w:p w14:paraId="2E0893D6">
      <w:pPr>
        <w:pStyle w:val="9"/>
        <w:wordWrap w:val="0"/>
        <w:rPr>
          <w:rFonts w:hint="eastAsia" w:ascii="宋体" w:hAnsi="宋体" w:eastAsia="宋体" w:cs="宋体"/>
          <w:color w:val="auto"/>
          <w:sz w:val="19"/>
          <w:highlight w:val="none"/>
        </w:rPr>
      </w:pPr>
    </w:p>
    <w:p w14:paraId="565C61BD">
      <w:pPr>
        <w:pStyle w:val="9"/>
        <w:tabs>
          <w:tab w:val="left" w:pos="7321"/>
        </w:tabs>
        <w:wordWrap w:val="0"/>
        <w:spacing w:before="36"/>
        <w:ind w:left="2701"/>
        <w:rPr>
          <w:rFonts w:hint="eastAsia" w:ascii="宋体" w:hAnsi="宋体" w:eastAsia="宋体" w:cs="宋体"/>
          <w:color w:val="auto"/>
          <w:highlight w:val="none"/>
        </w:rPr>
      </w:pPr>
      <w:r>
        <w:rPr>
          <w:rFonts w:hint="eastAsia" w:ascii="宋体" w:hAnsi="宋体" w:eastAsia="宋体" w:cs="宋体"/>
          <w:color w:val="auto"/>
          <w:highlight w:val="none"/>
          <w:lang w:eastAsia="zh-CN"/>
        </w:rPr>
        <w:t>供应商</w:t>
      </w: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rPr>
        <w:t>（盖单位章）</w:t>
      </w:r>
    </w:p>
    <w:p w14:paraId="57807A71">
      <w:pPr>
        <w:pStyle w:val="9"/>
        <w:wordWrap w:val="0"/>
        <w:spacing w:before="12"/>
        <w:rPr>
          <w:rFonts w:hint="eastAsia" w:ascii="宋体" w:hAnsi="宋体" w:eastAsia="宋体" w:cs="宋体"/>
          <w:color w:val="auto"/>
          <w:sz w:val="9"/>
          <w:highlight w:val="none"/>
        </w:rPr>
      </w:pPr>
    </w:p>
    <w:p w14:paraId="3EDF4265">
      <w:pPr>
        <w:pStyle w:val="9"/>
        <w:tabs>
          <w:tab w:val="left" w:pos="6481"/>
        </w:tabs>
        <w:wordWrap w:val="0"/>
        <w:spacing w:before="37"/>
        <w:ind w:left="2701"/>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法定代表人或其委托代理人：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（签字）</w:t>
      </w:r>
    </w:p>
    <w:p w14:paraId="7F3C92D4">
      <w:pPr>
        <w:pStyle w:val="9"/>
        <w:wordWrap w:val="0"/>
        <w:spacing w:before="10"/>
        <w:rPr>
          <w:rFonts w:hint="eastAsia" w:ascii="宋体" w:hAnsi="宋体" w:eastAsia="宋体" w:cs="宋体"/>
          <w:color w:val="auto"/>
          <w:sz w:val="9"/>
          <w:highlight w:val="none"/>
          <w:lang w:eastAsia="zh-CN"/>
        </w:rPr>
      </w:pPr>
    </w:p>
    <w:p w14:paraId="0EED92E4">
      <w:pPr>
        <w:pStyle w:val="9"/>
        <w:tabs>
          <w:tab w:val="left" w:pos="631"/>
          <w:tab w:val="left" w:pos="1471"/>
          <w:tab w:val="left" w:pos="2311"/>
        </w:tabs>
        <w:wordWrap w:val="0"/>
        <w:spacing w:before="36"/>
        <w:ind w:right="177"/>
        <w:jc w:val="right"/>
        <w:rPr>
          <w:rFonts w:hint="eastAsia" w:ascii="宋体" w:hAnsi="宋体" w:eastAsia="宋体" w:cs="宋体"/>
          <w:color w:val="auto"/>
          <w:highlight w:val="none"/>
          <w:lang w:eastAsia="zh-CN"/>
        </w:rPr>
        <w:sectPr>
          <w:pgSz w:w="12240" w:h="15840"/>
          <w:pgMar w:top="1400" w:right="1620" w:bottom="1120" w:left="1620" w:header="0" w:footer="921" w:gutter="0"/>
          <w:cols w:space="720" w:num="1"/>
        </w:sectPr>
      </w:pP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年</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月</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p>
    <w:p w14:paraId="3A6FCAD7">
      <w:pPr>
        <w:spacing w:line="500" w:lineRule="exact"/>
        <w:rPr>
          <w:rFonts w:hint="eastAsia" w:ascii="宋体" w:hAnsi="宋体" w:eastAsia="宋体" w:cs="宋体"/>
          <w:color w:val="auto"/>
          <w:szCs w:val="21"/>
          <w:highlight w:val="none"/>
          <w:lang w:eastAsia="zh-CN"/>
        </w:rPr>
      </w:pPr>
      <w:bookmarkStart w:id="129" w:name="_bookmark198"/>
      <w:bookmarkEnd w:id="129"/>
    </w:p>
    <w:p w14:paraId="751A8961">
      <w:pPr>
        <w:wordWrap w:val="0"/>
        <w:spacing w:after="240" w:afterLines="100"/>
        <w:jc w:val="center"/>
        <w:outlineLvl w:val="1"/>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val="en-US" w:eastAsia="zh-CN"/>
        </w:rPr>
        <w:t>二、</w:t>
      </w:r>
      <w:r>
        <w:rPr>
          <w:rFonts w:hint="eastAsia" w:ascii="宋体" w:hAnsi="宋体" w:eastAsia="宋体" w:cs="宋体"/>
          <w:b/>
          <w:bCs/>
          <w:color w:val="auto"/>
          <w:sz w:val="32"/>
          <w:szCs w:val="32"/>
          <w:highlight w:val="none"/>
          <w:lang w:eastAsia="zh-CN"/>
        </w:rPr>
        <w:t>服务费用</w:t>
      </w:r>
      <w:r>
        <w:rPr>
          <w:rFonts w:hint="eastAsia" w:ascii="宋体" w:hAnsi="宋体" w:eastAsia="宋体" w:cs="宋体"/>
          <w:b/>
          <w:bCs/>
          <w:color w:val="auto"/>
          <w:sz w:val="32"/>
          <w:szCs w:val="32"/>
          <w:highlight w:val="none"/>
          <w:lang w:val="en-US" w:eastAsia="zh-CN"/>
        </w:rPr>
        <w:t>说明</w:t>
      </w:r>
    </w:p>
    <w:p w14:paraId="6FA79BAE">
      <w:pPr>
        <w:pStyle w:val="4"/>
        <w:wordWrap w:val="0"/>
        <w:spacing w:line="360" w:lineRule="auto"/>
        <w:ind w:left="0" w:right="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格式自拟</w:t>
      </w:r>
    </w:p>
    <w:p w14:paraId="591C7040">
      <w:pPr>
        <w:bidi w:val="0"/>
        <w:rPr>
          <w:rFonts w:hint="eastAsia"/>
          <w:color w:val="auto"/>
          <w:highlight w:val="none"/>
          <w:lang w:eastAsia="zh-CN"/>
        </w:rPr>
      </w:pPr>
      <w:r>
        <w:rPr>
          <w:rFonts w:hint="eastAsia"/>
          <w:color w:val="auto"/>
          <w:highlight w:val="none"/>
          <w:lang w:eastAsia="zh-CN"/>
        </w:rPr>
        <w:br w:type="page"/>
      </w:r>
    </w:p>
    <w:p w14:paraId="7CBD4E50">
      <w:pPr>
        <w:wordWrap w:val="0"/>
        <w:jc w:val="right"/>
        <w:rPr>
          <w:rFonts w:hint="eastAsia" w:ascii="宋体" w:hAnsi="宋体" w:eastAsia="宋体" w:cs="宋体"/>
          <w:color w:val="auto"/>
          <w:highlight w:val="none"/>
          <w:lang w:eastAsia="zh-CN"/>
        </w:rPr>
      </w:pPr>
    </w:p>
    <w:p w14:paraId="48B7FAE2">
      <w:pPr>
        <w:wordWrap w:val="0"/>
        <w:spacing w:after="240" w:afterLines="100"/>
        <w:jc w:val="center"/>
        <w:outlineLvl w:val="1"/>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lang w:val="en-US" w:eastAsia="zh-CN"/>
        </w:rPr>
        <w:t>三</w:t>
      </w:r>
      <w:r>
        <w:rPr>
          <w:rFonts w:hint="eastAsia" w:ascii="宋体" w:hAnsi="宋体" w:eastAsia="宋体" w:cs="宋体"/>
          <w:b/>
          <w:bCs/>
          <w:color w:val="auto"/>
          <w:sz w:val="32"/>
          <w:szCs w:val="32"/>
          <w:highlight w:val="none"/>
          <w:lang w:eastAsia="zh-CN"/>
        </w:rPr>
        <w:t>、法定代表人身份证明</w:t>
      </w:r>
    </w:p>
    <w:p w14:paraId="278FFFF0">
      <w:pPr>
        <w:pStyle w:val="9"/>
        <w:wordWrap w:val="0"/>
        <w:rPr>
          <w:rFonts w:hint="eastAsia" w:ascii="宋体" w:hAnsi="宋体" w:eastAsia="宋体" w:cs="宋体"/>
          <w:b/>
          <w:color w:val="auto"/>
          <w:sz w:val="32"/>
          <w:highlight w:val="none"/>
          <w:lang w:eastAsia="zh-CN"/>
        </w:rPr>
      </w:pPr>
    </w:p>
    <w:p w14:paraId="5A4407BE">
      <w:pPr>
        <w:pStyle w:val="9"/>
        <w:wordWrap w:val="0"/>
        <w:rPr>
          <w:rFonts w:hint="eastAsia" w:ascii="宋体" w:hAnsi="宋体" w:eastAsia="宋体" w:cs="宋体"/>
          <w:b/>
          <w:color w:val="auto"/>
          <w:sz w:val="32"/>
          <w:highlight w:val="none"/>
          <w:lang w:eastAsia="zh-CN"/>
        </w:rPr>
      </w:pPr>
    </w:p>
    <w:p w14:paraId="5C5935A6">
      <w:pPr>
        <w:pStyle w:val="9"/>
        <w:wordWrap w:val="0"/>
        <w:spacing w:before="8"/>
        <w:rPr>
          <w:rFonts w:hint="eastAsia" w:ascii="宋体" w:hAnsi="宋体" w:eastAsia="宋体" w:cs="宋体"/>
          <w:b/>
          <w:color w:val="auto"/>
          <w:sz w:val="24"/>
          <w:szCs w:val="24"/>
          <w:highlight w:val="none"/>
          <w:lang w:eastAsia="zh-CN"/>
        </w:rPr>
      </w:pPr>
    </w:p>
    <w:p w14:paraId="0789DF1F">
      <w:pPr>
        <w:pStyle w:val="9"/>
        <w:tabs>
          <w:tab w:val="left" w:pos="3928"/>
        </w:tabs>
        <w:wordWrap w:val="0"/>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供应商名称：</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p>
    <w:p w14:paraId="301222F7">
      <w:pPr>
        <w:pStyle w:val="9"/>
        <w:wordWrap w:val="0"/>
        <w:spacing w:before="1"/>
        <w:rPr>
          <w:rFonts w:hint="eastAsia" w:ascii="宋体" w:hAnsi="宋体" w:eastAsia="宋体" w:cs="宋体"/>
          <w:color w:val="auto"/>
          <w:sz w:val="24"/>
          <w:szCs w:val="24"/>
          <w:highlight w:val="none"/>
          <w:lang w:eastAsia="zh-CN"/>
        </w:rPr>
      </w:pPr>
    </w:p>
    <w:p w14:paraId="627657EB">
      <w:pPr>
        <w:pStyle w:val="9"/>
        <w:tabs>
          <w:tab w:val="left" w:pos="2412"/>
          <w:tab w:val="left" w:pos="3883"/>
          <w:tab w:val="left" w:pos="5352"/>
          <w:tab w:val="left" w:pos="6869"/>
        </w:tabs>
        <w:wordWrap w:val="0"/>
        <w:spacing w:before="37"/>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姓名：</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性别：</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年龄：</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职务：</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p>
    <w:p w14:paraId="25833E93">
      <w:pPr>
        <w:pStyle w:val="9"/>
        <w:wordWrap w:val="0"/>
        <w:spacing w:before="4"/>
        <w:rPr>
          <w:rFonts w:hint="eastAsia" w:ascii="宋体" w:hAnsi="宋体" w:eastAsia="宋体" w:cs="宋体"/>
          <w:color w:val="auto"/>
          <w:sz w:val="24"/>
          <w:szCs w:val="24"/>
          <w:highlight w:val="none"/>
          <w:lang w:eastAsia="zh-CN"/>
        </w:rPr>
      </w:pPr>
    </w:p>
    <w:p w14:paraId="50C25082">
      <w:pPr>
        <w:pStyle w:val="9"/>
        <w:tabs>
          <w:tab w:val="left" w:pos="2832"/>
        </w:tabs>
        <w:wordWrap w:val="0"/>
        <w:spacing w:before="37"/>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系</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（供应商名称）的法定代表人。</w:t>
      </w:r>
    </w:p>
    <w:p w14:paraId="383716CD">
      <w:pPr>
        <w:pStyle w:val="9"/>
        <w:wordWrap w:val="0"/>
        <w:spacing w:before="10"/>
        <w:rPr>
          <w:rFonts w:hint="eastAsia" w:ascii="宋体" w:hAnsi="宋体" w:eastAsia="宋体" w:cs="宋体"/>
          <w:color w:val="auto"/>
          <w:sz w:val="24"/>
          <w:szCs w:val="24"/>
          <w:highlight w:val="none"/>
          <w:lang w:eastAsia="zh-CN"/>
        </w:rPr>
      </w:pPr>
    </w:p>
    <w:p w14:paraId="0355A7B4">
      <w:pPr>
        <w:pStyle w:val="9"/>
        <w:wordWrap w:val="0"/>
        <w:spacing w:before="36"/>
        <w:ind w:left="52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特此证明。</w:t>
      </w:r>
    </w:p>
    <w:p w14:paraId="0847BA3E">
      <w:pPr>
        <w:pStyle w:val="9"/>
        <w:wordWrap w:val="0"/>
        <w:rPr>
          <w:rFonts w:hint="eastAsia" w:ascii="宋体" w:hAnsi="宋体" w:eastAsia="宋体" w:cs="宋体"/>
          <w:color w:val="auto"/>
          <w:sz w:val="24"/>
          <w:szCs w:val="24"/>
          <w:highlight w:val="none"/>
          <w:lang w:eastAsia="zh-CN"/>
        </w:rPr>
      </w:pPr>
    </w:p>
    <w:p w14:paraId="15B38A8A">
      <w:pPr>
        <w:pStyle w:val="9"/>
        <w:wordWrap w:val="0"/>
        <w:spacing w:before="4"/>
        <w:rPr>
          <w:rFonts w:hint="eastAsia" w:ascii="宋体" w:hAnsi="宋体" w:eastAsia="宋体" w:cs="宋体"/>
          <w:color w:val="auto"/>
          <w:sz w:val="24"/>
          <w:szCs w:val="24"/>
          <w:highlight w:val="none"/>
          <w:lang w:eastAsia="zh-CN"/>
        </w:rPr>
      </w:pPr>
    </w:p>
    <w:p w14:paraId="66BF7BA8">
      <w:pPr>
        <w:pStyle w:val="9"/>
        <w:wordWrap w:val="0"/>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附：法定代表人身份证复印件。</w:t>
      </w:r>
    </w:p>
    <w:p w14:paraId="13D16755">
      <w:pPr>
        <w:pStyle w:val="9"/>
        <w:wordWrap w:val="0"/>
        <w:rPr>
          <w:rFonts w:hint="eastAsia" w:ascii="宋体" w:hAnsi="宋体" w:eastAsia="宋体" w:cs="宋体"/>
          <w:color w:val="auto"/>
          <w:sz w:val="24"/>
          <w:szCs w:val="24"/>
          <w:highlight w:val="none"/>
          <w:lang w:eastAsia="zh-CN"/>
        </w:rPr>
      </w:pPr>
    </w:p>
    <w:p w14:paraId="1D94DE65">
      <w:pPr>
        <w:pStyle w:val="9"/>
        <w:wordWrap w:val="0"/>
        <w:spacing w:before="1"/>
        <w:rPr>
          <w:rFonts w:hint="eastAsia" w:ascii="宋体" w:hAnsi="宋体" w:eastAsia="宋体" w:cs="宋体"/>
          <w:color w:val="auto"/>
          <w:sz w:val="24"/>
          <w:szCs w:val="24"/>
          <w:highlight w:val="none"/>
          <w:lang w:eastAsia="zh-CN"/>
        </w:rPr>
      </w:pPr>
    </w:p>
    <w:p w14:paraId="7CE5ABCA">
      <w:pPr>
        <w:pStyle w:val="9"/>
        <w:wordWrap w:val="0"/>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注：本身份证明需由供应商加盖单位公章。</w:t>
      </w:r>
    </w:p>
    <w:p w14:paraId="0F5AFAC2">
      <w:pPr>
        <w:pStyle w:val="9"/>
        <w:wordWrap w:val="0"/>
        <w:rPr>
          <w:rFonts w:hint="eastAsia" w:ascii="宋体" w:hAnsi="宋体" w:eastAsia="宋体" w:cs="宋体"/>
          <w:color w:val="auto"/>
          <w:sz w:val="24"/>
          <w:szCs w:val="24"/>
          <w:highlight w:val="none"/>
          <w:lang w:eastAsia="zh-CN"/>
        </w:rPr>
      </w:pPr>
    </w:p>
    <w:p w14:paraId="5C759D87">
      <w:pPr>
        <w:pStyle w:val="9"/>
        <w:wordWrap w:val="0"/>
        <w:rPr>
          <w:rFonts w:hint="eastAsia" w:ascii="宋体" w:hAnsi="宋体" w:eastAsia="宋体" w:cs="宋体"/>
          <w:color w:val="auto"/>
          <w:sz w:val="24"/>
          <w:szCs w:val="24"/>
          <w:highlight w:val="none"/>
          <w:lang w:eastAsia="zh-CN"/>
        </w:rPr>
      </w:pPr>
    </w:p>
    <w:p w14:paraId="6DB7398F">
      <w:pPr>
        <w:pStyle w:val="9"/>
        <w:wordWrap w:val="0"/>
        <w:rPr>
          <w:rFonts w:hint="eastAsia" w:ascii="宋体" w:hAnsi="宋体" w:eastAsia="宋体" w:cs="宋体"/>
          <w:color w:val="auto"/>
          <w:sz w:val="24"/>
          <w:szCs w:val="24"/>
          <w:highlight w:val="none"/>
          <w:lang w:eastAsia="zh-CN"/>
        </w:rPr>
      </w:pPr>
    </w:p>
    <w:p w14:paraId="5A0BFCFB">
      <w:pPr>
        <w:pStyle w:val="9"/>
        <w:wordWrap w:val="0"/>
        <w:spacing w:before="1"/>
        <w:rPr>
          <w:rFonts w:hint="eastAsia" w:ascii="宋体" w:hAnsi="宋体" w:eastAsia="宋体" w:cs="宋体"/>
          <w:color w:val="auto"/>
          <w:sz w:val="24"/>
          <w:szCs w:val="24"/>
          <w:highlight w:val="none"/>
          <w:lang w:eastAsia="zh-CN"/>
        </w:rPr>
      </w:pPr>
    </w:p>
    <w:p w14:paraId="37A2E990">
      <w:pPr>
        <w:pStyle w:val="9"/>
        <w:tabs>
          <w:tab w:val="left" w:pos="6521"/>
        </w:tabs>
        <w:wordWrap w:val="0"/>
        <w:spacing w:before="37"/>
        <w:ind w:left="4212"/>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（盖单位章）</w:t>
      </w:r>
    </w:p>
    <w:p w14:paraId="3ED93ACC">
      <w:pPr>
        <w:pStyle w:val="9"/>
        <w:wordWrap w:val="0"/>
        <w:rPr>
          <w:rFonts w:hint="eastAsia" w:ascii="宋体" w:hAnsi="宋体" w:eastAsia="宋体" w:cs="宋体"/>
          <w:color w:val="auto"/>
          <w:sz w:val="24"/>
          <w:szCs w:val="24"/>
          <w:highlight w:val="none"/>
          <w:lang w:eastAsia="zh-CN"/>
        </w:rPr>
      </w:pPr>
    </w:p>
    <w:p w14:paraId="7F3F0B1A">
      <w:pPr>
        <w:pStyle w:val="9"/>
        <w:wordWrap w:val="0"/>
        <w:spacing w:before="7"/>
        <w:rPr>
          <w:rFonts w:hint="eastAsia" w:ascii="宋体" w:hAnsi="宋体" w:eastAsia="宋体" w:cs="宋体"/>
          <w:color w:val="auto"/>
          <w:sz w:val="24"/>
          <w:szCs w:val="24"/>
          <w:highlight w:val="none"/>
          <w:lang w:eastAsia="zh-CN"/>
        </w:rPr>
      </w:pPr>
    </w:p>
    <w:p w14:paraId="03EFC39D">
      <w:pPr>
        <w:pStyle w:val="9"/>
        <w:tabs>
          <w:tab w:val="left" w:pos="5352"/>
          <w:tab w:val="left" w:pos="6192"/>
          <w:tab w:val="left" w:pos="7032"/>
        </w:tabs>
        <w:wordWrap w:val="0"/>
        <w:spacing w:before="36"/>
        <w:ind w:left="4721"/>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日</w:t>
      </w:r>
    </w:p>
    <w:p w14:paraId="5DA853D5">
      <w:pPr>
        <w:wordWrap w:val="0"/>
        <w:rPr>
          <w:rFonts w:hint="eastAsia" w:ascii="宋体" w:hAnsi="宋体" w:eastAsia="宋体" w:cs="宋体"/>
          <w:color w:val="auto"/>
          <w:sz w:val="24"/>
          <w:szCs w:val="24"/>
          <w:highlight w:val="none"/>
          <w:lang w:eastAsia="zh-CN"/>
        </w:rPr>
        <w:sectPr>
          <w:pgSz w:w="12240" w:h="15840"/>
          <w:pgMar w:top="1400" w:right="1720" w:bottom="1120" w:left="1700" w:header="0" w:footer="921" w:gutter="0"/>
          <w:cols w:space="720" w:num="1"/>
        </w:sectPr>
      </w:pPr>
    </w:p>
    <w:p w14:paraId="40E86941">
      <w:pPr>
        <w:wordWrap w:val="0"/>
        <w:spacing w:after="240" w:afterLines="100"/>
        <w:jc w:val="center"/>
        <w:outlineLvl w:val="1"/>
        <w:rPr>
          <w:rFonts w:hint="eastAsia" w:ascii="宋体" w:hAnsi="宋体" w:eastAsia="宋体" w:cs="宋体"/>
          <w:b/>
          <w:bCs/>
          <w:color w:val="auto"/>
          <w:sz w:val="32"/>
          <w:szCs w:val="32"/>
          <w:highlight w:val="none"/>
          <w:lang w:val="en-US" w:eastAsia="zh-CN"/>
        </w:rPr>
      </w:pPr>
      <w:bookmarkStart w:id="130" w:name="_bookmark199"/>
      <w:bookmarkEnd w:id="130"/>
      <w:r>
        <w:rPr>
          <w:rFonts w:hint="eastAsia" w:ascii="宋体" w:hAnsi="宋体" w:eastAsia="宋体" w:cs="宋体"/>
          <w:b/>
          <w:bCs/>
          <w:color w:val="auto"/>
          <w:sz w:val="32"/>
          <w:szCs w:val="32"/>
          <w:highlight w:val="none"/>
          <w:lang w:val="en-US" w:eastAsia="zh-CN"/>
        </w:rPr>
        <w:t>四、授权委托书</w:t>
      </w:r>
    </w:p>
    <w:p w14:paraId="080BB9C6">
      <w:pPr>
        <w:pStyle w:val="9"/>
        <w:wordWrap w:val="0"/>
        <w:rPr>
          <w:rFonts w:hint="eastAsia" w:ascii="宋体" w:hAnsi="宋体" w:eastAsia="宋体" w:cs="宋体"/>
          <w:b/>
          <w:color w:val="auto"/>
          <w:sz w:val="32"/>
          <w:highlight w:val="none"/>
          <w:lang w:eastAsia="zh-CN"/>
        </w:rPr>
      </w:pPr>
    </w:p>
    <w:p w14:paraId="1E248CCA">
      <w:pPr>
        <w:pStyle w:val="9"/>
        <w:wordWrap w:val="0"/>
        <w:spacing w:before="4"/>
        <w:rPr>
          <w:rFonts w:hint="eastAsia" w:ascii="宋体" w:hAnsi="宋体" w:eastAsia="宋体" w:cs="宋体"/>
          <w:b/>
          <w:color w:val="auto"/>
          <w:sz w:val="32"/>
          <w:highlight w:val="none"/>
          <w:lang w:eastAsia="zh-CN"/>
        </w:rPr>
      </w:pPr>
    </w:p>
    <w:p w14:paraId="2EE149C6">
      <w:pPr>
        <w:pStyle w:val="9"/>
        <w:tabs>
          <w:tab w:val="left" w:pos="2421"/>
          <w:tab w:val="left" w:pos="5585"/>
        </w:tabs>
        <w:wordWrap w:val="0"/>
        <w:ind w:left="52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本人</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（姓名）系</w:t>
      </w:r>
      <w:r>
        <w:rPr>
          <w:rFonts w:hint="eastAsia" w:ascii="宋体" w:hAnsi="宋体" w:eastAsia="宋体" w:cs="宋体"/>
          <w:color w:val="auto"/>
          <w:highlight w:val="none"/>
          <w:u w:val="single"/>
          <w:lang w:eastAsia="zh-CN"/>
        </w:rPr>
        <w:t xml:space="preserve"> </w:t>
      </w:r>
      <w:r>
        <w:rPr>
          <w:rFonts w:hint="eastAsia" w:ascii="宋体" w:hAnsi="宋体" w:eastAsia="宋体" w:cs="宋体"/>
          <w:color w:val="auto"/>
          <w:highlight w:val="none"/>
          <w:u w:val="single"/>
          <w:lang w:eastAsia="zh-CN"/>
        </w:rPr>
        <w:tab/>
      </w:r>
      <w:r>
        <w:rPr>
          <w:rFonts w:hint="eastAsia" w:ascii="宋体" w:hAnsi="宋体" w:eastAsia="宋体" w:cs="宋体"/>
          <w:color w:val="auto"/>
          <w:highlight w:val="none"/>
          <w:lang w:eastAsia="zh-CN"/>
        </w:rPr>
        <w:t>（供应商名称）的法定代表人，现</w:t>
      </w:r>
    </w:p>
    <w:p w14:paraId="1017D8E4">
      <w:pPr>
        <w:pStyle w:val="9"/>
        <w:wordWrap w:val="0"/>
        <w:spacing w:before="10"/>
        <w:rPr>
          <w:rFonts w:hint="eastAsia" w:ascii="宋体" w:hAnsi="宋体" w:eastAsia="宋体" w:cs="宋体"/>
          <w:color w:val="auto"/>
          <w:sz w:val="9"/>
          <w:highlight w:val="none"/>
          <w:lang w:eastAsia="zh-CN"/>
        </w:rPr>
      </w:pPr>
    </w:p>
    <w:p w14:paraId="11F150AE">
      <w:pPr>
        <w:pStyle w:val="9"/>
        <w:tabs>
          <w:tab w:val="left" w:pos="1789"/>
        </w:tabs>
        <w:wordWrap w:val="0"/>
        <w:spacing w:before="36"/>
        <w:ind w:left="100"/>
        <w:rPr>
          <w:rFonts w:hint="eastAsia" w:ascii="宋体" w:hAnsi="宋体" w:eastAsia="宋体" w:cs="宋体"/>
          <w:color w:val="auto"/>
          <w:sz w:val="24"/>
          <w:szCs w:val="24"/>
          <w:highlight w:val="none"/>
          <w:lang w:eastAsia="zh-CN"/>
        </w:rPr>
      </w:pPr>
      <w:r>
        <w:rPr>
          <w:rFonts w:hint="eastAsia" w:ascii="宋体" w:hAnsi="宋体" w:eastAsia="宋体" w:cs="宋体"/>
          <w:color w:val="auto"/>
          <w:highlight w:val="none"/>
          <w:lang w:eastAsia="zh-CN"/>
        </w:rPr>
        <w:t>委</w:t>
      </w:r>
      <w:r>
        <w:rPr>
          <w:rFonts w:hint="eastAsia" w:ascii="宋体" w:hAnsi="宋体" w:eastAsia="宋体" w:cs="宋体"/>
          <w:color w:val="auto"/>
          <w:sz w:val="24"/>
          <w:szCs w:val="24"/>
          <w:highlight w:val="none"/>
          <w:lang w:eastAsia="zh-CN"/>
        </w:rPr>
        <w:t>托</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（姓名）为我方代理人。代理人根据授权，以我方名义签署、澄清确认、递</w:t>
      </w:r>
      <w:r>
        <w:rPr>
          <w:rFonts w:hint="eastAsia" w:ascii="宋体" w:hAnsi="宋体" w:eastAsia="宋体" w:cs="宋体"/>
          <w:color w:val="auto"/>
          <w:spacing w:val="-2"/>
          <w:sz w:val="24"/>
          <w:szCs w:val="24"/>
          <w:highlight w:val="none"/>
          <w:lang w:eastAsia="zh-CN"/>
        </w:rPr>
        <w:t>交、撤回、修改服务</w:t>
      </w:r>
      <w:r>
        <w:rPr>
          <w:rFonts w:hint="eastAsia" w:cs="宋体"/>
          <w:color w:val="auto"/>
          <w:spacing w:val="-2"/>
          <w:sz w:val="24"/>
          <w:szCs w:val="24"/>
          <w:highlight w:val="none"/>
          <w:lang w:val="en-US" w:eastAsia="zh-CN"/>
        </w:rPr>
        <w:t>（</w:t>
      </w:r>
      <w:r>
        <w:rPr>
          <w:rFonts w:hint="eastAsia" w:ascii="宋体" w:hAnsi="宋体" w:eastAsia="宋体" w:cs="宋体"/>
          <w:color w:val="auto"/>
          <w:spacing w:val="-2"/>
          <w:sz w:val="24"/>
          <w:szCs w:val="24"/>
          <w:highlight w:val="none"/>
          <w:lang w:eastAsia="zh-CN"/>
        </w:rPr>
        <w:t>项目</w:t>
      </w:r>
      <w:r>
        <w:rPr>
          <w:rFonts w:hint="eastAsia" w:cs="宋体"/>
          <w:color w:val="auto"/>
          <w:spacing w:val="-2"/>
          <w:sz w:val="24"/>
          <w:szCs w:val="24"/>
          <w:highlight w:val="none"/>
          <w:lang w:val="en-US" w:eastAsia="zh-CN"/>
        </w:rPr>
        <w:t>名称）</w:t>
      </w:r>
      <w:r>
        <w:rPr>
          <w:rFonts w:hint="eastAsia" w:ascii="宋体" w:hAnsi="宋体" w:eastAsia="宋体" w:cs="宋体"/>
          <w:color w:val="auto"/>
          <w:spacing w:val="-2"/>
          <w:sz w:val="24"/>
          <w:szCs w:val="24"/>
          <w:highlight w:val="none"/>
          <w:lang w:eastAsia="zh-CN"/>
        </w:rPr>
        <w:t xml:space="preserve">响应文件、签订合同和处理有关事宜，其法律后果由我方承担。 </w:t>
      </w:r>
      <w:r>
        <w:rPr>
          <w:rFonts w:hint="eastAsia" w:ascii="宋体" w:hAnsi="宋体" w:eastAsia="宋体" w:cs="宋体"/>
          <w:color w:val="auto"/>
          <w:sz w:val="24"/>
          <w:szCs w:val="24"/>
          <w:highlight w:val="none"/>
          <w:lang w:eastAsia="zh-CN"/>
        </w:rPr>
        <w:t>委托期限：</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w:t>
      </w:r>
    </w:p>
    <w:p w14:paraId="7C8869B3">
      <w:pPr>
        <w:pStyle w:val="9"/>
        <w:wordWrap w:val="0"/>
        <w:spacing w:before="36"/>
        <w:ind w:left="520"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代理人无转委托权。</w:t>
      </w:r>
    </w:p>
    <w:p w14:paraId="448BFE3E">
      <w:pPr>
        <w:pStyle w:val="9"/>
        <w:wordWrap w:val="0"/>
        <w:rPr>
          <w:rFonts w:hint="eastAsia" w:ascii="宋体" w:hAnsi="宋体" w:eastAsia="宋体" w:cs="宋体"/>
          <w:color w:val="auto"/>
          <w:sz w:val="24"/>
          <w:szCs w:val="24"/>
          <w:highlight w:val="none"/>
          <w:lang w:eastAsia="zh-CN"/>
        </w:rPr>
      </w:pPr>
    </w:p>
    <w:p w14:paraId="28CA9122">
      <w:pPr>
        <w:pStyle w:val="9"/>
        <w:wordWrap w:val="0"/>
        <w:spacing w:before="4"/>
        <w:rPr>
          <w:rFonts w:hint="eastAsia" w:ascii="宋体" w:hAnsi="宋体" w:eastAsia="宋体" w:cs="宋体"/>
          <w:color w:val="auto"/>
          <w:sz w:val="24"/>
          <w:szCs w:val="24"/>
          <w:highlight w:val="none"/>
          <w:lang w:eastAsia="zh-CN"/>
        </w:rPr>
      </w:pPr>
    </w:p>
    <w:p w14:paraId="73B590D5">
      <w:pPr>
        <w:pStyle w:val="9"/>
        <w:wordWrap w:val="0"/>
        <w:ind w:left="100"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附：法定代表人身份证复印件及委托代理人身份证复印件</w:t>
      </w:r>
    </w:p>
    <w:p w14:paraId="60E56A04">
      <w:pPr>
        <w:pStyle w:val="9"/>
        <w:wordWrap w:val="0"/>
        <w:rPr>
          <w:rFonts w:hint="eastAsia" w:ascii="宋体" w:hAnsi="宋体" w:eastAsia="宋体" w:cs="宋体"/>
          <w:color w:val="auto"/>
          <w:sz w:val="24"/>
          <w:szCs w:val="24"/>
          <w:highlight w:val="none"/>
          <w:lang w:eastAsia="zh-CN"/>
        </w:rPr>
      </w:pPr>
    </w:p>
    <w:p w14:paraId="206A82F5">
      <w:pPr>
        <w:pStyle w:val="9"/>
        <w:wordWrap w:val="0"/>
        <w:spacing w:before="1"/>
        <w:rPr>
          <w:rFonts w:hint="eastAsia" w:ascii="宋体" w:hAnsi="宋体" w:eastAsia="宋体" w:cs="宋体"/>
          <w:color w:val="auto"/>
          <w:sz w:val="24"/>
          <w:szCs w:val="24"/>
          <w:highlight w:val="none"/>
          <w:lang w:eastAsia="zh-CN"/>
        </w:rPr>
      </w:pPr>
    </w:p>
    <w:p w14:paraId="4B63C10B">
      <w:pPr>
        <w:pStyle w:val="9"/>
        <w:wordWrap w:val="0"/>
        <w:ind w:left="100"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注：本授权委托书需由供应商加盖单位公章并由其法定代表人和委托代理人签字。</w:t>
      </w:r>
    </w:p>
    <w:p w14:paraId="44CACCEB">
      <w:pPr>
        <w:pStyle w:val="9"/>
        <w:wordWrap w:val="0"/>
        <w:rPr>
          <w:rFonts w:hint="eastAsia" w:ascii="宋体" w:hAnsi="宋体" w:eastAsia="宋体" w:cs="宋体"/>
          <w:color w:val="auto"/>
          <w:sz w:val="24"/>
          <w:szCs w:val="24"/>
          <w:highlight w:val="none"/>
          <w:lang w:eastAsia="zh-CN"/>
        </w:rPr>
      </w:pPr>
    </w:p>
    <w:p w14:paraId="1BC0D494">
      <w:pPr>
        <w:pStyle w:val="9"/>
        <w:wordWrap w:val="0"/>
        <w:spacing w:before="4"/>
        <w:rPr>
          <w:rFonts w:hint="eastAsia" w:ascii="宋体" w:hAnsi="宋体" w:eastAsia="宋体" w:cs="宋体"/>
          <w:color w:val="auto"/>
          <w:sz w:val="24"/>
          <w:szCs w:val="24"/>
          <w:highlight w:val="none"/>
          <w:lang w:eastAsia="zh-CN"/>
        </w:rPr>
      </w:pPr>
    </w:p>
    <w:p w14:paraId="45F05AEF">
      <w:pPr>
        <w:pStyle w:val="9"/>
        <w:tabs>
          <w:tab w:val="left" w:pos="3216"/>
          <w:tab w:val="left" w:pos="3636"/>
          <w:tab w:val="left" w:pos="7241"/>
        </w:tabs>
        <w:wordWrap w:val="0"/>
        <w:ind w:left="2793"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供  应  商</w:t>
      </w:r>
      <w:r>
        <w:rPr>
          <w:rFonts w:hint="eastAsia" w:ascii="宋体" w:hAnsi="宋体" w:eastAsia="宋体" w:cs="宋体"/>
          <w:color w:val="auto"/>
          <w:spacing w:val="-3"/>
          <w:sz w:val="24"/>
          <w:szCs w:val="24"/>
          <w:highlight w:val="none"/>
          <w:lang w:eastAsia="zh-CN"/>
        </w:rPr>
        <w:t>：</w:t>
      </w:r>
      <w:r>
        <w:rPr>
          <w:rFonts w:hint="eastAsia" w:ascii="宋体" w:hAnsi="宋体" w:eastAsia="宋体" w:cs="宋体"/>
          <w:color w:val="auto"/>
          <w:spacing w:val="-3"/>
          <w:sz w:val="24"/>
          <w:szCs w:val="24"/>
          <w:highlight w:val="none"/>
          <w:u w:val="single"/>
          <w:lang w:eastAsia="zh-CN"/>
        </w:rPr>
        <w:t xml:space="preserve"> </w:t>
      </w:r>
      <w:r>
        <w:rPr>
          <w:rFonts w:hint="eastAsia" w:ascii="宋体" w:hAnsi="宋体" w:eastAsia="宋体" w:cs="宋体"/>
          <w:color w:val="auto"/>
          <w:spacing w:val="-3"/>
          <w:sz w:val="24"/>
          <w:szCs w:val="24"/>
          <w:highlight w:val="none"/>
          <w:u w:val="single"/>
          <w:lang w:eastAsia="zh-CN"/>
        </w:rPr>
        <w:tab/>
      </w:r>
      <w:r>
        <w:rPr>
          <w:rFonts w:hint="eastAsia" w:ascii="宋体" w:hAnsi="宋体" w:eastAsia="宋体" w:cs="宋体"/>
          <w:color w:val="auto"/>
          <w:sz w:val="24"/>
          <w:szCs w:val="24"/>
          <w:highlight w:val="none"/>
          <w:lang w:eastAsia="zh-CN"/>
        </w:rPr>
        <w:t>（盖单位章）</w:t>
      </w:r>
    </w:p>
    <w:p w14:paraId="54480F3E">
      <w:pPr>
        <w:pStyle w:val="9"/>
        <w:wordWrap w:val="0"/>
        <w:rPr>
          <w:rFonts w:hint="eastAsia" w:ascii="宋体" w:hAnsi="宋体" w:eastAsia="宋体" w:cs="宋体"/>
          <w:color w:val="auto"/>
          <w:sz w:val="24"/>
          <w:szCs w:val="24"/>
          <w:highlight w:val="none"/>
          <w:lang w:eastAsia="zh-CN"/>
        </w:rPr>
      </w:pPr>
    </w:p>
    <w:p w14:paraId="58C7E845">
      <w:pPr>
        <w:pStyle w:val="9"/>
        <w:wordWrap w:val="0"/>
        <w:spacing w:before="7"/>
        <w:rPr>
          <w:rFonts w:hint="eastAsia" w:ascii="宋体" w:hAnsi="宋体" w:eastAsia="宋体" w:cs="宋体"/>
          <w:color w:val="auto"/>
          <w:sz w:val="24"/>
          <w:szCs w:val="24"/>
          <w:highlight w:val="none"/>
          <w:lang w:eastAsia="zh-CN"/>
        </w:rPr>
      </w:pPr>
    </w:p>
    <w:p w14:paraId="4604270E">
      <w:pPr>
        <w:pStyle w:val="9"/>
        <w:tabs>
          <w:tab w:val="left" w:pos="6401"/>
        </w:tabs>
        <w:wordWrap w:val="0"/>
        <w:spacing w:before="36"/>
        <w:ind w:left="2791"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法定代表人：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lang w:eastAsia="zh-CN"/>
        </w:rPr>
        <w:t>（签字）</w:t>
      </w:r>
    </w:p>
    <w:p w14:paraId="1AE2E0D6">
      <w:pPr>
        <w:pStyle w:val="9"/>
        <w:wordWrap w:val="0"/>
        <w:rPr>
          <w:rFonts w:hint="eastAsia" w:ascii="宋体" w:hAnsi="宋体" w:eastAsia="宋体" w:cs="宋体"/>
          <w:color w:val="auto"/>
          <w:sz w:val="24"/>
          <w:szCs w:val="24"/>
          <w:highlight w:val="none"/>
          <w:lang w:eastAsia="zh-CN"/>
        </w:rPr>
      </w:pPr>
    </w:p>
    <w:p w14:paraId="50B1EEB1">
      <w:pPr>
        <w:pStyle w:val="9"/>
        <w:wordWrap w:val="0"/>
        <w:spacing w:before="4"/>
        <w:rPr>
          <w:rFonts w:hint="eastAsia" w:ascii="宋体" w:hAnsi="宋体" w:eastAsia="宋体" w:cs="宋体"/>
          <w:color w:val="auto"/>
          <w:sz w:val="24"/>
          <w:szCs w:val="24"/>
          <w:highlight w:val="none"/>
          <w:lang w:eastAsia="zh-CN"/>
        </w:rPr>
      </w:pPr>
    </w:p>
    <w:p w14:paraId="371C18CD">
      <w:pPr>
        <w:pStyle w:val="9"/>
        <w:tabs>
          <w:tab w:val="left" w:pos="8549"/>
        </w:tabs>
        <w:wordWrap w:val="0"/>
        <w:spacing w:before="37"/>
        <w:ind w:left="2793"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身份证号码：</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p>
    <w:p w14:paraId="73441922">
      <w:pPr>
        <w:pStyle w:val="9"/>
        <w:wordWrap w:val="0"/>
        <w:rPr>
          <w:rFonts w:hint="eastAsia" w:ascii="宋体" w:hAnsi="宋体" w:eastAsia="宋体" w:cs="宋体"/>
          <w:color w:val="auto"/>
          <w:sz w:val="24"/>
          <w:szCs w:val="24"/>
          <w:highlight w:val="none"/>
          <w:lang w:eastAsia="zh-CN"/>
        </w:rPr>
      </w:pPr>
    </w:p>
    <w:p w14:paraId="4B69937D">
      <w:pPr>
        <w:pStyle w:val="9"/>
        <w:wordWrap w:val="0"/>
        <w:spacing w:before="6"/>
        <w:rPr>
          <w:rFonts w:hint="eastAsia" w:ascii="宋体" w:hAnsi="宋体" w:eastAsia="宋体" w:cs="宋体"/>
          <w:color w:val="auto"/>
          <w:sz w:val="24"/>
          <w:szCs w:val="24"/>
          <w:highlight w:val="none"/>
          <w:lang w:eastAsia="zh-CN"/>
        </w:rPr>
      </w:pPr>
    </w:p>
    <w:p w14:paraId="39314648">
      <w:pPr>
        <w:pStyle w:val="9"/>
        <w:tabs>
          <w:tab w:val="left" w:pos="7661"/>
        </w:tabs>
        <w:wordWrap w:val="0"/>
        <w:spacing w:before="36"/>
        <w:ind w:left="2793"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委托代理人：</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（签字）</w:t>
      </w:r>
    </w:p>
    <w:p w14:paraId="5E2A1AFE">
      <w:pPr>
        <w:pStyle w:val="9"/>
        <w:wordWrap w:val="0"/>
        <w:rPr>
          <w:rFonts w:hint="eastAsia" w:ascii="宋体" w:hAnsi="宋体" w:eastAsia="宋体" w:cs="宋体"/>
          <w:color w:val="auto"/>
          <w:sz w:val="24"/>
          <w:szCs w:val="24"/>
          <w:highlight w:val="none"/>
          <w:lang w:eastAsia="zh-CN"/>
        </w:rPr>
      </w:pPr>
    </w:p>
    <w:p w14:paraId="17FE3B86">
      <w:pPr>
        <w:pStyle w:val="9"/>
        <w:wordWrap w:val="0"/>
        <w:spacing w:before="7"/>
        <w:rPr>
          <w:rFonts w:hint="eastAsia" w:ascii="宋体" w:hAnsi="宋体" w:eastAsia="宋体" w:cs="宋体"/>
          <w:color w:val="auto"/>
          <w:sz w:val="24"/>
          <w:szCs w:val="24"/>
          <w:highlight w:val="none"/>
          <w:lang w:eastAsia="zh-CN"/>
        </w:rPr>
      </w:pPr>
    </w:p>
    <w:p w14:paraId="7AF10A37">
      <w:pPr>
        <w:pStyle w:val="9"/>
        <w:tabs>
          <w:tab w:val="left" w:pos="8549"/>
        </w:tabs>
        <w:wordWrap w:val="0"/>
        <w:spacing w:before="37"/>
        <w:ind w:left="2793" w:right="108"/>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身份证号码：</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p>
    <w:p w14:paraId="37AABD46">
      <w:pPr>
        <w:pStyle w:val="9"/>
        <w:wordWrap w:val="0"/>
        <w:rPr>
          <w:rFonts w:hint="eastAsia" w:ascii="宋体" w:hAnsi="宋体" w:eastAsia="宋体" w:cs="宋体"/>
          <w:color w:val="auto"/>
          <w:sz w:val="24"/>
          <w:szCs w:val="24"/>
          <w:highlight w:val="none"/>
          <w:lang w:eastAsia="zh-CN"/>
        </w:rPr>
      </w:pPr>
    </w:p>
    <w:p w14:paraId="32362136">
      <w:pPr>
        <w:pStyle w:val="9"/>
        <w:wordWrap w:val="0"/>
        <w:rPr>
          <w:rFonts w:hint="eastAsia" w:ascii="宋体" w:hAnsi="宋体" w:eastAsia="宋体" w:cs="宋体"/>
          <w:color w:val="auto"/>
          <w:sz w:val="24"/>
          <w:szCs w:val="24"/>
          <w:highlight w:val="none"/>
          <w:lang w:eastAsia="zh-CN"/>
        </w:rPr>
      </w:pPr>
    </w:p>
    <w:p w14:paraId="4D09CE3F">
      <w:pPr>
        <w:pStyle w:val="9"/>
        <w:wordWrap w:val="0"/>
        <w:rPr>
          <w:rFonts w:hint="eastAsia" w:ascii="宋体" w:hAnsi="宋体" w:eastAsia="宋体" w:cs="宋体"/>
          <w:color w:val="auto"/>
          <w:sz w:val="24"/>
          <w:szCs w:val="24"/>
          <w:highlight w:val="none"/>
          <w:lang w:eastAsia="zh-CN"/>
        </w:rPr>
      </w:pPr>
    </w:p>
    <w:p w14:paraId="30A8B996">
      <w:pPr>
        <w:pStyle w:val="9"/>
        <w:wordWrap w:val="0"/>
        <w:spacing w:before="8"/>
        <w:rPr>
          <w:rFonts w:hint="eastAsia" w:ascii="宋体" w:hAnsi="宋体" w:eastAsia="宋体" w:cs="宋体"/>
          <w:color w:val="auto"/>
          <w:sz w:val="24"/>
          <w:szCs w:val="24"/>
          <w:highlight w:val="none"/>
          <w:lang w:eastAsia="zh-CN"/>
        </w:rPr>
      </w:pPr>
    </w:p>
    <w:p w14:paraId="2E3906B1">
      <w:pPr>
        <w:pStyle w:val="9"/>
        <w:tabs>
          <w:tab w:val="left" w:pos="736"/>
          <w:tab w:val="left" w:pos="1682"/>
          <w:tab w:val="left" w:pos="2626"/>
        </w:tabs>
        <w:wordWrap w:val="0"/>
        <w:spacing w:before="36"/>
        <w:ind w:right="113"/>
        <w:jc w:val="righ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u w:val="single"/>
          <w:lang w:eastAsia="zh-CN"/>
        </w:rPr>
        <w:t xml:space="preserve"> </w:t>
      </w:r>
      <w:r>
        <w:rPr>
          <w:rFonts w:hint="eastAsia" w:ascii="宋体" w:hAnsi="宋体" w:eastAsia="宋体" w:cs="宋体"/>
          <w:color w:val="auto"/>
          <w:sz w:val="24"/>
          <w:szCs w:val="24"/>
          <w:highlight w:val="none"/>
          <w:u w:val="single"/>
          <w:lang w:eastAsia="zh-CN"/>
        </w:rPr>
        <w:tab/>
      </w:r>
      <w:r>
        <w:rPr>
          <w:rFonts w:hint="eastAsia" w:ascii="宋体" w:hAnsi="宋体" w:eastAsia="宋体" w:cs="宋体"/>
          <w:color w:val="auto"/>
          <w:spacing w:val="-3"/>
          <w:sz w:val="24"/>
          <w:szCs w:val="24"/>
          <w:highlight w:val="none"/>
          <w:lang w:eastAsia="zh-CN"/>
        </w:rPr>
        <w:t>月</w:t>
      </w:r>
      <w:r>
        <w:rPr>
          <w:rFonts w:hint="eastAsia" w:ascii="宋体" w:hAnsi="宋体" w:eastAsia="宋体" w:cs="宋体"/>
          <w:color w:val="auto"/>
          <w:spacing w:val="-3"/>
          <w:sz w:val="24"/>
          <w:szCs w:val="24"/>
          <w:highlight w:val="none"/>
          <w:u w:val="single"/>
          <w:lang w:eastAsia="zh-CN"/>
        </w:rPr>
        <w:t xml:space="preserve"> </w:t>
      </w:r>
      <w:r>
        <w:rPr>
          <w:rFonts w:hint="eastAsia" w:ascii="宋体" w:hAnsi="宋体" w:eastAsia="宋体" w:cs="宋体"/>
          <w:color w:val="auto"/>
          <w:spacing w:val="-3"/>
          <w:sz w:val="24"/>
          <w:szCs w:val="24"/>
          <w:highlight w:val="none"/>
          <w:u w:val="single"/>
          <w:lang w:eastAsia="zh-CN"/>
        </w:rPr>
        <w:tab/>
      </w:r>
      <w:r>
        <w:rPr>
          <w:rFonts w:hint="eastAsia" w:ascii="宋体" w:hAnsi="宋体" w:eastAsia="宋体" w:cs="宋体"/>
          <w:color w:val="auto"/>
          <w:sz w:val="24"/>
          <w:szCs w:val="24"/>
          <w:highlight w:val="none"/>
          <w:lang w:eastAsia="zh-CN"/>
        </w:rPr>
        <w:t>日</w:t>
      </w:r>
    </w:p>
    <w:p w14:paraId="63FEF57D">
      <w:pPr>
        <w:wordWrap w:val="0"/>
        <w:jc w:val="right"/>
        <w:rPr>
          <w:rFonts w:hint="eastAsia" w:ascii="宋体" w:hAnsi="宋体" w:eastAsia="宋体" w:cs="宋体"/>
          <w:color w:val="auto"/>
          <w:sz w:val="24"/>
          <w:szCs w:val="24"/>
          <w:highlight w:val="none"/>
          <w:lang w:eastAsia="zh-CN"/>
        </w:rPr>
        <w:sectPr>
          <w:pgSz w:w="12240" w:h="15840"/>
          <w:pgMar w:top="1400" w:right="1680" w:bottom="1120" w:left="1700" w:header="0" w:footer="921" w:gutter="0"/>
          <w:cols w:space="720" w:num="1"/>
        </w:sectPr>
      </w:pPr>
    </w:p>
    <w:p w14:paraId="6FB22D8B">
      <w:pPr>
        <w:wordWrap w:val="0"/>
        <w:spacing w:after="240" w:afterLines="100"/>
        <w:jc w:val="center"/>
        <w:outlineLvl w:val="1"/>
        <w:rPr>
          <w:rFonts w:hint="eastAsia" w:ascii="宋体" w:hAnsi="宋体" w:eastAsia="宋体" w:cs="宋体"/>
          <w:b/>
          <w:bCs/>
          <w:color w:val="auto"/>
          <w:sz w:val="32"/>
          <w:szCs w:val="32"/>
          <w:highlight w:val="none"/>
          <w:lang w:val="en-US" w:eastAsia="zh-CN"/>
        </w:rPr>
      </w:pPr>
      <w:bookmarkStart w:id="131" w:name="_bookmark200"/>
      <w:bookmarkEnd w:id="131"/>
      <w:r>
        <w:rPr>
          <w:rFonts w:hint="eastAsia" w:ascii="宋体" w:hAnsi="宋体" w:eastAsia="宋体" w:cs="宋体"/>
          <w:b/>
          <w:bCs/>
          <w:color w:val="auto"/>
          <w:sz w:val="32"/>
          <w:szCs w:val="32"/>
          <w:highlight w:val="none"/>
          <w:lang w:val="en-US" w:eastAsia="zh-CN"/>
        </w:rPr>
        <w:t>五、</w:t>
      </w:r>
      <w:bookmarkStart w:id="132" w:name="_bookmark203"/>
      <w:bookmarkEnd w:id="132"/>
      <w:r>
        <w:rPr>
          <w:rFonts w:hint="eastAsia" w:ascii="宋体" w:hAnsi="宋体" w:eastAsia="宋体" w:cs="宋体"/>
          <w:b/>
          <w:bCs/>
          <w:color w:val="auto"/>
          <w:sz w:val="32"/>
          <w:szCs w:val="32"/>
          <w:highlight w:val="none"/>
          <w:lang w:val="en-US" w:eastAsia="zh-CN"/>
        </w:rPr>
        <w:t>资格审查资料</w:t>
      </w:r>
    </w:p>
    <w:p w14:paraId="787AE627">
      <w:pPr>
        <w:pStyle w:val="9"/>
        <w:wordWrap w:val="0"/>
        <w:spacing w:before="9"/>
        <w:rPr>
          <w:rFonts w:hint="eastAsia" w:ascii="宋体" w:hAnsi="宋体" w:eastAsia="宋体" w:cs="宋体"/>
          <w:b/>
          <w:color w:val="auto"/>
          <w:sz w:val="15"/>
          <w:highlight w:val="none"/>
          <w:lang w:eastAsia="zh-CN"/>
        </w:rPr>
      </w:pPr>
    </w:p>
    <w:p w14:paraId="57AD1460">
      <w:pPr>
        <w:pStyle w:val="4"/>
        <w:wordWrap w:val="0"/>
        <w:spacing w:before="15"/>
        <w:ind w:left="0" w:right="0"/>
        <w:jc w:val="center"/>
        <w:rPr>
          <w:rFonts w:hint="eastAsia" w:ascii="宋体" w:hAnsi="宋体" w:eastAsia="宋体" w:cs="宋体"/>
          <w:color w:val="auto"/>
          <w:sz w:val="24"/>
          <w:szCs w:val="24"/>
          <w:highlight w:val="none"/>
        </w:rPr>
      </w:pPr>
      <w:bookmarkStart w:id="133" w:name="_bookmark204"/>
      <w:bookmarkEnd w:id="133"/>
      <w:bookmarkStart w:id="134" w:name="_Toc4621"/>
      <w:r>
        <w:rPr>
          <w:rFonts w:hint="eastAsia" w:ascii="宋体" w:hAnsi="宋体" w:eastAsia="宋体" w:cs="宋体"/>
          <w:color w:val="auto"/>
          <w:sz w:val="24"/>
          <w:szCs w:val="24"/>
          <w:highlight w:val="none"/>
        </w:rPr>
        <w:t>（一）基本情况表</w:t>
      </w:r>
      <w:bookmarkEnd w:id="134"/>
    </w:p>
    <w:p w14:paraId="07C3AB97">
      <w:pPr>
        <w:pStyle w:val="9"/>
        <w:wordWrap w:val="0"/>
        <w:rPr>
          <w:rFonts w:hint="eastAsia" w:ascii="宋体" w:hAnsi="宋体" w:eastAsia="宋体" w:cs="宋体"/>
          <w:color w:val="auto"/>
          <w:sz w:val="24"/>
          <w:szCs w:val="24"/>
          <w:highlight w:val="none"/>
        </w:rPr>
      </w:pPr>
    </w:p>
    <w:tbl>
      <w:tblPr>
        <w:tblStyle w:val="26"/>
        <w:tblW w:w="5004"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102"/>
        <w:gridCol w:w="919"/>
        <w:gridCol w:w="1055"/>
        <w:gridCol w:w="1329"/>
        <w:gridCol w:w="424"/>
        <w:gridCol w:w="897"/>
        <w:gridCol w:w="848"/>
        <w:gridCol w:w="296"/>
        <w:gridCol w:w="1267"/>
      </w:tblGrid>
      <w:tr w14:paraId="73F91B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50AFE09B">
            <w:pPr>
              <w:pStyle w:val="46"/>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供应商</w:t>
            </w:r>
            <w:r>
              <w:rPr>
                <w:rFonts w:hint="eastAsia" w:ascii="宋体" w:hAnsi="宋体" w:eastAsia="宋体" w:cs="宋体"/>
                <w:color w:val="auto"/>
                <w:sz w:val="21"/>
                <w:highlight w:val="none"/>
              </w:rPr>
              <w:t>名称</w:t>
            </w:r>
          </w:p>
        </w:tc>
        <w:tc>
          <w:tcPr>
            <w:tcW w:w="3849" w:type="pct"/>
            <w:gridSpan w:val="8"/>
          </w:tcPr>
          <w:p w14:paraId="44162835">
            <w:pPr>
              <w:wordWrap w:val="0"/>
              <w:rPr>
                <w:rFonts w:hint="eastAsia" w:ascii="宋体" w:hAnsi="宋体" w:eastAsia="宋体" w:cs="宋体"/>
                <w:color w:val="auto"/>
                <w:highlight w:val="none"/>
              </w:rPr>
            </w:pPr>
          </w:p>
        </w:tc>
      </w:tr>
      <w:tr w14:paraId="74CD43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3259783C">
            <w:pPr>
              <w:pStyle w:val="46"/>
              <w:wordWrap w:val="0"/>
              <w:spacing w:before="107"/>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注册地址</w:t>
            </w:r>
          </w:p>
        </w:tc>
        <w:tc>
          <w:tcPr>
            <w:tcW w:w="1807" w:type="pct"/>
            <w:gridSpan w:val="3"/>
          </w:tcPr>
          <w:p w14:paraId="2B673A79">
            <w:pPr>
              <w:wordWrap w:val="0"/>
              <w:rPr>
                <w:rFonts w:hint="eastAsia" w:ascii="宋体" w:hAnsi="宋体" w:eastAsia="宋体" w:cs="宋体"/>
                <w:color w:val="auto"/>
                <w:highlight w:val="none"/>
              </w:rPr>
            </w:pPr>
          </w:p>
        </w:tc>
        <w:tc>
          <w:tcPr>
            <w:tcW w:w="723" w:type="pct"/>
            <w:gridSpan w:val="2"/>
          </w:tcPr>
          <w:p w14:paraId="6B7E680C">
            <w:pPr>
              <w:pStyle w:val="46"/>
              <w:wordWrap w:val="0"/>
              <w:spacing w:before="107"/>
              <w:ind w:left="218"/>
              <w:rPr>
                <w:rFonts w:hint="eastAsia" w:ascii="宋体" w:hAnsi="宋体" w:eastAsia="宋体" w:cs="宋体"/>
                <w:color w:val="auto"/>
                <w:sz w:val="21"/>
                <w:highlight w:val="none"/>
              </w:rPr>
            </w:pPr>
            <w:r>
              <w:rPr>
                <w:rFonts w:hint="eastAsia" w:ascii="宋体" w:hAnsi="宋体" w:eastAsia="宋体" w:cs="宋体"/>
                <w:color w:val="auto"/>
                <w:sz w:val="21"/>
                <w:highlight w:val="none"/>
              </w:rPr>
              <w:t>邮政编码</w:t>
            </w:r>
          </w:p>
        </w:tc>
        <w:tc>
          <w:tcPr>
            <w:tcW w:w="1319" w:type="pct"/>
            <w:gridSpan w:val="3"/>
          </w:tcPr>
          <w:p w14:paraId="160ADCB6">
            <w:pPr>
              <w:wordWrap w:val="0"/>
              <w:rPr>
                <w:rFonts w:hint="eastAsia" w:ascii="宋体" w:hAnsi="宋体" w:eastAsia="宋体" w:cs="宋体"/>
                <w:color w:val="auto"/>
                <w:highlight w:val="none"/>
              </w:rPr>
            </w:pPr>
          </w:p>
        </w:tc>
      </w:tr>
      <w:tr w14:paraId="70C71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vMerge w:val="restart"/>
          </w:tcPr>
          <w:p w14:paraId="0E229EA3">
            <w:pPr>
              <w:pStyle w:val="46"/>
              <w:wordWrap w:val="0"/>
              <w:spacing w:before="6"/>
              <w:rPr>
                <w:rFonts w:hint="eastAsia" w:ascii="宋体" w:hAnsi="宋体" w:eastAsia="宋体" w:cs="宋体"/>
                <w:color w:val="auto"/>
                <w:sz w:val="25"/>
                <w:highlight w:val="none"/>
              </w:rPr>
            </w:pPr>
          </w:p>
          <w:p w14:paraId="11D5345D">
            <w:pPr>
              <w:pStyle w:val="46"/>
              <w:wordWrap w:val="0"/>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联系方式</w:t>
            </w:r>
          </w:p>
        </w:tc>
        <w:tc>
          <w:tcPr>
            <w:tcW w:w="503" w:type="pct"/>
          </w:tcPr>
          <w:p w14:paraId="21327A81">
            <w:pPr>
              <w:pStyle w:val="46"/>
              <w:wordWrap w:val="0"/>
              <w:spacing w:before="107"/>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联系人</w:t>
            </w:r>
          </w:p>
        </w:tc>
        <w:tc>
          <w:tcPr>
            <w:tcW w:w="1303" w:type="pct"/>
            <w:gridSpan w:val="2"/>
          </w:tcPr>
          <w:p w14:paraId="0E21F8D9">
            <w:pPr>
              <w:wordWrap w:val="0"/>
              <w:rPr>
                <w:rFonts w:hint="eastAsia" w:ascii="宋体" w:hAnsi="宋体" w:eastAsia="宋体" w:cs="宋体"/>
                <w:color w:val="auto"/>
                <w:highlight w:val="none"/>
              </w:rPr>
            </w:pPr>
          </w:p>
        </w:tc>
        <w:tc>
          <w:tcPr>
            <w:tcW w:w="723" w:type="pct"/>
            <w:gridSpan w:val="2"/>
          </w:tcPr>
          <w:p w14:paraId="6EC845E4">
            <w:pPr>
              <w:pStyle w:val="46"/>
              <w:wordWrap w:val="0"/>
              <w:spacing w:before="107"/>
              <w:ind w:left="374"/>
              <w:rPr>
                <w:rFonts w:hint="eastAsia" w:ascii="宋体" w:hAnsi="宋体" w:eastAsia="宋体" w:cs="宋体"/>
                <w:color w:val="auto"/>
                <w:sz w:val="21"/>
                <w:highlight w:val="none"/>
              </w:rPr>
            </w:pPr>
            <w:r>
              <w:rPr>
                <w:rFonts w:hint="eastAsia" w:ascii="宋体" w:hAnsi="宋体" w:eastAsia="宋体" w:cs="宋体"/>
                <w:color w:val="auto"/>
                <w:sz w:val="21"/>
                <w:highlight w:val="none"/>
              </w:rPr>
              <w:t>电 话</w:t>
            </w:r>
          </w:p>
        </w:tc>
        <w:tc>
          <w:tcPr>
            <w:tcW w:w="1319" w:type="pct"/>
            <w:gridSpan w:val="3"/>
          </w:tcPr>
          <w:p w14:paraId="14E677D2">
            <w:pPr>
              <w:wordWrap w:val="0"/>
              <w:rPr>
                <w:rFonts w:hint="eastAsia" w:ascii="宋体" w:hAnsi="宋体" w:eastAsia="宋体" w:cs="宋体"/>
                <w:color w:val="auto"/>
                <w:highlight w:val="none"/>
              </w:rPr>
            </w:pPr>
          </w:p>
        </w:tc>
      </w:tr>
      <w:tr w14:paraId="7D13D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vMerge w:val="continue"/>
          </w:tcPr>
          <w:p w14:paraId="6D7ED15A">
            <w:pPr>
              <w:wordWrap w:val="0"/>
              <w:rPr>
                <w:rFonts w:hint="eastAsia" w:ascii="宋体" w:hAnsi="宋体" w:eastAsia="宋体" w:cs="宋体"/>
                <w:color w:val="auto"/>
                <w:highlight w:val="none"/>
              </w:rPr>
            </w:pPr>
          </w:p>
        </w:tc>
        <w:tc>
          <w:tcPr>
            <w:tcW w:w="503" w:type="pct"/>
          </w:tcPr>
          <w:p w14:paraId="7E3EBFEC">
            <w:pPr>
              <w:pStyle w:val="46"/>
              <w:tabs>
                <w:tab w:val="left" w:pos="422"/>
              </w:tabs>
              <w:wordWrap w:val="0"/>
              <w:spacing w:before="10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传</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真</w:t>
            </w:r>
          </w:p>
        </w:tc>
        <w:tc>
          <w:tcPr>
            <w:tcW w:w="1303" w:type="pct"/>
            <w:gridSpan w:val="2"/>
          </w:tcPr>
          <w:p w14:paraId="1F4010D7">
            <w:pPr>
              <w:wordWrap w:val="0"/>
              <w:rPr>
                <w:rFonts w:hint="eastAsia" w:ascii="宋体" w:hAnsi="宋体" w:eastAsia="宋体" w:cs="宋体"/>
                <w:color w:val="auto"/>
                <w:highlight w:val="none"/>
              </w:rPr>
            </w:pPr>
          </w:p>
        </w:tc>
        <w:tc>
          <w:tcPr>
            <w:tcW w:w="723" w:type="pct"/>
            <w:gridSpan w:val="2"/>
          </w:tcPr>
          <w:p w14:paraId="07B0F006">
            <w:pPr>
              <w:pStyle w:val="46"/>
              <w:wordWrap w:val="0"/>
              <w:spacing w:before="108"/>
              <w:ind w:left="374"/>
              <w:rPr>
                <w:rFonts w:hint="eastAsia" w:ascii="宋体" w:hAnsi="宋体" w:eastAsia="宋体" w:cs="宋体"/>
                <w:color w:val="auto"/>
                <w:sz w:val="21"/>
                <w:highlight w:val="none"/>
              </w:rPr>
            </w:pPr>
            <w:r>
              <w:rPr>
                <w:rFonts w:hint="eastAsia" w:ascii="宋体" w:hAnsi="宋体" w:eastAsia="宋体" w:cs="宋体"/>
                <w:color w:val="auto"/>
                <w:sz w:val="21"/>
                <w:highlight w:val="none"/>
              </w:rPr>
              <w:t>网 址</w:t>
            </w:r>
          </w:p>
        </w:tc>
        <w:tc>
          <w:tcPr>
            <w:tcW w:w="1319" w:type="pct"/>
            <w:gridSpan w:val="3"/>
          </w:tcPr>
          <w:p w14:paraId="323EB96E">
            <w:pPr>
              <w:wordWrap w:val="0"/>
              <w:rPr>
                <w:rFonts w:hint="eastAsia" w:ascii="宋体" w:hAnsi="宋体" w:eastAsia="宋体" w:cs="宋体"/>
                <w:color w:val="auto"/>
                <w:highlight w:val="none"/>
              </w:rPr>
            </w:pPr>
          </w:p>
        </w:tc>
      </w:tr>
      <w:tr w14:paraId="2A8B0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5AEB6B2E">
            <w:pPr>
              <w:pStyle w:val="46"/>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rPr>
              <w:t>法定代表人</w:t>
            </w:r>
          </w:p>
        </w:tc>
        <w:tc>
          <w:tcPr>
            <w:tcW w:w="503" w:type="pct"/>
          </w:tcPr>
          <w:p w14:paraId="6697FB34">
            <w:pPr>
              <w:pStyle w:val="46"/>
              <w:wordWrap w:val="0"/>
              <w:spacing w:before="107"/>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577" w:type="pct"/>
          </w:tcPr>
          <w:p w14:paraId="0802370A">
            <w:pPr>
              <w:wordWrap w:val="0"/>
              <w:rPr>
                <w:rFonts w:hint="eastAsia" w:ascii="宋体" w:hAnsi="宋体" w:eastAsia="宋体" w:cs="宋体"/>
                <w:color w:val="auto"/>
                <w:highlight w:val="none"/>
              </w:rPr>
            </w:pPr>
          </w:p>
        </w:tc>
        <w:tc>
          <w:tcPr>
            <w:tcW w:w="726" w:type="pct"/>
          </w:tcPr>
          <w:p w14:paraId="44B8D2D5">
            <w:pPr>
              <w:pStyle w:val="46"/>
              <w:wordWrap w:val="0"/>
              <w:spacing w:before="107"/>
              <w:ind w:left="218"/>
              <w:rPr>
                <w:rFonts w:hint="eastAsia" w:ascii="宋体" w:hAnsi="宋体" w:eastAsia="宋体" w:cs="宋体"/>
                <w:color w:val="auto"/>
                <w:sz w:val="21"/>
                <w:highlight w:val="none"/>
              </w:rPr>
            </w:pPr>
            <w:r>
              <w:rPr>
                <w:rFonts w:hint="eastAsia" w:ascii="宋体" w:hAnsi="宋体" w:eastAsia="宋体" w:cs="宋体"/>
                <w:color w:val="auto"/>
                <w:sz w:val="21"/>
                <w:highlight w:val="none"/>
              </w:rPr>
              <w:t>技术职称</w:t>
            </w:r>
          </w:p>
        </w:tc>
        <w:tc>
          <w:tcPr>
            <w:tcW w:w="723" w:type="pct"/>
            <w:gridSpan w:val="2"/>
          </w:tcPr>
          <w:p w14:paraId="46D2D655">
            <w:pPr>
              <w:wordWrap w:val="0"/>
              <w:rPr>
                <w:rFonts w:hint="eastAsia" w:ascii="宋体" w:hAnsi="宋体" w:eastAsia="宋体" w:cs="宋体"/>
                <w:color w:val="auto"/>
                <w:highlight w:val="none"/>
              </w:rPr>
            </w:pPr>
          </w:p>
        </w:tc>
        <w:tc>
          <w:tcPr>
            <w:tcW w:w="626" w:type="pct"/>
            <w:gridSpan w:val="2"/>
          </w:tcPr>
          <w:p w14:paraId="75790C73">
            <w:pPr>
              <w:pStyle w:val="46"/>
              <w:wordWrap w:val="0"/>
              <w:spacing w:before="107"/>
              <w:ind w:left="340"/>
              <w:rPr>
                <w:rFonts w:hint="eastAsia" w:ascii="宋体" w:hAnsi="宋体" w:eastAsia="宋体" w:cs="宋体"/>
                <w:color w:val="auto"/>
                <w:sz w:val="21"/>
                <w:highlight w:val="none"/>
              </w:rPr>
            </w:pPr>
            <w:r>
              <w:rPr>
                <w:rFonts w:hint="eastAsia" w:ascii="宋体" w:hAnsi="宋体" w:eastAsia="宋体" w:cs="宋体"/>
                <w:color w:val="auto"/>
                <w:sz w:val="21"/>
                <w:highlight w:val="none"/>
              </w:rPr>
              <w:t>电话</w:t>
            </w:r>
          </w:p>
        </w:tc>
        <w:tc>
          <w:tcPr>
            <w:tcW w:w="692" w:type="pct"/>
          </w:tcPr>
          <w:p w14:paraId="731C5AF3">
            <w:pPr>
              <w:wordWrap w:val="0"/>
              <w:rPr>
                <w:rFonts w:hint="eastAsia" w:ascii="宋体" w:hAnsi="宋体" w:eastAsia="宋体" w:cs="宋体"/>
                <w:color w:val="auto"/>
                <w:highlight w:val="none"/>
              </w:rPr>
            </w:pPr>
          </w:p>
        </w:tc>
      </w:tr>
      <w:tr w14:paraId="14F483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1C081992">
            <w:pPr>
              <w:pStyle w:val="46"/>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rPr>
              <w:t>技术负责人</w:t>
            </w:r>
          </w:p>
        </w:tc>
        <w:tc>
          <w:tcPr>
            <w:tcW w:w="503" w:type="pct"/>
          </w:tcPr>
          <w:p w14:paraId="1F626E49">
            <w:pPr>
              <w:pStyle w:val="46"/>
              <w:wordWrap w:val="0"/>
              <w:spacing w:before="107"/>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577" w:type="pct"/>
          </w:tcPr>
          <w:p w14:paraId="68EC38BF">
            <w:pPr>
              <w:wordWrap w:val="0"/>
              <w:rPr>
                <w:rFonts w:hint="eastAsia" w:ascii="宋体" w:hAnsi="宋体" w:eastAsia="宋体" w:cs="宋体"/>
                <w:color w:val="auto"/>
                <w:highlight w:val="none"/>
              </w:rPr>
            </w:pPr>
          </w:p>
        </w:tc>
        <w:tc>
          <w:tcPr>
            <w:tcW w:w="726" w:type="pct"/>
          </w:tcPr>
          <w:p w14:paraId="34F894E2">
            <w:pPr>
              <w:pStyle w:val="46"/>
              <w:wordWrap w:val="0"/>
              <w:spacing w:before="107"/>
              <w:ind w:left="218"/>
              <w:rPr>
                <w:rFonts w:hint="eastAsia" w:ascii="宋体" w:hAnsi="宋体" w:eastAsia="宋体" w:cs="宋体"/>
                <w:color w:val="auto"/>
                <w:sz w:val="21"/>
                <w:highlight w:val="none"/>
              </w:rPr>
            </w:pPr>
            <w:r>
              <w:rPr>
                <w:rFonts w:hint="eastAsia" w:ascii="宋体" w:hAnsi="宋体" w:eastAsia="宋体" w:cs="宋体"/>
                <w:color w:val="auto"/>
                <w:sz w:val="21"/>
                <w:highlight w:val="none"/>
              </w:rPr>
              <w:t>技术职称</w:t>
            </w:r>
          </w:p>
        </w:tc>
        <w:tc>
          <w:tcPr>
            <w:tcW w:w="723" w:type="pct"/>
            <w:gridSpan w:val="2"/>
          </w:tcPr>
          <w:p w14:paraId="25AF2393">
            <w:pPr>
              <w:wordWrap w:val="0"/>
              <w:rPr>
                <w:rFonts w:hint="eastAsia" w:ascii="宋体" w:hAnsi="宋体" w:eastAsia="宋体" w:cs="宋体"/>
                <w:color w:val="auto"/>
                <w:highlight w:val="none"/>
              </w:rPr>
            </w:pPr>
          </w:p>
        </w:tc>
        <w:tc>
          <w:tcPr>
            <w:tcW w:w="626" w:type="pct"/>
            <w:gridSpan w:val="2"/>
          </w:tcPr>
          <w:p w14:paraId="0D9FD285">
            <w:pPr>
              <w:pStyle w:val="46"/>
              <w:wordWrap w:val="0"/>
              <w:spacing w:before="107"/>
              <w:ind w:left="340"/>
              <w:rPr>
                <w:rFonts w:hint="eastAsia" w:ascii="宋体" w:hAnsi="宋体" w:eastAsia="宋体" w:cs="宋体"/>
                <w:color w:val="auto"/>
                <w:sz w:val="21"/>
                <w:highlight w:val="none"/>
              </w:rPr>
            </w:pPr>
            <w:r>
              <w:rPr>
                <w:rFonts w:hint="eastAsia" w:ascii="宋体" w:hAnsi="宋体" w:eastAsia="宋体" w:cs="宋体"/>
                <w:color w:val="auto"/>
                <w:sz w:val="21"/>
                <w:highlight w:val="none"/>
              </w:rPr>
              <w:t>电话</w:t>
            </w:r>
          </w:p>
        </w:tc>
        <w:tc>
          <w:tcPr>
            <w:tcW w:w="692" w:type="pct"/>
          </w:tcPr>
          <w:p w14:paraId="253BCFB0">
            <w:pPr>
              <w:wordWrap w:val="0"/>
              <w:rPr>
                <w:rFonts w:hint="eastAsia" w:ascii="宋体" w:hAnsi="宋体" w:eastAsia="宋体" w:cs="宋体"/>
                <w:color w:val="auto"/>
                <w:highlight w:val="none"/>
              </w:rPr>
            </w:pPr>
          </w:p>
        </w:tc>
      </w:tr>
      <w:tr w14:paraId="60590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59123775">
            <w:pPr>
              <w:pStyle w:val="46"/>
              <w:wordWrap w:val="0"/>
              <w:spacing w:before="107"/>
              <w:ind w:left="177"/>
              <w:rPr>
                <w:rFonts w:hint="eastAsia" w:ascii="宋体" w:hAnsi="宋体" w:eastAsia="宋体" w:cs="宋体"/>
                <w:color w:val="auto"/>
                <w:sz w:val="21"/>
                <w:highlight w:val="none"/>
              </w:rPr>
            </w:pPr>
            <w:r>
              <w:rPr>
                <w:rFonts w:hint="eastAsia" w:ascii="宋体" w:hAnsi="宋体" w:eastAsia="宋体" w:cs="宋体"/>
                <w:color w:val="auto"/>
                <w:sz w:val="21"/>
                <w:highlight w:val="none"/>
              </w:rPr>
              <w:t>企业</w:t>
            </w: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资质证书</w:t>
            </w:r>
          </w:p>
        </w:tc>
        <w:tc>
          <w:tcPr>
            <w:tcW w:w="3849" w:type="pct"/>
            <w:gridSpan w:val="8"/>
          </w:tcPr>
          <w:p w14:paraId="0AF0C0DF">
            <w:pPr>
              <w:pStyle w:val="46"/>
              <w:tabs>
                <w:tab w:val="left" w:pos="3785"/>
                <w:tab w:val="left" w:pos="5045"/>
              </w:tabs>
              <w:wordWrap w:val="0"/>
              <w:spacing w:before="107"/>
              <w:ind w:left="1054"/>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类型：</w:t>
            </w:r>
            <w:r>
              <w:rPr>
                <w:rFonts w:hint="eastAsia" w:ascii="宋体" w:hAnsi="宋体" w:eastAsia="宋体" w:cs="宋体"/>
                <w:color w:val="auto"/>
                <w:sz w:val="21"/>
                <w:highlight w:val="none"/>
                <w:lang w:eastAsia="zh-CN"/>
              </w:rPr>
              <w:tab/>
            </w:r>
            <w:r>
              <w:rPr>
                <w:rFonts w:hint="eastAsia" w:ascii="宋体" w:hAnsi="宋体" w:eastAsia="宋体" w:cs="宋体"/>
                <w:color w:val="auto"/>
                <w:sz w:val="21"/>
                <w:highlight w:val="none"/>
                <w:lang w:eastAsia="zh-CN"/>
              </w:rPr>
              <w:t>等级：</w:t>
            </w:r>
            <w:r>
              <w:rPr>
                <w:rFonts w:hint="eastAsia" w:ascii="宋体" w:hAnsi="宋体" w:eastAsia="宋体" w:cs="宋体"/>
                <w:color w:val="auto"/>
                <w:sz w:val="21"/>
                <w:highlight w:val="none"/>
                <w:lang w:eastAsia="zh-CN"/>
              </w:rPr>
              <w:tab/>
            </w:r>
            <w:r>
              <w:rPr>
                <w:rFonts w:hint="eastAsia" w:ascii="宋体" w:hAnsi="宋体" w:eastAsia="宋体" w:cs="宋体"/>
                <w:color w:val="auto"/>
                <w:sz w:val="21"/>
                <w:highlight w:val="none"/>
                <w:lang w:eastAsia="zh-CN"/>
              </w:rPr>
              <w:t>证书号：</w:t>
            </w:r>
          </w:p>
        </w:tc>
      </w:tr>
      <w:tr w14:paraId="2BE84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3A84498F">
            <w:pPr>
              <w:pStyle w:val="46"/>
              <w:wordWrap w:val="0"/>
              <w:spacing w:before="107"/>
              <w:ind w:left="491"/>
              <w:rPr>
                <w:rFonts w:hint="eastAsia" w:ascii="宋体" w:hAnsi="宋体" w:eastAsia="宋体" w:cs="宋体"/>
                <w:color w:val="auto"/>
                <w:sz w:val="21"/>
                <w:highlight w:val="none"/>
              </w:rPr>
            </w:pPr>
            <w:r>
              <w:rPr>
                <w:rFonts w:hint="eastAsia" w:ascii="宋体" w:hAnsi="宋体" w:eastAsia="宋体" w:cs="宋体"/>
                <w:color w:val="auto"/>
                <w:sz w:val="21"/>
                <w:highlight w:val="none"/>
              </w:rPr>
              <w:t>营业执照号</w:t>
            </w:r>
          </w:p>
        </w:tc>
        <w:tc>
          <w:tcPr>
            <w:tcW w:w="1807" w:type="pct"/>
            <w:gridSpan w:val="3"/>
          </w:tcPr>
          <w:p w14:paraId="44E3201A">
            <w:pPr>
              <w:wordWrap w:val="0"/>
              <w:rPr>
                <w:rFonts w:hint="eastAsia" w:ascii="宋体" w:hAnsi="宋体" w:eastAsia="宋体" w:cs="宋体"/>
                <w:color w:val="auto"/>
                <w:highlight w:val="none"/>
              </w:rPr>
            </w:pPr>
          </w:p>
        </w:tc>
        <w:tc>
          <w:tcPr>
            <w:tcW w:w="2042" w:type="pct"/>
            <w:gridSpan w:val="5"/>
          </w:tcPr>
          <w:p w14:paraId="589708C2">
            <w:pPr>
              <w:pStyle w:val="46"/>
              <w:wordWrap w:val="0"/>
              <w:spacing w:before="107"/>
              <w:ind w:left="1178"/>
              <w:rPr>
                <w:rFonts w:hint="eastAsia" w:ascii="宋体" w:hAnsi="宋体" w:eastAsia="宋体" w:cs="宋体"/>
                <w:color w:val="auto"/>
                <w:sz w:val="21"/>
                <w:highlight w:val="none"/>
              </w:rPr>
            </w:pPr>
            <w:r>
              <w:rPr>
                <w:rFonts w:hint="eastAsia" w:ascii="宋体" w:hAnsi="宋体" w:eastAsia="宋体" w:cs="宋体"/>
                <w:color w:val="auto"/>
                <w:sz w:val="21"/>
                <w:highlight w:val="none"/>
              </w:rPr>
              <w:t>员工总人数：</w:t>
            </w:r>
          </w:p>
        </w:tc>
      </w:tr>
      <w:tr w14:paraId="6495F9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26B96A38">
            <w:pPr>
              <w:pStyle w:val="46"/>
              <w:wordWrap w:val="0"/>
              <w:spacing w:before="107"/>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注册资本</w:t>
            </w:r>
          </w:p>
        </w:tc>
        <w:tc>
          <w:tcPr>
            <w:tcW w:w="1807" w:type="pct"/>
            <w:gridSpan w:val="3"/>
          </w:tcPr>
          <w:p w14:paraId="590DBCAB">
            <w:pPr>
              <w:wordWrap w:val="0"/>
              <w:rPr>
                <w:rFonts w:hint="eastAsia" w:ascii="宋体" w:hAnsi="宋体" w:eastAsia="宋体" w:cs="宋体"/>
                <w:color w:val="auto"/>
                <w:highlight w:val="none"/>
              </w:rPr>
            </w:pPr>
          </w:p>
        </w:tc>
        <w:tc>
          <w:tcPr>
            <w:tcW w:w="232" w:type="pct"/>
            <w:vMerge w:val="restart"/>
          </w:tcPr>
          <w:p w14:paraId="239AA00E">
            <w:pPr>
              <w:pStyle w:val="46"/>
              <w:wordWrap w:val="0"/>
              <w:rPr>
                <w:rFonts w:hint="eastAsia" w:ascii="宋体" w:hAnsi="宋体" w:eastAsia="宋体" w:cs="宋体"/>
                <w:color w:val="auto"/>
                <w:sz w:val="20"/>
                <w:highlight w:val="none"/>
              </w:rPr>
            </w:pPr>
          </w:p>
          <w:p w14:paraId="005EB78C">
            <w:pPr>
              <w:pStyle w:val="46"/>
              <w:wordWrap w:val="0"/>
              <w:rPr>
                <w:rFonts w:hint="eastAsia" w:ascii="宋体" w:hAnsi="宋体" w:eastAsia="宋体" w:cs="宋体"/>
                <w:color w:val="auto"/>
                <w:sz w:val="23"/>
                <w:highlight w:val="none"/>
              </w:rPr>
            </w:pPr>
          </w:p>
          <w:p w14:paraId="0FF2C266">
            <w:pPr>
              <w:pStyle w:val="46"/>
              <w:wordWrap w:val="0"/>
              <w:spacing w:before="1" w:line="384" w:lineRule="auto"/>
              <w:ind w:left="103" w:right="72"/>
              <w:rPr>
                <w:rFonts w:hint="eastAsia" w:ascii="宋体" w:hAnsi="宋体" w:eastAsia="宋体" w:cs="宋体"/>
                <w:color w:val="auto"/>
                <w:sz w:val="21"/>
                <w:highlight w:val="none"/>
              </w:rPr>
            </w:pPr>
            <w:r>
              <w:rPr>
                <w:rFonts w:hint="eastAsia" w:ascii="宋体" w:hAnsi="宋体" w:eastAsia="宋体" w:cs="宋体"/>
                <w:color w:val="auto"/>
                <w:sz w:val="21"/>
                <w:highlight w:val="none"/>
              </w:rPr>
              <w:t>其 中</w:t>
            </w:r>
          </w:p>
        </w:tc>
        <w:tc>
          <w:tcPr>
            <w:tcW w:w="955" w:type="pct"/>
            <w:gridSpan w:val="2"/>
          </w:tcPr>
          <w:p w14:paraId="6689C029">
            <w:pPr>
              <w:pStyle w:val="46"/>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高级职称人员</w:t>
            </w:r>
          </w:p>
        </w:tc>
        <w:tc>
          <w:tcPr>
            <w:tcW w:w="853" w:type="pct"/>
            <w:gridSpan w:val="2"/>
          </w:tcPr>
          <w:p w14:paraId="711ADC0E">
            <w:pPr>
              <w:wordWrap w:val="0"/>
              <w:rPr>
                <w:rFonts w:hint="eastAsia" w:ascii="宋体" w:hAnsi="宋体" w:eastAsia="宋体" w:cs="宋体"/>
                <w:color w:val="auto"/>
                <w:highlight w:val="none"/>
              </w:rPr>
            </w:pPr>
          </w:p>
        </w:tc>
      </w:tr>
      <w:tr w14:paraId="20CB6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4DD4BBC4">
            <w:pPr>
              <w:pStyle w:val="46"/>
              <w:wordWrap w:val="0"/>
              <w:spacing w:before="107"/>
              <w:ind w:left="597"/>
              <w:rPr>
                <w:rFonts w:hint="eastAsia" w:ascii="宋体" w:hAnsi="宋体" w:eastAsia="宋体" w:cs="宋体"/>
                <w:color w:val="auto"/>
                <w:sz w:val="21"/>
                <w:highlight w:val="none"/>
              </w:rPr>
            </w:pPr>
            <w:r>
              <w:rPr>
                <w:rFonts w:hint="eastAsia" w:ascii="宋体" w:hAnsi="宋体" w:eastAsia="宋体" w:cs="宋体"/>
                <w:color w:val="auto"/>
                <w:sz w:val="21"/>
                <w:highlight w:val="none"/>
              </w:rPr>
              <w:t>成立日期</w:t>
            </w:r>
          </w:p>
        </w:tc>
        <w:tc>
          <w:tcPr>
            <w:tcW w:w="1807" w:type="pct"/>
            <w:gridSpan w:val="3"/>
          </w:tcPr>
          <w:p w14:paraId="2E384003">
            <w:pPr>
              <w:wordWrap w:val="0"/>
              <w:rPr>
                <w:rFonts w:hint="eastAsia" w:ascii="宋体" w:hAnsi="宋体" w:eastAsia="宋体" w:cs="宋体"/>
                <w:color w:val="auto"/>
                <w:highlight w:val="none"/>
              </w:rPr>
            </w:pPr>
          </w:p>
        </w:tc>
        <w:tc>
          <w:tcPr>
            <w:tcW w:w="232" w:type="pct"/>
            <w:vMerge w:val="continue"/>
          </w:tcPr>
          <w:p w14:paraId="38C966BF">
            <w:pPr>
              <w:wordWrap w:val="0"/>
              <w:rPr>
                <w:rFonts w:hint="eastAsia" w:ascii="宋体" w:hAnsi="宋体" w:eastAsia="宋体" w:cs="宋体"/>
                <w:color w:val="auto"/>
                <w:highlight w:val="none"/>
              </w:rPr>
            </w:pPr>
          </w:p>
        </w:tc>
        <w:tc>
          <w:tcPr>
            <w:tcW w:w="955" w:type="pct"/>
            <w:gridSpan w:val="2"/>
          </w:tcPr>
          <w:p w14:paraId="5149F724">
            <w:pPr>
              <w:pStyle w:val="46"/>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中级职称人员</w:t>
            </w:r>
          </w:p>
        </w:tc>
        <w:tc>
          <w:tcPr>
            <w:tcW w:w="853" w:type="pct"/>
            <w:gridSpan w:val="2"/>
          </w:tcPr>
          <w:p w14:paraId="0C5C8211">
            <w:pPr>
              <w:wordWrap w:val="0"/>
              <w:rPr>
                <w:rFonts w:hint="eastAsia" w:ascii="宋体" w:hAnsi="宋体" w:eastAsia="宋体" w:cs="宋体"/>
                <w:color w:val="auto"/>
                <w:highlight w:val="none"/>
              </w:rPr>
            </w:pPr>
          </w:p>
        </w:tc>
      </w:tr>
      <w:tr w14:paraId="13A1A8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6FB4F172">
            <w:pPr>
              <w:pStyle w:val="46"/>
              <w:wordWrap w:val="0"/>
              <w:spacing w:before="107"/>
              <w:ind w:left="177"/>
              <w:rPr>
                <w:rFonts w:hint="eastAsia" w:ascii="宋体" w:hAnsi="宋体" w:eastAsia="宋体" w:cs="宋体"/>
                <w:color w:val="auto"/>
                <w:sz w:val="21"/>
                <w:highlight w:val="none"/>
              </w:rPr>
            </w:pPr>
            <w:r>
              <w:rPr>
                <w:rFonts w:hint="eastAsia" w:ascii="宋体" w:hAnsi="宋体" w:eastAsia="宋体" w:cs="宋体"/>
                <w:color w:val="auto"/>
                <w:sz w:val="21"/>
                <w:highlight w:val="none"/>
              </w:rPr>
              <w:t>基本账户开户银行</w:t>
            </w:r>
          </w:p>
        </w:tc>
        <w:tc>
          <w:tcPr>
            <w:tcW w:w="1807" w:type="pct"/>
            <w:gridSpan w:val="3"/>
          </w:tcPr>
          <w:p w14:paraId="226552D7">
            <w:pPr>
              <w:wordWrap w:val="0"/>
              <w:rPr>
                <w:rFonts w:hint="eastAsia" w:ascii="宋体" w:hAnsi="宋体" w:eastAsia="宋体" w:cs="宋体"/>
                <w:color w:val="auto"/>
                <w:highlight w:val="none"/>
              </w:rPr>
            </w:pPr>
          </w:p>
        </w:tc>
        <w:tc>
          <w:tcPr>
            <w:tcW w:w="232" w:type="pct"/>
            <w:vMerge w:val="continue"/>
          </w:tcPr>
          <w:p w14:paraId="272DF0E5">
            <w:pPr>
              <w:wordWrap w:val="0"/>
              <w:rPr>
                <w:rFonts w:hint="eastAsia" w:ascii="宋体" w:hAnsi="宋体" w:eastAsia="宋体" w:cs="宋体"/>
                <w:color w:val="auto"/>
                <w:highlight w:val="none"/>
              </w:rPr>
            </w:pPr>
          </w:p>
        </w:tc>
        <w:tc>
          <w:tcPr>
            <w:tcW w:w="955" w:type="pct"/>
            <w:gridSpan w:val="2"/>
          </w:tcPr>
          <w:p w14:paraId="4F0A7F6F">
            <w:pPr>
              <w:pStyle w:val="46"/>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技术人员数量</w:t>
            </w:r>
          </w:p>
        </w:tc>
        <w:tc>
          <w:tcPr>
            <w:tcW w:w="853" w:type="pct"/>
            <w:gridSpan w:val="2"/>
          </w:tcPr>
          <w:p w14:paraId="619B2C67">
            <w:pPr>
              <w:wordWrap w:val="0"/>
              <w:rPr>
                <w:rFonts w:hint="eastAsia" w:ascii="宋体" w:hAnsi="宋体" w:eastAsia="宋体" w:cs="宋体"/>
                <w:color w:val="auto"/>
                <w:highlight w:val="none"/>
              </w:rPr>
            </w:pPr>
          </w:p>
        </w:tc>
      </w:tr>
      <w:tr w14:paraId="1B0BB4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6C0E7234">
            <w:pPr>
              <w:pStyle w:val="46"/>
              <w:wordWrap w:val="0"/>
              <w:spacing w:before="107"/>
              <w:ind w:left="177"/>
              <w:rPr>
                <w:rFonts w:hint="eastAsia" w:ascii="宋体" w:hAnsi="宋体" w:eastAsia="宋体" w:cs="宋体"/>
                <w:color w:val="auto"/>
                <w:sz w:val="21"/>
                <w:highlight w:val="none"/>
              </w:rPr>
            </w:pPr>
            <w:r>
              <w:rPr>
                <w:rFonts w:hint="eastAsia" w:ascii="宋体" w:hAnsi="宋体" w:eastAsia="宋体" w:cs="宋体"/>
                <w:color w:val="auto"/>
                <w:sz w:val="21"/>
                <w:highlight w:val="none"/>
              </w:rPr>
              <w:t>基本账户银行账号</w:t>
            </w:r>
          </w:p>
        </w:tc>
        <w:tc>
          <w:tcPr>
            <w:tcW w:w="1807" w:type="pct"/>
            <w:gridSpan w:val="3"/>
          </w:tcPr>
          <w:p w14:paraId="78D7E345">
            <w:pPr>
              <w:wordWrap w:val="0"/>
              <w:rPr>
                <w:rFonts w:hint="eastAsia" w:ascii="宋体" w:hAnsi="宋体" w:eastAsia="宋体" w:cs="宋体"/>
                <w:color w:val="auto"/>
                <w:highlight w:val="none"/>
              </w:rPr>
            </w:pPr>
          </w:p>
        </w:tc>
        <w:tc>
          <w:tcPr>
            <w:tcW w:w="232" w:type="pct"/>
            <w:vMerge w:val="continue"/>
          </w:tcPr>
          <w:p w14:paraId="490ED3BA">
            <w:pPr>
              <w:wordWrap w:val="0"/>
              <w:rPr>
                <w:rFonts w:hint="eastAsia" w:ascii="宋体" w:hAnsi="宋体" w:eastAsia="宋体" w:cs="宋体"/>
                <w:color w:val="auto"/>
                <w:highlight w:val="none"/>
              </w:rPr>
            </w:pPr>
          </w:p>
        </w:tc>
        <w:tc>
          <w:tcPr>
            <w:tcW w:w="955" w:type="pct"/>
            <w:gridSpan w:val="2"/>
          </w:tcPr>
          <w:p w14:paraId="365AE54B">
            <w:pPr>
              <w:pStyle w:val="46"/>
              <w:wordWrap w:val="0"/>
              <w:spacing w:before="107"/>
              <w:ind w:left="215"/>
              <w:rPr>
                <w:rFonts w:hint="eastAsia" w:ascii="宋体" w:hAnsi="宋体" w:eastAsia="宋体" w:cs="宋体"/>
                <w:color w:val="auto"/>
                <w:sz w:val="21"/>
                <w:highlight w:val="none"/>
              </w:rPr>
            </w:pPr>
            <w:r>
              <w:rPr>
                <w:rFonts w:hint="eastAsia" w:ascii="宋体" w:hAnsi="宋体" w:eastAsia="宋体" w:cs="宋体"/>
                <w:color w:val="auto"/>
                <w:sz w:val="21"/>
                <w:highlight w:val="none"/>
              </w:rPr>
              <w:t>各类注册人员</w:t>
            </w:r>
          </w:p>
        </w:tc>
        <w:tc>
          <w:tcPr>
            <w:tcW w:w="853" w:type="pct"/>
            <w:gridSpan w:val="2"/>
          </w:tcPr>
          <w:p w14:paraId="53668446">
            <w:pPr>
              <w:wordWrap w:val="0"/>
              <w:rPr>
                <w:rFonts w:hint="eastAsia" w:ascii="宋体" w:hAnsi="宋体" w:eastAsia="宋体" w:cs="宋体"/>
                <w:color w:val="auto"/>
                <w:highlight w:val="none"/>
              </w:rPr>
            </w:pPr>
          </w:p>
        </w:tc>
      </w:tr>
      <w:tr w14:paraId="403572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1150" w:type="pct"/>
          </w:tcPr>
          <w:p w14:paraId="3B8D020E">
            <w:pPr>
              <w:pStyle w:val="46"/>
              <w:wordWrap w:val="0"/>
              <w:spacing w:before="107"/>
              <w:ind w:left="703"/>
              <w:rPr>
                <w:rFonts w:hint="eastAsia" w:ascii="宋体" w:hAnsi="宋体" w:eastAsia="宋体" w:cs="宋体"/>
                <w:color w:val="auto"/>
                <w:sz w:val="21"/>
                <w:highlight w:val="none"/>
              </w:rPr>
            </w:pPr>
            <w:r>
              <w:rPr>
                <w:rFonts w:hint="eastAsia" w:ascii="宋体" w:hAnsi="宋体" w:eastAsia="宋体" w:cs="宋体"/>
                <w:color w:val="auto"/>
                <w:sz w:val="21"/>
                <w:highlight w:val="none"/>
              </w:rPr>
              <w:t>经营范围</w:t>
            </w:r>
          </w:p>
        </w:tc>
        <w:tc>
          <w:tcPr>
            <w:tcW w:w="3849" w:type="pct"/>
            <w:gridSpan w:val="8"/>
          </w:tcPr>
          <w:p w14:paraId="2CB628C4">
            <w:pPr>
              <w:wordWrap w:val="0"/>
              <w:rPr>
                <w:rFonts w:hint="eastAsia" w:ascii="宋体" w:hAnsi="宋体" w:eastAsia="宋体" w:cs="宋体"/>
                <w:color w:val="auto"/>
                <w:highlight w:val="none"/>
              </w:rPr>
            </w:pPr>
          </w:p>
        </w:tc>
      </w:tr>
      <w:tr w14:paraId="42D2DD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0" w:hRule="exact"/>
        </w:trPr>
        <w:tc>
          <w:tcPr>
            <w:tcW w:w="1150" w:type="pct"/>
          </w:tcPr>
          <w:p w14:paraId="6183812C">
            <w:pPr>
              <w:pStyle w:val="46"/>
              <w:wordWrap w:val="0"/>
              <w:spacing w:before="107" w:line="384" w:lineRule="auto"/>
              <w:ind w:left="103" w:right="96" w:hanging="3"/>
              <w:jc w:val="center"/>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 xml:space="preserve">供应商关联企业情 </w:t>
            </w:r>
            <w:r>
              <w:rPr>
                <w:rFonts w:hint="eastAsia" w:ascii="宋体" w:hAnsi="宋体" w:eastAsia="宋体" w:cs="宋体"/>
                <w:color w:val="auto"/>
                <w:spacing w:val="-8"/>
                <w:sz w:val="21"/>
                <w:highlight w:val="none"/>
                <w:lang w:eastAsia="zh-CN"/>
              </w:rPr>
              <w:t xml:space="preserve">况（包括但不限于与 </w:t>
            </w:r>
            <w:r>
              <w:rPr>
                <w:rFonts w:hint="eastAsia" w:ascii="宋体" w:hAnsi="宋体" w:eastAsia="宋体" w:cs="宋体"/>
                <w:color w:val="auto"/>
                <w:sz w:val="21"/>
                <w:highlight w:val="none"/>
                <w:lang w:eastAsia="zh-CN"/>
              </w:rPr>
              <w:t xml:space="preserve">供应商法定代表人 为同一人或者存在 </w:t>
            </w:r>
            <w:r>
              <w:rPr>
                <w:rFonts w:hint="eastAsia" w:ascii="宋体" w:hAnsi="宋体" w:eastAsia="宋体" w:cs="宋体"/>
                <w:color w:val="auto"/>
                <w:spacing w:val="-8"/>
                <w:sz w:val="21"/>
                <w:highlight w:val="none"/>
                <w:lang w:eastAsia="zh-CN"/>
              </w:rPr>
              <w:t>控股、管理关系的不</w:t>
            </w:r>
          </w:p>
          <w:p w14:paraId="6B92DF4F">
            <w:pPr>
              <w:pStyle w:val="46"/>
              <w:wordWrap w:val="0"/>
              <w:spacing w:before="38"/>
              <w:ind w:left="158" w:right="156"/>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同单位）</w:t>
            </w:r>
          </w:p>
        </w:tc>
        <w:tc>
          <w:tcPr>
            <w:tcW w:w="3849" w:type="pct"/>
            <w:gridSpan w:val="8"/>
          </w:tcPr>
          <w:p w14:paraId="4BF8866D">
            <w:pPr>
              <w:wordWrap w:val="0"/>
              <w:rPr>
                <w:rFonts w:hint="eastAsia" w:ascii="宋体" w:hAnsi="宋体" w:eastAsia="宋体" w:cs="宋体"/>
                <w:color w:val="auto"/>
                <w:highlight w:val="none"/>
              </w:rPr>
            </w:pPr>
          </w:p>
        </w:tc>
      </w:tr>
      <w:tr w14:paraId="342FB7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1150" w:type="pct"/>
          </w:tcPr>
          <w:p w14:paraId="38A8DC7D">
            <w:pPr>
              <w:pStyle w:val="46"/>
              <w:wordWrap w:val="0"/>
              <w:spacing w:before="107"/>
              <w:ind w:left="158" w:right="154"/>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c>
          <w:tcPr>
            <w:tcW w:w="3849" w:type="pct"/>
            <w:gridSpan w:val="8"/>
          </w:tcPr>
          <w:p w14:paraId="7E054506">
            <w:pPr>
              <w:wordWrap w:val="0"/>
              <w:rPr>
                <w:rFonts w:hint="eastAsia" w:ascii="宋体" w:hAnsi="宋体" w:eastAsia="宋体" w:cs="宋体"/>
                <w:color w:val="auto"/>
                <w:highlight w:val="none"/>
              </w:rPr>
            </w:pPr>
          </w:p>
        </w:tc>
      </w:tr>
    </w:tbl>
    <w:p w14:paraId="28CD03FD">
      <w:pPr>
        <w:pStyle w:val="9"/>
        <w:wordWrap w:val="0"/>
        <w:spacing w:before="74" w:line="331" w:lineRule="auto"/>
        <w:ind w:left="240"/>
        <w:rPr>
          <w:rFonts w:hint="eastAsia" w:ascii="宋体" w:hAnsi="宋体" w:eastAsia="宋体" w:cs="宋体"/>
          <w:color w:val="auto"/>
          <w:highlight w:val="none"/>
          <w:lang w:eastAsia="zh-CN"/>
        </w:rPr>
      </w:pPr>
      <w:r>
        <w:rPr>
          <w:rFonts w:hint="eastAsia" w:ascii="宋体" w:hAnsi="宋体" w:eastAsia="宋体" w:cs="宋体"/>
          <w:color w:val="auto"/>
          <w:spacing w:val="-5"/>
          <w:highlight w:val="none"/>
          <w:lang w:eastAsia="zh-CN"/>
        </w:rPr>
        <w:t>注：供应商应</w:t>
      </w:r>
      <w:r>
        <w:rPr>
          <w:rFonts w:hint="eastAsia" w:cs="宋体"/>
          <w:color w:val="auto"/>
          <w:spacing w:val="-5"/>
          <w:highlight w:val="none"/>
          <w:lang w:val="en-US" w:eastAsia="zh-CN"/>
        </w:rPr>
        <w:t>提供</w:t>
      </w:r>
      <w:r>
        <w:rPr>
          <w:rFonts w:hint="eastAsia" w:ascii="宋体" w:hAnsi="宋体" w:eastAsia="宋体" w:cs="宋体"/>
          <w:color w:val="auto"/>
          <w:spacing w:val="-3"/>
          <w:highlight w:val="none"/>
          <w:lang w:val="zh-CN" w:eastAsia="zh-CN"/>
        </w:rPr>
        <w:t>营业执照、开户许可证或基本存款账户信息</w:t>
      </w:r>
      <w:r>
        <w:rPr>
          <w:rFonts w:hint="eastAsia" w:cs="宋体"/>
          <w:color w:val="auto"/>
          <w:spacing w:val="-3"/>
          <w:highlight w:val="none"/>
          <w:lang w:val="zh-CN" w:eastAsia="zh-CN"/>
        </w:rPr>
        <w:t>、</w:t>
      </w:r>
      <w:r>
        <w:rPr>
          <w:rFonts w:hint="eastAsia" w:cs="宋体"/>
          <w:color w:val="auto"/>
          <w:spacing w:val="-3"/>
          <w:highlight w:val="none"/>
          <w:lang w:val="en-US" w:eastAsia="zh-CN"/>
        </w:rPr>
        <w:t>资质证书</w:t>
      </w:r>
      <w:r>
        <w:rPr>
          <w:rFonts w:hint="eastAsia" w:ascii="宋体" w:hAnsi="宋体" w:eastAsia="宋体" w:cs="宋体"/>
          <w:color w:val="auto"/>
          <w:spacing w:val="-3"/>
          <w:highlight w:val="none"/>
          <w:lang w:val="zh-CN" w:eastAsia="zh-CN"/>
        </w:rPr>
        <w:t>等证件复印件。</w:t>
      </w:r>
    </w:p>
    <w:p w14:paraId="34350269">
      <w:pPr>
        <w:wordWrap w:val="0"/>
        <w:spacing w:line="331" w:lineRule="auto"/>
        <w:rPr>
          <w:rFonts w:hint="eastAsia" w:ascii="宋体" w:hAnsi="宋体" w:eastAsia="宋体" w:cs="宋体"/>
          <w:color w:val="auto"/>
          <w:highlight w:val="none"/>
          <w:lang w:eastAsia="zh-CN"/>
        </w:rPr>
        <w:sectPr>
          <w:footerReference r:id="rId8" w:type="default"/>
          <w:pgSz w:w="12240" w:h="15840"/>
          <w:pgMar w:top="1500" w:right="1560" w:bottom="1120" w:left="1560" w:header="0" w:footer="921" w:gutter="0"/>
          <w:cols w:space="720" w:num="1"/>
        </w:sectPr>
      </w:pPr>
    </w:p>
    <w:p w14:paraId="04BCE1E5">
      <w:pPr>
        <w:pStyle w:val="4"/>
        <w:wordWrap w:val="0"/>
        <w:spacing w:before="15"/>
        <w:ind w:left="0" w:right="0"/>
        <w:jc w:val="center"/>
        <w:rPr>
          <w:rFonts w:hint="eastAsia" w:ascii="宋体" w:hAnsi="宋体" w:eastAsia="宋体" w:cs="宋体"/>
          <w:color w:val="auto"/>
          <w:sz w:val="24"/>
          <w:szCs w:val="24"/>
          <w:highlight w:val="none"/>
          <w:lang w:val="zh-CN" w:eastAsia="zh-CN"/>
        </w:rPr>
      </w:pPr>
      <w:bookmarkStart w:id="135" w:name="_bookmark205"/>
      <w:bookmarkEnd w:id="135"/>
      <w:bookmarkStart w:id="136" w:name="_Toc7200"/>
      <w:r>
        <w:rPr>
          <w:rFonts w:hint="eastAsia" w:ascii="宋体" w:hAnsi="宋体" w:eastAsia="宋体" w:cs="宋体"/>
          <w:color w:val="auto"/>
          <w:sz w:val="24"/>
          <w:szCs w:val="24"/>
          <w:highlight w:val="none"/>
          <w:lang w:eastAsia="zh-CN"/>
        </w:rPr>
        <w:t>（二）磋商保证金</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无</w:t>
      </w:r>
      <w:r>
        <w:rPr>
          <w:rFonts w:hint="eastAsia" w:ascii="宋体" w:hAnsi="宋体" w:eastAsia="宋体" w:cs="宋体"/>
          <w:color w:val="auto"/>
          <w:sz w:val="24"/>
          <w:szCs w:val="24"/>
          <w:highlight w:val="none"/>
          <w:lang w:val="zh-CN" w:eastAsia="zh-CN"/>
        </w:rPr>
        <w:t>)</w:t>
      </w:r>
    </w:p>
    <w:p w14:paraId="0E1584CB">
      <w:pPr>
        <w:bidi w:val="0"/>
        <w:rPr>
          <w:rFonts w:hint="eastAsia"/>
          <w:color w:val="auto"/>
          <w:highlight w:val="none"/>
          <w:lang w:val="zh-CN" w:eastAsia="zh-CN"/>
        </w:rPr>
      </w:pPr>
    </w:p>
    <w:p w14:paraId="1DE8F561">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我方同意投标文件有关投标保证金的规定，并对我方有约束力。</w:t>
      </w:r>
    </w:p>
    <w:p w14:paraId="340F43B7">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tbl>
      <w:tblPr>
        <w:tblStyle w:val="26"/>
        <w:tblW w:w="0" w:type="auto"/>
        <w:tblInd w:w="3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1"/>
      </w:tblGrid>
      <w:tr w14:paraId="07B4E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81" w:type="dxa"/>
            <w:noWrap/>
          </w:tcPr>
          <w:p w14:paraId="58B3F063">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417C8399">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“信用中国”网站查询不存在行政处罚信息截图证明粘贴处</w:t>
            </w:r>
          </w:p>
          <w:p w14:paraId="53A0C208">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tc>
      </w:tr>
    </w:tbl>
    <w:p w14:paraId="36902ED2">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1730E9C3">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供应商名称：            （公章）</w:t>
      </w:r>
    </w:p>
    <w:p w14:paraId="5E7CAAE0">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59FEB8A5">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被授权人：               （签字或盖章）</w:t>
      </w:r>
    </w:p>
    <w:p w14:paraId="58214D9D">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2B2FBEE6">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年   月   日</w:t>
      </w:r>
    </w:p>
    <w:p w14:paraId="66DA73AC">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24DD78DD">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27D44BE4">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eastAsia="zh-CN"/>
        </w:rPr>
      </w:pPr>
    </w:p>
    <w:p w14:paraId="79E07F65">
      <w:pPr>
        <w:pageBreakBefore w:val="0"/>
        <w:kinsoku/>
        <w:overflowPunct/>
        <w:autoSpaceDE w:val="0"/>
        <w:autoSpaceDN w:val="0"/>
        <w:bidi w:val="0"/>
        <w:adjustRightInd w:val="0"/>
        <w:spacing w:afterAutospacing="0" w:line="360" w:lineRule="auto"/>
        <w:ind w:left="0" w:leftChars="0" w:right="0" w:rightChars="0"/>
        <w:jc w:val="both"/>
        <w:rPr>
          <w:rFonts w:hint="eastAsia" w:ascii="宋体" w:hAnsi="宋体" w:eastAsia="宋体" w:cs="宋体"/>
          <w:color w:val="auto"/>
          <w:kern w:val="2"/>
          <w:sz w:val="24"/>
          <w:szCs w:val="24"/>
          <w:highlight w:val="none"/>
          <w:lang w:val="zh-CN" w:eastAsia="zh-CN"/>
        </w:rPr>
      </w:pPr>
      <w:r>
        <w:rPr>
          <w:rFonts w:hint="eastAsia" w:ascii="宋体" w:hAnsi="宋体" w:eastAsia="宋体" w:cs="宋体"/>
          <w:color w:val="auto"/>
          <w:kern w:val="2"/>
          <w:sz w:val="24"/>
          <w:szCs w:val="24"/>
          <w:highlight w:val="none"/>
          <w:lang w:eastAsia="zh-CN"/>
        </w:rPr>
        <w:t>注：1.</w:t>
      </w:r>
      <w:r>
        <w:rPr>
          <w:rFonts w:hint="eastAsia" w:ascii="宋体" w:hAnsi="宋体" w:eastAsia="宋体" w:cs="宋体"/>
          <w:color w:val="auto"/>
          <w:kern w:val="2"/>
          <w:sz w:val="24"/>
          <w:szCs w:val="24"/>
          <w:highlight w:val="none"/>
          <w:lang w:val="zh-CN" w:eastAsia="zh-CN"/>
        </w:rPr>
        <w:t>诚信记录良好的供应商不收取投标保证金。</w:t>
      </w:r>
    </w:p>
    <w:p w14:paraId="681966FB">
      <w:pPr>
        <w:spacing w:before="240" w:beforeLines="100" w:after="120" w:afterLines="50" w:line="360" w:lineRule="auto"/>
        <w:ind w:firstLine="480" w:firstLineChars="200"/>
        <w:jc w:val="left"/>
        <w:rPr>
          <w:rFonts w:hint="eastAsia" w:ascii="宋体" w:hAnsi="宋体" w:eastAsia="宋体" w:cs="宋体"/>
          <w:color w:val="auto"/>
          <w:highlight w:val="none"/>
          <w:lang w:eastAsia="zh-CN"/>
        </w:rPr>
        <w:sectPr>
          <w:pgSz w:w="12240" w:h="15840"/>
          <w:pgMar w:top="1400" w:right="1720" w:bottom="1120" w:left="1720" w:header="0" w:footer="921" w:gutter="0"/>
          <w:cols w:space="720" w:num="1"/>
        </w:sectPr>
      </w:pPr>
      <w:r>
        <w:rPr>
          <w:rFonts w:hint="eastAsia" w:ascii="宋体" w:hAnsi="宋体" w:eastAsia="宋体" w:cs="宋体"/>
          <w:color w:val="auto"/>
          <w:kern w:val="2"/>
          <w:sz w:val="24"/>
          <w:szCs w:val="24"/>
          <w:highlight w:val="none"/>
          <w:lang w:val="zh-CN" w:eastAsia="zh-CN"/>
        </w:rPr>
        <w:t>根据长春新区财政局关于取消政府采购投标保证金及采购文件工本费等事项的通知（长新财采购〔2021〕13号），满足《中华人民共和国政府采购法》第二十二条有关规定，经“信用中国”网站查询不存在行政处罚信息的供应商不收取保证金。</w:t>
      </w:r>
      <w:r>
        <w:rPr>
          <w:rFonts w:hint="eastAsia" w:ascii="宋体" w:hAnsi="宋体" w:eastAsia="宋体" w:cs="宋体"/>
          <w:color w:val="auto"/>
          <w:kern w:val="2"/>
          <w:sz w:val="24"/>
          <w:szCs w:val="24"/>
          <w:highlight w:val="none"/>
          <w:lang w:eastAsia="zh-CN"/>
        </w:rPr>
        <w:t>需附“信用中国”网站查询不存在行政处罚信息截图。</w:t>
      </w:r>
    </w:p>
    <w:bookmarkEnd w:id="136"/>
    <w:p w14:paraId="2B70C0E7">
      <w:pPr>
        <w:pStyle w:val="4"/>
        <w:wordWrap w:val="0"/>
        <w:spacing w:before="15"/>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（三）资格条件承诺函（响应长财采购〔2022〕2066号文件）</w:t>
      </w:r>
    </w:p>
    <w:p w14:paraId="09DF43B5">
      <w:pPr>
        <w:widowControl w:val="0"/>
        <w:spacing w:line="363" w:lineRule="exact"/>
        <w:ind w:left="0" w:right="102"/>
        <w:jc w:val="both"/>
        <w:outlineLvl w:val="9"/>
        <w:rPr>
          <w:rFonts w:ascii="Times New Roman" w:hAnsi="Times New Roman" w:eastAsia="宋体" w:cs="Times New Roman"/>
          <w:color w:val="auto"/>
          <w:kern w:val="2"/>
          <w:sz w:val="28"/>
          <w:szCs w:val="28"/>
          <w:highlight w:val="none"/>
          <w:lang w:val="en-US" w:eastAsia="zh-CN" w:bidi="ar-SA"/>
        </w:rPr>
      </w:pPr>
    </w:p>
    <w:p w14:paraId="267928E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Times New Roman"/>
          <w:color w:val="auto"/>
          <w:kern w:val="2"/>
          <w:sz w:val="21"/>
          <w:szCs w:val="21"/>
          <w:highlight w:val="none"/>
          <w:lang w:val="zh-CN" w:eastAsia="zh-CN"/>
        </w:rPr>
      </w:pPr>
    </w:p>
    <w:p w14:paraId="3C2C5C2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致：（采购</w:t>
      </w:r>
      <w:r>
        <w:rPr>
          <w:rFonts w:hint="eastAsia" w:ascii="宋体" w:hAnsi="宋体" w:eastAsia="宋体" w:cs="Times New Roman"/>
          <w:color w:val="auto"/>
          <w:kern w:val="2"/>
          <w:sz w:val="21"/>
          <w:szCs w:val="21"/>
          <w:highlight w:val="none"/>
          <w:lang w:val="en-US" w:eastAsia="zh-CN"/>
        </w:rPr>
        <w:t>人</w:t>
      </w:r>
      <w:r>
        <w:rPr>
          <w:rFonts w:hint="eastAsia" w:ascii="宋体" w:hAnsi="宋体" w:eastAsia="宋体" w:cs="Times New Roman"/>
          <w:color w:val="auto"/>
          <w:kern w:val="2"/>
          <w:sz w:val="21"/>
          <w:szCs w:val="21"/>
          <w:highlight w:val="none"/>
          <w:lang w:val="zh-CN" w:eastAsia="zh-CN"/>
        </w:rPr>
        <w:t xml:space="preserve">） </w:t>
      </w:r>
    </w:p>
    <w:p w14:paraId="2F41F0F0">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p>
    <w:p w14:paraId="22E12BA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我单位（</w:t>
      </w:r>
      <w:r>
        <w:rPr>
          <w:rFonts w:hint="eastAsia" w:ascii="宋体" w:hAnsi="宋体" w:eastAsia="宋体" w:cs="Times New Roman"/>
          <w:color w:val="auto"/>
          <w:kern w:val="2"/>
          <w:sz w:val="21"/>
          <w:szCs w:val="21"/>
          <w:highlight w:val="none"/>
          <w:lang w:val="en-US" w:eastAsia="zh-CN"/>
        </w:rPr>
        <w:t>供应商名称</w:t>
      </w:r>
      <w:r>
        <w:rPr>
          <w:rFonts w:hint="eastAsia" w:ascii="宋体" w:hAnsi="宋体" w:eastAsia="宋体" w:cs="Times New Roman"/>
          <w:color w:val="auto"/>
          <w:kern w:val="2"/>
          <w:sz w:val="21"/>
          <w:szCs w:val="21"/>
          <w:highlight w:val="none"/>
          <w:lang w:val="zh-CN" w:eastAsia="zh-CN"/>
        </w:rPr>
        <w:t>）参与（项目名称）采购项目的政府采购活动，现承诺如下：</w:t>
      </w:r>
    </w:p>
    <w:p w14:paraId="1420C02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1.具有良好的商业信誉和健全的财务会计制度；</w:t>
      </w:r>
    </w:p>
    <w:p w14:paraId="35E1AC6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2.具有依法缴纳税收的良好记录； </w:t>
      </w:r>
    </w:p>
    <w:p w14:paraId="26256EB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en-US" w:eastAsia="zh-CN"/>
        </w:rPr>
        <w:t>3.</w:t>
      </w:r>
      <w:r>
        <w:rPr>
          <w:rFonts w:hint="eastAsia" w:ascii="宋体" w:hAnsi="宋体" w:eastAsia="宋体" w:cs="Times New Roman"/>
          <w:color w:val="auto"/>
          <w:kern w:val="2"/>
          <w:sz w:val="21"/>
          <w:szCs w:val="21"/>
          <w:highlight w:val="none"/>
          <w:lang w:val="zh-CN" w:eastAsia="zh-CN"/>
        </w:rPr>
        <w:t>具有依法缴纳社会保障金的良好记录。</w:t>
      </w:r>
    </w:p>
    <w:p w14:paraId="674CFF4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 我方在采购项目评审（评标）环节结束后，随时接受采购人、采购代理机构的检查验证，配合提供相关证明材料， 证明符合《中华人民共和国政府采购法》规定的供应商基本 资格条件。</w:t>
      </w:r>
    </w:p>
    <w:p w14:paraId="0A7513E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 我单位（</w:t>
      </w:r>
      <w:r>
        <w:rPr>
          <w:rFonts w:hint="eastAsia" w:ascii="宋体" w:hAnsi="宋体" w:eastAsia="宋体" w:cs="Times New Roman"/>
          <w:color w:val="auto"/>
          <w:kern w:val="2"/>
          <w:sz w:val="21"/>
          <w:szCs w:val="21"/>
          <w:highlight w:val="none"/>
          <w:lang w:val="en-US" w:eastAsia="zh-CN"/>
        </w:rPr>
        <w:t>供应商名称</w:t>
      </w:r>
      <w:r>
        <w:rPr>
          <w:rFonts w:hint="eastAsia" w:ascii="宋体" w:hAnsi="宋体" w:eastAsia="宋体" w:cs="Times New Roman"/>
          <w:color w:val="auto"/>
          <w:kern w:val="2"/>
          <w:sz w:val="21"/>
          <w:szCs w:val="21"/>
          <w:highlight w:val="none"/>
          <w:lang w:val="zh-CN" w:eastAsia="zh-CN"/>
        </w:rPr>
        <w:t>）对上述承诺的真实性负责。如有虚假，将依法承担相应责任。</w:t>
      </w:r>
    </w:p>
    <w:p w14:paraId="3D09C37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 </w:t>
      </w:r>
    </w:p>
    <w:p w14:paraId="4178872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val="zh-CN" w:eastAsia="zh-CN"/>
        </w:rPr>
      </w:pPr>
      <w:r>
        <w:rPr>
          <w:rFonts w:hint="eastAsia" w:ascii="宋体" w:hAnsi="宋体" w:eastAsia="宋体" w:cs="Times New Roman"/>
          <w:color w:val="auto"/>
          <w:kern w:val="2"/>
          <w:sz w:val="21"/>
          <w:szCs w:val="21"/>
          <w:highlight w:val="none"/>
          <w:lang w:val="zh-CN" w:eastAsia="zh-CN"/>
        </w:rPr>
        <w:t xml:space="preserve">特此承诺。 </w:t>
      </w:r>
    </w:p>
    <w:p w14:paraId="4B6AA55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eastAsia="zh-CN"/>
        </w:rPr>
      </w:pPr>
    </w:p>
    <w:p w14:paraId="4D351E1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eastAsia="zh-CN"/>
        </w:rPr>
      </w:pPr>
    </w:p>
    <w:p w14:paraId="1512687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eastAsia="zh-CN"/>
        </w:rPr>
      </w:pPr>
    </w:p>
    <w:p w14:paraId="7C236F0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Times New Roman"/>
          <w:color w:val="auto"/>
          <w:kern w:val="2"/>
          <w:sz w:val="21"/>
          <w:szCs w:val="21"/>
          <w:highlight w:val="none"/>
          <w:lang w:eastAsia="zh-CN"/>
        </w:rPr>
      </w:pPr>
    </w:p>
    <w:p w14:paraId="33BFDBD2">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p>
    <w:p w14:paraId="60057524">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r>
        <w:rPr>
          <w:rFonts w:hint="eastAsia" w:ascii="宋体" w:hAnsi="宋体" w:eastAsia="宋体" w:cs="Times New Roman"/>
          <w:color w:val="auto"/>
          <w:kern w:val="2"/>
          <w:sz w:val="21"/>
          <w:szCs w:val="21"/>
          <w:highlight w:val="none"/>
          <w:lang w:eastAsia="zh-CN"/>
        </w:rPr>
        <w:t>供应商：（印刷体加公章）</w:t>
      </w:r>
    </w:p>
    <w:p w14:paraId="1B5A21A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p>
    <w:p w14:paraId="6E8B561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r>
        <w:rPr>
          <w:rFonts w:hint="eastAsia" w:ascii="宋体" w:hAnsi="宋体" w:eastAsia="宋体" w:cs="Times New Roman"/>
          <w:color w:val="auto"/>
          <w:kern w:val="2"/>
          <w:sz w:val="21"/>
          <w:szCs w:val="21"/>
          <w:highlight w:val="none"/>
          <w:lang w:eastAsia="zh-CN"/>
        </w:rPr>
        <w:t>法定代表人或其委托代理人：（签字或盖章）</w:t>
      </w:r>
    </w:p>
    <w:p w14:paraId="4B12045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p>
    <w:p w14:paraId="6CDC8A8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Times New Roman"/>
          <w:color w:val="auto"/>
          <w:kern w:val="2"/>
          <w:sz w:val="21"/>
          <w:szCs w:val="21"/>
          <w:highlight w:val="none"/>
          <w:lang w:eastAsia="zh-CN"/>
        </w:rPr>
      </w:pPr>
      <w:r>
        <w:rPr>
          <w:rFonts w:hint="eastAsia" w:ascii="宋体" w:hAnsi="宋体" w:eastAsia="宋体" w:cs="Times New Roman"/>
          <w:color w:val="auto"/>
          <w:kern w:val="2"/>
          <w:sz w:val="21"/>
          <w:szCs w:val="21"/>
          <w:highlight w:val="none"/>
          <w:lang w:eastAsia="zh-CN"/>
        </w:rPr>
        <w:t>年</w:t>
      </w:r>
      <w:r>
        <w:rPr>
          <w:rFonts w:hint="eastAsia" w:ascii="宋体" w:hAnsi="宋体" w:eastAsia="宋体" w:cs="Times New Roman"/>
          <w:color w:val="auto"/>
          <w:kern w:val="2"/>
          <w:sz w:val="21"/>
          <w:szCs w:val="21"/>
          <w:highlight w:val="none"/>
          <w:lang w:val="en-US" w:eastAsia="zh-CN"/>
        </w:rPr>
        <w:t xml:space="preserve">    </w:t>
      </w:r>
      <w:r>
        <w:rPr>
          <w:rFonts w:hint="eastAsia" w:ascii="宋体" w:hAnsi="宋体" w:eastAsia="宋体" w:cs="Times New Roman"/>
          <w:color w:val="auto"/>
          <w:kern w:val="2"/>
          <w:sz w:val="21"/>
          <w:szCs w:val="21"/>
          <w:highlight w:val="none"/>
          <w:lang w:eastAsia="zh-CN"/>
        </w:rPr>
        <w:t>月</w:t>
      </w:r>
      <w:r>
        <w:rPr>
          <w:rFonts w:hint="eastAsia" w:ascii="宋体" w:hAnsi="宋体" w:eastAsia="宋体" w:cs="Times New Roman"/>
          <w:color w:val="auto"/>
          <w:kern w:val="2"/>
          <w:sz w:val="21"/>
          <w:szCs w:val="21"/>
          <w:highlight w:val="none"/>
          <w:lang w:val="en-US" w:eastAsia="zh-CN"/>
        </w:rPr>
        <w:t xml:space="preserve">    </w:t>
      </w:r>
      <w:r>
        <w:rPr>
          <w:rFonts w:hint="eastAsia" w:ascii="宋体" w:hAnsi="宋体" w:eastAsia="宋体" w:cs="Times New Roman"/>
          <w:color w:val="auto"/>
          <w:kern w:val="2"/>
          <w:sz w:val="21"/>
          <w:szCs w:val="21"/>
          <w:highlight w:val="none"/>
          <w:lang w:eastAsia="zh-CN"/>
        </w:rPr>
        <w:t>日</w:t>
      </w:r>
    </w:p>
    <w:p w14:paraId="32365C44">
      <w:pPr>
        <w:jc w:val="both"/>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br w:type="page"/>
      </w:r>
    </w:p>
    <w:p w14:paraId="24FFE057">
      <w:pPr>
        <w:pStyle w:val="4"/>
        <w:wordWrap w:val="0"/>
        <w:spacing w:before="15"/>
        <w:ind w:left="0" w:right="0"/>
        <w:jc w:val="center"/>
        <w:rPr>
          <w:rFonts w:hint="eastAsia" w:ascii="宋体" w:hAnsi="宋体" w:eastAsia="宋体" w:cs="宋体"/>
          <w:color w:val="auto"/>
          <w:sz w:val="24"/>
          <w:szCs w:val="24"/>
          <w:highlight w:val="none"/>
          <w:lang w:eastAsia="zh-CN"/>
        </w:rPr>
      </w:pPr>
      <w:bookmarkStart w:id="137" w:name="_bookmark206"/>
      <w:bookmarkEnd w:id="137"/>
      <w:bookmarkStart w:id="138" w:name="_Toc15067"/>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lang w:eastAsia="zh-CN"/>
        </w:rPr>
        <w:t>）近年完成的类似项目情况表</w:t>
      </w:r>
      <w:bookmarkEnd w:id="138"/>
    </w:p>
    <w:p w14:paraId="6DE0065B">
      <w:pPr>
        <w:pStyle w:val="9"/>
        <w:wordWrap w:val="0"/>
        <w:rPr>
          <w:rFonts w:hint="eastAsia" w:ascii="宋体" w:hAnsi="宋体" w:eastAsia="宋体" w:cs="宋体"/>
          <w:color w:val="auto"/>
          <w:sz w:val="20"/>
          <w:highlight w:val="none"/>
          <w:lang w:eastAsia="zh-CN"/>
        </w:rPr>
      </w:pPr>
    </w:p>
    <w:p w14:paraId="3B1594FE">
      <w:pPr>
        <w:pStyle w:val="9"/>
        <w:wordWrap w:val="0"/>
        <w:spacing w:before="11"/>
        <w:rPr>
          <w:rFonts w:hint="eastAsia" w:ascii="宋体" w:hAnsi="宋体" w:eastAsia="宋体" w:cs="宋体"/>
          <w:color w:val="auto"/>
          <w:sz w:val="22"/>
          <w:highlight w:val="none"/>
          <w:lang w:eastAsia="zh-CN"/>
        </w:rPr>
      </w:pPr>
    </w:p>
    <w:tbl>
      <w:tblPr>
        <w:tblStyle w:val="26"/>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350"/>
        <w:gridCol w:w="6478"/>
      </w:tblGrid>
      <w:tr w14:paraId="2B4B1B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62ABEDE6">
            <w:pPr>
              <w:pStyle w:val="46"/>
              <w:wordWrap w:val="0"/>
              <w:rPr>
                <w:rFonts w:hint="eastAsia" w:ascii="宋体" w:hAnsi="宋体" w:eastAsia="宋体" w:cs="宋体"/>
                <w:color w:val="auto"/>
                <w:sz w:val="17"/>
                <w:highlight w:val="none"/>
                <w:lang w:eastAsia="zh-CN"/>
              </w:rPr>
            </w:pPr>
          </w:p>
          <w:p w14:paraId="28B94E36">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项目名称</w:t>
            </w:r>
          </w:p>
        </w:tc>
        <w:tc>
          <w:tcPr>
            <w:tcW w:w="3668" w:type="pct"/>
          </w:tcPr>
          <w:p w14:paraId="4A197AE8">
            <w:pPr>
              <w:wordWrap w:val="0"/>
              <w:rPr>
                <w:rFonts w:hint="eastAsia" w:ascii="宋体" w:hAnsi="宋体" w:eastAsia="宋体" w:cs="宋体"/>
                <w:color w:val="auto"/>
                <w:highlight w:val="none"/>
              </w:rPr>
            </w:pPr>
          </w:p>
        </w:tc>
      </w:tr>
      <w:tr w14:paraId="0C275A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66C4ED92">
            <w:pPr>
              <w:pStyle w:val="46"/>
              <w:wordWrap w:val="0"/>
              <w:rPr>
                <w:rFonts w:hint="eastAsia" w:ascii="宋体" w:hAnsi="宋体" w:eastAsia="宋体" w:cs="宋体"/>
                <w:color w:val="auto"/>
                <w:sz w:val="17"/>
                <w:highlight w:val="none"/>
              </w:rPr>
            </w:pPr>
          </w:p>
          <w:p w14:paraId="66565848">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项目所在地</w:t>
            </w:r>
          </w:p>
        </w:tc>
        <w:tc>
          <w:tcPr>
            <w:tcW w:w="3668" w:type="pct"/>
          </w:tcPr>
          <w:p w14:paraId="194CAB64">
            <w:pPr>
              <w:wordWrap w:val="0"/>
              <w:rPr>
                <w:rFonts w:hint="eastAsia" w:ascii="宋体" w:hAnsi="宋体" w:eastAsia="宋体" w:cs="宋体"/>
                <w:color w:val="auto"/>
                <w:highlight w:val="none"/>
              </w:rPr>
            </w:pPr>
          </w:p>
        </w:tc>
      </w:tr>
      <w:tr w14:paraId="38BC72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338D060A">
            <w:pPr>
              <w:pStyle w:val="46"/>
              <w:wordWrap w:val="0"/>
              <w:rPr>
                <w:rFonts w:hint="eastAsia" w:ascii="宋体" w:hAnsi="宋体" w:eastAsia="宋体" w:cs="宋体"/>
                <w:color w:val="auto"/>
                <w:sz w:val="17"/>
                <w:highlight w:val="none"/>
              </w:rPr>
            </w:pPr>
          </w:p>
          <w:p w14:paraId="2DC798C2">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发包人名称</w:t>
            </w:r>
          </w:p>
        </w:tc>
        <w:tc>
          <w:tcPr>
            <w:tcW w:w="3668" w:type="pct"/>
          </w:tcPr>
          <w:p w14:paraId="63E4C6C2">
            <w:pPr>
              <w:wordWrap w:val="0"/>
              <w:rPr>
                <w:rFonts w:hint="eastAsia" w:ascii="宋体" w:hAnsi="宋体" w:eastAsia="宋体" w:cs="宋体"/>
                <w:color w:val="auto"/>
                <w:highlight w:val="none"/>
              </w:rPr>
            </w:pPr>
          </w:p>
        </w:tc>
      </w:tr>
      <w:tr w14:paraId="14C0FE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exact"/>
        </w:trPr>
        <w:tc>
          <w:tcPr>
            <w:tcW w:w="1331" w:type="pct"/>
          </w:tcPr>
          <w:p w14:paraId="0410E67B">
            <w:pPr>
              <w:pStyle w:val="46"/>
              <w:wordWrap w:val="0"/>
              <w:rPr>
                <w:rFonts w:hint="eastAsia" w:ascii="宋体" w:hAnsi="宋体" w:eastAsia="宋体" w:cs="宋体"/>
                <w:color w:val="auto"/>
                <w:sz w:val="17"/>
                <w:highlight w:val="none"/>
              </w:rPr>
            </w:pPr>
          </w:p>
          <w:p w14:paraId="0040B479">
            <w:pPr>
              <w:pStyle w:val="46"/>
              <w:wordWrap w:val="0"/>
              <w:spacing w:before="1"/>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发包人地址</w:t>
            </w:r>
          </w:p>
        </w:tc>
        <w:tc>
          <w:tcPr>
            <w:tcW w:w="3668" w:type="pct"/>
          </w:tcPr>
          <w:p w14:paraId="57EBC7A9">
            <w:pPr>
              <w:wordWrap w:val="0"/>
              <w:rPr>
                <w:rFonts w:hint="eastAsia" w:ascii="宋体" w:hAnsi="宋体" w:eastAsia="宋体" w:cs="宋体"/>
                <w:color w:val="auto"/>
                <w:highlight w:val="none"/>
              </w:rPr>
            </w:pPr>
          </w:p>
        </w:tc>
      </w:tr>
      <w:tr w14:paraId="7F672D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6CF2A070">
            <w:pPr>
              <w:pStyle w:val="46"/>
              <w:wordWrap w:val="0"/>
              <w:rPr>
                <w:rFonts w:hint="eastAsia" w:ascii="宋体" w:hAnsi="宋体" w:eastAsia="宋体" w:cs="宋体"/>
                <w:color w:val="auto"/>
                <w:sz w:val="17"/>
                <w:highlight w:val="none"/>
              </w:rPr>
            </w:pPr>
          </w:p>
          <w:p w14:paraId="008E2A15">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发包人电话</w:t>
            </w:r>
          </w:p>
        </w:tc>
        <w:tc>
          <w:tcPr>
            <w:tcW w:w="3668" w:type="pct"/>
          </w:tcPr>
          <w:p w14:paraId="421F0E67">
            <w:pPr>
              <w:wordWrap w:val="0"/>
              <w:rPr>
                <w:rFonts w:hint="eastAsia" w:ascii="宋体" w:hAnsi="宋体" w:eastAsia="宋体" w:cs="宋体"/>
                <w:color w:val="auto"/>
                <w:highlight w:val="none"/>
              </w:rPr>
            </w:pPr>
          </w:p>
        </w:tc>
      </w:tr>
      <w:tr w14:paraId="1DDD9C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51BD274E">
            <w:pPr>
              <w:pStyle w:val="46"/>
              <w:wordWrap w:val="0"/>
              <w:rPr>
                <w:rFonts w:hint="eastAsia" w:ascii="宋体" w:hAnsi="宋体" w:eastAsia="宋体" w:cs="宋体"/>
                <w:color w:val="auto"/>
                <w:sz w:val="17"/>
                <w:highlight w:val="none"/>
              </w:rPr>
            </w:pPr>
          </w:p>
          <w:p w14:paraId="6517331C">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合同价格</w:t>
            </w:r>
          </w:p>
        </w:tc>
        <w:tc>
          <w:tcPr>
            <w:tcW w:w="3668" w:type="pct"/>
          </w:tcPr>
          <w:p w14:paraId="37C854FA">
            <w:pPr>
              <w:wordWrap w:val="0"/>
              <w:rPr>
                <w:rFonts w:hint="eastAsia" w:ascii="宋体" w:hAnsi="宋体" w:eastAsia="宋体" w:cs="宋体"/>
                <w:color w:val="auto"/>
                <w:highlight w:val="none"/>
              </w:rPr>
            </w:pPr>
          </w:p>
        </w:tc>
      </w:tr>
      <w:tr w14:paraId="4C4BD9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79" w:hRule="exact"/>
        </w:trPr>
        <w:tc>
          <w:tcPr>
            <w:tcW w:w="1331" w:type="pct"/>
          </w:tcPr>
          <w:p w14:paraId="556F2811">
            <w:pPr>
              <w:pStyle w:val="46"/>
              <w:wordWrap w:val="0"/>
              <w:rPr>
                <w:rFonts w:hint="eastAsia" w:ascii="宋体" w:hAnsi="宋体" w:eastAsia="宋体" w:cs="宋体"/>
                <w:color w:val="auto"/>
                <w:sz w:val="17"/>
                <w:highlight w:val="none"/>
              </w:rPr>
            </w:pPr>
          </w:p>
          <w:p w14:paraId="7BBDCD18">
            <w:pPr>
              <w:pStyle w:val="46"/>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服务期</w:t>
            </w:r>
          </w:p>
        </w:tc>
        <w:tc>
          <w:tcPr>
            <w:tcW w:w="3668" w:type="pct"/>
          </w:tcPr>
          <w:p w14:paraId="12A9F364">
            <w:pPr>
              <w:wordWrap w:val="0"/>
              <w:rPr>
                <w:rFonts w:hint="eastAsia" w:ascii="宋体" w:hAnsi="宋体" w:eastAsia="宋体" w:cs="宋体"/>
                <w:color w:val="auto"/>
                <w:highlight w:val="none"/>
              </w:rPr>
            </w:pPr>
          </w:p>
        </w:tc>
      </w:tr>
      <w:tr w14:paraId="0B3A56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29353583">
            <w:pPr>
              <w:pStyle w:val="46"/>
              <w:wordWrap w:val="0"/>
              <w:rPr>
                <w:rFonts w:hint="eastAsia" w:ascii="宋体" w:hAnsi="宋体" w:eastAsia="宋体" w:cs="宋体"/>
                <w:color w:val="auto"/>
                <w:sz w:val="17"/>
                <w:highlight w:val="none"/>
              </w:rPr>
            </w:pPr>
          </w:p>
          <w:p w14:paraId="097226A9">
            <w:pPr>
              <w:pStyle w:val="46"/>
              <w:wordWrap w:val="0"/>
              <w:ind w:left="477"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内容</w:t>
            </w:r>
          </w:p>
        </w:tc>
        <w:tc>
          <w:tcPr>
            <w:tcW w:w="3668" w:type="pct"/>
          </w:tcPr>
          <w:p w14:paraId="3403BD91">
            <w:pPr>
              <w:wordWrap w:val="0"/>
              <w:rPr>
                <w:rFonts w:hint="eastAsia" w:ascii="宋体" w:hAnsi="宋体" w:eastAsia="宋体" w:cs="宋体"/>
                <w:color w:val="auto"/>
                <w:highlight w:val="none"/>
              </w:rPr>
            </w:pPr>
          </w:p>
        </w:tc>
      </w:tr>
      <w:tr w14:paraId="628D73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14F070FB">
            <w:pPr>
              <w:pStyle w:val="46"/>
              <w:wordWrap w:val="0"/>
              <w:rPr>
                <w:rFonts w:hint="eastAsia" w:ascii="宋体" w:hAnsi="宋体" w:eastAsia="宋体" w:cs="宋体"/>
                <w:color w:val="auto"/>
                <w:sz w:val="17"/>
                <w:highlight w:val="none"/>
              </w:rPr>
            </w:pPr>
          </w:p>
          <w:p w14:paraId="0D6CF54D">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项目负责人</w:t>
            </w:r>
          </w:p>
        </w:tc>
        <w:tc>
          <w:tcPr>
            <w:tcW w:w="3668" w:type="pct"/>
          </w:tcPr>
          <w:p w14:paraId="7DBB8B38">
            <w:pPr>
              <w:wordWrap w:val="0"/>
              <w:rPr>
                <w:rFonts w:hint="eastAsia" w:ascii="宋体" w:hAnsi="宋体" w:eastAsia="宋体" w:cs="宋体"/>
                <w:color w:val="auto"/>
                <w:highlight w:val="none"/>
              </w:rPr>
            </w:pPr>
          </w:p>
        </w:tc>
      </w:tr>
      <w:tr w14:paraId="4F6119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2" w:hRule="exact"/>
        </w:trPr>
        <w:tc>
          <w:tcPr>
            <w:tcW w:w="1331" w:type="pct"/>
          </w:tcPr>
          <w:p w14:paraId="215EE369">
            <w:pPr>
              <w:pStyle w:val="46"/>
              <w:wordWrap w:val="0"/>
              <w:rPr>
                <w:rFonts w:hint="eastAsia" w:ascii="宋体" w:hAnsi="宋体" w:eastAsia="宋体" w:cs="宋体"/>
                <w:color w:val="auto"/>
                <w:sz w:val="20"/>
                <w:highlight w:val="none"/>
              </w:rPr>
            </w:pPr>
          </w:p>
          <w:p w14:paraId="49DEBFFB">
            <w:pPr>
              <w:pStyle w:val="46"/>
              <w:wordWrap w:val="0"/>
              <w:rPr>
                <w:rFonts w:hint="eastAsia" w:ascii="宋体" w:hAnsi="宋体" w:eastAsia="宋体" w:cs="宋体"/>
                <w:color w:val="auto"/>
                <w:sz w:val="20"/>
                <w:highlight w:val="none"/>
              </w:rPr>
            </w:pPr>
          </w:p>
          <w:p w14:paraId="10ACC6C4">
            <w:pPr>
              <w:pStyle w:val="46"/>
              <w:wordWrap w:val="0"/>
              <w:rPr>
                <w:rFonts w:hint="eastAsia" w:ascii="宋体" w:hAnsi="宋体" w:eastAsia="宋体" w:cs="宋体"/>
                <w:color w:val="auto"/>
                <w:sz w:val="20"/>
                <w:highlight w:val="none"/>
              </w:rPr>
            </w:pPr>
          </w:p>
          <w:p w14:paraId="0C7ED70D">
            <w:pPr>
              <w:pStyle w:val="46"/>
              <w:wordWrap w:val="0"/>
              <w:rPr>
                <w:rFonts w:hint="eastAsia" w:ascii="宋体" w:hAnsi="宋体" w:eastAsia="宋体" w:cs="宋体"/>
                <w:color w:val="auto"/>
                <w:sz w:val="20"/>
                <w:highlight w:val="none"/>
              </w:rPr>
            </w:pPr>
          </w:p>
          <w:p w14:paraId="1C2A3C2C">
            <w:pPr>
              <w:pStyle w:val="46"/>
              <w:wordWrap w:val="0"/>
              <w:spacing w:before="1"/>
              <w:rPr>
                <w:rFonts w:hint="eastAsia" w:ascii="宋体" w:hAnsi="宋体" w:eastAsia="宋体" w:cs="宋体"/>
                <w:color w:val="auto"/>
                <w:sz w:val="29"/>
                <w:highlight w:val="none"/>
              </w:rPr>
            </w:pPr>
          </w:p>
          <w:p w14:paraId="06AF1B39">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项目描述</w:t>
            </w:r>
          </w:p>
        </w:tc>
        <w:tc>
          <w:tcPr>
            <w:tcW w:w="3668" w:type="pct"/>
          </w:tcPr>
          <w:p w14:paraId="50AF55DF">
            <w:pPr>
              <w:wordWrap w:val="0"/>
              <w:rPr>
                <w:rFonts w:hint="eastAsia" w:ascii="宋体" w:hAnsi="宋体" w:eastAsia="宋体" w:cs="宋体"/>
                <w:color w:val="auto"/>
                <w:highlight w:val="none"/>
              </w:rPr>
            </w:pPr>
          </w:p>
        </w:tc>
      </w:tr>
      <w:tr w14:paraId="1AAEEB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65F4D24C">
            <w:pPr>
              <w:pStyle w:val="46"/>
              <w:wordWrap w:val="0"/>
              <w:rPr>
                <w:rFonts w:hint="eastAsia" w:ascii="宋体" w:hAnsi="宋体" w:eastAsia="宋体" w:cs="宋体"/>
                <w:color w:val="auto"/>
                <w:sz w:val="17"/>
                <w:highlight w:val="none"/>
              </w:rPr>
            </w:pPr>
          </w:p>
          <w:p w14:paraId="57EBBCCC">
            <w:pPr>
              <w:pStyle w:val="46"/>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c>
          <w:tcPr>
            <w:tcW w:w="3668" w:type="pct"/>
          </w:tcPr>
          <w:p w14:paraId="5700C9EC">
            <w:pPr>
              <w:wordWrap w:val="0"/>
              <w:rPr>
                <w:rFonts w:hint="eastAsia" w:ascii="宋体" w:hAnsi="宋体" w:eastAsia="宋体" w:cs="宋体"/>
                <w:color w:val="auto"/>
                <w:highlight w:val="none"/>
              </w:rPr>
            </w:pPr>
          </w:p>
        </w:tc>
      </w:tr>
    </w:tbl>
    <w:p w14:paraId="7DFFDEA3">
      <w:pPr>
        <w:pStyle w:val="9"/>
        <w:wordWrap w:val="0"/>
        <w:spacing w:before="5"/>
        <w:rPr>
          <w:rFonts w:hint="eastAsia" w:ascii="宋体" w:hAnsi="宋体" w:eastAsia="宋体" w:cs="宋体"/>
          <w:color w:val="auto"/>
          <w:sz w:val="5"/>
          <w:highlight w:val="none"/>
        </w:rPr>
      </w:pPr>
    </w:p>
    <w:p w14:paraId="0A2B7486">
      <w:pPr>
        <w:pStyle w:val="9"/>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1"/>
          <w:highlight w:val="none"/>
          <w:lang w:eastAsia="zh-CN"/>
        </w:rPr>
        <w:t xml:space="preserve"> </w:t>
      </w:r>
      <w:r>
        <w:rPr>
          <w:rFonts w:hint="eastAsia" w:ascii="宋体" w:hAnsi="宋体" w:eastAsia="宋体" w:cs="宋体"/>
          <w:color w:val="auto"/>
          <w:highlight w:val="none"/>
          <w:lang w:eastAsia="zh-CN"/>
        </w:rPr>
        <w:t>3.5.3 项的要求在本表后附相关证明材料。</w:t>
      </w:r>
    </w:p>
    <w:p w14:paraId="4335F753">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3DC4C1DE">
      <w:pPr>
        <w:pStyle w:val="4"/>
        <w:wordWrap w:val="0"/>
        <w:spacing w:before="15"/>
        <w:ind w:left="0" w:right="0"/>
        <w:jc w:val="center"/>
        <w:rPr>
          <w:rFonts w:hint="eastAsia" w:ascii="宋体" w:hAnsi="宋体" w:eastAsia="宋体" w:cs="宋体"/>
          <w:color w:val="auto"/>
          <w:sz w:val="24"/>
          <w:szCs w:val="24"/>
          <w:highlight w:val="none"/>
          <w:lang w:eastAsia="zh-CN"/>
        </w:rPr>
      </w:pPr>
      <w:bookmarkStart w:id="139" w:name="_bookmark207"/>
      <w:bookmarkEnd w:id="139"/>
      <w:bookmarkStart w:id="140" w:name="_Toc14170"/>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lang w:eastAsia="zh-CN"/>
        </w:rPr>
        <w:t>）正在服务和新承接的项目情况表</w:t>
      </w:r>
      <w:bookmarkEnd w:id="140"/>
    </w:p>
    <w:p w14:paraId="72C93201">
      <w:pPr>
        <w:pStyle w:val="9"/>
        <w:wordWrap w:val="0"/>
        <w:rPr>
          <w:rFonts w:hint="eastAsia" w:ascii="宋体" w:hAnsi="宋体" w:eastAsia="宋体" w:cs="宋体"/>
          <w:color w:val="auto"/>
          <w:sz w:val="20"/>
          <w:highlight w:val="none"/>
          <w:lang w:eastAsia="zh-CN"/>
        </w:rPr>
      </w:pPr>
    </w:p>
    <w:p w14:paraId="07D6079B">
      <w:pPr>
        <w:pStyle w:val="9"/>
        <w:wordWrap w:val="0"/>
        <w:spacing w:before="11"/>
        <w:rPr>
          <w:rFonts w:hint="eastAsia" w:ascii="宋体" w:hAnsi="宋体" w:eastAsia="宋体" w:cs="宋体"/>
          <w:color w:val="auto"/>
          <w:sz w:val="22"/>
          <w:highlight w:val="none"/>
          <w:lang w:eastAsia="zh-CN"/>
        </w:rPr>
      </w:pPr>
    </w:p>
    <w:tbl>
      <w:tblPr>
        <w:tblStyle w:val="26"/>
        <w:tblW w:w="4999"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2350"/>
        <w:gridCol w:w="6478"/>
      </w:tblGrid>
      <w:tr w14:paraId="6DDD55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13786B29">
            <w:pPr>
              <w:pStyle w:val="46"/>
              <w:wordWrap w:val="0"/>
              <w:rPr>
                <w:rFonts w:hint="eastAsia" w:ascii="宋体" w:hAnsi="宋体" w:eastAsia="宋体" w:cs="宋体"/>
                <w:color w:val="auto"/>
                <w:sz w:val="17"/>
                <w:highlight w:val="none"/>
                <w:lang w:eastAsia="zh-CN"/>
              </w:rPr>
            </w:pPr>
          </w:p>
          <w:p w14:paraId="14AC8867">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项目名称</w:t>
            </w:r>
          </w:p>
        </w:tc>
        <w:tc>
          <w:tcPr>
            <w:tcW w:w="3668" w:type="pct"/>
          </w:tcPr>
          <w:p w14:paraId="0392CB0B">
            <w:pPr>
              <w:wordWrap w:val="0"/>
              <w:rPr>
                <w:rFonts w:hint="eastAsia" w:ascii="宋体" w:hAnsi="宋体" w:eastAsia="宋体" w:cs="宋体"/>
                <w:color w:val="auto"/>
                <w:highlight w:val="none"/>
              </w:rPr>
            </w:pPr>
          </w:p>
        </w:tc>
      </w:tr>
      <w:tr w14:paraId="65E773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63555355">
            <w:pPr>
              <w:pStyle w:val="46"/>
              <w:wordWrap w:val="0"/>
              <w:rPr>
                <w:rFonts w:hint="eastAsia" w:ascii="宋体" w:hAnsi="宋体" w:eastAsia="宋体" w:cs="宋体"/>
                <w:color w:val="auto"/>
                <w:sz w:val="17"/>
                <w:highlight w:val="none"/>
              </w:rPr>
            </w:pPr>
          </w:p>
          <w:p w14:paraId="6B7C86C0">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项目所在地</w:t>
            </w:r>
          </w:p>
        </w:tc>
        <w:tc>
          <w:tcPr>
            <w:tcW w:w="3668" w:type="pct"/>
          </w:tcPr>
          <w:p w14:paraId="61366E95">
            <w:pPr>
              <w:wordWrap w:val="0"/>
              <w:rPr>
                <w:rFonts w:hint="eastAsia" w:ascii="宋体" w:hAnsi="宋体" w:eastAsia="宋体" w:cs="宋体"/>
                <w:color w:val="auto"/>
                <w:highlight w:val="none"/>
              </w:rPr>
            </w:pPr>
          </w:p>
        </w:tc>
      </w:tr>
      <w:tr w14:paraId="4ACF15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23743B28">
            <w:pPr>
              <w:pStyle w:val="46"/>
              <w:wordWrap w:val="0"/>
              <w:rPr>
                <w:rFonts w:hint="eastAsia" w:ascii="宋体" w:hAnsi="宋体" w:eastAsia="宋体" w:cs="宋体"/>
                <w:color w:val="auto"/>
                <w:sz w:val="17"/>
                <w:highlight w:val="none"/>
              </w:rPr>
            </w:pPr>
          </w:p>
          <w:p w14:paraId="684EE987">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发包人名称</w:t>
            </w:r>
          </w:p>
        </w:tc>
        <w:tc>
          <w:tcPr>
            <w:tcW w:w="3668" w:type="pct"/>
          </w:tcPr>
          <w:p w14:paraId="33DD9191">
            <w:pPr>
              <w:wordWrap w:val="0"/>
              <w:rPr>
                <w:rFonts w:hint="eastAsia" w:ascii="宋体" w:hAnsi="宋体" w:eastAsia="宋体" w:cs="宋体"/>
                <w:color w:val="auto"/>
                <w:highlight w:val="none"/>
              </w:rPr>
            </w:pPr>
          </w:p>
        </w:tc>
      </w:tr>
      <w:tr w14:paraId="0D216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exact"/>
        </w:trPr>
        <w:tc>
          <w:tcPr>
            <w:tcW w:w="1331" w:type="pct"/>
          </w:tcPr>
          <w:p w14:paraId="4C91C11C">
            <w:pPr>
              <w:pStyle w:val="46"/>
              <w:wordWrap w:val="0"/>
              <w:rPr>
                <w:rFonts w:hint="eastAsia" w:ascii="宋体" w:hAnsi="宋体" w:eastAsia="宋体" w:cs="宋体"/>
                <w:color w:val="auto"/>
                <w:sz w:val="17"/>
                <w:highlight w:val="none"/>
              </w:rPr>
            </w:pPr>
          </w:p>
          <w:p w14:paraId="017D6FFF">
            <w:pPr>
              <w:pStyle w:val="46"/>
              <w:wordWrap w:val="0"/>
              <w:spacing w:before="1"/>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发包人地址</w:t>
            </w:r>
          </w:p>
        </w:tc>
        <w:tc>
          <w:tcPr>
            <w:tcW w:w="3668" w:type="pct"/>
          </w:tcPr>
          <w:p w14:paraId="7AEA240B">
            <w:pPr>
              <w:wordWrap w:val="0"/>
              <w:rPr>
                <w:rFonts w:hint="eastAsia" w:ascii="宋体" w:hAnsi="宋体" w:eastAsia="宋体" w:cs="宋体"/>
                <w:color w:val="auto"/>
                <w:highlight w:val="none"/>
              </w:rPr>
            </w:pPr>
          </w:p>
        </w:tc>
      </w:tr>
      <w:tr w14:paraId="3C7959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78D11DA1">
            <w:pPr>
              <w:pStyle w:val="46"/>
              <w:wordWrap w:val="0"/>
              <w:rPr>
                <w:rFonts w:hint="eastAsia" w:ascii="宋体" w:hAnsi="宋体" w:eastAsia="宋体" w:cs="宋体"/>
                <w:color w:val="auto"/>
                <w:sz w:val="17"/>
                <w:highlight w:val="none"/>
              </w:rPr>
            </w:pPr>
          </w:p>
          <w:p w14:paraId="6494E3AA">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发包人电话</w:t>
            </w:r>
          </w:p>
        </w:tc>
        <w:tc>
          <w:tcPr>
            <w:tcW w:w="3668" w:type="pct"/>
          </w:tcPr>
          <w:p w14:paraId="7DEEA80A">
            <w:pPr>
              <w:wordWrap w:val="0"/>
              <w:rPr>
                <w:rFonts w:hint="eastAsia" w:ascii="宋体" w:hAnsi="宋体" w:eastAsia="宋体" w:cs="宋体"/>
                <w:color w:val="auto"/>
                <w:highlight w:val="none"/>
              </w:rPr>
            </w:pPr>
          </w:p>
        </w:tc>
      </w:tr>
      <w:tr w14:paraId="2F3BC9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65986CC8">
            <w:pPr>
              <w:pStyle w:val="46"/>
              <w:wordWrap w:val="0"/>
              <w:rPr>
                <w:rFonts w:hint="eastAsia" w:ascii="宋体" w:hAnsi="宋体" w:eastAsia="宋体" w:cs="宋体"/>
                <w:color w:val="auto"/>
                <w:sz w:val="17"/>
                <w:highlight w:val="none"/>
              </w:rPr>
            </w:pPr>
          </w:p>
          <w:p w14:paraId="70A692BB">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签约合同价</w:t>
            </w:r>
          </w:p>
        </w:tc>
        <w:tc>
          <w:tcPr>
            <w:tcW w:w="3668" w:type="pct"/>
          </w:tcPr>
          <w:p w14:paraId="2F40B600">
            <w:pPr>
              <w:wordWrap w:val="0"/>
              <w:rPr>
                <w:rFonts w:hint="eastAsia" w:ascii="宋体" w:hAnsi="宋体" w:eastAsia="宋体" w:cs="宋体"/>
                <w:color w:val="auto"/>
                <w:highlight w:val="none"/>
              </w:rPr>
            </w:pPr>
          </w:p>
        </w:tc>
      </w:tr>
      <w:tr w14:paraId="35AE0F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0314C650">
            <w:pPr>
              <w:pStyle w:val="46"/>
              <w:wordWrap w:val="0"/>
              <w:rPr>
                <w:rFonts w:hint="eastAsia" w:ascii="宋体" w:hAnsi="宋体" w:eastAsia="宋体" w:cs="宋体"/>
                <w:color w:val="auto"/>
                <w:sz w:val="17"/>
                <w:highlight w:val="none"/>
              </w:rPr>
            </w:pPr>
          </w:p>
          <w:p w14:paraId="5BC796BA">
            <w:pPr>
              <w:pStyle w:val="46"/>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期</w:t>
            </w:r>
          </w:p>
        </w:tc>
        <w:tc>
          <w:tcPr>
            <w:tcW w:w="3668" w:type="pct"/>
          </w:tcPr>
          <w:p w14:paraId="1A116663">
            <w:pPr>
              <w:wordWrap w:val="0"/>
              <w:rPr>
                <w:rFonts w:hint="eastAsia" w:ascii="宋体" w:hAnsi="宋体" w:eastAsia="宋体" w:cs="宋体"/>
                <w:color w:val="auto"/>
                <w:highlight w:val="none"/>
              </w:rPr>
            </w:pPr>
          </w:p>
        </w:tc>
      </w:tr>
      <w:tr w14:paraId="0D309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exact"/>
        </w:trPr>
        <w:tc>
          <w:tcPr>
            <w:tcW w:w="1331" w:type="pct"/>
          </w:tcPr>
          <w:p w14:paraId="771E5A9F">
            <w:pPr>
              <w:pStyle w:val="46"/>
              <w:wordWrap w:val="0"/>
              <w:rPr>
                <w:rFonts w:hint="eastAsia" w:ascii="宋体" w:hAnsi="宋体" w:eastAsia="宋体" w:cs="宋体"/>
                <w:color w:val="auto"/>
                <w:sz w:val="17"/>
                <w:highlight w:val="none"/>
              </w:rPr>
            </w:pPr>
          </w:p>
          <w:p w14:paraId="4005D9BD">
            <w:pPr>
              <w:pStyle w:val="46"/>
              <w:wordWrap w:val="0"/>
              <w:ind w:left="477"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内容</w:t>
            </w:r>
          </w:p>
        </w:tc>
        <w:tc>
          <w:tcPr>
            <w:tcW w:w="3668" w:type="pct"/>
          </w:tcPr>
          <w:p w14:paraId="7DB0C3F8">
            <w:pPr>
              <w:wordWrap w:val="0"/>
              <w:rPr>
                <w:rFonts w:hint="eastAsia" w:ascii="宋体" w:hAnsi="宋体" w:eastAsia="宋体" w:cs="宋体"/>
                <w:color w:val="auto"/>
                <w:highlight w:val="none"/>
              </w:rPr>
            </w:pPr>
          </w:p>
        </w:tc>
      </w:tr>
      <w:tr w14:paraId="1CA7F6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23557B1E">
            <w:pPr>
              <w:pStyle w:val="46"/>
              <w:wordWrap w:val="0"/>
              <w:rPr>
                <w:rFonts w:hint="eastAsia" w:ascii="宋体" w:hAnsi="宋体" w:eastAsia="宋体" w:cs="宋体"/>
                <w:color w:val="auto"/>
                <w:sz w:val="17"/>
                <w:highlight w:val="none"/>
              </w:rPr>
            </w:pPr>
          </w:p>
          <w:p w14:paraId="431DF4B7">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项目负责人</w:t>
            </w:r>
          </w:p>
        </w:tc>
        <w:tc>
          <w:tcPr>
            <w:tcW w:w="3668" w:type="pct"/>
          </w:tcPr>
          <w:p w14:paraId="09EEC93A">
            <w:pPr>
              <w:wordWrap w:val="0"/>
              <w:rPr>
                <w:rFonts w:hint="eastAsia" w:ascii="宋体" w:hAnsi="宋体" w:eastAsia="宋体" w:cs="宋体"/>
                <w:color w:val="auto"/>
                <w:highlight w:val="none"/>
              </w:rPr>
            </w:pPr>
          </w:p>
        </w:tc>
      </w:tr>
      <w:tr w14:paraId="01B007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92" w:hRule="exact"/>
        </w:trPr>
        <w:tc>
          <w:tcPr>
            <w:tcW w:w="1331" w:type="pct"/>
          </w:tcPr>
          <w:p w14:paraId="1196EADF">
            <w:pPr>
              <w:pStyle w:val="46"/>
              <w:wordWrap w:val="0"/>
              <w:rPr>
                <w:rFonts w:hint="eastAsia" w:ascii="宋体" w:hAnsi="宋体" w:eastAsia="宋体" w:cs="宋体"/>
                <w:color w:val="auto"/>
                <w:sz w:val="20"/>
                <w:highlight w:val="none"/>
              </w:rPr>
            </w:pPr>
          </w:p>
          <w:p w14:paraId="3DE363C8">
            <w:pPr>
              <w:pStyle w:val="46"/>
              <w:wordWrap w:val="0"/>
              <w:rPr>
                <w:rFonts w:hint="eastAsia" w:ascii="宋体" w:hAnsi="宋体" w:eastAsia="宋体" w:cs="宋体"/>
                <w:color w:val="auto"/>
                <w:sz w:val="20"/>
                <w:highlight w:val="none"/>
              </w:rPr>
            </w:pPr>
          </w:p>
          <w:p w14:paraId="66361E6A">
            <w:pPr>
              <w:pStyle w:val="46"/>
              <w:wordWrap w:val="0"/>
              <w:rPr>
                <w:rFonts w:hint="eastAsia" w:ascii="宋体" w:hAnsi="宋体" w:eastAsia="宋体" w:cs="宋体"/>
                <w:color w:val="auto"/>
                <w:sz w:val="20"/>
                <w:highlight w:val="none"/>
              </w:rPr>
            </w:pPr>
          </w:p>
          <w:p w14:paraId="6E37FA28">
            <w:pPr>
              <w:pStyle w:val="46"/>
              <w:wordWrap w:val="0"/>
              <w:rPr>
                <w:rFonts w:hint="eastAsia" w:ascii="宋体" w:hAnsi="宋体" w:eastAsia="宋体" w:cs="宋体"/>
                <w:color w:val="auto"/>
                <w:sz w:val="20"/>
                <w:highlight w:val="none"/>
              </w:rPr>
            </w:pPr>
          </w:p>
          <w:p w14:paraId="7B16C174">
            <w:pPr>
              <w:pStyle w:val="46"/>
              <w:wordWrap w:val="0"/>
              <w:spacing w:before="1"/>
              <w:rPr>
                <w:rFonts w:hint="eastAsia" w:ascii="宋体" w:hAnsi="宋体" w:eastAsia="宋体" w:cs="宋体"/>
                <w:color w:val="auto"/>
                <w:sz w:val="29"/>
                <w:highlight w:val="none"/>
              </w:rPr>
            </w:pPr>
          </w:p>
          <w:p w14:paraId="1881593E">
            <w:pPr>
              <w:pStyle w:val="46"/>
              <w:wordWrap w:val="0"/>
              <w:ind w:left="478"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项目描述</w:t>
            </w:r>
          </w:p>
        </w:tc>
        <w:tc>
          <w:tcPr>
            <w:tcW w:w="3668" w:type="pct"/>
          </w:tcPr>
          <w:p w14:paraId="16676632">
            <w:pPr>
              <w:wordWrap w:val="0"/>
              <w:rPr>
                <w:rFonts w:hint="eastAsia" w:ascii="宋体" w:hAnsi="宋体" w:eastAsia="宋体" w:cs="宋体"/>
                <w:color w:val="auto"/>
                <w:highlight w:val="none"/>
              </w:rPr>
            </w:pPr>
          </w:p>
        </w:tc>
      </w:tr>
      <w:tr w14:paraId="3B880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9" w:hRule="exact"/>
        </w:trPr>
        <w:tc>
          <w:tcPr>
            <w:tcW w:w="1331" w:type="pct"/>
          </w:tcPr>
          <w:p w14:paraId="4E2E652B">
            <w:pPr>
              <w:pStyle w:val="46"/>
              <w:wordWrap w:val="0"/>
              <w:rPr>
                <w:rFonts w:hint="eastAsia" w:ascii="宋体" w:hAnsi="宋体" w:eastAsia="宋体" w:cs="宋体"/>
                <w:color w:val="auto"/>
                <w:sz w:val="17"/>
                <w:highlight w:val="none"/>
              </w:rPr>
            </w:pPr>
          </w:p>
          <w:p w14:paraId="451F3B0E">
            <w:pPr>
              <w:pStyle w:val="46"/>
              <w:wordWrap w:val="0"/>
              <w:ind w:left="479" w:right="478"/>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c>
          <w:tcPr>
            <w:tcW w:w="3668" w:type="pct"/>
          </w:tcPr>
          <w:p w14:paraId="3D1A61FE">
            <w:pPr>
              <w:wordWrap w:val="0"/>
              <w:rPr>
                <w:rFonts w:hint="eastAsia" w:ascii="宋体" w:hAnsi="宋体" w:eastAsia="宋体" w:cs="宋体"/>
                <w:color w:val="auto"/>
                <w:highlight w:val="none"/>
              </w:rPr>
            </w:pPr>
          </w:p>
        </w:tc>
      </w:tr>
    </w:tbl>
    <w:p w14:paraId="762C294B">
      <w:pPr>
        <w:pStyle w:val="9"/>
        <w:wordWrap w:val="0"/>
        <w:spacing w:before="5"/>
        <w:rPr>
          <w:rFonts w:hint="eastAsia" w:ascii="宋体" w:hAnsi="宋体" w:eastAsia="宋体" w:cs="宋体"/>
          <w:color w:val="auto"/>
          <w:sz w:val="5"/>
          <w:highlight w:val="none"/>
        </w:rPr>
      </w:pPr>
    </w:p>
    <w:p w14:paraId="20F71519">
      <w:pPr>
        <w:pStyle w:val="9"/>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1"/>
          <w:highlight w:val="none"/>
          <w:lang w:eastAsia="zh-CN"/>
        </w:rPr>
        <w:t xml:space="preserve"> </w:t>
      </w:r>
      <w:r>
        <w:rPr>
          <w:rFonts w:hint="eastAsia" w:ascii="宋体" w:hAnsi="宋体" w:eastAsia="宋体" w:cs="宋体"/>
          <w:color w:val="auto"/>
          <w:highlight w:val="none"/>
          <w:lang w:eastAsia="zh-CN"/>
        </w:rPr>
        <w:t>3.5.4 项的要求在本表后附相关证明材料。</w:t>
      </w:r>
    </w:p>
    <w:p w14:paraId="3086A47F">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1D589307">
      <w:pPr>
        <w:pStyle w:val="4"/>
        <w:wordWrap w:val="0"/>
        <w:spacing w:before="15"/>
        <w:ind w:left="0" w:right="0"/>
        <w:jc w:val="center"/>
        <w:rPr>
          <w:rFonts w:hint="eastAsia" w:ascii="宋体" w:hAnsi="宋体" w:eastAsia="宋体" w:cs="宋体"/>
          <w:color w:val="auto"/>
          <w:sz w:val="24"/>
          <w:szCs w:val="24"/>
          <w:highlight w:val="none"/>
          <w:lang w:eastAsia="zh-CN"/>
        </w:rPr>
      </w:pPr>
      <w:bookmarkStart w:id="141" w:name="_bookmark208"/>
      <w:bookmarkEnd w:id="141"/>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lang w:eastAsia="zh-CN"/>
        </w:rPr>
        <w:t>）近年发生的诉讼及仲裁情况</w:t>
      </w:r>
    </w:p>
    <w:p w14:paraId="1CD087C4">
      <w:pPr>
        <w:pStyle w:val="9"/>
        <w:wordWrap w:val="0"/>
        <w:spacing w:before="8"/>
        <w:rPr>
          <w:rFonts w:hint="eastAsia" w:ascii="宋体" w:hAnsi="宋体" w:eastAsia="宋体" w:cs="宋体"/>
          <w:color w:val="auto"/>
          <w:sz w:val="31"/>
          <w:highlight w:val="none"/>
          <w:lang w:eastAsia="zh-CN"/>
        </w:rPr>
      </w:pPr>
    </w:p>
    <w:p w14:paraId="26C2DEE8">
      <w:pPr>
        <w:pStyle w:val="9"/>
        <w:wordWrap w:val="0"/>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0"/>
          <w:highlight w:val="none"/>
          <w:lang w:eastAsia="zh-CN"/>
        </w:rPr>
        <w:t xml:space="preserve"> </w:t>
      </w:r>
      <w:r>
        <w:rPr>
          <w:rFonts w:hint="eastAsia" w:ascii="宋体" w:hAnsi="宋体" w:eastAsia="宋体" w:cs="宋体"/>
          <w:color w:val="auto"/>
          <w:highlight w:val="none"/>
          <w:lang w:eastAsia="zh-CN"/>
        </w:rPr>
        <w:t>3.5.5 项的要求附相关证明材料。</w:t>
      </w:r>
    </w:p>
    <w:p w14:paraId="4B3FFA5F">
      <w:pPr>
        <w:wordWrap w:val="0"/>
        <w:rPr>
          <w:rFonts w:hint="eastAsia" w:ascii="宋体" w:hAnsi="宋体" w:eastAsia="宋体" w:cs="宋体"/>
          <w:color w:val="auto"/>
          <w:highlight w:val="none"/>
          <w:lang w:eastAsia="zh-CN"/>
        </w:rPr>
        <w:sectPr>
          <w:pgSz w:w="12240" w:h="15840"/>
          <w:pgMar w:top="1480" w:right="1720" w:bottom="1120" w:left="1700" w:header="0" w:footer="921" w:gutter="0"/>
          <w:cols w:space="720" w:num="1"/>
        </w:sectPr>
      </w:pPr>
    </w:p>
    <w:p w14:paraId="192BF291">
      <w:pPr>
        <w:pStyle w:val="9"/>
        <w:wordWrap w:val="0"/>
        <w:spacing w:before="5"/>
        <w:rPr>
          <w:rFonts w:hint="eastAsia" w:ascii="宋体" w:hAnsi="宋体" w:eastAsia="宋体" w:cs="宋体"/>
          <w:color w:val="auto"/>
          <w:sz w:val="15"/>
          <w:highlight w:val="none"/>
          <w:lang w:eastAsia="zh-CN"/>
        </w:rPr>
      </w:pPr>
    </w:p>
    <w:p w14:paraId="69988438">
      <w:pPr>
        <w:pStyle w:val="4"/>
        <w:wordWrap w:val="0"/>
        <w:spacing w:before="15"/>
        <w:ind w:left="0" w:right="0"/>
        <w:jc w:val="center"/>
        <w:rPr>
          <w:rFonts w:hint="eastAsia" w:ascii="宋体" w:hAnsi="宋体" w:eastAsia="宋体" w:cs="宋体"/>
          <w:color w:val="auto"/>
          <w:sz w:val="24"/>
          <w:szCs w:val="24"/>
          <w:highlight w:val="none"/>
          <w:lang w:eastAsia="zh-CN"/>
        </w:rPr>
      </w:pPr>
      <w:bookmarkStart w:id="142" w:name="_bookmark209"/>
      <w:bookmarkEnd w:id="142"/>
      <w:bookmarkStart w:id="143" w:name="_Toc22840"/>
      <w:r>
        <w:rPr>
          <w:rFonts w:hint="eastAsia" w:ascii="宋体" w:hAnsi="宋体" w:eastAsia="宋体" w:cs="宋体"/>
          <w:color w:val="auto"/>
          <w:sz w:val="24"/>
          <w:szCs w:val="24"/>
          <w:highlight w:val="none"/>
          <w:lang w:eastAsia="zh-CN"/>
        </w:rPr>
        <w:t>（七）拟委任的主要人员汇总表</w:t>
      </w:r>
      <w:bookmarkEnd w:id="143"/>
    </w:p>
    <w:p w14:paraId="784EBA09">
      <w:pPr>
        <w:pStyle w:val="9"/>
        <w:wordWrap w:val="0"/>
        <w:rPr>
          <w:rFonts w:hint="eastAsia" w:ascii="宋体" w:hAnsi="宋体" w:eastAsia="宋体" w:cs="宋体"/>
          <w:color w:val="auto"/>
          <w:sz w:val="20"/>
          <w:highlight w:val="none"/>
          <w:lang w:eastAsia="zh-CN"/>
        </w:rPr>
      </w:pPr>
    </w:p>
    <w:tbl>
      <w:tblPr>
        <w:tblStyle w:val="26"/>
        <w:tblW w:w="501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899"/>
        <w:gridCol w:w="1410"/>
        <w:gridCol w:w="1094"/>
        <w:gridCol w:w="669"/>
        <w:gridCol w:w="794"/>
        <w:gridCol w:w="1319"/>
        <w:gridCol w:w="906"/>
        <w:gridCol w:w="910"/>
        <w:gridCol w:w="861"/>
      </w:tblGrid>
      <w:tr w14:paraId="752AA4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Merge w:val="restart"/>
            <w:vAlign w:val="center"/>
          </w:tcPr>
          <w:p w14:paraId="69B75B68">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序号</w:t>
            </w:r>
          </w:p>
        </w:tc>
        <w:tc>
          <w:tcPr>
            <w:tcW w:w="795" w:type="pct"/>
            <w:vMerge w:val="restart"/>
            <w:vAlign w:val="center"/>
          </w:tcPr>
          <w:p w14:paraId="0BE7E533">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本项目任职</w:t>
            </w:r>
          </w:p>
        </w:tc>
        <w:tc>
          <w:tcPr>
            <w:tcW w:w="617" w:type="pct"/>
            <w:vMerge w:val="restart"/>
            <w:vAlign w:val="center"/>
          </w:tcPr>
          <w:p w14:paraId="78379B9F">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姓名</w:t>
            </w:r>
          </w:p>
        </w:tc>
        <w:tc>
          <w:tcPr>
            <w:tcW w:w="377" w:type="pct"/>
            <w:vMerge w:val="restart"/>
            <w:vAlign w:val="center"/>
          </w:tcPr>
          <w:p w14:paraId="77B01697">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职 称</w:t>
            </w:r>
          </w:p>
        </w:tc>
        <w:tc>
          <w:tcPr>
            <w:tcW w:w="448" w:type="pct"/>
            <w:vMerge w:val="restart"/>
            <w:vAlign w:val="center"/>
          </w:tcPr>
          <w:p w14:paraId="16C48514">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专 业</w:t>
            </w:r>
          </w:p>
        </w:tc>
        <w:tc>
          <w:tcPr>
            <w:tcW w:w="1768" w:type="pct"/>
            <w:gridSpan w:val="3"/>
            <w:vAlign w:val="center"/>
          </w:tcPr>
          <w:p w14:paraId="120FE20D">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执业或职业资格证明</w:t>
            </w:r>
          </w:p>
        </w:tc>
        <w:tc>
          <w:tcPr>
            <w:tcW w:w="485" w:type="pct"/>
            <w:vAlign w:val="center"/>
          </w:tcPr>
          <w:p w14:paraId="6C86E107">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备注</w:t>
            </w:r>
          </w:p>
        </w:tc>
      </w:tr>
      <w:tr w14:paraId="17B861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Merge w:val="continue"/>
            <w:vAlign w:val="center"/>
          </w:tcPr>
          <w:p w14:paraId="183293BC">
            <w:pPr>
              <w:wordWrap w:val="0"/>
              <w:jc w:val="center"/>
              <w:rPr>
                <w:rFonts w:hint="eastAsia" w:ascii="宋体" w:hAnsi="宋体" w:eastAsia="宋体" w:cs="宋体"/>
                <w:color w:val="auto"/>
                <w:highlight w:val="none"/>
              </w:rPr>
            </w:pPr>
          </w:p>
        </w:tc>
        <w:tc>
          <w:tcPr>
            <w:tcW w:w="795" w:type="pct"/>
            <w:vMerge w:val="continue"/>
            <w:vAlign w:val="center"/>
          </w:tcPr>
          <w:p w14:paraId="7106971F">
            <w:pPr>
              <w:wordWrap w:val="0"/>
              <w:jc w:val="center"/>
              <w:rPr>
                <w:rFonts w:hint="eastAsia" w:ascii="宋体" w:hAnsi="宋体" w:eastAsia="宋体" w:cs="宋体"/>
                <w:color w:val="auto"/>
                <w:highlight w:val="none"/>
              </w:rPr>
            </w:pPr>
          </w:p>
        </w:tc>
        <w:tc>
          <w:tcPr>
            <w:tcW w:w="617" w:type="pct"/>
            <w:vMerge w:val="continue"/>
            <w:vAlign w:val="center"/>
          </w:tcPr>
          <w:p w14:paraId="06BAC034">
            <w:pPr>
              <w:wordWrap w:val="0"/>
              <w:jc w:val="center"/>
              <w:rPr>
                <w:rFonts w:hint="eastAsia" w:ascii="宋体" w:hAnsi="宋体" w:eastAsia="宋体" w:cs="宋体"/>
                <w:color w:val="auto"/>
                <w:highlight w:val="none"/>
              </w:rPr>
            </w:pPr>
          </w:p>
        </w:tc>
        <w:tc>
          <w:tcPr>
            <w:tcW w:w="377" w:type="pct"/>
            <w:vMerge w:val="continue"/>
            <w:vAlign w:val="center"/>
          </w:tcPr>
          <w:p w14:paraId="77BBC542">
            <w:pPr>
              <w:wordWrap w:val="0"/>
              <w:jc w:val="center"/>
              <w:rPr>
                <w:rFonts w:hint="eastAsia" w:ascii="宋体" w:hAnsi="宋体" w:eastAsia="宋体" w:cs="宋体"/>
                <w:color w:val="auto"/>
                <w:highlight w:val="none"/>
              </w:rPr>
            </w:pPr>
          </w:p>
        </w:tc>
        <w:tc>
          <w:tcPr>
            <w:tcW w:w="448" w:type="pct"/>
            <w:vMerge w:val="continue"/>
            <w:vAlign w:val="center"/>
          </w:tcPr>
          <w:p w14:paraId="23562BA1">
            <w:pPr>
              <w:wordWrap w:val="0"/>
              <w:jc w:val="center"/>
              <w:rPr>
                <w:rFonts w:hint="eastAsia" w:ascii="宋体" w:hAnsi="宋体" w:eastAsia="宋体" w:cs="宋体"/>
                <w:color w:val="auto"/>
                <w:highlight w:val="none"/>
              </w:rPr>
            </w:pPr>
          </w:p>
        </w:tc>
        <w:tc>
          <w:tcPr>
            <w:tcW w:w="744" w:type="pct"/>
            <w:vAlign w:val="center"/>
          </w:tcPr>
          <w:p w14:paraId="7ED1275B">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证书名称</w:t>
            </w:r>
          </w:p>
        </w:tc>
        <w:tc>
          <w:tcPr>
            <w:tcW w:w="511" w:type="pct"/>
            <w:vAlign w:val="center"/>
          </w:tcPr>
          <w:p w14:paraId="358147F1">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级别</w:t>
            </w:r>
          </w:p>
        </w:tc>
        <w:tc>
          <w:tcPr>
            <w:tcW w:w="512" w:type="pct"/>
            <w:vAlign w:val="center"/>
          </w:tcPr>
          <w:p w14:paraId="6919E7B2">
            <w:pPr>
              <w:pStyle w:val="46"/>
              <w:wordWrap w:val="0"/>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证号</w:t>
            </w:r>
          </w:p>
        </w:tc>
        <w:tc>
          <w:tcPr>
            <w:tcW w:w="485" w:type="pct"/>
            <w:vAlign w:val="center"/>
          </w:tcPr>
          <w:p w14:paraId="081A0407">
            <w:pPr>
              <w:wordWrap w:val="0"/>
              <w:jc w:val="center"/>
              <w:rPr>
                <w:rFonts w:hint="eastAsia" w:ascii="宋体" w:hAnsi="宋体" w:eastAsia="宋体" w:cs="宋体"/>
                <w:color w:val="auto"/>
                <w:highlight w:val="none"/>
              </w:rPr>
            </w:pPr>
          </w:p>
        </w:tc>
      </w:tr>
      <w:tr w14:paraId="58C379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E21ECDB">
            <w:pPr>
              <w:wordWrap w:val="0"/>
              <w:jc w:val="center"/>
              <w:rPr>
                <w:rFonts w:hint="eastAsia" w:ascii="宋体" w:hAnsi="宋体" w:eastAsia="宋体" w:cs="宋体"/>
                <w:color w:val="auto"/>
                <w:highlight w:val="none"/>
              </w:rPr>
            </w:pPr>
          </w:p>
        </w:tc>
        <w:tc>
          <w:tcPr>
            <w:tcW w:w="795" w:type="pct"/>
            <w:vAlign w:val="center"/>
          </w:tcPr>
          <w:p w14:paraId="579AD122">
            <w:pPr>
              <w:wordWrap w:val="0"/>
              <w:jc w:val="center"/>
              <w:rPr>
                <w:rFonts w:hint="eastAsia" w:ascii="宋体" w:hAnsi="宋体" w:eastAsia="宋体" w:cs="宋体"/>
                <w:color w:val="auto"/>
                <w:highlight w:val="none"/>
              </w:rPr>
            </w:pPr>
          </w:p>
        </w:tc>
        <w:tc>
          <w:tcPr>
            <w:tcW w:w="617" w:type="pct"/>
            <w:vAlign w:val="center"/>
          </w:tcPr>
          <w:p w14:paraId="28DAF092">
            <w:pPr>
              <w:wordWrap w:val="0"/>
              <w:jc w:val="center"/>
              <w:rPr>
                <w:rFonts w:hint="eastAsia" w:ascii="宋体" w:hAnsi="宋体" w:eastAsia="宋体" w:cs="宋体"/>
                <w:color w:val="auto"/>
                <w:highlight w:val="none"/>
              </w:rPr>
            </w:pPr>
          </w:p>
        </w:tc>
        <w:tc>
          <w:tcPr>
            <w:tcW w:w="377" w:type="pct"/>
            <w:vAlign w:val="center"/>
          </w:tcPr>
          <w:p w14:paraId="1369BAD4">
            <w:pPr>
              <w:wordWrap w:val="0"/>
              <w:jc w:val="center"/>
              <w:rPr>
                <w:rFonts w:hint="eastAsia" w:ascii="宋体" w:hAnsi="宋体" w:eastAsia="宋体" w:cs="宋体"/>
                <w:color w:val="auto"/>
                <w:highlight w:val="none"/>
              </w:rPr>
            </w:pPr>
          </w:p>
        </w:tc>
        <w:tc>
          <w:tcPr>
            <w:tcW w:w="448" w:type="pct"/>
            <w:vAlign w:val="center"/>
          </w:tcPr>
          <w:p w14:paraId="596C0213">
            <w:pPr>
              <w:wordWrap w:val="0"/>
              <w:jc w:val="center"/>
              <w:rPr>
                <w:rFonts w:hint="eastAsia" w:ascii="宋体" w:hAnsi="宋体" w:eastAsia="宋体" w:cs="宋体"/>
                <w:color w:val="auto"/>
                <w:highlight w:val="none"/>
              </w:rPr>
            </w:pPr>
          </w:p>
        </w:tc>
        <w:tc>
          <w:tcPr>
            <w:tcW w:w="744" w:type="pct"/>
            <w:vAlign w:val="center"/>
          </w:tcPr>
          <w:p w14:paraId="6F245B1F">
            <w:pPr>
              <w:wordWrap w:val="0"/>
              <w:jc w:val="center"/>
              <w:rPr>
                <w:rFonts w:hint="eastAsia" w:ascii="宋体" w:hAnsi="宋体" w:eastAsia="宋体" w:cs="宋体"/>
                <w:color w:val="auto"/>
                <w:highlight w:val="none"/>
              </w:rPr>
            </w:pPr>
          </w:p>
        </w:tc>
        <w:tc>
          <w:tcPr>
            <w:tcW w:w="511" w:type="pct"/>
            <w:vAlign w:val="center"/>
          </w:tcPr>
          <w:p w14:paraId="2F111BFF">
            <w:pPr>
              <w:wordWrap w:val="0"/>
              <w:jc w:val="center"/>
              <w:rPr>
                <w:rFonts w:hint="eastAsia" w:ascii="宋体" w:hAnsi="宋体" w:eastAsia="宋体" w:cs="宋体"/>
                <w:color w:val="auto"/>
                <w:highlight w:val="none"/>
              </w:rPr>
            </w:pPr>
          </w:p>
        </w:tc>
        <w:tc>
          <w:tcPr>
            <w:tcW w:w="512" w:type="pct"/>
            <w:vAlign w:val="center"/>
          </w:tcPr>
          <w:p w14:paraId="63FE6B2A">
            <w:pPr>
              <w:wordWrap w:val="0"/>
              <w:jc w:val="center"/>
              <w:rPr>
                <w:rFonts w:hint="eastAsia" w:ascii="宋体" w:hAnsi="宋体" w:eastAsia="宋体" w:cs="宋体"/>
                <w:color w:val="auto"/>
                <w:highlight w:val="none"/>
              </w:rPr>
            </w:pPr>
          </w:p>
        </w:tc>
        <w:tc>
          <w:tcPr>
            <w:tcW w:w="485" w:type="pct"/>
            <w:vAlign w:val="center"/>
          </w:tcPr>
          <w:p w14:paraId="11777D8A">
            <w:pPr>
              <w:wordWrap w:val="0"/>
              <w:jc w:val="center"/>
              <w:rPr>
                <w:rFonts w:hint="eastAsia" w:ascii="宋体" w:hAnsi="宋体" w:eastAsia="宋体" w:cs="宋体"/>
                <w:color w:val="auto"/>
                <w:highlight w:val="none"/>
              </w:rPr>
            </w:pPr>
          </w:p>
        </w:tc>
      </w:tr>
      <w:tr w14:paraId="58BA4E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exact"/>
        </w:trPr>
        <w:tc>
          <w:tcPr>
            <w:tcW w:w="507" w:type="pct"/>
            <w:vAlign w:val="center"/>
          </w:tcPr>
          <w:p w14:paraId="5E419CCF">
            <w:pPr>
              <w:wordWrap w:val="0"/>
              <w:jc w:val="center"/>
              <w:rPr>
                <w:rFonts w:hint="eastAsia" w:ascii="宋体" w:hAnsi="宋体" w:eastAsia="宋体" w:cs="宋体"/>
                <w:color w:val="auto"/>
                <w:highlight w:val="none"/>
              </w:rPr>
            </w:pPr>
          </w:p>
        </w:tc>
        <w:tc>
          <w:tcPr>
            <w:tcW w:w="795" w:type="pct"/>
            <w:vAlign w:val="center"/>
          </w:tcPr>
          <w:p w14:paraId="727BD11E">
            <w:pPr>
              <w:wordWrap w:val="0"/>
              <w:jc w:val="center"/>
              <w:rPr>
                <w:rFonts w:hint="eastAsia" w:ascii="宋体" w:hAnsi="宋体" w:eastAsia="宋体" w:cs="宋体"/>
                <w:color w:val="auto"/>
                <w:highlight w:val="none"/>
              </w:rPr>
            </w:pPr>
          </w:p>
        </w:tc>
        <w:tc>
          <w:tcPr>
            <w:tcW w:w="617" w:type="pct"/>
            <w:vAlign w:val="center"/>
          </w:tcPr>
          <w:p w14:paraId="4032F807">
            <w:pPr>
              <w:wordWrap w:val="0"/>
              <w:jc w:val="center"/>
              <w:rPr>
                <w:rFonts w:hint="eastAsia" w:ascii="宋体" w:hAnsi="宋体" w:eastAsia="宋体" w:cs="宋体"/>
                <w:color w:val="auto"/>
                <w:highlight w:val="none"/>
              </w:rPr>
            </w:pPr>
          </w:p>
        </w:tc>
        <w:tc>
          <w:tcPr>
            <w:tcW w:w="377" w:type="pct"/>
            <w:vAlign w:val="center"/>
          </w:tcPr>
          <w:p w14:paraId="15D5CFA2">
            <w:pPr>
              <w:wordWrap w:val="0"/>
              <w:jc w:val="center"/>
              <w:rPr>
                <w:rFonts w:hint="eastAsia" w:ascii="宋体" w:hAnsi="宋体" w:eastAsia="宋体" w:cs="宋体"/>
                <w:color w:val="auto"/>
                <w:highlight w:val="none"/>
              </w:rPr>
            </w:pPr>
          </w:p>
        </w:tc>
        <w:tc>
          <w:tcPr>
            <w:tcW w:w="448" w:type="pct"/>
            <w:vAlign w:val="center"/>
          </w:tcPr>
          <w:p w14:paraId="6E2FD9FE">
            <w:pPr>
              <w:wordWrap w:val="0"/>
              <w:jc w:val="center"/>
              <w:rPr>
                <w:rFonts w:hint="eastAsia" w:ascii="宋体" w:hAnsi="宋体" w:eastAsia="宋体" w:cs="宋体"/>
                <w:color w:val="auto"/>
                <w:highlight w:val="none"/>
              </w:rPr>
            </w:pPr>
          </w:p>
        </w:tc>
        <w:tc>
          <w:tcPr>
            <w:tcW w:w="744" w:type="pct"/>
            <w:vAlign w:val="center"/>
          </w:tcPr>
          <w:p w14:paraId="397B84C6">
            <w:pPr>
              <w:wordWrap w:val="0"/>
              <w:jc w:val="center"/>
              <w:rPr>
                <w:rFonts w:hint="eastAsia" w:ascii="宋体" w:hAnsi="宋体" w:eastAsia="宋体" w:cs="宋体"/>
                <w:color w:val="auto"/>
                <w:highlight w:val="none"/>
              </w:rPr>
            </w:pPr>
          </w:p>
        </w:tc>
        <w:tc>
          <w:tcPr>
            <w:tcW w:w="511" w:type="pct"/>
            <w:vAlign w:val="center"/>
          </w:tcPr>
          <w:p w14:paraId="6F23018E">
            <w:pPr>
              <w:wordWrap w:val="0"/>
              <w:jc w:val="center"/>
              <w:rPr>
                <w:rFonts w:hint="eastAsia" w:ascii="宋体" w:hAnsi="宋体" w:eastAsia="宋体" w:cs="宋体"/>
                <w:color w:val="auto"/>
                <w:highlight w:val="none"/>
              </w:rPr>
            </w:pPr>
          </w:p>
        </w:tc>
        <w:tc>
          <w:tcPr>
            <w:tcW w:w="512" w:type="pct"/>
            <w:vAlign w:val="center"/>
          </w:tcPr>
          <w:p w14:paraId="19366188">
            <w:pPr>
              <w:wordWrap w:val="0"/>
              <w:jc w:val="center"/>
              <w:rPr>
                <w:rFonts w:hint="eastAsia" w:ascii="宋体" w:hAnsi="宋体" w:eastAsia="宋体" w:cs="宋体"/>
                <w:color w:val="auto"/>
                <w:highlight w:val="none"/>
              </w:rPr>
            </w:pPr>
          </w:p>
        </w:tc>
        <w:tc>
          <w:tcPr>
            <w:tcW w:w="485" w:type="pct"/>
            <w:vAlign w:val="center"/>
          </w:tcPr>
          <w:p w14:paraId="785D85AD">
            <w:pPr>
              <w:wordWrap w:val="0"/>
              <w:jc w:val="center"/>
              <w:rPr>
                <w:rFonts w:hint="eastAsia" w:ascii="宋体" w:hAnsi="宋体" w:eastAsia="宋体" w:cs="宋体"/>
                <w:color w:val="auto"/>
                <w:highlight w:val="none"/>
              </w:rPr>
            </w:pPr>
          </w:p>
        </w:tc>
      </w:tr>
      <w:tr w14:paraId="778291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0F0E8914">
            <w:pPr>
              <w:wordWrap w:val="0"/>
              <w:jc w:val="center"/>
              <w:rPr>
                <w:rFonts w:hint="eastAsia" w:ascii="宋体" w:hAnsi="宋体" w:eastAsia="宋体" w:cs="宋体"/>
                <w:color w:val="auto"/>
                <w:highlight w:val="none"/>
              </w:rPr>
            </w:pPr>
          </w:p>
        </w:tc>
        <w:tc>
          <w:tcPr>
            <w:tcW w:w="795" w:type="pct"/>
            <w:vAlign w:val="center"/>
          </w:tcPr>
          <w:p w14:paraId="23709ACA">
            <w:pPr>
              <w:wordWrap w:val="0"/>
              <w:jc w:val="center"/>
              <w:rPr>
                <w:rFonts w:hint="eastAsia" w:ascii="宋体" w:hAnsi="宋体" w:eastAsia="宋体" w:cs="宋体"/>
                <w:color w:val="auto"/>
                <w:highlight w:val="none"/>
              </w:rPr>
            </w:pPr>
          </w:p>
        </w:tc>
        <w:tc>
          <w:tcPr>
            <w:tcW w:w="617" w:type="pct"/>
            <w:vAlign w:val="center"/>
          </w:tcPr>
          <w:p w14:paraId="1D882941">
            <w:pPr>
              <w:wordWrap w:val="0"/>
              <w:jc w:val="center"/>
              <w:rPr>
                <w:rFonts w:hint="eastAsia" w:ascii="宋体" w:hAnsi="宋体" w:eastAsia="宋体" w:cs="宋体"/>
                <w:color w:val="auto"/>
                <w:highlight w:val="none"/>
              </w:rPr>
            </w:pPr>
          </w:p>
        </w:tc>
        <w:tc>
          <w:tcPr>
            <w:tcW w:w="377" w:type="pct"/>
            <w:vAlign w:val="center"/>
          </w:tcPr>
          <w:p w14:paraId="5F541CDE">
            <w:pPr>
              <w:wordWrap w:val="0"/>
              <w:jc w:val="center"/>
              <w:rPr>
                <w:rFonts w:hint="eastAsia" w:ascii="宋体" w:hAnsi="宋体" w:eastAsia="宋体" w:cs="宋体"/>
                <w:color w:val="auto"/>
                <w:highlight w:val="none"/>
              </w:rPr>
            </w:pPr>
          </w:p>
        </w:tc>
        <w:tc>
          <w:tcPr>
            <w:tcW w:w="448" w:type="pct"/>
            <w:vAlign w:val="center"/>
          </w:tcPr>
          <w:p w14:paraId="15B9DDF5">
            <w:pPr>
              <w:wordWrap w:val="0"/>
              <w:jc w:val="center"/>
              <w:rPr>
                <w:rFonts w:hint="eastAsia" w:ascii="宋体" w:hAnsi="宋体" w:eastAsia="宋体" w:cs="宋体"/>
                <w:color w:val="auto"/>
                <w:highlight w:val="none"/>
              </w:rPr>
            </w:pPr>
          </w:p>
        </w:tc>
        <w:tc>
          <w:tcPr>
            <w:tcW w:w="744" w:type="pct"/>
            <w:vAlign w:val="center"/>
          </w:tcPr>
          <w:p w14:paraId="2C95C9E0">
            <w:pPr>
              <w:wordWrap w:val="0"/>
              <w:jc w:val="center"/>
              <w:rPr>
                <w:rFonts w:hint="eastAsia" w:ascii="宋体" w:hAnsi="宋体" w:eastAsia="宋体" w:cs="宋体"/>
                <w:color w:val="auto"/>
                <w:highlight w:val="none"/>
              </w:rPr>
            </w:pPr>
          </w:p>
        </w:tc>
        <w:tc>
          <w:tcPr>
            <w:tcW w:w="511" w:type="pct"/>
            <w:vAlign w:val="center"/>
          </w:tcPr>
          <w:p w14:paraId="56A678C4">
            <w:pPr>
              <w:wordWrap w:val="0"/>
              <w:jc w:val="center"/>
              <w:rPr>
                <w:rFonts w:hint="eastAsia" w:ascii="宋体" w:hAnsi="宋体" w:eastAsia="宋体" w:cs="宋体"/>
                <w:color w:val="auto"/>
                <w:highlight w:val="none"/>
              </w:rPr>
            </w:pPr>
          </w:p>
        </w:tc>
        <w:tc>
          <w:tcPr>
            <w:tcW w:w="512" w:type="pct"/>
            <w:vAlign w:val="center"/>
          </w:tcPr>
          <w:p w14:paraId="55A528C0">
            <w:pPr>
              <w:wordWrap w:val="0"/>
              <w:jc w:val="center"/>
              <w:rPr>
                <w:rFonts w:hint="eastAsia" w:ascii="宋体" w:hAnsi="宋体" w:eastAsia="宋体" w:cs="宋体"/>
                <w:color w:val="auto"/>
                <w:highlight w:val="none"/>
              </w:rPr>
            </w:pPr>
          </w:p>
        </w:tc>
        <w:tc>
          <w:tcPr>
            <w:tcW w:w="485" w:type="pct"/>
            <w:vAlign w:val="center"/>
          </w:tcPr>
          <w:p w14:paraId="6D46850E">
            <w:pPr>
              <w:wordWrap w:val="0"/>
              <w:jc w:val="center"/>
              <w:rPr>
                <w:rFonts w:hint="eastAsia" w:ascii="宋体" w:hAnsi="宋体" w:eastAsia="宋体" w:cs="宋体"/>
                <w:color w:val="auto"/>
                <w:highlight w:val="none"/>
              </w:rPr>
            </w:pPr>
          </w:p>
        </w:tc>
      </w:tr>
      <w:tr w14:paraId="20488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1F77EED9">
            <w:pPr>
              <w:wordWrap w:val="0"/>
              <w:jc w:val="center"/>
              <w:rPr>
                <w:rFonts w:hint="eastAsia" w:ascii="宋体" w:hAnsi="宋体" w:eastAsia="宋体" w:cs="宋体"/>
                <w:color w:val="auto"/>
                <w:highlight w:val="none"/>
              </w:rPr>
            </w:pPr>
          </w:p>
        </w:tc>
        <w:tc>
          <w:tcPr>
            <w:tcW w:w="795" w:type="pct"/>
            <w:vAlign w:val="center"/>
          </w:tcPr>
          <w:p w14:paraId="4ACB8BA3">
            <w:pPr>
              <w:wordWrap w:val="0"/>
              <w:jc w:val="center"/>
              <w:rPr>
                <w:rFonts w:hint="eastAsia" w:ascii="宋体" w:hAnsi="宋体" w:eastAsia="宋体" w:cs="宋体"/>
                <w:color w:val="auto"/>
                <w:highlight w:val="none"/>
              </w:rPr>
            </w:pPr>
          </w:p>
        </w:tc>
        <w:tc>
          <w:tcPr>
            <w:tcW w:w="617" w:type="pct"/>
            <w:vAlign w:val="center"/>
          </w:tcPr>
          <w:p w14:paraId="577E0AFC">
            <w:pPr>
              <w:wordWrap w:val="0"/>
              <w:jc w:val="center"/>
              <w:rPr>
                <w:rFonts w:hint="eastAsia" w:ascii="宋体" w:hAnsi="宋体" w:eastAsia="宋体" w:cs="宋体"/>
                <w:color w:val="auto"/>
                <w:highlight w:val="none"/>
              </w:rPr>
            </w:pPr>
          </w:p>
        </w:tc>
        <w:tc>
          <w:tcPr>
            <w:tcW w:w="377" w:type="pct"/>
            <w:vAlign w:val="center"/>
          </w:tcPr>
          <w:p w14:paraId="4677494D">
            <w:pPr>
              <w:wordWrap w:val="0"/>
              <w:jc w:val="center"/>
              <w:rPr>
                <w:rFonts w:hint="eastAsia" w:ascii="宋体" w:hAnsi="宋体" w:eastAsia="宋体" w:cs="宋体"/>
                <w:color w:val="auto"/>
                <w:highlight w:val="none"/>
              </w:rPr>
            </w:pPr>
          </w:p>
        </w:tc>
        <w:tc>
          <w:tcPr>
            <w:tcW w:w="448" w:type="pct"/>
            <w:vAlign w:val="center"/>
          </w:tcPr>
          <w:p w14:paraId="62198E8F">
            <w:pPr>
              <w:wordWrap w:val="0"/>
              <w:jc w:val="center"/>
              <w:rPr>
                <w:rFonts w:hint="eastAsia" w:ascii="宋体" w:hAnsi="宋体" w:eastAsia="宋体" w:cs="宋体"/>
                <w:color w:val="auto"/>
                <w:highlight w:val="none"/>
              </w:rPr>
            </w:pPr>
          </w:p>
        </w:tc>
        <w:tc>
          <w:tcPr>
            <w:tcW w:w="744" w:type="pct"/>
            <w:vAlign w:val="center"/>
          </w:tcPr>
          <w:p w14:paraId="6BE0E9C7">
            <w:pPr>
              <w:wordWrap w:val="0"/>
              <w:jc w:val="center"/>
              <w:rPr>
                <w:rFonts w:hint="eastAsia" w:ascii="宋体" w:hAnsi="宋体" w:eastAsia="宋体" w:cs="宋体"/>
                <w:color w:val="auto"/>
                <w:highlight w:val="none"/>
              </w:rPr>
            </w:pPr>
          </w:p>
        </w:tc>
        <w:tc>
          <w:tcPr>
            <w:tcW w:w="511" w:type="pct"/>
            <w:vAlign w:val="center"/>
          </w:tcPr>
          <w:p w14:paraId="139A8B21">
            <w:pPr>
              <w:wordWrap w:val="0"/>
              <w:jc w:val="center"/>
              <w:rPr>
                <w:rFonts w:hint="eastAsia" w:ascii="宋体" w:hAnsi="宋体" w:eastAsia="宋体" w:cs="宋体"/>
                <w:color w:val="auto"/>
                <w:highlight w:val="none"/>
              </w:rPr>
            </w:pPr>
          </w:p>
        </w:tc>
        <w:tc>
          <w:tcPr>
            <w:tcW w:w="512" w:type="pct"/>
            <w:vAlign w:val="center"/>
          </w:tcPr>
          <w:p w14:paraId="6C7B0B9E">
            <w:pPr>
              <w:wordWrap w:val="0"/>
              <w:jc w:val="center"/>
              <w:rPr>
                <w:rFonts w:hint="eastAsia" w:ascii="宋体" w:hAnsi="宋体" w:eastAsia="宋体" w:cs="宋体"/>
                <w:color w:val="auto"/>
                <w:highlight w:val="none"/>
              </w:rPr>
            </w:pPr>
          </w:p>
        </w:tc>
        <w:tc>
          <w:tcPr>
            <w:tcW w:w="485" w:type="pct"/>
            <w:vAlign w:val="center"/>
          </w:tcPr>
          <w:p w14:paraId="10952E9B">
            <w:pPr>
              <w:wordWrap w:val="0"/>
              <w:jc w:val="center"/>
              <w:rPr>
                <w:rFonts w:hint="eastAsia" w:ascii="宋体" w:hAnsi="宋体" w:eastAsia="宋体" w:cs="宋体"/>
                <w:color w:val="auto"/>
                <w:highlight w:val="none"/>
              </w:rPr>
            </w:pPr>
          </w:p>
        </w:tc>
      </w:tr>
      <w:tr w14:paraId="7A0C3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7A47D46">
            <w:pPr>
              <w:wordWrap w:val="0"/>
              <w:jc w:val="center"/>
              <w:rPr>
                <w:rFonts w:hint="eastAsia" w:ascii="宋体" w:hAnsi="宋体" w:eastAsia="宋体" w:cs="宋体"/>
                <w:color w:val="auto"/>
                <w:highlight w:val="none"/>
              </w:rPr>
            </w:pPr>
          </w:p>
        </w:tc>
        <w:tc>
          <w:tcPr>
            <w:tcW w:w="795" w:type="pct"/>
            <w:vAlign w:val="center"/>
          </w:tcPr>
          <w:p w14:paraId="40C8C8EE">
            <w:pPr>
              <w:wordWrap w:val="0"/>
              <w:jc w:val="center"/>
              <w:rPr>
                <w:rFonts w:hint="eastAsia" w:ascii="宋体" w:hAnsi="宋体" w:eastAsia="宋体" w:cs="宋体"/>
                <w:color w:val="auto"/>
                <w:highlight w:val="none"/>
              </w:rPr>
            </w:pPr>
          </w:p>
        </w:tc>
        <w:tc>
          <w:tcPr>
            <w:tcW w:w="617" w:type="pct"/>
            <w:vAlign w:val="center"/>
          </w:tcPr>
          <w:p w14:paraId="19179D74">
            <w:pPr>
              <w:wordWrap w:val="0"/>
              <w:jc w:val="center"/>
              <w:rPr>
                <w:rFonts w:hint="eastAsia" w:ascii="宋体" w:hAnsi="宋体" w:eastAsia="宋体" w:cs="宋体"/>
                <w:color w:val="auto"/>
                <w:highlight w:val="none"/>
              </w:rPr>
            </w:pPr>
          </w:p>
        </w:tc>
        <w:tc>
          <w:tcPr>
            <w:tcW w:w="377" w:type="pct"/>
            <w:vAlign w:val="center"/>
          </w:tcPr>
          <w:p w14:paraId="45D31B5B">
            <w:pPr>
              <w:wordWrap w:val="0"/>
              <w:jc w:val="center"/>
              <w:rPr>
                <w:rFonts w:hint="eastAsia" w:ascii="宋体" w:hAnsi="宋体" w:eastAsia="宋体" w:cs="宋体"/>
                <w:color w:val="auto"/>
                <w:highlight w:val="none"/>
              </w:rPr>
            </w:pPr>
          </w:p>
        </w:tc>
        <w:tc>
          <w:tcPr>
            <w:tcW w:w="448" w:type="pct"/>
            <w:vAlign w:val="center"/>
          </w:tcPr>
          <w:p w14:paraId="12D43176">
            <w:pPr>
              <w:wordWrap w:val="0"/>
              <w:jc w:val="center"/>
              <w:rPr>
                <w:rFonts w:hint="eastAsia" w:ascii="宋体" w:hAnsi="宋体" w:eastAsia="宋体" w:cs="宋体"/>
                <w:color w:val="auto"/>
                <w:highlight w:val="none"/>
              </w:rPr>
            </w:pPr>
          </w:p>
        </w:tc>
        <w:tc>
          <w:tcPr>
            <w:tcW w:w="744" w:type="pct"/>
            <w:vAlign w:val="center"/>
          </w:tcPr>
          <w:p w14:paraId="14B6F075">
            <w:pPr>
              <w:wordWrap w:val="0"/>
              <w:jc w:val="center"/>
              <w:rPr>
                <w:rFonts w:hint="eastAsia" w:ascii="宋体" w:hAnsi="宋体" w:eastAsia="宋体" w:cs="宋体"/>
                <w:color w:val="auto"/>
                <w:highlight w:val="none"/>
              </w:rPr>
            </w:pPr>
          </w:p>
        </w:tc>
        <w:tc>
          <w:tcPr>
            <w:tcW w:w="511" w:type="pct"/>
            <w:vAlign w:val="center"/>
          </w:tcPr>
          <w:p w14:paraId="17935E09">
            <w:pPr>
              <w:wordWrap w:val="0"/>
              <w:jc w:val="center"/>
              <w:rPr>
                <w:rFonts w:hint="eastAsia" w:ascii="宋体" w:hAnsi="宋体" w:eastAsia="宋体" w:cs="宋体"/>
                <w:color w:val="auto"/>
                <w:highlight w:val="none"/>
              </w:rPr>
            </w:pPr>
          </w:p>
        </w:tc>
        <w:tc>
          <w:tcPr>
            <w:tcW w:w="512" w:type="pct"/>
            <w:vAlign w:val="center"/>
          </w:tcPr>
          <w:p w14:paraId="00CD3D64">
            <w:pPr>
              <w:wordWrap w:val="0"/>
              <w:jc w:val="center"/>
              <w:rPr>
                <w:rFonts w:hint="eastAsia" w:ascii="宋体" w:hAnsi="宋体" w:eastAsia="宋体" w:cs="宋体"/>
                <w:color w:val="auto"/>
                <w:highlight w:val="none"/>
              </w:rPr>
            </w:pPr>
          </w:p>
        </w:tc>
        <w:tc>
          <w:tcPr>
            <w:tcW w:w="485" w:type="pct"/>
            <w:vAlign w:val="center"/>
          </w:tcPr>
          <w:p w14:paraId="0BEA54E2">
            <w:pPr>
              <w:wordWrap w:val="0"/>
              <w:jc w:val="center"/>
              <w:rPr>
                <w:rFonts w:hint="eastAsia" w:ascii="宋体" w:hAnsi="宋体" w:eastAsia="宋体" w:cs="宋体"/>
                <w:color w:val="auto"/>
                <w:highlight w:val="none"/>
              </w:rPr>
            </w:pPr>
          </w:p>
        </w:tc>
      </w:tr>
      <w:tr w14:paraId="50CB9F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1" w:hRule="exact"/>
        </w:trPr>
        <w:tc>
          <w:tcPr>
            <w:tcW w:w="507" w:type="pct"/>
            <w:vAlign w:val="center"/>
          </w:tcPr>
          <w:p w14:paraId="0427186D">
            <w:pPr>
              <w:wordWrap w:val="0"/>
              <w:jc w:val="center"/>
              <w:rPr>
                <w:rFonts w:hint="eastAsia" w:ascii="宋体" w:hAnsi="宋体" w:eastAsia="宋体" w:cs="宋体"/>
                <w:color w:val="auto"/>
                <w:highlight w:val="none"/>
              </w:rPr>
            </w:pPr>
          </w:p>
        </w:tc>
        <w:tc>
          <w:tcPr>
            <w:tcW w:w="795" w:type="pct"/>
            <w:vAlign w:val="center"/>
          </w:tcPr>
          <w:p w14:paraId="0F04F6E7">
            <w:pPr>
              <w:wordWrap w:val="0"/>
              <w:jc w:val="center"/>
              <w:rPr>
                <w:rFonts w:hint="eastAsia" w:ascii="宋体" w:hAnsi="宋体" w:eastAsia="宋体" w:cs="宋体"/>
                <w:color w:val="auto"/>
                <w:highlight w:val="none"/>
              </w:rPr>
            </w:pPr>
          </w:p>
        </w:tc>
        <w:tc>
          <w:tcPr>
            <w:tcW w:w="617" w:type="pct"/>
            <w:vAlign w:val="center"/>
          </w:tcPr>
          <w:p w14:paraId="7EA9EA03">
            <w:pPr>
              <w:wordWrap w:val="0"/>
              <w:jc w:val="center"/>
              <w:rPr>
                <w:rFonts w:hint="eastAsia" w:ascii="宋体" w:hAnsi="宋体" w:eastAsia="宋体" w:cs="宋体"/>
                <w:color w:val="auto"/>
                <w:highlight w:val="none"/>
              </w:rPr>
            </w:pPr>
          </w:p>
        </w:tc>
        <w:tc>
          <w:tcPr>
            <w:tcW w:w="377" w:type="pct"/>
            <w:vAlign w:val="center"/>
          </w:tcPr>
          <w:p w14:paraId="1F19189D">
            <w:pPr>
              <w:wordWrap w:val="0"/>
              <w:jc w:val="center"/>
              <w:rPr>
                <w:rFonts w:hint="eastAsia" w:ascii="宋体" w:hAnsi="宋体" w:eastAsia="宋体" w:cs="宋体"/>
                <w:color w:val="auto"/>
                <w:highlight w:val="none"/>
              </w:rPr>
            </w:pPr>
          </w:p>
        </w:tc>
        <w:tc>
          <w:tcPr>
            <w:tcW w:w="448" w:type="pct"/>
            <w:vAlign w:val="center"/>
          </w:tcPr>
          <w:p w14:paraId="4608637F">
            <w:pPr>
              <w:wordWrap w:val="0"/>
              <w:jc w:val="center"/>
              <w:rPr>
                <w:rFonts w:hint="eastAsia" w:ascii="宋体" w:hAnsi="宋体" w:eastAsia="宋体" w:cs="宋体"/>
                <w:color w:val="auto"/>
                <w:highlight w:val="none"/>
              </w:rPr>
            </w:pPr>
          </w:p>
        </w:tc>
        <w:tc>
          <w:tcPr>
            <w:tcW w:w="744" w:type="pct"/>
            <w:vAlign w:val="center"/>
          </w:tcPr>
          <w:p w14:paraId="3E3564CB">
            <w:pPr>
              <w:wordWrap w:val="0"/>
              <w:jc w:val="center"/>
              <w:rPr>
                <w:rFonts w:hint="eastAsia" w:ascii="宋体" w:hAnsi="宋体" w:eastAsia="宋体" w:cs="宋体"/>
                <w:color w:val="auto"/>
                <w:highlight w:val="none"/>
              </w:rPr>
            </w:pPr>
          </w:p>
        </w:tc>
        <w:tc>
          <w:tcPr>
            <w:tcW w:w="511" w:type="pct"/>
            <w:vAlign w:val="center"/>
          </w:tcPr>
          <w:p w14:paraId="321BF400">
            <w:pPr>
              <w:wordWrap w:val="0"/>
              <w:jc w:val="center"/>
              <w:rPr>
                <w:rFonts w:hint="eastAsia" w:ascii="宋体" w:hAnsi="宋体" w:eastAsia="宋体" w:cs="宋体"/>
                <w:color w:val="auto"/>
                <w:highlight w:val="none"/>
              </w:rPr>
            </w:pPr>
          </w:p>
        </w:tc>
        <w:tc>
          <w:tcPr>
            <w:tcW w:w="512" w:type="pct"/>
            <w:vAlign w:val="center"/>
          </w:tcPr>
          <w:p w14:paraId="4A675EB7">
            <w:pPr>
              <w:wordWrap w:val="0"/>
              <w:jc w:val="center"/>
              <w:rPr>
                <w:rFonts w:hint="eastAsia" w:ascii="宋体" w:hAnsi="宋体" w:eastAsia="宋体" w:cs="宋体"/>
                <w:color w:val="auto"/>
                <w:highlight w:val="none"/>
              </w:rPr>
            </w:pPr>
          </w:p>
        </w:tc>
        <w:tc>
          <w:tcPr>
            <w:tcW w:w="485" w:type="pct"/>
            <w:vAlign w:val="center"/>
          </w:tcPr>
          <w:p w14:paraId="357785AF">
            <w:pPr>
              <w:wordWrap w:val="0"/>
              <w:jc w:val="center"/>
              <w:rPr>
                <w:rFonts w:hint="eastAsia" w:ascii="宋体" w:hAnsi="宋体" w:eastAsia="宋体" w:cs="宋体"/>
                <w:color w:val="auto"/>
                <w:highlight w:val="none"/>
              </w:rPr>
            </w:pPr>
          </w:p>
        </w:tc>
      </w:tr>
      <w:tr w14:paraId="2B0657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B7DC951">
            <w:pPr>
              <w:wordWrap w:val="0"/>
              <w:jc w:val="center"/>
              <w:rPr>
                <w:rFonts w:hint="eastAsia" w:ascii="宋体" w:hAnsi="宋体" w:eastAsia="宋体" w:cs="宋体"/>
                <w:color w:val="auto"/>
                <w:highlight w:val="none"/>
              </w:rPr>
            </w:pPr>
          </w:p>
        </w:tc>
        <w:tc>
          <w:tcPr>
            <w:tcW w:w="795" w:type="pct"/>
            <w:vAlign w:val="center"/>
          </w:tcPr>
          <w:p w14:paraId="49A69614">
            <w:pPr>
              <w:wordWrap w:val="0"/>
              <w:jc w:val="center"/>
              <w:rPr>
                <w:rFonts w:hint="eastAsia" w:ascii="宋体" w:hAnsi="宋体" w:eastAsia="宋体" w:cs="宋体"/>
                <w:color w:val="auto"/>
                <w:highlight w:val="none"/>
              </w:rPr>
            </w:pPr>
          </w:p>
        </w:tc>
        <w:tc>
          <w:tcPr>
            <w:tcW w:w="617" w:type="pct"/>
            <w:vAlign w:val="center"/>
          </w:tcPr>
          <w:p w14:paraId="09564D01">
            <w:pPr>
              <w:wordWrap w:val="0"/>
              <w:jc w:val="center"/>
              <w:rPr>
                <w:rFonts w:hint="eastAsia" w:ascii="宋体" w:hAnsi="宋体" w:eastAsia="宋体" w:cs="宋体"/>
                <w:color w:val="auto"/>
                <w:highlight w:val="none"/>
              </w:rPr>
            </w:pPr>
          </w:p>
        </w:tc>
        <w:tc>
          <w:tcPr>
            <w:tcW w:w="377" w:type="pct"/>
            <w:vAlign w:val="center"/>
          </w:tcPr>
          <w:p w14:paraId="339EF165">
            <w:pPr>
              <w:wordWrap w:val="0"/>
              <w:jc w:val="center"/>
              <w:rPr>
                <w:rFonts w:hint="eastAsia" w:ascii="宋体" w:hAnsi="宋体" w:eastAsia="宋体" w:cs="宋体"/>
                <w:color w:val="auto"/>
                <w:highlight w:val="none"/>
              </w:rPr>
            </w:pPr>
          </w:p>
        </w:tc>
        <w:tc>
          <w:tcPr>
            <w:tcW w:w="448" w:type="pct"/>
            <w:vAlign w:val="center"/>
          </w:tcPr>
          <w:p w14:paraId="3695233F">
            <w:pPr>
              <w:wordWrap w:val="0"/>
              <w:jc w:val="center"/>
              <w:rPr>
                <w:rFonts w:hint="eastAsia" w:ascii="宋体" w:hAnsi="宋体" w:eastAsia="宋体" w:cs="宋体"/>
                <w:color w:val="auto"/>
                <w:highlight w:val="none"/>
              </w:rPr>
            </w:pPr>
          </w:p>
        </w:tc>
        <w:tc>
          <w:tcPr>
            <w:tcW w:w="744" w:type="pct"/>
            <w:vAlign w:val="center"/>
          </w:tcPr>
          <w:p w14:paraId="5304D89B">
            <w:pPr>
              <w:wordWrap w:val="0"/>
              <w:jc w:val="center"/>
              <w:rPr>
                <w:rFonts w:hint="eastAsia" w:ascii="宋体" w:hAnsi="宋体" w:eastAsia="宋体" w:cs="宋体"/>
                <w:color w:val="auto"/>
                <w:highlight w:val="none"/>
              </w:rPr>
            </w:pPr>
          </w:p>
        </w:tc>
        <w:tc>
          <w:tcPr>
            <w:tcW w:w="511" w:type="pct"/>
            <w:vAlign w:val="center"/>
          </w:tcPr>
          <w:p w14:paraId="10F63ABC">
            <w:pPr>
              <w:wordWrap w:val="0"/>
              <w:jc w:val="center"/>
              <w:rPr>
                <w:rFonts w:hint="eastAsia" w:ascii="宋体" w:hAnsi="宋体" w:eastAsia="宋体" w:cs="宋体"/>
                <w:color w:val="auto"/>
                <w:highlight w:val="none"/>
              </w:rPr>
            </w:pPr>
          </w:p>
        </w:tc>
        <w:tc>
          <w:tcPr>
            <w:tcW w:w="512" w:type="pct"/>
            <w:vAlign w:val="center"/>
          </w:tcPr>
          <w:p w14:paraId="121F685C">
            <w:pPr>
              <w:wordWrap w:val="0"/>
              <w:jc w:val="center"/>
              <w:rPr>
                <w:rFonts w:hint="eastAsia" w:ascii="宋体" w:hAnsi="宋体" w:eastAsia="宋体" w:cs="宋体"/>
                <w:color w:val="auto"/>
                <w:highlight w:val="none"/>
              </w:rPr>
            </w:pPr>
          </w:p>
        </w:tc>
        <w:tc>
          <w:tcPr>
            <w:tcW w:w="485" w:type="pct"/>
            <w:vAlign w:val="center"/>
          </w:tcPr>
          <w:p w14:paraId="55455195">
            <w:pPr>
              <w:wordWrap w:val="0"/>
              <w:jc w:val="center"/>
              <w:rPr>
                <w:rFonts w:hint="eastAsia" w:ascii="宋体" w:hAnsi="宋体" w:eastAsia="宋体" w:cs="宋体"/>
                <w:color w:val="auto"/>
                <w:highlight w:val="none"/>
              </w:rPr>
            </w:pPr>
          </w:p>
        </w:tc>
      </w:tr>
      <w:tr w14:paraId="17FF49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4E430289">
            <w:pPr>
              <w:wordWrap w:val="0"/>
              <w:jc w:val="center"/>
              <w:rPr>
                <w:rFonts w:hint="eastAsia" w:ascii="宋体" w:hAnsi="宋体" w:eastAsia="宋体" w:cs="宋体"/>
                <w:color w:val="auto"/>
                <w:highlight w:val="none"/>
              </w:rPr>
            </w:pPr>
          </w:p>
        </w:tc>
        <w:tc>
          <w:tcPr>
            <w:tcW w:w="795" w:type="pct"/>
            <w:vAlign w:val="center"/>
          </w:tcPr>
          <w:p w14:paraId="46C630E6">
            <w:pPr>
              <w:wordWrap w:val="0"/>
              <w:jc w:val="center"/>
              <w:rPr>
                <w:rFonts w:hint="eastAsia" w:ascii="宋体" w:hAnsi="宋体" w:eastAsia="宋体" w:cs="宋体"/>
                <w:color w:val="auto"/>
                <w:highlight w:val="none"/>
              </w:rPr>
            </w:pPr>
          </w:p>
        </w:tc>
        <w:tc>
          <w:tcPr>
            <w:tcW w:w="617" w:type="pct"/>
            <w:vAlign w:val="center"/>
          </w:tcPr>
          <w:p w14:paraId="2311781D">
            <w:pPr>
              <w:wordWrap w:val="0"/>
              <w:jc w:val="center"/>
              <w:rPr>
                <w:rFonts w:hint="eastAsia" w:ascii="宋体" w:hAnsi="宋体" w:eastAsia="宋体" w:cs="宋体"/>
                <w:color w:val="auto"/>
                <w:highlight w:val="none"/>
              </w:rPr>
            </w:pPr>
          </w:p>
        </w:tc>
        <w:tc>
          <w:tcPr>
            <w:tcW w:w="377" w:type="pct"/>
            <w:vAlign w:val="center"/>
          </w:tcPr>
          <w:p w14:paraId="608FC164">
            <w:pPr>
              <w:wordWrap w:val="0"/>
              <w:jc w:val="center"/>
              <w:rPr>
                <w:rFonts w:hint="eastAsia" w:ascii="宋体" w:hAnsi="宋体" w:eastAsia="宋体" w:cs="宋体"/>
                <w:color w:val="auto"/>
                <w:highlight w:val="none"/>
              </w:rPr>
            </w:pPr>
          </w:p>
        </w:tc>
        <w:tc>
          <w:tcPr>
            <w:tcW w:w="448" w:type="pct"/>
            <w:vAlign w:val="center"/>
          </w:tcPr>
          <w:p w14:paraId="486FBEC4">
            <w:pPr>
              <w:wordWrap w:val="0"/>
              <w:jc w:val="center"/>
              <w:rPr>
                <w:rFonts w:hint="eastAsia" w:ascii="宋体" w:hAnsi="宋体" w:eastAsia="宋体" w:cs="宋体"/>
                <w:color w:val="auto"/>
                <w:highlight w:val="none"/>
              </w:rPr>
            </w:pPr>
          </w:p>
        </w:tc>
        <w:tc>
          <w:tcPr>
            <w:tcW w:w="744" w:type="pct"/>
            <w:vAlign w:val="center"/>
          </w:tcPr>
          <w:p w14:paraId="700E8748">
            <w:pPr>
              <w:wordWrap w:val="0"/>
              <w:jc w:val="center"/>
              <w:rPr>
                <w:rFonts w:hint="eastAsia" w:ascii="宋体" w:hAnsi="宋体" w:eastAsia="宋体" w:cs="宋体"/>
                <w:color w:val="auto"/>
                <w:highlight w:val="none"/>
              </w:rPr>
            </w:pPr>
          </w:p>
        </w:tc>
        <w:tc>
          <w:tcPr>
            <w:tcW w:w="511" w:type="pct"/>
            <w:vAlign w:val="center"/>
          </w:tcPr>
          <w:p w14:paraId="1EC16F4A">
            <w:pPr>
              <w:wordWrap w:val="0"/>
              <w:jc w:val="center"/>
              <w:rPr>
                <w:rFonts w:hint="eastAsia" w:ascii="宋体" w:hAnsi="宋体" w:eastAsia="宋体" w:cs="宋体"/>
                <w:color w:val="auto"/>
                <w:highlight w:val="none"/>
              </w:rPr>
            </w:pPr>
          </w:p>
        </w:tc>
        <w:tc>
          <w:tcPr>
            <w:tcW w:w="512" w:type="pct"/>
            <w:vAlign w:val="center"/>
          </w:tcPr>
          <w:p w14:paraId="7155CC30">
            <w:pPr>
              <w:wordWrap w:val="0"/>
              <w:jc w:val="center"/>
              <w:rPr>
                <w:rFonts w:hint="eastAsia" w:ascii="宋体" w:hAnsi="宋体" w:eastAsia="宋体" w:cs="宋体"/>
                <w:color w:val="auto"/>
                <w:highlight w:val="none"/>
              </w:rPr>
            </w:pPr>
          </w:p>
        </w:tc>
        <w:tc>
          <w:tcPr>
            <w:tcW w:w="485" w:type="pct"/>
            <w:vAlign w:val="center"/>
          </w:tcPr>
          <w:p w14:paraId="10663554">
            <w:pPr>
              <w:wordWrap w:val="0"/>
              <w:jc w:val="center"/>
              <w:rPr>
                <w:rFonts w:hint="eastAsia" w:ascii="宋体" w:hAnsi="宋体" w:eastAsia="宋体" w:cs="宋体"/>
                <w:color w:val="auto"/>
                <w:highlight w:val="none"/>
              </w:rPr>
            </w:pPr>
          </w:p>
        </w:tc>
      </w:tr>
      <w:tr w14:paraId="265DE0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21AC92F9">
            <w:pPr>
              <w:wordWrap w:val="0"/>
              <w:jc w:val="center"/>
              <w:rPr>
                <w:rFonts w:hint="eastAsia" w:ascii="宋体" w:hAnsi="宋体" w:eastAsia="宋体" w:cs="宋体"/>
                <w:color w:val="auto"/>
                <w:highlight w:val="none"/>
              </w:rPr>
            </w:pPr>
          </w:p>
        </w:tc>
        <w:tc>
          <w:tcPr>
            <w:tcW w:w="795" w:type="pct"/>
            <w:vAlign w:val="center"/>
          </w:tcPr>
          <w:p w14:paraId="2C54CDEC">
            <w:pPr>
              <w:wordWrap w:val="0"/>
              <w:jc w:val="center"/>
              <w:rPr>
                <w:rFonts w:hint="eastAsia" w:ascii="宋体" w:hAnsi="宋体" w:eastAsia="宋体" w:cs="宋体"/>
                <w:color w:val="auto"/>
                <w:highlight w:val="none"/>
              </w:rPr>
            </w:pPr>
          </w:p>
        </w:tc>
        <w:tc>
          <w:tcPr>
            <w:tcW w:w="617" w:type="pct"/>
            <w:vAlign w:val="center"/>
          </w:tcPr>
          <w:p w14:paraId="244865DC">
            <w:pPr>
              <w:wordWrap w:val="0"/>
              <w:jc w:val="center"/>
              <w:rPr>
                <w:rFonts w:hint="eastAsia" w:ascii="宋体" w:hAnsi="宋体" w:eastAsia="宋体" w:cs="宋体"/>
                <w:color w:val="auto"/>
                <w:highlight w:val="none"/>
              </w:rPr>
            </w:pPr>
          </w:p>
        </w:tc>
        <w:tc>
          <w:tcPr>
            <w:tcW w:w="377" w:type="pct"/>
            <w:vAlign w:val="center"/>
          </w:tcPr>
          <w:p w14:paraId="100007F2">
            <w:pPr>
              <w:wordWrap w:val="0"/>
              <w:jc w:val="center"/>
              <w:rPr>
                <w:rFonts w:hint="eastAsia" w:ascii="宋体" w:hAnsi="宋体" w:eastAsia="宋体" w:cs="宋体"/>
                <w:color w:val="auto"/>
                <w:highlight w:val="none"/>
              </w:rPr>
            </w:pPr>
          </w:p>
        </w:tc>
        <w:tc>
          <w:tcPr>
            <w:tcW w:w="448" w:type="pct"/>
            <w:vAlign w:val="center"/>
          </w:tcPr>
          <w:p w14:paraId="1D2581BC">
            <w:pPr>
              <w:wordWrap w:val="0"/>
              <w:jc w:val="center"/>
              <w:rPr>
                <w:rFonts w:hint="eastAsia" w:ascii="宋体" w:hAnsi="宋体" w:eastAsia="宋体" w:cs="宋体"/>
                <w:color w:val="auto"/>
                <w:highlight w:val="none"/>
              </w:rPr>
            </w:pPr>
          </w:p>
        </w:tc>
        <w:tc>
          <w:tcPr>
            <w:tcW w:w="744" w:type="pct"/>
            <w:vAlign w:val="center"/>
          </w:tcPr>
          <w:p w14:paraId="54B5DF4B">
            <w:pPr>
              <w:wordWrap w:val="0"/>
              <w:jc w:val="center"/>
              <w:rPr>
                <w:rFonts w:hint="eastAsia" w:ascii="宋体" w:hAnsi="宋体" w:eastAsia="宋体" w:cs="宋体"/>
                <w:color w:val="auto"/>
                <w:highlight w:val="none"/>
              </w:rPr>
            </w:pPr>
          </w:p>
        </w:tc>
        <w:tc>
          <w:tcPr>
            <w:tcW w:w="511" w:type="pct"/>
            <w:vAlign w:val="center"/>
          </w:tcPr>
          <w:p w14:paraId="4A4BF825">
            <w:pPr>
              <w:wordWrap w:val="0"/>
              <w:jc w:val="center"/>
              <w:rPr>
                <w:rFonts w:hint="eastAsia" w:ascii="宋体" w:hAnsi="宋体" w:eastAsia="宋体" w:cs="宋体"/>
                <w:color w:val="auto"/>
                <w:highlight w:val="none"/>
              </w:rPr>
            </w:pPr>
          </w:p>
        </w:tc>
        <w:tc>
          <w:tcPr>
            <w:tcW w:w="512" w:type="pct"/>
            <w:vAlign w:val="center"/>
          </w:tcPr>
          <w:p w14:paraId="3073DB96">
            <w:pPr>
              <w:wordWrap w:val="0"/>
              <w:jc w:val="center"/>
              <w:rPr>
                <w:rFonts w:hint="eastAsia" w:ascii="宋体" w:hAnsi="宋体" w:eastAsia="宋体" w:cs="宋体"/>
                <w:color w:val="auto"/>
                <w:highlight w:val="none"/>
              </w:rPr>
            </w:pPr>
          </w:p>
        </w:tc>
        <w:tc>
          <w:tcPr>
            <w:tcW w:w="485" w:type="pct"/>
            <w:vAlign w:val="center"/>
          </w:tcPr>
          <w:p w14:paraId="07DF6ABC">
            <w:pPr>
              <w:wordWrap w:val="0"/>
              <w:jc w:val="center"/>
              <w:rPr>
                <w:rFonts w:hint="eastAsia" w:ascii="宋体" w:hAnsi="宋体" w:eastAsia="宋体" w:cs="宋体"/>
                <w:color w:val="auto"/>
                <w:highlight w:val="none"/>
              </w:rPr>
            </w:pPr>
          </w:p>
        </w:tc>
      </w:tr>
      <w:tr w14:paraId="721A2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61EEAE59">
            <w:pPr>
              <w:wordWrap w:val="0"/>
              <w:jc w:val="center"/>
              <w:rPr>
                <w:rFonts w:hint="eastAsia" w:ascii="宋体" w:hAnsi="宋体" w:eastAsia="宋体" w:cs="宋体"/>
                <w:color w:val="auto"/>
                <w:highlight w:val="none"/>
              </w:rPr>
            </w:pPr>
          </w:p>
        </w:tc>
        <w:tc>
          <w:tcPr>
            <w:tcW w:w="795" w:type="pct"/>
            <w:vAlign w:val="center"/>
          </w:tcPr>
          <w:p w14:paraId="35E9F451">
            <w:pPr>
              <w:wordWrap w:val="0"/>
              <w:jc w:val="center"/>
              <w:rPr>
                <w:rFonts w:hint="eastAsia" w:ascii="宋体" w:hAnsi="宋体" w:eastAsia="宋体" w:cs="宋体"/>
                <w:color w:val="auto"/>
                <w:highlight w:val="none"/>
              </w:rPr>
            </w:pPr>
          </w:p>
        </w:tc>
        <w:tc>
          <w:tcPr>
            <w:tcW w:w="617" w:type="pct"/>
            <w:vAlign w:val="center"/>
          </w:tcPr>
          <w:p w14:paraId="0C96CDDF">
            <w:pPr>
              <w:wordWrap w:val="0"/>
              <w:jc w:val="center"/>
              <w:rPr>
                <w:rFonts w:hint="eastAsia" w:ascii="宋体" w:hAnsi="宋体" w:eastAsia="宋体" w:cs="宋体"/>
                <w:color w:val="auto"/>
                <w:highlight w:val="none"/>
              </w:rPr>
            </w:pPr>
          </w:p>
        </w:tc>
        <w:tc>
          <w:tcPr>
            <w:tcW w:w="377" w:type="pct"/>
            <w:vAlign w:val="center"/>
          </w:tcPr>
          <w:p w14:paraId="23DA342C">
            <w:pPr>
              <w:wordWrap w:val="0"/>
              <w:jc w:val="center"/>
              <w:rPr>
                <w:rFonts w:hint="eastAsia" w:ascii="宋体" w:hAnsi="宋体" w:eastAsia="宋体" w:cs="宋体"/>
                <w:color w:val="auto"/>
                <w:highlight w:val="none"/>
              </w:rPr>
            </w:pPr>
          </w:p>
        </w:tc>
        <w:tc>
          <w:tcPr>
            <w:tcW w:w="448" w:type="pct"/>
            <w:vAlign w:val="center"/>
          </w:tcPr>
          <w:p w14:paraId="5884737D">
            <w:pPr>
              <w:wordWrap w:val="0"/>
              <w:jc w:val="center"/>
              <w:rPr>
                <w:rFonts w:hint="eastAsia" w:ascii="宋体" w:hAnsi="宋体" w:eastAsia="宋体" w:cs="宋体"/>
                <w:color w:val="auto"/>
                <w:highlight w:val="none"/>
              </w:rPr>
            </w:pPr>
          </w:p>
        </w:tc>
        <w:tc>
          <w:tcPr>
            <w:tcW w:w="744" w:type="pct"/>
            <w:vAlign w:val="center"/>
          </w:tcPr>
          <w:p w14:paraId="1A667596">
            <w:pPr>
              <w:wordWrap w:val="0"/>
              <w:jc w:val="center"/>
              <w:rPr>
                <w:rFonts w:hint="eastAsia" w:ascii="宋体" w:hAnsi="宋体" w:eastAsia="宋体" w:cs="宋体"/>
                <w:color w:val="auto"/>
                <w:highlight w:val="none"/>
              </w:rPr>
            </w:pPr>
          </w:p>
        </w:tc>
        <w:tc>
          <w:tcPr>
            <w:tcW w:w="511" w:type="pct"/>
            <w:vAlign w:val="center"/>
          </w:tcPr>
          <w:p w14:paraId="496B18D7">
            <w:pPr>
              <w:wordWrap w:val="0"/>
              <w:jc w:val="center"/>
              <w:rPr>
                <w:rFonts w:hint="eastAsia" w:ascii="宋体" w:hAnsi="宋体" w:eastAsia="宋体" w:cs="宋体"/>
                <w:color w:val="auto"/>
                <w:highlight w:val="none"/>
              </w:rPr>
            </w:pPr>
          </w:p>
        </w:tc>
        <w:tc>
          <w:tcPr>
            <w:tcW w:w="512" w:type="pct"/>
            <w:vAlign w:val="center"/>
          </w:tcPr>
          <w:p w14:paraId="14C8D8AB">
            <w:pPr>
              <w:wordWrap w:val="0"/>
              <w:jc w:val="center"/>
              <w:rPr>
                <w:rFonts w:hint="eastAsia" w:ascii="宋体" w:hAnsi="宋体" w:eastAsia="宋体" w:cs="宋体"/>
                <w:color w:val="auto"/>
                <w:highlight w:val="none"/>
              </w:rPr>
            </w:pPr>
          </w:p>
        </w:tc>
        <w:tc>
          <w:tcPr>
            <w:tcW w:w="485" w:type="pct"/>
            <w:vAlign w:val="center"/>
          </w:tcPr>
          <w:p w14:paraId="008806E9">
            <w:pPr>
              <w:wordWrap w:val="0"/>
              <w:jc w:val="center"/>
              <w:rPr>
                <w:rFonts w:hint="eastAsia" w:ascii="宋体" w:hAnsi="宋体" w:eastAsia="宋体" w:cs="宋体"/>
                <w:color w:val="auto"/>
                <w:highlight w:val="none"/>
              </w:rPr>
            </w:pPr>
          </w:p>
        </w:tc>
      </w:tr>
      <w:tr w14:paraId="4FEA0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32135340">
            <w:pPr>
              <w:wordWrap w:val="0"/>
              <w:jc w:val="center"/>
              <w:rPr>
                <w:rFonts w:hint="eastAsia" w:ascii="宋体" w:hAnsi="宋体" w:eastAsia="宋体" w:cs="宋体"/>
                <w:color w:val="auto"/>
                <w:highlight w:val="none"/>
              </w:rPr>
            </w:pPr>
          </w:p>
        </w:tc>
        <w:tc>
          <w:tcPr>
            <w:tcW w:w="795" w:type="pct"/>
            <w:vAlign w:val="center"/>
          </w:tcPr>
          <w:p w14:paraId="12F8C16D">
            <w:pPr>
              <w:wordWrap w:val="0"/>
              <w:jc w:val="center"/>
              <w:rPr>
                <w:rFonts w:hint="eastAsia" w:ascii="宋体" w:hAnsi="宋体" w:eastAsia="宋体" w:cs="宋体"/>
                <w:color w:val="auto"/>
                <w:highlight w:val="none"/>
              </w:rPr>
            </w:pPr>
          </w:p>
        </w:tc>
        <w:tc>
          <w:tcPr>
            <w:tcW w:w="617" w:type="pct"/>
            <w:vAlign w:val="center"/>
          </w:tcPr>
          <w:p w14:paraId="5ED5638E">
            <w:pPr>
              <w:wordWrap w:val="0"/>
              <w:jc w:val="center"/>
              <w:rPr>
                <w:rFonts w:hint="eastAsia" w:ascii="宋体" w:hAnsi="宋体" w:eastAsia="宋体" w:cs="宋体"/>
                <w:color w:val="auto"/>
                <w:highlight w:val="none"/>
              </w:rPr>
            </w:pPr>
          </w:p>
        </w:tc>
        <w:tc>
          <w:tcPr>
            <w:tcW w:w="377" w:type="pct"/>
            <w:vAlign w:val="center"/>
          </w:tcPr>
          <w:p w14:paraId="679BD926">
            <w:pPr>
              <w:wordWrap w:val="0"/>
              <w:jc w:val="center"/>
              <w:rPr>
                <w:rFonts w:hint="eastAsia" w:ascii="宋体" w:hAnsi="宋体" w:eastAsia="宋体" w:cs="宋体"/>
                <w:color w:val="auto"/>
                <w:highlight w:val="none"/>
              </w:rPr>
            </w:pPr>
          </w:p>
        </w:tc>
        <w:tc>
          <w:tcPr>
            <w:tcW w:w="448" w:type="pct"/>
            <w:vAlign w:val="center"/>
          </w:tcPr>
          <w:p w14:paraId="278EAC13">
            <w:pPr>
              <w:wordWrap w:val="0"/>
              <w:jc w:val="center"/>
              <w:rPr>
                <w:rFonts w:hint="eastAsia" w:ascii="宋体" w:hAnsi="宋体" w:eastAsia="宋体" w:cs="宋体"/>
                <w:color w:val="auto"/>
                <w:highlight w:val="none"/>
              </w:rPr>
            </w:pPr>
          </w:p>
        </w:tc>
        <w:tc>
          <w:tcPr>
            <w:tcW w:w="744" w:type="pct"/>
            <w:vAlign w:val="center"/>
          </w:tcPr>
          <w:p w14:paraId="5BFC837A">
            <w:pPr>
              <w:wordWrap w:val="0"/>
              <w:jc w:val="center"/>
              <w:rPr>
                <w:rFonts w:hint="eastAsia" w:ascii="宋体" w:hAnsi="宋体" w:eastAsia="宋体" w:cs="宋体"/>
                <w:color w:val="auto"/>
                <w:highlight w:val="none"/>
              </w:rPr>
            </w:pPr>
          </w:p>
        </w:tc>
        <w:tc>
          <w:tcPr>
            <w:tcW w:w="511" w:type="pct"/>
            <w:vAlign w:val="center"/>
          </w:tcPr>
          <w:p w14:paraId="1B099EC3">
            <w:pPr>
              <w:wordWrap w:val="0"/>
              <w:jc w:val="center"/>
              <w:rPr>
                <w:rFonts w:hint="eastAsia" w:ascii="宋体" w:hAnsi="宋体" w:eastAsia="宋体" w:cs="宋体"/>
                <w:color w:val="auto"/>
                <w:highlight w:val="none"/>
              </w:rPr>
            </w:pPr>
          </w:p>
        </w:tc>
        <w:tc>
          <w:tcPr>
            <w:tcW w:w="512" w:type="pct"/>
            <w:vAlign w:val="center"/>
          </w:tcPr>
          <w:p w14:paraId="199036FC">
            <w:pPr>
              <w:wordWrap w:val="0"/>
              <w:jc w:val="center"/>
              <w:rPr>
                <w:rFonts w:hint="eastAsia" w:ascii="宋体" w:hAnsi="宋体" w:eastAsia="宋体" w:cs="宋体"/>
                <w:color w:val="auto"/>
                <w:highlight w:val="none"/>
              </w:rPr>
            </w:pPr>
          </w:p>
        </w:tc>
        <w:tc>
          <w:tcPr>
            <w:tcW w:w="485" w:type="pct"/>
            <w:vAlign w:val="center"/>
          </w:tcPr>
          <w:p w14:paraId="6A169A83">
            <w:pPr>
              <w:wordWrap w:val="0"/>
              <w:jc w:val="center"/>
              <w:rPr>
                <w:rFonts w:hint="eastAsia" w:ascii="宋体" w:hAnsi="宋体" w:eastAsia="宋体" w:cs="宋体"/>
                <w:color w:val="auto"/>
                <w:highlight w:val="none"/>
              </w:rPr>
            </w:pPr>
          </w:p>
        </w:tc>
      </w:tr>
      <w:tr w14:paraId="04A1B6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1628AC87">
            <w:pPr>
              <w:wordWrap w:val="0"/>
              <w:jc w:val="center"/>
              <w:rPr>
                <w:rFonts w:hint="eastAsia" w:ascii="宋体" w:hAnsi="宋体" w:eastAsia="宋体" w:cs="宋体"/>
                <w:color w:val="auto"/>
                <w:highlight w:val="none"/>
              </w:rPr>
            </w:pPr>
          </w:p>
        </w:tc>
        <w:tc>
          <w:tcPr>
            <w:tcW w:w="795" w:type="pct"/>
            <w:vAlign w:val="center"/>
          </w:tcPr>
          <w:p w14:paraId="4EBD1FCD">
            <w:pPr>
              <w:wordWrap w:val="0"/>
              <w:jc w:val="center"/>
              <w:rPr>
                <w:rFonts w:hint="eastAsia" w:ascii="宋体" w:hAnsi="宋体" w:eastAsia="宋体" w:cs="宋体"/>
                <w:color w:val="auto"/>
                <w:highlight w:val="none"/>
              </w:rPr>
            </w:pPr>
          </w:p>
        </w:tc>
        <w:tc>
          <w:tcPr>
            <w:tcW w:w="617" w:type="pct"/>
            <w:vAlign w:val="center"/>
          </w:tcPr>
          <w:p w14:paraId="3A790A1B">
            <w:pPr>
              <w:wordWrap w:val="0"/>
              <w:jc w:val="center"/>
              <w:rPr>
                <w:rFonts w:hint="eastAsia" w:ascii="宋体" w:hAnsi="宋体" w:eastAsia="宋体" w:cs="宋体"/>
                <w:color w:val="auto"/>
                <w:highlight w:val="none"/>
              </w:rPr>
            </w:pPr>
          </w:p>
        </w:tc>
        <w:tc>
          <w:tcPr>
            <w:tcW w:w="377" w:type="pct"/>
            <w:vAlign w:val="center"/>
          </w:tcPr>
          <w:p w14:paraId="477774D2">
            <w:pPr>
              <w:wordWrap w:val="0"/>
              <w:jc w:val="center"/>
              <w:rPr>
                <w:rFonts w:hint="eastAsia" w:ascii="宋体" w:hAnsi="宋体" w:eastAsia="宋体" w:cs="宋体"/>
                <w:color w:val="auto"/>
                <w:highlight w:val="none"/>
              </w:rPr>
            </w:pPr>
          </w:p>
        </w:tc>
        <w:tc>
          <w:tcPr>
            <w:tcW w:w="448" w:type="pct"/>
            <w:vAlign w:val="center"/>
          </w:tcPr>
          <w:p w14:paraId="53C81F01">
            <w:pPr>
              <w:wordWrap w:val="0"/>
              <w:jc w:val="center"/>
              <w:rPr>
                <w:rFonts w:hint="eastAsia" w:ascii="宋体" w:hAnsi="宋体" w:eastAsia="宋体" w:cs="宋体"/>
                <w:color w:val="auto"/>
                <w:highlight w:val="none"/>
              </w:rPr>
            </w:pPr>
          </w:p>
        </w:tc>
        <w:tc>
          <w:tcPr>
            <w:tcW w:w="744" w:type="pct"/>
            <w:vAlign w:val="center"/>
          </w:tcPr>
          <w:p w14:paraId="7CEB0535">
            <w:pPr>
              <w:wordWrap w:val="0"/>
              <w:jc w:val="center"/>
              <w:rPr>
                <w:rFonts w:hint="eastAsia" w:ascii="宋体" w:hAnsi="宋体" w:eastAsia="宋体" w:cs="宋体"/>
                <w:color w:val="auto"/>
                <w:highlight w:val="none"/>
              </w:rPr>
            </w:pPr>
          </w:p>
        </w:tc>
        <w:tc>
          <w:tcPr>
            <w:tcW w:w="511" w:type="pct"/>
            <w:vAlign w:val="center"/>
          </w:tcPr>
          <w:p w14:paraId="691F0648">
            <w:pPr>
              <w:wordWrap w:val="0"/>
              <w:jc w:val="center"/>
              <w:rPr>
                <w:rFonts w:hint="eastAsia" w:ascii="宋体" w:hAnsi="宋体" w:eastAsia="宋体" w:cs="宋体"/>
                <w:color w:val="auto"/>
                <w:highlight w:val="none"/>
              </w:rPr>
            </w:pPr>
          </w:p>
        </w:tc>
        <w:tc>
          <w:tcPr>
            <w:tcW w:w="512" w:type="pct"/>
            <w:vAlign w:val="center"/>
          </w:tcPr>
          <w:p w14:paraId="48BF0248">
            <w:pPr>
              <w:wordWrap w:val="0"/>
              <w:jc w:val="center"/>
              <w:rPr>
                <w:rFonts w:hint="eastAsia" w:ascii="宋体" w:hAnsi="宋体" w:eastAsia="宋体" w:cs="宋体"/>
                <w:color w:val="auto"/>
                <w:highlight w:val="none"/>
              </w:rPr>
            </w:pPr>
          </w:p>
        </w:tc>
        <w:tc>
          <w:tcPr>
            <w:tcW w:w="485" w:type="pct"/>
            <w:vAlign w:val="center"/>
          </w:tcPr>
          <w:p w14:paraId="62DC7FA1">
            <w:pPr>
              <w:wordWrap w:val="0"/>
              <w:jc w:val="center"/>
              <w:rPr>
                <w:rFonts w:hint="eastAsia" w:ascii="宋体" w:hAnsi="宋体" w:eastAsia="宋体" w:cs="宋体"/>
                <w:color w:val="auto"/>
                <w:highlight w:val="none"/>
              </w:rPr>
            </w:pPr>
          </w:p>
        </w:tc>
      </w:tr>
      <w:tr w14:paraId="06F35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2AF9DAA2">
            <w:pPr>
              <w:wordWrap w:val="0"/>
              <w:jc w:val="center"/>
              <w:rPr>
                <w:rFonts w:hint="eastAsia" w:ascii="宋体" w:hAnsi="宋体" w:eastAsia="宋体" w:cs="宋体"/>
                <w:color w:val="auto"/>
                <w:highlight w:val="none"/>
              </w:rPr>
            </w:pPr>
          </w:p>
        </w:tc>
        <w:tc>
          <w:tcPr>
            <w:tcW w:w="795" w:type="pct"/>
            <w:vAlign w:val="center"/>
          </w:tcPr>
          <w:p w14:paraId="17A1183F">
            <w:pPr>
              <w:wordWrap w:val="0"/>
              <w:jc w:val="center"/>
              <w:rPr>
                <w:rFonts w:hint="eastAsia" w:ascii="宋体" w:hAnsi="宋体" w:eastAsia="宋体" w:cs="宋体"/>
                <w:color w:val="auto"/>
                <w:highlight w:val="none"/>
              </w:rPr>
            </w:pPr>
          </w:p>
        </w:tc>
        <w:tc>
          <w:tcPr>
            <w:tcW w:w="617" w:type="pct"/>
            <w:vAlign w:val="center"/>
          </w:tcPr>
          <w:p w14:paraId="7BFA8208">
            <w:pPr>
              <w:wordWrap w:val="0"/>
              <w:jc w:val="center"/>
              <w:rPr>
                <w:rFonts w:hint="eastAsia" w:ascii="宋体" w:hAnsi="宋体" w:eastAsia="宋体" w:cs="宋体"/>
                <w:color w:val="auto"/>
                <w:highlight w:val="none"/>
              </w:rPr>
            </w:pPr>
          </w:p>
        </w:tc>
        <w:tc>
          <w:tcPr>
            <w:tcW w:w="377" w:type="pct"/>
            <w:vAlign w:val="center"/>
          </w:tcPr>
          <w:p w14:paraId="0802A550">
            <w:pPr>
              <w:wordWrap w:val="0"/>
              <w:jc w:val="center"/>
              <w:rPr>
                <w:rFonts w:hint="eastAsia" w:ascii="宋体" w:hAnsi="宋体" w:eastAsia="宋体" w:cs="宋体"/>
                <w:color w:val="auto"/>
                <w:highlight w:val="none"/>
              </w:rPr>
            </w:pPr>
          </w:p>
        </w:tc>
        <w:tc>
          <w:tcPr>
            <w:tcW w:w="448" w:type="pct"/>
            <w:vAlign w:val="center"/>
          </w:tcPr>
          <w:p w14:paraId="0E6FDE2A">
            <w:pPr>
              <w:wordWrap w:val="0"/>
              <w:jc w:val="center"/>
              <w:rPr>
                <w:rFonts w:hint="eastAsia" w:ascii="宋体" w:hAnsi="宋体" w:eastAsia="宋体" w:cs="宋体"/>
                <w:color w:val="auto"/>
                <w:highlight w:val="none"/>
              </w:rPr>
            </w:pPr>
          </w:p>
        </w:tc>
        <w:tc>
          <w:tcPr>
            <w:tcW w:w="744" w:type="pct"/>
            <w:vAlign w:val="center"/>
          </w:tcPr>
          <w:p w14:paraId="3BED0BD6">
            <w:pPr>
              <w:wordWrap w:val="0"/>
              <w:jc w:val="center"/>
              <w:rPr>
                <w:rFonts w:hint="eastAsia" w:ascii="宋体" w:hAnsi="宋体" w:eastAsia="宋体" w:cs="宋体"/>
                <w:color w:val="auto"/>
                <w:highlight w:val="none"/>
              </w:rPr>
            </w:pPr>
          </w:p>
        </w:tc>
        <w:tc>
          <w:tcPr>
            <w:tcW w:w="511" w:type="pct"/>
            <w:vAlign w:val="center"/>
          </w:tcPr>
          <w:p w14:paraId="18D19ADC">
            <w:pPr>
              <w:wordWrap w:val="0"/>
              <w:jc w:val="center"/>
              <w:rPr>
                <w:rFonts w:hint="eastAsia" w:ascii="宋体" w:hAnsi="宋体" w:eastAsia="宋体" w:cs="宋体"/>
                <w:color w:val="auto"/>
                <w:highlight w:val="none"/>
              </w:rPr>
            </w:pPr>
          </w:p>
        </w:tc>
        <w:tc>
          <w:tcPr>
            <w:tcW w:w="512" w:type="pct"/>
            <w:vAlign w:val="center"/>
          </w:tcPr>
          <w:p w14:paraId="5AB5CB90">
            <w:pPr>
              <w:wordWrap w:val="0"/>
              <w:jc w:val="center"/>
              <w:rPr>
                <w:rFonts w:hint="eastAsia" w:ascii="宋体" w:hAnsi="宋体" w:eastAsia="宋体" w:cs="宋体"/>
                <w:color w:val="auto"/>
                <w:highlight w:val="none"/>
              </w:rPr>
            </w:pPr>
          </w:p>
        </w:tc>
        <w:tc>
          <w:tcPr>
            <w:tcW w:w="485" w:type="pct"/>
            <w:vAlign w:val="center"/>
          </w:tcPr>
          <w:p w14:paraId="4DB358BF">
            <w:pPr>
              <w:wordWrap w:val="0"/>
              <w:jc w:val="center"/>
              <w:rPr>
                <w:rFonts w:hint="eastAsia" w:ascii="宋体" w:hAnsi="宋体" w:eastAsia="宋体" w:cs="宋体"/>
                <w:color w:val="auto"/>
                <w:highlight w:val="none"/>
              </w:rPr>
            </w:pPr>
          </w:p>
        </w:tc>
      </w:tr>
      <w:tr w14:paraId="403773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1" w:hRule="exact"/>
        </w:trPr>
        <w:tc>
          <w:tcPr>
            <w:tcW w:w="507" w:type="pct"/>
            <w:vAlign w:val="center"/>
          </w:tcPr>
          <w:p w14:paraId="11677FB5">
            <w:pPr>
              <w:wordWrap w:val="0"/>
              <w:jc w:val="center"/>
              <w:rPr>
                <w:rFonts w:hint="eastAsia" w:ascii="宋体" w:hAnsi="宋体" w:eastAsia="宋体" w:cs="宋体"/>
                <w:color w:val="auto"/>
                <w:highlight w:val="none"/>
              </w:rPr>
            </w:pPr>
          </w:p>
        </w:tc>
        <w:tc>
          <w:tcPr>
            <w:tcW w:w="795" w:type="pct"/>
            <w:vAlign w:val="center"/>
          </w:tcPr>
          <w:p w14:paraId="289104D4">
            <w:pPr>
              <w:wordWrap w:val="0"/>
              <w:jc w:val="center"/>
              <w:rPr>
                <w:rFonts w:hint="eastAsia" w:ascii="宋体" w:hAnsi="宋体" w:eastAsia="宋体" w:cs="宋体"/>
                <w:color w:val="auto"/>
                <w:highlight w:val="none"/>
              </w:rPr>
            </w:pPr>
          </w:p>
        </w:tc>
        <w:tc>
          <w:tcPr>
            <w:tcW w:w="617" w:type="pct"/>
            <w:vAlign w:val="center"/>
          </w:tcPr>
          <w:p w14:paraId="46352F9F">
            <w:pPr>
              <w:wordWrap w:val="0"/>
              <w:jc w:val="center"/>
              <w:rPr>
                <w:rFonts w:hint="eastAsia" w:ascii="宋体" w:hAnsi="宋体" w:eastAsia="宋体" w:cs="宋体"/>
                <w:color w:val="auto"/>
                <w:highlight w:val="none"/>
              </w:rPr>
            </w:pPr>
          </w:p>
        </w:tc>
        <w:tc>
          <w:tcPr>
            <w:tcW w:w="377" w:type="pct"/>
            <w:vAlign w:val="center"/>
          </w:tcPr>
          <w:p w14:paraId="2DC043E5">
            <w:pPr>
              <w:wordWrap w:val="0"/>
              <w:jc w:val="center"/>
              <w:rPr>
                <w:rFonts w:hint="eastAsia" w:ascii="宋体" w:hAnsi="宋体" w:eastAsia="宋体" w:cs="宋体"/>
                <w:color w:val="auto"/>
                <w:highlight w:val="none"/>
              </w:rPr>
            </w:pPr>
          </w:p>
        </w:tc>
        <w:tc>
          <w:tcPr>
            <w:tcW w:w="448" w:type="pct"/>
            <w:vAlign w:val="center"/>
          </w:tcPr>
          <w:p w14:paraId="6B56EEB1">
            <w:pPr>
              <w:wordWrap w:val="0"/>
              <w:jc w:val="center"/>
              <w:rPr>
                <w:rFonts w:hint="eastAsia" w:ascii="宋体" w:hAnsi="宋体" w:eastAsia="宋体" w:cs="宋体"/>
                <w:color w:val="auto"/>
                <w:highlight w:val="none"/>
              </w:rPr>
            </w:pPr>
          </w:p>
        </w:tc>
        <w:tc>
          <w:tcPr>
            <w:tcW w:w="744" w:type="pct"/>
            <w:vAlign w:val="center"/>
          </w:tcPr>
          <w:p w14:paraId="5509BF3A">
            <w:pPr>
              <w:wordWrap w:val="0"/>
              <w:jc w:val="center"/>
              <w:rPr>
                <w:rFonts w:hint="eastAsia" w:ascii="宋体" w:hAnsi="宋体" w:eastAsia="宋体" w:cs="宋体"/>
                <w:color w:val="auto"/>
                <w:highlight w:val="none"/>
              </w:rPr>
            </w:pPr>
          </w:p>
        </w:tc>
        <w:tc>
          <w:tcPr>
            <w:tcW w:w="511" w:type="pct"/>
            <w:vAlign w:val="center"/>
          </w:tcPr>
          <w:p w14:paraId="22B17D5E">
            <w:pPr>
              <w:wordWrap w:val="0"/>
              <w:jc w:val="center"/>
              <w:rPr>
                <w:rFonts w:hint="eastAsia" w:ascii="宋体" w:hAnsi="宋体" w:eastAsia="宋体" w:cs="宋体"/>
                <w:color w:val="auto"/>
                <w:highlight w:val="none"/>
              </w:rPr>
            </w:pPr>
          </w:p>
        </w:tc>
        <w:tc>
          <w:tcPr>
            <w:tcW w:w="512" w:type="pct"/>
            <w:vAlign w:val="center"/>
          </w:tcPr>
          <w:p w14:paraId="78E2AE32">
            <w:pPr>
              <w:wordWrap w:val="0"/>
              <w:jc w:val="center"/>
              <w:rPr>
                <w:rFonts w:hint="eastAsia" w:ascii="宋体" w:hAnsi="宋体" w:eastAsia="宋体" w:cs="宋体"/>
                <w:color w:val="auto"/>
                <w:highlight w:val="none"/>
              </w:rPr>
            </w:pPr>
          </w:p>
        </w:tc>
        <w:tc>
          <w:tcPr>
            <w:tcW w:w="485" w:type="pct"/>
            <w:vAlign w:val="center"/>
          </w:tcPr>
          <w:p w14:paraId="5EB225EE">
            <w:pPr>
              <w:wordWrap w:val="0"/>
              <w:jc w:val="center"/>
              <w:rPr>
                <w:rFonts w:hint="eastAsia" w:ascii="宋体" w:hAnsi="宋体" w:eastAsia="宋体" w:cs="宋体"/>
                <w:color w:val="auto"/>
                <w:highlight w:val="none"/>
              </w:rPr>
            </w:pPr>
          </w:p>
        </w:tc>
      </w:tr>
      <w:tr w14:paraId="735E55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08291735">
            <w:pPr>
              <w:wordWrap w:val="0"/>
              <w:jc w:val="center"/>
              <w:rPr>
                <w:rFonts w:hint="eastAsia" w:ascii="宋体" w:hAnsi="宋体" w:eastAsia="宋体" w:cs="宋体"/>
                <w:color w:val="auto"/>
                <w:highlight w:val="none"/>
              </w:rPr>
            </w:pPr>
          </w:p>
        </w:tc>
        <w:tc>
          <w:tcPr>
            <w:tcW w:w="795" w:type="pct"/>
            <w:vAlign w:val="center"/>
          </w:tcPr>
          <w:p w14:paraId="522E7087">
            <w:pPr>
              <w:wordWrap w:val="0"/>
              <w:jc w:val="center"/>
              <w:rPr>
                <w:rFonts w:hint="eastAsia" w:ascii="宋体" w:hAnsi="宋体" w:eastAsia="宋体" w:cs="宋体"/>
                <w:color w:val="auto"/>
                <w:highlight w:val="none"/>
              </w:rPr>
            </w:pPr>
          </w:p>
        </w:tc>
        <w:tc>
          <w:tcPr>
            <w:tcW w:w="617" w:type="pct"/>
            <w:vAlign w:val="center"/>
          </w:tcPr>
          <w:p w14:paraId="51F1B92B">
            <w:pPr>
              <w:wordWrap w:val="0"/>
              <w:jc w:val="center"/>
              <w:rPr>
                <w:rFonts w:hint="eastAsia" w:ascii="宋体" w:hAnsi="宋体" w:eastAsia="宋体" w:cs="宋体"/>
                <w:color w:val="auto"/>
                <w:highlight w:val="none"/>
              </w:rPr>
            </w:pPr>
          </w:p>
        </w:tc>
        <w:tc>
          <w:tcPr>
            <w:tcW w:w="377" w:type="pct"/>
            <w:vAlign w:val="center"/>
          </w:tcPr>
          <w:p w14:paraId="59FDD5C5">
            <w:pPr>
              <w:wordWrap w:val="0"/>
              <w:jc w:val="center"/>
              <w:rPr>
                <w:rFonts w:hint="eastAsia" w:ascii="宋体" w:hAnsi="宋体" w:eastAsia="宋体" w:cs="宋体"/>
                <w:color w:val="auto"/>
                <w:highlight w:val="none"/>
              </w:rPr>
            </w:pPr>
          </w:p>
        </w:tc>
        <w:tc>
          <w:tcPr>
            <w:tcW w:w="448" w:type="pct"/>
            <w:vAlign w:val="center"/>
          </w:tcPr>
          <w:p w14:paraId="5A2727E6">
            <w:pPr>
              <w:wordWrap w:val="0"/>
              <w:jc w:val="center"/>
              <w:rPr>
                <w:rFonts w:hint="eastAsia" w:ascii="宋体" w:hAnsi="宋体" w:eastAsia="宋体" w:cs="宋体"/>
                <w:color w:val="auto"/>
                <w:highlight w:val="none"/>
              </w:rPr>
            </w:pPr>
          </w:p>
        </w:tc>
        <w:tc>
          <w:tcPr>
            <w:tcW w:w="744" w:type="pct"/>
            <w:vAlign w:val="center"/>
          </w:tcPr>
          <w:p w14:paraId="25E719F8">
            <w:pPr>
              <w:wordWrap w:val="0"/>
              <w:jc w:val="center"/>
              <w:rPr>
                <w:rFonts w:hint="eastAsia" w:ascii="宋体" w:hAnsi="宋体" w:eastAsia="宋体" w:cs="宋体"/>
                <w:color w:val="auto"/>
                <w:highlight w:val="none"/>
              </w:rPr>
            </w:pPr>
          </w:p>
        </w:tc>
        <w:tc>
          <w:tcPr>
            <w:tcW w:w="511" w:type="pct"/>
            <w:vAlign w:val="center"/>
          </w:tcPr>
          <w:p w14:paraId="2758893D">
            <w:pPr>
              <w:wordWrap w:val="0"/>
              <w:jc w:val="center"/>
              <w:rPr>
                <w:rFonts w:hint="eastAsia" w:ascii="宋体" w:hAnsi="宋体" w:eastAsia="宋体" w:cs="宋体"/>
                <w:color w:val="auto"/>
                <w:highlight w:val="none"/>
              </w:rPr>
            </w:pPr>
          </w:p>
        </w:tc>
        <w:tc>
          <w:tcPr>
            <w:tcW w:w="512" w:type="pct"/>
            <w:vAlign w:val="center"/>
          </w:tcPr>
          <w:p w14:paraId="2794EA0B">
            <w:pPr>
              <w:wordWrap w:val="0"/>
              <w:jc w:val="center"/>
              <w:rPr>
                <w:rFonts w:hint="eastAsia" w:ascii="宋体" w:hAnsi="宋体" w:eastAsia="宋体" w:cs="宋体"/>
                <w:color w:val="auto"/>
                <w:highlight w:val="none"/>
              </w:rPr>
            </w:pPr>
          </w:p>
        </w:tc>
        <w:tc>
          <w:tcPr>
            <w:tcW w:w="485" w:type="pct"/>
            <w:vAlign w:val="center"/>
          </w:tcPr>
          <w:p w14:paraId="459A402E">
            <w:pPr>
              <w:wordWrap w:val="0"/>
              <w:jc w:val="center"/>
              <w:rPr>
                <w:rFonts w:hint="eastAsia" w:ascii="宋体" w:hAnsi="宋体" w:eastAsia="宋体" w:cs="宋体"/>
                <w:color w:val="auto"/>
                <w:highlight w:val="none"/>
              </w:rPr>
            </w:pPr>
          </w:p>
        </w:tc>
      </w:tr>
      <w:tr w14:paraId="4FAF1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1" w:hRule="exact"/>
        </w:trPr>
        <w:tc>
          <w:tcPr>
            <w:tcW w:w="507" w:type="pct"/>
            <w:vAlign w:val="center"/>
          </w:tcPr>
          <w:p w14:paraId="24E8DAF3">
            <w:pPr>
              <w:wordWrap w:val="0"/>
              <w:jc w:val="center"/>
              <w:rPr>
                <w:rFonts w:hint="eastAsia" w:ascii="宋体" w:hAnsi="宋体" w:eastAsia="宋体" w:cs="宋体"/>
                <w:color w:val="auto"/>
                <w:highlight w:val="none"/>
              </w:rPr>
            </w:pPr>
          </w:p>
        </w:tc>
        <w:tc>
          <w:tcPr>
            <w:tcW w:w="795" w:type="pct"/>
            <w:vAlign w:val="center"/>
          </w:tcPr>
          <w:p w14:paraId="214C7C21">
            <w:pPr>
              <w:wordWrap w:val="0"/>
              <w:jc w:val="center"/>
              <w:rPr>
                <w:rFonts w:hint="eastAsia" w:ascii="宋体" w:hAnsi="宋体" w:eastAsia="宋体" w:cs="宋体"/>
                <w:color w:val="auto"/>
                <w:highlight w:val="none"/>
              </w:rPr>
            </w:pPr>
          </w:p>
        </w:tc>
        <w:tc>
          <w:tcPr>
            <w:tcW w:w="617" w:type="pct"/>
            <w:vAlign w:val="center"/>
          </w:tcPr>
          <w:p w14:paraId="12D09F59">
            <w:pPr>
              <w:wordWrap w:val="0"/>
              <w:jc w:val="center"/>
              <w:rPr>
                <w:rFonts w:hint="eastAsia" w:ascii="宋体" w:hAnsi="宋体" w:eastAsia="宋体" w:cs="宋体"/>
                <w:color w:val="auto"/>
                <w:highlight w:val="none"/>
              </w:rPr>
            </w:pPr>
          </w:p>
        </w:tc>
        <w:tc>
          <w:tcPr>
            <w:tcW w:w="377" w:type="pct"/>
            <w:vAlign w:val="center"/>
          </w:tcPr>
          <w:p w14:paraId="0C30E450">
            <w:pPr>
              <w:wordWrap w:val="0"/>
              <w:jc w:val="center"/>
              <w:rPr>
                <w:rFonts w:hint="eastAsia" w:ascii="宋体" w:hAnsi="宋体" w:eastAsia="宋体" w:cs="宋体"/>
                <w:color w:val="auto"/>
                <w:highlight w:val="none"/>
              </w:rPr>
            </w:pPr>
          </w:p>
        </w:tc>
        <w:tc>
          <w:tcPr>
            <w:tcW w:w="448" w:type="pct"/>
            <w:vAlign w:val="center"/>
          </w:tcPr>
          <w:p w14:paraId="60FB6A63">
            <w:pPr>
              <w:wordWrap w:val="0"/>
              <w:jc w:val="center"/>
              <w:rPr>
                <w:rFonts w:hint="eastAsia" w:ascii="宋体" w:hAnsi="宋体" w:eastAsia="宋体" w:cs="宋体"/>
                <w:color w:val="auto"/>
                <w:highlight w:val="none"/>
              </w:rPr>
            </w:pPr>
          </w:p>
        </w:tc>
        <w:tc>
          <w:tcPr>
            <w:tcW w:w="744" w:type="pct"/>
            <w:vAlign w:val="center"/>
          </w:tcPr>
          <w:p w14:paraId="75785946">
            <w:pPr>
              <w:wordWrap w:val="0"/>
              <w:jc w:val="center"/>
              <w:rPr>
                <w:rFonts w:hint="eastAsia" w:ascii="宋体" w:hAnsi="宋体" w:eastAsia="宋体" w:cs="宋体"/>
                <w:color w:val="auto"/>
                <w:highlight w:val="none"/>
              </w:rPr>
            </w:pPr>
          </w:p>
        </w:tc>
        <w:tc>
          <w:tcPr>
            <w:tcW w:w="511" w:type="pct"/>
            <w:vAlign w:val="center"/>
          </w:tcPr>
          <w:p w14:paraId="1E2791FD">
            <w:pPr>
              <w:wordWrap w:val="0"/>
              <w:jc w:val="center"/>
              <w:rPr>
                <w:rFonts w:hint="eastAsia" w:ascii="宋体" w:hAnsi="宋体" w:eastAsia="宋体" w:cs="宋体"/>
                <w:color w:val="auto"/>
                <w:highlight w:val="none"/>
              </w:rPr>
            </w:pPr>
          </w:p>
        </w:tc>
        <w:tc>
          <w:tcPr>
            <w:tcW w:w="512" w:type="pct"/>
            <w:vAlign w:val="center"/>
          </w:tcPr>
          <w:p w14:paraId="236D0182">
            <w:pPr>
              <w:wordWrap w:val="0"/>
              <w:jc w:val="center"/>
              <w:rPr>
                <w:rFonts w:hint="eastAsia" w:ascii="宋体" w:hAnsi="宋体" w:eastAsia="宋体" w:cs="宋体"/>
                <w:color w:val="auto"/>
                <w:highlight w:val="none"/>
              </w:rPr>
            </w:pPr>
          </w:p>
        </w:tc>
        <w:tc>
          <w:tcPr>
            <w:tcW w:w="485" w:type="pct"/>
            <w:vAlign w:val="center"/>
          </w:tcPr>
          <w:p w14:paraId="4F88C1D6">
            <w:pPr>
              <w:wordWrap w:val="0"/>
              <w:jc w:val="center"/>
              <w:rPr>
                <w:rFonts w:hint="eastAsia" w:ascii="宋体" w:hAnsi="宋体" w:eastAsia="宋体" w:cs="宋体"/>
                <w:color w:val="auto"/>
                <w:highlight w:val="none"/>
              </w:rPr>
            </w:pPr>
          </w:p>
        </w:tc>
      </w:tr>
      <w:tr w14:paraId="669D95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52F40575">
            <w:pPr>
              <w:wordWrap w:val="0"/>
              <w:jc w:val="center"/>
              <w:rPr>
                <w:rFonts w:hint="eastAsia" w:ascii="宋体" w:hAnsi="宋体" w:eastAsia="宋体" w:cs="宋体"/>
                <w:color w:val="auto"/>
                <w:highlight w:val="none"/>
              </w:rPr>
            </w:pPr>
          </w:p>
        </w:tc>
        <w:tc>
          <w:tcPr>
            <w:tcW w:w="795" w:type="pct"/>
            <w:vAlign w:val="center"/>
          </w:tcPr>
          <w:p w14:paraId="38ABD076">
            <w:pPr>
              <w:wordWrap w:val="0"/>
              <w:jc w:val="center"/>
              <w:rPr>
                <w:rFonts w:hint="eastAsia" w:ascii="宋体" w:hAnsi="宋体" w:eastAsia="宋体" w:cs="宋体"/>
                <w:color w:val="auto"/>
                <w:highlight w:val="none"/>
              </w:rPr>
            </w:pPr>
          </w:p>
        </w:tc>
        <w:tc>
          <w:tcPr>
            <w:tcW w:w="617" w:type="pct"/>
            <w:vAlign w:val="center"/>
          </w:tcPr>
          <w:p w14:paraId="20F32377">
            <w:pPr>
              <w:wordWrap w:val="0"/>
              <w:jc w:val="center"/>
              <w:rPr>
                <w:rFonts w:hint="eastAsia" w:ascii="宋体" w:hAnsi="宋体" w:eastAsia="宋体" w:cs="宋体"/>
                <w:color w:val="auto"/>
                <w:highlight w:val="none"/>
              </w:rPr>
            </w:pPr>
          </w:p>
        </w:tc>
        <w:tc>
          <w:tcPr>
            <w:tcW w:w="377" w:type="pct"/>
            <w:vAlign w:val="center"/>
          </w:tcPr>
          <w:p w14:paraId="53EB25E1">
            <w:pPr>
              <w:wordWrap w:val="0"/>
              <w:jc w:val="center"/>
              <w:rPr>
                <w:rFonts w:hint="eastAsia" w:ascii="宋体" w:hAnsi="宋体" w:eastAsia="宋体" w:cs="宋体"/>
                <w:color w:val="auto"/>
                <w:highlight w:val="none"/>
              </w:rPr>
            </w:pPr>
          </w:p>
        </w:tc>
        <w:tc>
          <w:tcPr>
            <w:tcW w:w="448" w:type="pct"/>
            <w:vAlign w:val="center"/>
          </w:tcPr>
          <w:p w14:paraId="1D9D60A6">
            <w:pPr>
              <w:wordWrap w:val="0"/>
              <w:jc w:val="center"/>
              <w:rPr>
                <w:rFonts w:hint="eastAsia" w:ascii="宋体" w:hAnsi="宋体" w:eastAsia="宋体" w:cs="宋体"/>
                <w:color w:val="auto"/>
                <w:highlight w:val="none"/>
              </w:rPr>
            </w:pPr>
          </w:p>
        </w:tc>
        <w:tc>
          <w:tcPr>
            <w:tcW w:w="744" w:type="pct"/>
            <w:vAlign w:val="center"/>
          </w:tcPr>
          <w:p w14:paraId="160978CC">
            <w:pPr>
              <w:wordWrap w:val="0"/>
              <w:jc w:val="center"/>
              <w:rPr>
                <w:rFonts w:hint="eastAsia" w:ascii="宋体" w:hAnsi="宋体" w:eastAsia="宋体" w:cs="宋体"/>
                <w:color w:val="auto"/>
                <w:highlight w:val="none"/>
              </w:rPr>
            </w:pPr>
          </w:p>
        </w:tc>
        <w:tc>
          <w:tcPr>
            <w:tcW w:w="511" w:type="pct"/>
            <w:vAlign w:val="center"/>
          </w:tcPr>
          <w:p w14:paraId="44C310E4">
            <w:pPr>
              <w:wordWrap w:val="0"/>
              <w:jc w:val="center"/>
              <w:rPr>
                <w:rFonts w:hint="eastAsia" w:ascii="宋体" w:hAnsi="宋体" w:eastAsia="宋体" w:cs="宋体"/>
                <w:color w:val="auto"/>
                <w:highlight w:val="none"/>
              </w:rPr>
            </w:pPr>
          </w:p>
        </w:tc>
        <w:tc>
          <w:tcPr>
            <w:tcW w:w="512" w:type="pct"/>
            <w:vAlign w:val="center"/>
          </w:tcPr>
          <w:p w14:paraId="52D9CA41">
            <w:pPr>
              <w:wordWrap w:val="0"/>
              <w:jc w:val="center"/>
              <w:rPr>
                <w:rFonts w:hint="eastAsia" w:ascii="宋体" w:hAnsi="宋体" w:eastAsia="宋体" w:cs="宋体"/>
                <w:color w:val="auto"/>
                <w:highlight w:val="none"/>
              </w:rPr>
            </w:pPr>
          </w:p>
        </w:tc>
        <w:tc>
          <w:tcPr>
            <w:tcW w:w="485" w:type="pct"/>
            <w:vAlign w:val="center"/>
          </w:tcPr>
          <w:p w14:paraId="5C425768">
            <w:pPr>
              <w:wordWrap w:val="0"/>
              <w:jc w:val="center"/>
              <w:rPr>
                <w:rFonts w:hint="eastAsia" w:ascii="宋体" w:hAnsi="宋体" w:eastAsia="宋体" w:cs="宋体"/>
                <w:color w:val="auto"/>
                <w:highlight w:val="none"/>
              </w:rPr>
            </w:pPr>
          </w:p>
        </w:tc>
      </w:tr>
      <w:tr w14:paraId="62A301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63350FFE">
            <w:pPr>
              <w:wordWrap w:val="0"/>
              <w:jc w:val="center"/>
              <w:rPr>
                <w:rFonts w:hint="eastAsia" w:ascii="宋体" w:hAnsi="宋体" w:eastAsia="宋体" w:cs="宋体"/>
                <w:color w:val="auto"/>
                <w:highlight w:val="none"/>
              </w:rPr>
            </w:pPr>
          </w:p>
        </w:tc>
        <w:tc>
          <w:tcPr>
            <w:tcW w:w="795" w:type="pct"/>
            <w:vAlign w:val="center"/>
          </w:tcPr>
          <w:p w14:paraId="5DCB636C">
            <w:pPr>
              <w:wordWrap w:val="0"/>
              <w:jc w:val="center"/>
              <w:rPr>
                <w:rFonts w:hint="eastAsia" w:ascii="宋体" w:hAnsi="宋体" w:eastAsia="宋体" w:cs="宋体"/>
                <w:color w:val="auto"/>
                <w:highlight w:val="none"/>
              </w:rPr>
            </w:pPr>
          </w:p>
        </w:tc>
        <w:tc>
          <w:tcPr>
            <w:tcW w:w="617" w:type="pct"/>
            <w:vAlign w:val="center"/>
          </w:tcPr>
          <w:p w14:paraId="053C3208">
            <w:pPr>
              <w:wordWrap w:val="0"/>
              <w:jc w:val="center"/>
              <w:rPr>
                <w:rFonts w:hint="eastAsia" w:ascii="宋体" w:hAnsi="宋体" w:eastAsia="宋体" w:cs="宋体"/>
                <w:color w:val="auto"/>
                <w:highlight w:val="none"/>
              </w:rPr>
            </w:pPr>
          </w:p>
        </w:tc>
        <w:tc>
          <w:tcPr>
            <w:tcW w:w="377" w:type="pct"/>
            <w:vAlign w:val="center"/>
          </w:tcPr>
          <w:p w14:paraId="2A67CF9B">
            <w:pPr>
              <w:wordWrap w:val="0"/>
              <w:jc w:val="center"/>
              <w:rPr>
                <w:rFonts w:hint="eastAsia" w:ascii="宋体" w:hAnsi="宋体" w:eastAsia="宋体" w:cs="宋体"/>
                <w:color w:val="auto"/>
                <w:highlight w:val="none"/>
              </w:rPr>
            </w:pPr>
          </w:p>
        </w:tc>
        <w:tc>
          <w:tcPr>
            <w:tcW w:w="448" w:type="pct"/>
            <w:vAlign w:val="center"/>
          </w:tcPr>
          <w:p w14:paraId="659240B8">
            <w:pPr>
              <w:wordWrap w:val="0"/>
              <w:jc w:val="center"/>
              <w:rPr>
                <w:rFonts w:hint="eastAsia" w:ascii="宋体" w:hAnsi="宋体" w:eastAsia="宋体" w:cs="宋体"/>
                <w:color w:val="auto"/>
                <w:highlight w:val="none"/>
              </w:rPr>
            </w:pPr>
          </w:p>
        </w:tc>
        <w:tc>
          <w:tcPr>
            <w:tcW w:w="744" w:type="pct"/>
            <w:vAlign w:val="center"/>
          </w:tcPr>
          <w:p w14:paraId="56062B36">
            <w:pPr>
              <w:wordWrap w:val="0"/>
              <w:jc w:val="center"/>
              <w:rPr>
                <w:rFonts w:hint="eastAsia" w:ascii="宋体" w:hAnsi="宋体" w:eastAsia="宋体" w:cs="宋体"/>
                <w:color w:val="auto"/>
                <w:highlight w:val="none"/>
              </w:rPr>
            </w:pPr>
          </w:p>
        </w:tc>
        <w:tc>
          <w:tcPr>
            <w:tcW w:w="511" w:type="pct"/>
            <w:vAlign w:val="center"/>
          </w:tcPr>
          <w:p w14:paraId="7D03408F">
            <w:pPr>
              <w:wordWrap w:val="0"/>
              <w:jc w:val="center"/>
              <w:rPr>
                <w:rFonts w:hint="eastAsia" w:ascii="宋体" w:hAnsi="宋体" w:eastAsia="宋体" w:cs="宋体"/>
                <w:color w:val="auto"/>
                <w:highlight w:val="none"/>
              </w:rPr>
            </w:pPr>
          </w:p>
        </w:tc>
        <w:tc>
          <w:tcPr>
            <w:tcW w:w="512" w:type="pct"/>
            <w:vAlign w:val="center"/>
          </w:tcPr>
          <w:p w14:paraId="0F8F199F">
            <w:pPr>
              <w:wordWrap w:val="0"/>
              <w:jc w:val="center"/>
              <w:rPr>
                <w:rFonts w:hint="eastAsia" w:ascii="宋体" w:hAnsi="宋体" w:eastAsia="宋体" w:cs="宋体"/>
                <w:color w:val="auto"/>
                <w:highlight w:val="none"/>
              </w:rPr>
            </w:pPr>
          </w:p>
        </w:tc>
        <w:tc>
          <w:tcPr>
            <w:tcW w:w="485" w:type="pct"/>
            <w:vAlign w:val="center"/>
          </w:tcPr>
          <w:p w14:paraId="48EDED66">
            <w:pPr>
              <w:wordWrap w:val="0"/>
              <w:jc w:val="center"/>
              <w:rPr>
                <w:rFonts w:hint="eastAsia" w:ascii="宋体" w:hAnsi="宋体" w:eastAsia="宋体" w:cs="宋体"/>
                <w:color w:val="auto"/>
                <w:highlight w:val="none"/>
              </w:rPr>
            </w:pPr>
          </w:p>
        </w:tc>
      </w:tr>
      <w:tr w14:paraId="11327C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64E5F07B">
            <w:pPr>
              <w:wordWrap w:val="0"/>
              <w:jc w:val="center"/>
              <w:rPr>
                <w:rFonts w:hint="eastAsia" w:ascii="宋体" w:hAnsi="宋体" w:eastAsia="宋体" w:cs="宋体"/>
                <w:color w:val="auto"/>
                <w:highlight w:val="none"/>
              </w:rPr>
            </w:pPr>
          </w:p>
        </w:tc>
        <w:tc>
          <w:tcPr>
            <w:tcW w:w="795" w:type="pct"/>
            <w:vAlign w:val="center"/>
          </w:tcPr>
          <w:p w14:paraId="2AEC8A91">
            <w:pPr>
              <w:wordWrap w:val="0"/>
              <w:jc w:val="center"/>
              <w:rPr>
                <w:rFonts w:hint="eastAsia" w:ascii="宋体" w:hAnsi="宋体" w:eastAsia="宋体" w:cs="宋体"/>
                <w:color w:val="auto"/>
                <w:highlight w:val="none"/>
              </w:rPr>
            </w:pPr>
          </w:p>
        </w:tc>
        <w:tc>
          <w:tcPr>
            <w:tcW w:w="617" w:type="pct"/>
            <w:vAlign w:val="center"/>
          </w:tcPr>
          <w:p w14:paraId="660FE8FF">
            <w:pPr>
              <w:wordWrap w:val="0"/>
              <w:jc w:val="center"/>
              <w:rPr>
                <w:rFonts w:hint="eastAsia" w:ascii="宋体" w:hAnsi="宋体" w:eastAsia="宋体" w:cs="宋体"/>
                <w:color w:val="auto"/>
                <w:highlight w:val="none"/>
              </w:rPr>
            </w:pPr>
          </w:p>
        </w:tc>
        <w:tc>
          <w:tcPr>
            <w:tcW w:w="377" w:type="pct"/>
            <w:vAlign w:val="center"/>
          </w:tcPr>
          <w:p w14:paraId="683A48BF">
            <w:pPr>
              <w:wordWrap w:val="0"/>
              <w:jc w:val="center"/>
              <w:rPr>
                <w:rFonts w:hint="eastAsia" w:ascii="宋体" w:hAnsi="宋体" w:eastAsia="宋体" w:cs="宋体"/>
                <w:color w:val="auto"/>
                <w:highlight w:val="none"/>
              </w:rPr>
            </w:pPr>
          </w:p>
        </w:tc>
        <w:tc>
          <w:tcPr>
            <w:tcW w:w="448" w:type="pct"/>
            <w:vAlign w:val="center"/>
          </w:tcPr>
          <w:p w14:paraId="540A04E5">
            <w:pPr>
              <w:wordWrap w:val="0"/>
              <w:jc w:val="center"/>
              <w:rPr>
                <w:rFonts w:hint="eastAsia" w:ascii="宋体" w:hAnsi="宋体" w:eastAsia="宋体" w:cs="宋体"/>
                <w:color w:val="auto"/>
                <w:highlight w:val="none"/>
              </w:rPr>
            </w:pPr>
          </w:p>
        </w:tc>
        <w:tc>
          <w:tcPr>
            <w:tcW w:w="744" w:type="pct"/>
            <w:vAlign w:val="center"/>
          </w:tcPr>
          <w:p w14:paraId="51851C3D">
            <w:pPr>
              <w:wordWrap w:val="0"/>
              <w:jc w:val="center"/>
              <w:rPr>
                <w:rFonts w:hint="eastAsia" w:ascii="宋体" w:hAnsi="宋体" w:eastAsia="宋体" w:cs="宋体"/>
                <w:color w:val="auto"/>
                <w:highlight w:val="none"/>
              </w:rPr>
            </w:pPr>
          </w:p>
        </w:tc>
        <w:tc>
          <w:tcPr>
            <w:tcW w:w="511" w:type="pct"/>
            <w:vAlign w:val="center"/>
          </w:tcPr>
          <w:p w14:paraId="143110C8">
            <w:pPr>
              <w:wordWrap w:val="0"/>
              <w:jc w:val="center"/>
              <w:rPr>
                <w:rFonts w:hint="eastAsia" w:ascii="宋体" w:hAnsi="宋体" w:eastAsia="宋体" w:cs="宋体"/>
                <w:color w:val="auto"/>
                <w:highlight w:val="none"/>
              </w:rPr>
            </w:pPr>
          </w:p>
        </w:tc>
        <w:tc>
          <w:tcPr>
            <w:tcW w:w="512" w:type="pct"/>
            <w:vAlign w:val="center"/>
          </w:tcPr>
          <w:p w14:paraId="1360D70A">
            <w:pPr>
              <w:wordWrap w:val="0"/>
              <w:jc w:val="center"/>
              <w:rPr>
                <w:rFonts w:hint="eastAsia" w:ascii="宋体" w:hAnsi="宋体" w:eastAsia="宋体" w:cs="宋体"/>
                <w:color w:val="auto"/>
                <w:highlight w:val="none"/>
              </w:rPr>
            </w:pPr>
          </w:p>
        </w:tc>
        <w:tc>
          <w:tcPr>
            <w:tcW w:w="485" w:type="pct"/>
            <w:vAlign w:val="center"/>
          </w:tcPr>
          <w:p w14:paraId="3F72A6D8">
            <w:pPr>
              <w:wordWrap w:val="0"/>
              <w:jc w:val="center"/>
              <w:rPr>
                <w:rFonts w:hint="eastAsia" w:ascii="宋体" w:hAnsi="宋体" w:eastAsia="宋体" w:cs="宋体"/>
                <w:color w:val="auto"/>
                <w:highlight w:val="none"/>
              </w:rPr>
            </w:pPr>
          </w:p>
        </w:tc>
      </w:tr>
      <w:tr w14:paraId="154F43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exact"/>
        </w:trPr>
        <w:tc>
          <w:tcPr>
            <w:tcW w:w="507" w:type="pct"/>
            <w:vAlign w:val="center"/>
          </w:tcPr>
          <w:p w14:paraId="2850C941">
            <w:pPr>
              <w:wordWrap w:val="0"/>
              <w:jc w:val="center"/>
              <w:rPr>
                <w:rFonts w:hint="eastAsia" w:ascii="宋体" w:hAnsi="宋体" w:eastAsia="宋体" w:cs="宋体"/>
                <w:color w:val="auto"/>
                <w:highlight w:val="none"/>
              </w:rPr>
            </w:pPr>
          </w:p>
        </w:tc>
        <w:tc>
          <w:tcPr>
            <w:tcW w:w="795" w:type="pct"/>
            <w:vAlign w:val="center"/>
          </w:tcPr>
          <w:p w14:paraId="64498594">
            <w:pPr>
              <w:wordWrap w:val="0"/>
              <w:jc w:val="center"/>
              <w:rPr>
                <w:rFonts w:hint="eastAsia" w:ascii="宋体" w:hAnsi="宋体" w:eastAsia="宋体" w:cs="宋体"/>
                <w:color w:val="auto"/>
                <w:highlight w:val="none"/>
              </w:rPr>
            </w:pPr>
          </w:p>
        </w:tc>
        <w:tc>
          <w:tcPr>
            <w:tcW w:w="617" w:type="pct"/>
            <w:vAlign w:val="center"/>
          </w:tcPr>
          <w:p w14:paraId="6648ACE4">
            <w:pPr>
              <w:wordWrap w:val="0"/>
              <w:jc w:val="center"/>
              <w:rPr>
                <w:rFonts w:hint="eastAsia" w:ascii="宋体" w:hAnsi="宋体" w:eastAsia="宋体" w:cs="宋体"/>
                <w:color w:val="auto"/>
                <w:highlight w:val="none"/>
              </w:rPr>
            </w:pPr>
          </w:p>
        </w:tc>
        <w:tc>
          <w:tcPr>
            <w:tcW w:w="377" w:type="pct"/>
            <w:vAlign w:val="center"/>
          </w:tcPr>
          <w:p w14:paraId="5848AB2D">
            <w:pPr>
              <w:wordWrap w:val="0"/>
              <w:jc w:val="center"/>
              <w:rPr>
                <w:rFonts w:hint="eastAsia" w:ascii="宋体" w:hAnsi="宋体" w:eastAsia="宋体" w:cs="宋体"/>
                <w:color w:val="auto"/>
                <w:highlight w:val="none"/>
              </w:rPr>
            </w:pPr>
          </w:p>
        </w:tc>
        <w:tc>
          <w:tcPr>
            <w:tcW w:w="448" w:type="pct"/>
            <w:vAlign w:val="center"/>
          </w:tcPr>
          <w:p w14:paraId="2A15900B">
            <w:pPr>
              <w:wordWrap w:val="0"/>
              <w:jc w:val="center"/>
              <w:rPr>
                <w:rFonts w:hint="eastAsia" w:ascii="宋体" w:hAnsi="宋体" w:eastAsia="宋体" w:cs="宋体"/>
                <w:color w:val="auto"/>
                <w:highlight w:val="none"/>
              </w:rPr>
            </w:pPr>
          </w:p>
        </w:tc>
        <w:tc>
          <w:tcPr>
            <w:tcW w:w="744" w:type="pct"/>
            <w:vAlign w:val="center"/>
          </w:tcPr>
          <w:p w14:paraId="7A5D07C6">
            <w:pPr>
              <w:wordWrap w:val="0"/>
              <w:jc w:val="center"/>
              <w:rPr>
                <w:rFonts w:hint="eastAsia" w:ascii="宋体" w:hAnsi="宋体" w:eastAsia="宋体" w:cs="宋体"/>
                <w:color w:val="auto"/>
                <w:highlight w:val="none"/>
              </w:rPr>
            </w:pPr>
          </w:p>
        </w:tc>
        <w:tc>
          <w:tcPr>
            <w:tcW w:w="511" w:type="pct"/>
            <w:vAlign w:val="center"/>
          </w:tcPr>
          <w:p w14:paraId="128C8DAD">
            <w:pPr>
              <w:wordWrap w:val="0"/>
              <w:jc w:val="center"/>
              <w:rPr>
                <w:rFonts w:hint="eastAsia" w:ascii="宋体" w:hAnsi="宋体" w:eastAsia="宋体" w:cs="宋体"/>
                <w:color w:val="auto"/>
                <w:highlight w:val="none"/>
              </w:rPr>
            </w:pPr>
          </w:p>
        </w:tc>
        <w:tc>
          <w:tcPr>
            <w:tcW w:w="512" w:type="pct"/>
            <w:vAlign w:val="center"/>
          </w:tcPr>
          <w:p w14:paraId="75FC779B">
            <w:pPr>
              <w:wordWrap w:val="0"/>
              <w:jc w:val="center"/>
              <w:rPr>
                <w:rFonts w:hint="eastAsia" w:ascii="宋体" w:hAnsi="宋体" w:eastAsia="宋体" w:cs="宋体"/>
                <w:color w:val="auto"/>
                <w:highlight w:val="none"/>
              </w:rPr>
            </w:pPr>
          </w:p>
        </w:tc>
        <w:tc>
          <w:tcPr>
            <w:tcW w:w="485" w:type="pct"/>
            <w:vAlign w:val="center"/>
          </w:tcPr>
          <w:p w14:paraId="158D6195">
            <w:pPr>
              <w:wordWrap w:val="0"/>
              <w:jc w:val="center"/>
              <w:rPr>
                <w:rFonts w:hint="eastAsia" w:ascii="宋体" w:hAnsi="宋体" w:eastAsia="宋体" w:cs="宋体"/>
                <w:color w:val="auto"/>
                <w:highlight w:val="none"/>
              </w:rPr>
            </w:pPr>
          </w:p>
        </w:tc>
      </w:tr>
      <w:tr w14:paraId="5F6A93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exact"/>
        </w:trPr>
        <w:tc>
          <w:tcPr>
            <w:tcW w:w="507" w:type="pct"/>
            <w:vAlign w:val="center"/>
          </w:tcPr>
          <w:p w14:paraId="101DA921">
            <w:pPr>
              <w:wordWrap w:val="0"/>
              <w:jc w:val="center"/>
              <w:rPr>
                <w:rFonts w:hint="eastAsia" w:ascii="宋体" w:hAnsi="宋体" w:eastAsia="宋体" w:cs="宋体"/>
                <w:color w:val="auto"/>
                <w:highlight w:val="none"/>
              </w:rPr>
            </w:pPr>
          </w:p>
        </w:tc>
        <w:tc>
          <w:tcPr>
            <w:tcW w:w="795" w:type="pct"/>
            <w:vAlign w:val="center"/>
          </w:tcPr>
          <w:p w14:paraId="1B19A1C5">
            <w:pPr>
              <w:wordWrap w:val="0"/>
              <w:jc w:val="center"/>
              <w:rPr>
                <w:rFonts w:hint="eastAsia" w:ascii="宋体" w:hAnsi="宋体" w:eastAsia="宋体" w:cs="宋体"/>
                <w:color w:val="auto"/>
                <w:highlight w:val="none"/>
              </w:rPr>
            </w:pPr>
          </w:p>
        </w:tc>
        <w:tc>
          <w:tcPr>
            <w:tcW w:w="617" w:type="pct"/>
            <w:vAlign w:val="center"/>
          </w:tcPr>
          <w:p w14:paraId="19E6DA30">
            <w:pPr>
              <w:wordWrap w:val="0"/>
              <w:jc w:val="center"/>
              <w:rPr>
                <w:rFonts w:hint="eastAsia" w:ascii="宋体" w:hAnsi="宋体" w:eastAsia="宋体" w:cs="宋体"/>
                <w:color w:val="auto"/>
                <w:highlight w:val="none"/>
              </w:rPr>
            </w:pPr>
          </w:p>
        </w:tc>
        <w:tc>
          <w:tcPr>
            <w:tcW w:w="377" w:type="pct"/>
            <w:vAlign w:val="center"/>
          </w:tcPr>
          <w:p w14:paraId="19C8A3B8">
            <w:pPr>
              <w:wordWrap w:val="0"/>
              <w:jc w:val="center"/>
              <w:rPr>
                <w:rFonts w:hint="eastAsia" w:ascii="宋体" w:hAnsi="宋体" w:eastAsia="宋体" w:cs="宋体"/>
                <w:color w:val="auto"/>
                <w:highlight w:val="none"/>
              </w:rPr>
            </w:pPr>
          </w:p>
        </w:tc>
        <w:tc>
          <w:tcPr>
            <w:tcW w:w="448" w:type="pct"/>
            <w:vAlign w:val="center"/>
          </w:tcPr>
          <w:p w14:paraId="1D2387B3">
            <w:pPr>
              <w:wordWrap w:val="0"/>
              <w:jc w:val="center"/>
              <w:rPr>
                <w:rFonts w:hint="eastAsia" w:ascii="宋体" w:hAnsi="宋体" w:eastAsia="宋体" w:cs="宋体"/>
                <w:color w:val="auto"/>
                <w:highlight w:val="none"/>
              </w:rPr>
            </w:pPr>
          </w:p>
        </w:tc>
        <w:tc>
          <w:tcPr>
            <w:tcW w:w="744" w:type="pct"/>
            <w:vAlign w:val="center"/>
          </w:tcPr>
          <w:p w14:paraId="147577EB">
            <w:pPr>
              <w:wordWrap w:val="0"/>
              <w:jc w:val="center"/>
              <w:rPr>
                <w:rFonts w:hint="eastAsia" w:ascii="宋体" w:hAnsi="宋体" w:eastAsia="宋体" w:cs="宋体"/>
                <w:color w:val="auto"/>
                <w:highlight w:val="none"/>
              </w:rPr>
            </w:pPr>
          </w:p>
        </w:tc>
        <w:tc>
          <w:tcPr>
            <w:tcW w:w="511" w:type="pct"/>
            <w:vAlign w:val="center"/>
          </w:tcPr>
          <w:p w14:paraId="50EE6888">
            <w:pPr>
              <w:wordWrap w:val="0"/>
              <w:jc w:val="center"/>
              <w:rPr>
                <w:rFonts w:hint="eastAsia" w:ascii="宋体" w:hAnsi="宋体" w:eastAsia="宋体" w:cs="宋体"/>
                <w:color w:val="auto"/>
                <w:highlight w:val="none"/>
              </w:rPr>
            </w:pPr>
          </w:p>
        </w:tc>
        <w:tc>
          <w:tcPr>
            <w:tcW w:w="512" w:type="pct"/>
            <w:vAlign w:val="center"/>
          </w:tcPr>
          <w:p w14:paraId="306A009A">
            <w:pPr>
              <w:wordWrap w:val="0"/>
              <w:jc w:val="center"/>
              <w:rPr>
                <w:rFonts w:hint="eastAsia" w:ascii="宋体" w:hAnsi="宋体" w:eastAsia="宋体" w:cs="宋体"/>
                <w:color w:val="auto"/>
                <w:highlight w:val="none"/>
              </w:rPr>
            </w:pPr>
          </w:p>
        </w:tc>
        <w:tc>
          <w:tcPr>
            <w:tcW w:w="485" w:type="pct"/>
            <w:vAlign w:val="center"/>
          </w:tcPr>
          <w:p w14:paraId="3AB78FEA">
            <w:pPr>
              <w:wordWrap w:val="0"/>
              <w:jc w:val="center"/>
              <w:rPr>
                <w:rFonts w:hint="eastAsia" w:ascii="宋体" w:hAnsi="宋体" w:eastAsia="宋体" w:cs="宋体"/>
                <w:color w:val="auto"/>
                <w:highlight w:val="none"/>
              </w:rPr>
            </w:pPr>
          </w:p>
        </w:tc>
      </w:tr>
    </w:tbl>
    <w:p w14:paraId="66AD8D52">
      <w:pPr>
        <w:wordWrap w:val="0"/>
        <w:rPr>
          <w:rFonts w:hint="eastAsia" w:ascii="宋体" w:hAnsi="宋体" w:eastAsia="宋体" w:cs="宋体"/>
          <w:color w:val="auto"/>
          <w:highlight w:val="none"/>
        </w:rPr>
        <w:sectPr>
          <w:pgSz w:w="12240" w:h="15840"/>
          <w:pgMar w:top="1500" w:right="1720" w:bottom="1120" w:left="1700" w:header="0" w:footer="921" w:gutter="0"/>
          <w:cols w:space="720" w:num="1"/>
        </w:sectPr>
      </w:pPr>
    </w:p>
    <w:p w14:paraId="2264D9FC">
      <w:pPr>
        <w:pStyle w:val="4"/>
        <w:wordWrap w:val="0"/>
        <w:spacing w:before="15"/>
        <w:ind w:left="0" w:right="0"/>
        <w:jc w:val="center"/>
        <w:rPr>
          <w:rFonts w:hint="eastAsia" w:ascii="宋体" w:hAnsi="宋体" w:eastAsia="宋体" w:cs="宋体"/>
          <w:color w:val="auto"/>
          <w:sz w:val="24"/>
          <w:szCs w:val="24"/>
          <w:highlight w:val="none"/>
          <w:lang w:eastAsia="zh-CN"/>
        </w:rPr>
      </w:pPr>
      <w:bookmarkStart w:id="144" w:name="_bookmark210"/>
      <w:bookmarkEnd w:id="144"/>
      <w:bookmarkStart w:id="145" w:name="_Toc14265"/>
      <w:r>
        <w:rPr>
          <w:rFonts w:hint="eastAsia" w:ascii="宋体" w:hAnsi="宋体" w:eastAsia="宋体" w:cs="宋体"/>
          <w:color w:val="auto"/>
          <w:sz w:val="24"/>
          <w:szCs w:val="24"/>
          <w:highlight w:val="none"/>
          <w:lang w:eastAsia="zh-CN"/>
        </w:rPr>
        <w:t>（八）主要人员简历表</w:t>
      </w:r>
      <w:bookmarkEnd w:id="145"/>
    </w:p>
    <w:p w14:paraId="2E0595CD">
      <w:pPr>
        <w:pStyle w:val="9"/>
        <w:wordWrap w:val="0"/>
        <w:spacing w:before="5"/>
        <w:rPr>
          <w:rFonts w:hint="eastAsia" w:ascii="宋体" w:hAnsi="宋体" w:eastAsia="宋体" w:cs="宋体"/>
          <w:color w:val="auto"/>
          <w:sz w:val="16"/>
          <w:highlight w:val="none"/>
        </w:rPr>
      </w:pPr>
    </w:p>
    <w:tbl>
      <w:tblPr>
        <w:tblStyle w:val="26"/>
        <w:tblW w:w="4998"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226"/>
        <w:gridCol w:w="371"/>
        <w:gridCol w:w="715"/>
        <w:gridCol w:w="990"/>
        <w:gridCol w:w="1107"/>
        <w:gridCol w:w="731"/>
        <w:gridCol w:w="1303"/>
        <w:gridCol w:w="417"/>
        <w:gridCol w:w="1966"/>
      </w:tblGrid>
      <w:tr w14:paraId="4AA25A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0" w:hRule="exact"/>
        </w:trPr>
        <w:tc>
          <w:tcPr>
            <w:tcW w:w="695" w:type="pct"/>
          </w:tcPr>
          <w:p w14:paraId="58636DF1">
            <w:pPr>
              <w:pStyle w:val="46"/>
              <w:wordWrap w:val="0"/>
              <w:spacing w:before="1"/>
              <w:rPr>
                <w:rFonts w:hint="eastAsia" w:ascii="宋体" w:hAnsi="宋体" w:eastAsia="宋体" w:cs="宋体"/>
                <w:color w:val="auto"/>
                <w:sz w:val="25"/>
                <w:highlight w:val="none"/>
              </w:rPr>
            </w:pPr>
          </w:p>
          <w:p w14:paraId="434C54D8">
            <w:pPr>
              <w:pStyle w:val="46"/>
              <w:tabs>
                <w:tab w:val="left" w:pos="427"/>
              </w:tabs>
              <w:wordWrap w:val="0"/>
              <w:ind w:left="4"/>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姓</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名</w:t>
            </w:r>
          </w:p>
        </w:tc>
        <w:tc>
          <w:tcPr>
            <w:tcW w:w="615" w:type="pct"/>
            <w:gridSpan w:val="2"/>
          </w:tcPr>
          <w:p w14:paraId="0CF65B65">
            <w:pPr>
              <w:wordWrap w:val="0"/>
              <w:rPr>
                <w:rFonts w:hint="eastAsia" w:ascii="宋体" w:hAnsi="宋体" w:eastAsia="宋体" w:cs="宋体"/>
                <w:color w:val="auto"/>
                <w:highlight w:val="none"/>
              </w:rPr>
            </w:pPr>
          </w:p>
        </w:tc>
        <w:tc>
          <w:tcPr>
            <w:tcW w:w="561" w:type="pct"/>
          </w:tcPr>
          <w:p w14:paraId="39EBBE53">
            <w:pPr>
              <w:pStyle w:val="46"/>
              <w:wordWrap w:val="0"/>
              <w:spacing w:before="1"/>
              <w:rPr>
                <w:rFonts w:hint="eastAsia" w:ascii="宋体" w:hAnsi="宋体" w:eastAsia="宋体" w:cs="宋体"/>
                <w:color w:val="auto"/>
                <w:sz w:val="25"/>
                <w:highlight w:val="none"/>
              </w:rPr>
            </w:pPr>
          </w:p>
          <w:p w14:paraId="36CBD86C">
            <w:pPr>
              <w:pStyle w:val="46"/>
              <w:wordWrap w:val="0"/>
              <w:ind w:right="259"/>
              <w:jc w:val="right"/>
              <w:rPr>
                <w:rFonts w:hint="eastAsia" w:ascii="宋体" w:hAnsi="宋体" w:eastAsia="宋体" w:cs="宋体"/>
                <w:color w:val="auto"/>
                <w:sz w:val="21"/>
                <w:highlight w:val="none"/>
              </w:rPr>
            </w:pPr>
            <w:r>
              <w:rPr>
                <w:rFonts w:hint="eastAsia" w:ascii="宋体" w:hAnsi="宋体" w:eastAsia="宋体" w:cs="宋体"/>
                <w:color w:val="auto"/>
                <w:sz w:val="21"/>
                <w:highlight w:val="none"/>
              </w:rPr>
              <w:t>年龄</w:t>
            </w:r>
          </w:p>
        </w:tc>
        <w:tc>
          <w:tcPr>
            <w:tcW w:w="625" w:type="pct"/>
          </w:tcPr>
          <w:p w14:paraId="6830D34F">
            <w:pPr>
              <w:wordWrap w:val="0"/>
              <w:rPr>
                <w:rFonts w:hint="eastAsia" w:ascii="宋体" w:hAnsi="宋体" w:eastAsia="宋体" w:cs="宋体"/>
                <w:color w:val="auto"/>
                <w:highlight w:val="none"/>
              </w:rPr>
            </w:pPr>
          </w:p>
        </w:tc>
        <w:tc>
          <w:tcPr>
            <w:tcW w:w="1388" w:type="pct"/>
            <w:gridSpan w:val="3"/>
          </w:tcPr>
          <w:p w14:paraId="75B2FE5D">
            <w:pPr>
              <w:pStyle w:val="46"/>
              <w:wordWrap w:val="0"/>
              <w:spacing w:before="3" w:line="440" w:lineRule="exact"/>
              <w:ind w:left="652" w:right="109" w:hanging="524"/>
              <w:rPr>
                <w:rFonts w:hint="eastAsia" w:ascii="宋体" w:hAnsi="宋体" w:eastAsia="宋体" w:cs="宋体"/>
                <w:color w:val="auto"/>
                <w:sz w:val="21"/>
                <w:highlight w:val="none"/>
                <w:lang w:eastAsia="zh-CN"/>
              </w:rPr>
            </w:pPr>
            <w:r>
              <w:rPr>
                <w:rFonts w:hint="eastAsia" w:ascii="宋体" w:hAnsi="宋体" w:eastAsia="宋体" w:cs="宋体"/>
                <w:color w:val="auto"/>
                <w:sz w:val="21"/>
                <w:highlight w:val="none"/>
                <w:lang w:eastAsia="zh-CN"/>
              </w:rPr>
              <w:t>执业资格证书（或上岗 证书）名称</w:t>
            </w:r>
          </w:p>
        </w:tc>
        <w:tc>
          <w:tcPr>
            <w:tcW w:w="1112" w:type="pct"/>
          </w:tcPr>
          <w:p w14:paraId="19483433">
            <w:pPr>
              <w:wordWrap w:val="0"/>
              <w:rPr>
                <w:rFonts w:hint="eastAsia" w:ascii="宋体" w:hAnsi="宋体" w:eastAsia="宋体" w:cs="宋体"/>
                <w:color w:val="auto"/>
                <w:highlight w:val="none"/>
                <w:lang w:eastAsia="zh-CN"/>
              </w:rPr>
            </w:pPr>
          </w:p>
        </w:tc>
      </w:tr>
      <w:tr w14:paraId="7DCE8E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exact"/>
        </w:trPr>
        <w:tc>
          <w:tcPr>
            <w:tcW w:w="695" w:type="pct"/>
          </w:tcPr>
          <w:p w14:paraId="64058FEB">
            <w:pPr>
              <w:pStyle w:val="46"/>
              <w:wordWrap w:val="0"/>
              <w:spacing w:before="9"/>
              <w:rPr>
                <w:rFonts w:hint="eastAsia" w:ascii="宋体" w:hAnsi="宋体" w:eastAsia="宋体" w:cs="宋体"/>
                <w:color w:val="auto"/>
                <w:sz w:val="17"/>
                <w:highlight w:val="none"/>
                <w:lang w:eastAsia="zh-CN"/>
              </w:rPr>
            </w:pPr>
          </w:p>
          <w:p w14:paraId="1745148D">
            <w:pPr>
              <w:pStyle w:val="46"/>
              <w:tabs>
                <w:tab w:val="left" w:pos="427"/>
              </w:tabs>
              <w:wordWrap w:val="0"/>
              <w:spacing w:before="1"/>
              <w:ind w:left="4"/>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职</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称</w:t>
            </w:r>
          </w:p>
        </w:tc>
        <w:tc>
          <w:tcPr>
            <w:tcW w:w="615" w:type="pct"/>
            <w:gridSpan w:val="2"/>
          </w:tcPr>
          <w:p w14:paraId="289B0C3D">
            <w:pPr>
              <w:wordWrap w:val="0"/>
              <w:rPr>
                <w:rFonts w:hint="eastAsia" w:ascii="宋体" w:hAnsi="宋体" w:eastAsia="宋体" w:cs="宋体"/>
                <w:color w:val="auto"/>
                <w:highlight w:val="none"/>
              </w:rPr>
            </w:pPr>
          </w:p>
        </w:tc>
        <w:tc>
          <w:tcPr>
            <w:tcW w:w="561" w:type="pct"/>
          </w:tcPr>
          <w:p w14:paraId="26C59DC6">
            <w:pPr>
              <w:pStyle w:val="46"/>
              <w:wordWrap w:val="0"/>
              <w:spacing w:before="9"/>
              <w:rPr>
                <w:rFonts w:hint="eastAsia" w:ascii="宋体" w:hAnsi="宋体" w:eastAsia="宋体" w:cs="宋体"/>
                <w:color w:val="auto"/>
                <w:sz w:val="17"/>
                <w:highlight w:val="none"/>
              </w:rPr>
            </w:pPr>
          </w:p>
          <w:p w14:paraId="5D1A6054">
            <w:pPr>
              <w:pStyle w:val="46"/>
              <w:wordWrap w:val="0"/>
              <w:spacing w:before="1"/>
              <w:ind w:right="259"/>
              <w:jc w:val="right"/>
              <w:rPr>
                <w:rFonts w:hint="eastAsia" w:ascii="宋体" w:hAnsi="宋体" w:eastAsia="宋体" w:cs="宋体"/>
                <w:color w:val="auto"/>
                <w:sz w:val="21"/>
                <w:highlight w:val="none"/>
              </w:rPr>
            </w:pPr>
            <w:r>
              <w:rPr>
                <w:rFonts w:hint="eastAsia" w:ascii="宋体" w:hAnsi="宋体" w:eastAsia="宋体" w:cs="宋体"/>
                <w:color w:val="auto"/>
                <w:sz w:val="21"/>
                <w:highlight w:val="none"/>
              </w:rPr>
              <w:t>学历</w:t>
            </w:r>
          </w:p>
        </w:tc>
        <w:tc>
          <w:tcPr>
            <w:tcW w:w="625" w:type="pct"/>
          </w:tcPr>
          <w:p w14:paraId="5A8FB87E">
            <w:pPr>
              <w:wordWrap w:val="0"/>
              <w:rPr>
                <w:rFonts w:hint="eastAsia" w:ascii="宋体" w:hAnsi="宋体" w:eastAsia="宋体" w:cs="宋体"/>
                <w:color w:val="auto"/>
                <w:highlight w:val="none"/>
              </w:rPr>
            </w:pPr>
          </w:p>
        </w:tc>
        <w:tc>
          <w:tcPr>
            <w:tcW w:w="1388" w:type="pct"/>
            <w:gridSpan w:val="3"/>
          </w:tcPr>
          <w:p w14:paraId="236EF552">
            <w:pPr>
              <w:pStyle w:val="46"/>
              <w:wordWrap w:val="0"/>
              <w:spacing w:before="9"/>
              <w:rPr>
                <w:rFonts w:hint="eastAsia" w:ascii="宋体" w:hAnsi="宋体" w:eastAsia="宋体" w:cs="宋体"/>
                <w:color w:val="auto"/>
                <w:sz w:val="17"/>
                <w:highlight w:val="none"/>
              </w:rPr>
            </w:pPr>
          </w:p>
          <w:p w14:paraId="68EA8A70">
            <w:pPr>
              <w:pStyle w:val="46"/>
              <w:wordWrap w:val="0"/>
              <w:spacing w:before="1"/>
              <w:ind w:left="443" w:right="109"/>
              <w:rPr>
                <w:rFonts w:hint="eastAsia" w:ascii="宋体" w:hAnsi="宋体" w:eastAsia="宋体" w:cs="宋体"/>
                <w:color w:val="auto"/>
                <w:sz w:val="21"/>
                <w:highlight w:val="none"/>
              </w:rPr>
            </w:pPr>
            <w:r>
              <w:rPr>
                <w:rFonts w:hint="eastAsia" w:ascii="宋体" w:hAnsi="宋体" w:eastAsia="宋体" w:cs="宋体"/>
                <w:color w:val="auto"/>
                <w:sz w:val="21"/>
                <w:highlight w:val="none"/>
              </w:rPr>
              <w:t>拟在本项目任职</w:t>
            </w:r>
          </w:p>
        </w:tc>
        <w:tc>
          <w:tcPr>
            <w:tcW w:w="1112" w:type="pct"/>
          </w:tcPr>
          <w:p w14:paraId="3EFA85F7">
            <w:pPr>
              <w:wordWrap w:val="0"/>
              <w:rPr>
                <w:rFonts w:hint="eastAsia" w:ascii="宋体" w:hAnsi="宋体" w:eastAsia="宋体" w:cs="宋体"/>
                <w:color w:val="auto"/>
                <w:highlight w:val="none"/>
              </w:rPr>
            </w:pPr>
          </w:p>
        </w:tc>
      </w:tr>
      <w:tr w14:paraId="3D22F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695" w:type="pct"/>
          </w:tcPr>
          <w:p w14:paraId="6C737EDE">
            <w:pPr>
              <w:pStyle w:val="46"/>
              <w:wordWrap w:val="0"/>
              <w:spacing w:before="12"/>
              <w:rPr>
                <w:rFonts w:hint="eastAsia" w:ascii="宋体" w:hAnsi="宋体" w:eastAsia="宋体" w:cs="宋体"/>
                <w:color w:val="auto"/>
                <w:sz w:val="17"/>
                <w:highlight w:val="none"/>
              </w:rPr>
            </w:pPr>
          </w:p>
          <w:p w14:paraId="1EEB4690">
            <w:pPr>
              <w:pStyle w:val="46"/>
              <w:wordWrap w:val="0"/>
              <w:spacing w:before="1"/>
              <w:ind w:left="2"/>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工作年限</w:t>
            </w:r>
          </w:p>
        </w:tc>
        <w:tc>
          <w:tcPr>
            <w:tcW w:w="1803" w:type="pct"/>
            <w:gridSpan w:val="4"/>
          </w:tcPr>
          <w:p w14:paraId="322AA813">
            <w:pPr>
              <w:wordWrap w:val="0"/>
              <w:rPr>
                <w:rFonts w:hint="eastAsia" w:ascii="宋体" w:hAnsi="宋体" w:eastAsia="宋体" w:cs="宋体"/>
                <w:color w:val="auto"/>
                <w:highlight w:val="none"/>
              </w:rPr>
            </w:pPr>
          </w:p>
        </w:tc>
        <w:tc>
          <w:tcPr>
            <w:tcW w:w="1388" w:type="pct"/>
            <w:gridSpan w:val="3"/>
          </w:tcPr>
          <w:p w14:paraId="3D320675">
            <w:pPr>
              <w:pStyle w:val="46"/>
              <w:wordWrap w:val="0"/>
              <w:spacing w:before="12"/>
              <w:rPr>
                <w:rFonts w:hint="eastAsia" w:ascii="宋体" w:hAnsi="宋体" w:eastAsia="宋体" w:cs="宋体"/>
                <w:color w:val="auto"/>
                <w:sz w:val="17"/>
                <w:highlight w:val="none"/>
              </w:rPr>
            </w:pPr>
          </w:p>
          <w:p w14:paraId="6642BC2E">
            <w:pPr>
              <w:pStyle w:val="46"/>
              <w:wordWrap w:val="0"/>
              <w:spacing w:before="1"/>
              <w:ind w:left="338" w:right="109"/>
              <w:rPr>
                <w:rFonts w:hint="eastAsia" w:ascii="宋体" w:hAnsi="宋体" w:eastAsia="宋体" w:cs="宋体"/>
                <w:color w:val="auto"/>
                <w:sz w:val="21"/>
                <w:highlight w:val="none"/>
              </w:rPr>
            </w:pPr>
            <w:r>
              <w:rPr>
                <w:rFonts w:hint="eastAsia" w:ascii="宋体" w:hAnsi="宋体" w:eastAsia="宋体" w:cs="宋体"/>
                <w:color w:val="auto"/>
                <w:sz w:val="21"/>
                <w:highlight w:val="none"/>
              </w:rPr>
              <w:t>从事</w:t>
            </w:r>
            <w:r>
              <w:rPr>
                <w:rFonts w:hint="eastAsia" w:ascii="宋体" w:hAnsi="宋体" w:eastAsia="宋体" w:cs="宋体"/>
                <w:color w:val="auto"/>
                <w:sz w:val="21"/>
                <w:highlight w:val="none"/>
                <w:lang w:eastAsia="zh-CN"/>
              </w:rPr>
              <w:t>服务</w:t>
            </w:r>
            <w:r>
              <w:rPr>
                <w:rFonts w:hint="eastAsia" w:ascii="宋体" w:hAnsi="宋体" w:eastAsia="宋体" w:cs="宋体"/>
                <w:color w:val="auto"/>
                <w:sz w:val="21"/>
                <w:highlight w:val="none"/>
              </w:rPr>
              <w:t>工作年限</w:t>
            </w:r>
          </w:p>
        </w:tc>
        <w:tc>
          <w:tcPr>
            <w:tcW w:w="1112" w:type="pct"/>
          </w:tcPr>
          <w:p w14:paraId="5D421FAD">
            <w:pPr>
              <w:wordWrap w:val="0"/>
              <w:rPr>
                <w:rFonts w:hint="eastAsia" w:ascii="宋体" w:hAnsi="宋体" w:eastAsia="宋体" w:cs="宋体"/>
                <w:color w:val="auto"/>
                <w:highlight w:val="none"/>
              </w:rPr>
            </w:pPr>
          </w:p>
        </w:tc>
      </w:tr>
      <w:tr w14:paraId="6CDCA4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exact"/>
        </w:trPr>
        <w:tc>
          <w:tcPr>
            <w:tcW w:w="695" w:type="pct"/>
          </w:tcPr>
          <w:p w14:paraId="5C094911">
            <w:pPr>
              <w:pStyle w:val="46"/>
              <w:wordWrap w:val="0"/>
              <w:spacing w:before="1"/>
              <w:rPr>
                <w:rFonts w:hint="eastAsia" w:ascii="宋体" w:hAnsi="宋体" w:eastAsia="宋体" w:cs="宋体"/>
                <w:color w:val="auto"/>
                <w:sz w:val="18"/>
                <w:highlight w:val="none"/>
              </w:rPr>
            </w:pPr>
          </w:p>
          <w:p w14:paraId="59E3F594">
            <w:pPr>
              <w:pStyle w:val="46"/>
              <w:wordWrap w:val="0"/>
              <w:ind w:left="2"/>
              <w:jc w:val="center"/>
              <w:rPr>
                <w:rFonts w:hint="eastAsia" w:ascii="宋体" w:hAnsi="宋体" w:eastAsia="宋体" w:cs="宋体"/>
                <w:color w:val="auto"/>
                <w:sz w:val="21"/>
                <w:highlight w:val="none"/>
              </w:rPr>
            </w:pPr>
            <w:r>
              <w:rPr>
                <w:rFonts w:hint="eastAsia" w:ascii="宋体" w:hAnsi="宋体" w:eastAsia="宋体" w:cs="宋体"/>
                <w:color w:val="auto"/>
                <w:sz w:val="21"/>
                <w:highlight w:val="none"/>
              </w:rPr>
              <w:t>毕业学校</w:t>
            </w:r>
          </w:p>
        </w:tc>
        <w:tc>
          <w:tcPr>
            <w:tcW w:w="4304" w:type="pct"/>
            <w:gridSpan w:val="8"/>
          </w:tcPr>
          <w:p w14:paraId="2B919C18">
            <w:pPr>
              <w:pStyle w:val="46"/>
              <w:wordWrap w:val="0"/>
              <w:spacing w:before="1"/>
              <w:rPr>
                <w:rFonts w:hint="eastAsia" w:ascii="宋体" w:hAnsi="宋体" w:eastAsia="宋体" w:cs="宋体"/>
                <w:color w:val="auto"/>
                <w:sz w:val="18"/>
                <w:highlight w:val="none"/>
              </w:rPr>
            </w:pPr>
          </w:p>
          <w:p w14:paraId="28F30EF0">
            <w:pPr>
              <w:pStyle w:val="46"/>
              <w:tabs>
                <w:tab w:val="left" w:pos="3360"/>
                <w:tab w:val="left" w:pos="4620"/>
              </w:tabs>
              <w:wordWrap w:val="0"/>
              <w:ind w:left="1258"/>
              <w:rPr>
                <w:rFonts w:hint="eastAsia" w:ascii="宋体" w:hAnsi="宋体" w:eastAsia="宋体" w:cs="宋体"/>
                <w:color w:val="auto"/>
                <w:sz w:val="21"/>
                <w:highlight w:val="none"/>
              </w:rPr>
            </w:pPr>
            <w:r>
              <w:rPr>
                <w:rFonts w:hint="eastAsia" w:ascii="宋体" w:hAnsi="宋体" w:eastAsia="宋体" w:cs="宋体"/>
                <w:color w:val="auto"/>
                <w:sz w:val="21"/>
                <w:highlight w:val="none"/>
              </w:rPr>
              <w:t>年毕业于</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学校</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专业</w:t>
            </w:r>
          </w:p>
        </w:tc>
      </w:tr>
      <w:tr w14:paraId="6AA1D9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exact"/>
        </w:trPr>
        <w:tc>
          <w:tcPr>
            <w:tcW w:w="5000" w:type="pct"/>
            <w:gridSpan w:val="9"/>
          </w:tcPr>
          <w:p w14:paraId="29EFD460">
            <w:pPr>
              <w:pStyle w:val="46"/>
              <w:wordWrap w:val="0"/>
              <w:spacing w:before="7"/>
              <w:rPr>
                <w:rFonts w:hint="eastAsia" w:ascii="宋体" w:hAnsi="宋体" w:eastAsia="宋体" w:cs="宋体"/>
                <w:color w:val="auto"/>
                <w:sz w:val="17"/>
                <w:highlight w:val="none"/>
              </w:rPr>
            </w:pPr>
          </w:p>
          <w:p w14:paraId="680CEA36">
            <w:pPr>
              <w:pStyle w:val="46"/>
              <w:wordWrap w:val="0"/>
              <w:ind w:left="103"/>
              <w:rPr>
                <w:rFonts w:hint="eastAsia" w:ascii="宋体" w:hAnsi="宋体" w:eastAsia="宋体" w:cs="宋体"/>
                <w:color w:val="auto"/>
                <w:sz w:val="21"/>
                <w:highlight w:val="none"/>
              </w:rPr>
            </w:pPr>
            <w:r>
              <w:rPr>
                <w:rFonts w:hint="eastAsia" w:ascii="宋体" w:hAnsi="宋体" w:eastAsia="宋体" w:cs="宋体"/>
                <w:color w:val="auto"/>
                <w:sz w:val="21"/>
                <w:highlight w:val="none"/>
              </w:rPr>
              <w:t>主要工作经历</w:t>
            </w:r>
          </w:p>
        </w:tc>
      </w:tr>
      <w:tr w14:paraId="32F688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exact"/>
        </w:trPr>
        <w:tc>
          <w:tcPr>
            <w:tcW w:w="905" w:type="pct"/>
            <w:gridSpan w:val="2"/>
          </w:tcPr>
          <w:p w14:paraId="306721FF">
            <w:pPr>
              <w:pStyle w:val="46"/>
              <w:wordWrap w:val="0"/>
              <w:spacing w:before="6"/>
              <w:rPr>
                <w:rFonts w:hint="eastAsia" w:ascii="宋体" w:hAnsi="宋体" w:eastAsia="宋体" w:cs="宋体"/>
                <w:color w:val="auto"/>
                <w:sz w:val="18"/>
                <w:highlight w:val="none"/>
              </w:rPr>
            </w:pPr>
          </w:p>
          <w:p w14:paraId="7DA25D7B">
            <w:pPr>
              <w:pStyle w:val="46"/>
              <w:tabs>
                <w:tab w:val="left" w:pos="873"/>
              </w:tabs>
              <w:wordWrap w:val="0"/>
              <w:ind w:left="451"/>
              <w:rPr>
                <w:rFonts w:hint="eastAsia" w:ascii="宋体" w:hAnsi="宋体" w:eastAsia="宋体" w:cs="宋体"/>
                <w:color w:val="auto"/>
                <w:sz w:val="21"/>
                <w:highlight w:val="none"/>
              </w:rPr>
            </w:pPr>
            <w:r>
              <w:rPr>
                <w:rFonts w:hint="eastAsia" w:ascii="宋体" w:hAnsi="宋体" w:eastAsia="宋体" w:cs="宋体"/>
                <w:color w:val="auto"/>
                <w:sz w:val="21"/>
                <w:highlight w:val="none"/>
              </w:rPr>
              <w:t>时</w:t>
            </w:r>
            <w:r>
              <w:rPr>
                <w:rFonts w:hint="eastAsia" w:ascii="宋体" w:hAnsi="宋体" w:eastAsia="宋体" w:cs="宋体"/>
                <w:color w:val="auto"/>
                <w:sz w:val="21"/>
                <w:highlight w:val="none"/>
              </w:rPr>
              <w:tab/>
            </w:r>
            <w:r>
              <w:rPr>
                <w:rFonts w:hint="eastAsia" w:ascii="宋体" w:hAnsi="宋体" w:eastAsia="宋体" w:cs="宋体"/>
                <w:color w:val="auto"/>
                <w:sz w:val="21"/>
                <w:highlight w:val="none"/>
              </w:rPr>
              <w:t>间</w:t>
            </w:r>
          </w:p>
        </w:tc>
        <w:tc>
          <w:tcPr>
            <w:tcW w:w="2007" w:type="pct"/>
            <w:gridSpan w:val="4"/>
          </w:tcPr>
          <w:p w14:paraId="438BB19D">
            <w:pPr>
              <w:pStyle w:val="46"/>
              <w:wordWrap w:val="0"/>
              <w:spacing w:before="6"/>
              <w:rPr>
                <w:rFonts w:hint="eastAsia" w:ascii="宋体" w:hAnsi="宋体" w:eastAsia="宋体" w:cs="宋体"/>
                <w:color w:val="auto"/>
                <w:sz w:val="18"/>
                <w:highlight w:val="none"/>
              </w:rPr>
            </w:pPr>
          </w:p>
          <w:p w14:paraId="2FF01277">
            <w:pPr>
              <w:pStyle w:val="46"/>
              <w:wordWrap w:val="0"/>
              <w:ind w:left="864"/>
              <w:rPr>
                <w:rFonts w:hint="eastAsia" w:ascii="宋体" w:hAnsi="宋体" w:eastAsia="宋体" w:cs="宋体"/>
                <w:color w:val="auto"/>
                <w:sz w:val="21"/>
                <w:highlight w:val="none"/>
              </w:rPr>
            </w:pPr>
            <w:r>
              <w:rPr>
                <w:rFonts w:hint="eastAsia" w:ascii="宋体" w:hAnsi="宋体" w:eastAsia="宋体" w:cs="宋体"/>
                <w:color w:val="auto"/>
                <w:sz w:val="21"/>
                <w:highlight w:val="none"/>
              </w:rPr>
              <w:t>参加过的类似项目</w:t>
            </w:r>
          </w:p>
        </w:tc>
        <w:tc>
          <w:tcPr>
            <w:tcW w:w="738" w:type="pct"/>
          </w:tcPr>
          <w:p w14:paraId="565FDF46">
            <w:pPr>
              <w:pStyle w:val="46"/>
              <w:wordWrap w:val="0"/>
              <w:spacing w:before="6"/>
              <w:rPr>
                <w:rFonts w:hint="eastAsia" w:ascii="宋体" w:hAnsi="宋体" w:eastAsia="宋体" w:cs="宋体"/>
                <w:color w:val="auto"/>
                <w:sz w:val="18"/>
                <w:highlight w:val="none"/>
              </w:rPr>
            </w:pPr>
          </w:p>
          <w:p w14:paraId="0E73FD13">
            <w:pPr>
              <w:pStyle w:val="46"/>
              <w:wordWrap w:val="0"/>
              <w:ind w:left="204"/>
              <w:rPr>
                <w:rFonts w:hint="eastAsia" w:ascii="宋体" w:hAnsi="宋体" w:eastAsia="宋体" w:cs="宋体"/>
                <w:color w:val="auto"/>
                <w:sz w:val="21"/>
                <w:highlight w:val="none"/>
              </w:rPr>
            </w:pPr>
            <w:r>
              <w:rPr>
                <w:rFonts w:hint="eastAsia" w:ascii="宋体" w:hAnsi="宋体" w:eastAsia="宋体" w:cs="宋体"/>
                <w:color w:val="auto"/>
                <w:sz w:val="21"/>
                <w:highlight w:val="none"/>
              </w:rPr>
              <w:t>担任职务</w:t>
            </w:r>
          </w:p>
        </w:tc>
        <w:tc>
          <w:tcPr>
            <w:tcW w:w="1348" w:type="pct"/>
            <w:gridSpan w:val="2"/>
          </w:tcPr>
          <w:p w14:paraId="70D1BD6D">
            <w:pPr>
              <w:pStyle w:val="46"/>
              <w:wordWrap w:val="0"/>
              <w:spacing w:before="6"/>
              <w:rPr>
                <w:rFonts w:hint="eastAsia" w:ascii="宋体" w:hAnsi="宋体" w:eastAsia="宋体" w:cs="宋体"/>
                <w:color w:val="auto"/>
                <w:sz w:val="18"/>
                <w:highlight w:val="none"/>
              </w:rPr>
            </w:pPr>
          </w:p>
          <w:p w14:paraId="189A4F1C">
            <w:pPr>
              <w:pStyle w:val="46"/>
              <w:wordWrap w:val="0"/>
              <w:ind w:left="302"/>
              <w:rPr>
                <w:rFonts w:hint="eastAsia" w:ascii="宋体" w:hAnsi="宋体" w:eastAsia="宋体" w:cs="宋体"/>
                <w:color w:val="auto"/>
                <w:sz w:val="21"/>
                <w:highlight w:val="none"/>
              </w:rPr>
            </w:pPr>
            <w:r>
              <w:rPr>
                <w:rFonts w:hint="eastAsia" w:ascii="宋体" w:hAnsi="宋体" w:eastAsia="宋体" w:cs="宋体"/>
                <w:color w:val="auto"/>
                <w:sz w:val="21"/>
                <w:highlight w:val="none"/>
              </w:rPr>
              <w:t>发包人及联系电话</w:t>
            </w:r>
          </w:p>
        </w:tc>
      </w:tr>
      <w:tr w14:paraId="4B80D7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285429D1">
            <w:pPr>
              <w:wordWrap w:val="0"/>
              <w:rPr>
                <w:rFonts w:hint="eastAsia" w:ascii="宋体" w:hAnsi="宋体" w:eastAsia="宋体" w:cs="宋体"/>
                <w:color w:val="auto"/>
                <w:highlight w:val="none"/>
              </w:rPr>
            </w:pPr>
          </w:p>
        </w:tc>
        <w:tc>
          <w:tcPr>
            <w:tcW w:w="2007" w:type="pct"/>
            <w:gridSpan w:val="4"/>
          </w:tcPr>
          <w:p w14:paraId="17218B78">
            <w:pPr>
              <w:wordWrap w:val="0"/>
              <w:rPr>
                <w:rFonts w:hint="eastAsia" w:ascii="宋体" w:hAnsi="宋体" w:eastAsia="宋体" w:cs="宋体"/>
                <w:color w:val="auto"/>
                <w:highlight w:val="none"/>
              </w:rPr>
            </w:pPr>
          </w:p>
        </w:tc>
        <w:tc>
          <w:tcPr>
            <w:tcW w:w="738" w:type="pct"/>
          </w:tcPr>
          <w:p w14:paraId="0493340F">
            <w:pPr>
              <w:wordWrap w:val="0"/>
              <w:rPr>
                <w:rFonts w:hint="eastAsia" w:ascii="宋体" w:hAnsi="宋体" w:eastAsia="宋体" w:cs="宋体"/>
                <w:color w:val="auto"/>
                <w:highlight w:val="none"/>
              </w:rPr>
            </w:pPr>
          </w:p>
        </w:tc>
        <w:tc>
          <w:tcPr>
            <w:tcW w:w="1348" w:type="pct"/>
            <w:gridSpan w:val="2"/>
          </w:tcPr>
          <w:p w14:paraId="434D6C68">
            <w:pPr>
              <w:wordWrap w:val="0"/>
              <w:rPr>
                <w:rFonts w:hint="eastAsia" w:ascii="宋体" w:hAnsi="宋体" w:eastAsia="宋体" w:cs="宋体"/>
                <w:color w:val="auto"/>
                <w:highlight w:val="none"/>
              </w:rPr>
            </w:pPr>
          </w:p>
        </w:tc>
      </w:tr>
      <w:tr w14:paraId="03D14C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8" w:hRule="exact"/>
        </w:trPr>
        <w:tc>
          <w:tcPr>
            <w:tcW w:w="905" w:type="pct"/>
            <w:gridSpan w:val="2"/>
          </w:tcPr>
          <w:p w14:paraId="2C13F657">
            <w:pPr>
              <w:wordWrap w:val="0"/>
              <w:rPr>
                <w:rFonts w:hint="eastAsia" w:ascii="宋体" w:hAnsi="宋体" w:eastAsia="宋体" w:cs="宋体"/>
                <w:color w:val="auto"/>
                <w:highlight w:val="none"/>
              </w:rPr>
            </w:pPr>
          </w:p>
        </w:tc>
        <w:tc>
          <w:tcPr>
            <w:tcW w:w="2007" w:type="pct"/>
            <w:gridSpan w:val="4"/>
          </w:tcPr>
          <w:p w14:paraId="6D06971E">
            <w:pPr>
              <w:wordWrap w:val="0"/>
              <w:rPr>
                <w:rFonts w:hint="eastAsia" w:ascii="宋体" w:hAnsi="宋体" w:eastAsia="宋体" w:cs="宋体"/>
                <w:color w:val="auto"/>
                <w:highlight w:val="none"/>
              </w:rPr>
            </w:pPr>
          </w:p>
        </w:tc>
        <w:tc>
          <w:tcPr>
            <w:tcW w:w="738" w:type="pct"/>
          </w:tcPr>
          <w:p w14:paraId="1D92CC81">
            <w:pPr>
              <w:wordWrap w:val="0"/>
              <w:rPr>
                <w:rFonts w:hint="eastAsia" w:ascii="宋体" w:hAnsi="宋体" w:eastAsia="宋体" w:cs="宋体"/>
                <w:color w:val="auto"/>
                <w:highlight w:val="none"/>
              </w:rPr>
            </w:pPr>
          </w:p>
        </w:tc>
        <w:tc>
          <w:tcPr>
            <w:tcW w:w="1348" w:type="pct"/>
            <w:gridSpan w:val="2"/>
          </w:tcPr>
          <w:p w14:paraId="00427BC3">
            <w:pPr>
              <w:wordWrap w:val="0"/>
              <w:rPr>
                <w:rFonts w:hint="eastAsia" w:ascii="宋体" w:hAnsi="宋体" w:eastAsia="宋体" w:cs="宋体"/>
                <w:color w:val="auto"/>
                <w:highlight w:val="none"/>
              </w:rPr>
            </w:pPr>
          </w:p>
        </w:tc>
      </w:tr>
      <w:tr w14:paraId="5D134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6F8CACE1">
            <w:pPr>
              <w:wordWrap w:val="0"/>
              <w:rPr>
                <w:rFonts w:hint="eastAsia" w:ascii="宋体" w:hAnsi="宋体" w:eastAsia="宋体" w:cs="宋体"/>
                <w:color w:val="auto"/>
                <w:highlight w:val="none"/>
              </w:rPr>
            </w:pPr>
          </w:p>
        </w:tc>
        <w:tc>
          <w:tcPr>
            <w:tcW w:w="2007" w:type="pct"/>
            <w:gridSpan w:val="4"/>
          </w:tcPr>
          <w:p w14:paraId="7A92F41A">
            <w:pPr>
              <w:wordWrap w:val="0"/>
              <w:rPr>
                <w:rFonts w:hint="eastAsia" w:ascii="宋体" w:hAnsi="宋体" w:eastAsia="宋体" w:cs="宋体"/>
                <w:color w:val="auto"/>
                <w:highlight w:val="none"/>
              </w:rPr>
            </w:pPr>
          </w:p>
        </w:tc>
        <w:tc>
          <w:tcPr>
            <w:tcW w:w="738" w:type="pct"/>
          </w:tcPr>
          <w:p w14:paraId="06863F32">
            <w:pPr>
              <w:wordWrap w:val="0"/>
              <w:rPr>
                <w:rFonts w:hint="eastAsia" w:ascii="宋体" w:hAnsi="宋体" w:eastAsia="宋体" w:cs="宋体"/>
                <w:color w:val="auto"/>
                <w:highlight w:val="none"/>
              </w:rPr>
            </w:pPr>
          </w:p>
        </w:tc>
        <w:tc>
          <w:tcPr>
            <w:tcW w:w="1348" w:type="pct"/>
            <w:gridSpan w:val="2"/>
          </w:tcPr>
          <w:p w14:paraId="4FAA9159">
            <w:pPr>
              <w:wordWrap w:val="0"/>
              <w:rPr>
                <w:rFonts w:hint="eastAsia" w:ascii="宋体" w:hAnsi="宋体" w:eastAsia="宋体" w:cs="宋体"/>
                <w:color w:val="auto"/>
                <w:highlight w:val="none"/>
              </w:rPr>
            </w:pPr>
          </w:p>
        </w:tc>
      </w:tr>
      <w:tr w14:paraId="51388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5B1D3147">
            <w:pPr>
              <w:wordWrap w:val="0"/>
              <w:rPr>
                <w:rFonts w:hint="eastAsia" w:ascii="宋体" w:hAnsi="宋体" w:eastAsia="宋体" w:cs="宋体"/>
                <w:color w:val="auto"/>
                <w:highlight w:val="none"/>
              </w:rPr>
            </w:pPr>
          </w:p>
        </w:tc>
        <w:tc>
          <w:tcPr>
            <w:tcW w:w="2007" w:type="pct"/>
            <w:gridSpan w:val="4"/>
          </w:tcPr>
          <w:p w14:paraId="1E13F736">
            <w:pPr>
              <w:wordWrap w:val="0"/>
              <w:rPr>
                <w:rFonts w:hint="eastAsia" w:ascii="宋体" w:hAnsi="宋体" w:eastAsia="宋体" w:cs="宋体"/>
                <w:color w:val="auto"/>
                <w:highlight w:val="none"/>
              </w:rPr>
            </w:pPr>
          </w:p>
        </w:tc>
        <w:tc>
          <w:tcPr>
            <w:tcW w:w="738" w:type="pct"/>
          </w:tcPr>
          <w:p w14:paraId="40DD0596">
            <w:pPr>
              <w:wordWrap w:val="0"/>
              <w:rPr>
                <w:rFonts w:hint="eastAsia" w:ascii="宋体" w:hAnsi="宋体" w:eastAsia="宋体" w:cs="宋体"/>
                <w:color w:val="auto"/>
                <w:highlight w:val="none"/>
              </w:rPr>
            </w:pPr>
          </w:p>
        </w:tc>
        <w:tc>
          <w:tcPr>
            <w:tcW w:w="1348" w:type="pct"/>
            <w:gridSpan w:val="2"/>
          </w:tcPr>
          <w:p w14:paraId="4CCC3688">
            <w:pPr>
              <w:wordWrap w:val="0"/>
              <w:rPr>
                <w:rFonts w:hint="eastAsia" w:ascii="宋体" w:hAnsi="宋体" w:eastAsia="宋体" w:cs="宋体"/>
                <w:color w:val="auto"/>
                <w:highlight w:val="none"/>
              </w:rPr>
            </w:pPr>
          </w:p>
        </w:tc>
      </w:tr>
      <w:tr w14:paraId="1BDFA1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exact"/>
        </w:trPr>
        <w:tc>
          <w:tcPr>
            <w:tcW w:w="905" w:type="pct"/>
            <w:gridSpan w:val="2"/>
          </w:tcPr>
          <w:p w14:paraId="1CB1701D">
            <w:pPr>
              <w:wordWrap w:val="0"/>
              <w:rPr>
                <w:rFonts w:hint="eastAsia" w:ascii="宋体" w:hAnsi="宋体" w:eastAsia="宋体" w:cs="宋体"/>
                <w:color w:val="auto"/>
                <w:highlight w:val="none"/>
              </w:rPr>
            </w:pPr>
          </w:p>
        </w:tc>
        <w:tc>
          <w:tcPr>
            <w:tcW w:w="2007" w:type="pct"/>
            <w:gridSpan w:val="4"/>
          </w:tcPr>
          <w:p w14:paraId="3C5DB24A">
            <w:pPr>
              <w:wordWrap w:val="0"/>
              <w:rPr>
                <w:rFonts w:hint="eastAsia" w:ascii="宋体" w:hAnsi="宋体" w:eastAsia="宋体" w:cs="宋体"/>
                <w:color w:val="auto"/>
                <w:highlight w:val="none"/>
              </w:rPr>
            </w:pPr>
          </w:p>
        </w:tc>
        <w:tc>
          <w:tcPr>
            <w:tcW w:w="738" w:type="pct"/>
          </w:tcPr>
          <w:p w14:paraId="39EAD177">
            <w:pPr>
              <w:wordWrap w:val="0"/>
              <w:rPr>
                <w:rFonts w:hint="eastAsia" w:ascii="宋体" w:hAnsi="宋体" w:eastAsia="宋体" w:cs="宋体"/>
                <w:color w:val="auto"/>
                <w:highlight w:val="none"/>
              </w:rPr>
            </w:pPr>
          </w:p>
        </w:tc>
        <w:tc>
          <w:tcPr>
            <w:tcW w:w="1348" w:type="pct"/>
            <w:gridSpan w:val="2"/>
          </w:tcPr>
          <w:p w14:paraId="6515757F">
            <w:pPr>
              <w:wordWrap w:val="0"/>
              <w:rPr>
                <w:rFonts w:hint="eastAsia" w:ascii="宋体" w:hAnsi="宋体" w:eastAsia="宋体" w:cs="宋体"/>
                <w:color w:val="auto"/>
                <w:highlight w:val="none"/>
              </w:rPr>
            </w:pPr>
          </w:p>
        </w:tc>
      </w:tr>
      <w:tr w14:paraId="57FF01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05939110">
            <w:pPr>
              <w:wordWrap w:val="0"/>
              <w:rPr>
                <w:rFonts w:hint="eastAsia" w:ascii="宋体" w:hAnsi="宋体" w:eastAsia="宋体" w:cs="宋体"/>
                <w:color w:val="auto"/>
                <w:highlight w:val="none"/>
              </w:rPr>
            </w:pPr>
          </w:p>
        </w:tc>
        <w:tc>
          <w:tcPr>
            <w:tcW w:w="2007" w:type="pct"/>
            <w:gridSpan w:val="4"/>
          </w:tcPr>
          <w:p w14:paraId="1CB5501A">
            <w:pPr>
              <w:wordWrap w:val="0"/>
              <w:rPr>
                <w:rFonts w:hint="eastAsia" w:ascii="宋体" w:hAnsi="宋体" w:eastAsia="宋体" w:cs="宋体"/>
                <w:color w:val="auto"/>
                <w:highlight w:val="none"/>
              </w:rPr>
            </w:pPr>
          </w:p>
        </w:tc>
        <w:tc>
          <w:tcPr>
            <w:tcW w:w="738" w:type="pct"/>
          </w:tcPr>
          <w:p w14:paraId="13B911A4">
            <w:pPr>
              <w:wordWrap w:val="0"/>
              <w:rPr>
                <w:rFonts w:hint="eastAsia" w:ascii="宋体" w:hAnsi="宋体" w:eastAsia="宋体" w:cs="宋体"/>
                <w:color w:val="auto"/>
                <w:highlight w:val="none"/>
              </w:rPr>
            </w:pPr>
          </w:p>
        </w:tc>
        <w:tc>
          <w:tcPr>
            <w:tcW w:w="1348" w:type="pct"/>
            <w:gridSpan w:val="2"/>
          </w:tcPr>
          <w:p w14:paraId="026FE2E3">
            <w:pPr>
              <w:wordWrap w:val="0"/>
              <w:rPr>
                <w:rFonts w:hint="eastAsia" w:ascii="宋体" w:hAnsi="宋体" w:eastAsia="宋体" w:cs="宋体"/>
                <w:color w:val="auto"/>
                <w:highlight w:val="none"/>
              </w:rPr>
            </w:pPr>
          </w:p>
        </w:tc>
      </w:tr>
      <w:tr w14:paraId="0C184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1" w:hRule="exact"/>
        </w:trPr>
        <w:tc>
          <w:tcPr>
            <w:tcW w:w="905" w:type="pct"/>
            <w:gridSpan w:val="2"/>
          </w:tcPr>
          <w:p w14:paraId="53F532A0">
            <w:pPr>
              <w:wordWrap w:val="0"/>
              <w:rPr>
                <w:rFonts w:hint="eastAsia" w:ascii="宋体" w:hAnsi="宋体" w:eastAsia="宋体" w:cs="宋体"/>
                <w:color w:val="auto"/>
                <w:highlight w:val="none"/>
              </w:rPr>
            </w:pPr>
          </w:p>
        </w:tc>
        <w:tc>
          <w:tcPr>
            <w:tcW w:w="2007" w:type="pct"/>
            <w:gridSpan w:val="4"/>
          </w:tcPr>
          <w:p w14:paraId="3249904B">
            <w:pPr>
              <w:wordWrap w:val="0"/>
              <w:rPr>
                <w:rFonts w:hint="eastAsia" w:ascii="宋体" w:hAnsi="宋体" w:eastAsia="宋体" w:cs="宋体"/>
                <w:color w:val="auto"/>
                <w:highlight w:val="none"/>
              </w:rPr>
            </w:pPr>
          </w:p>
        </w:tc>
        <w:tc>
          <w:tcPr>
            <w:tcW w:w="738" w:type="pct"/>
          </w:tcPr>
          <w:p w14:paraId="1F3A4ADB">
            <w:pPr>
              <w:wordWrap w:val="0"/>
              <w:rPr>
                <w:rFonts w:hint="eastAsia" w:ascii="宋体" w:hAnsi="宋体" w:eastAsia="宋体" w:cs="宋体"/>
                <w:color w:val="auto"/>
                <w:highlight w:val="none"/>
              </w:rPr>
            </w:pPr>
          </w:p>
        </w:tc>
        <w:tc>
          <w:tcPr>
            <w:tcW w:w="1348" w:type="pct"/>
            <w:gridSpan w:val="2"/>
          </w:tcPr>
          <w:p w14:paraId="112CF102">
            <w:pPr>
              <w:wordWrap w:val="0"/>
              <w:rPr>
                <w:rFonts w:hint="eastAsia" w:ascii="宋体" w:hAnsi="宋体" w:eastAsia="宋体" w:cs="宋体"/>
                <w:color w:val="auto"/>
                <w:highlight w:val="none"/>
              </w:rPr>
            </w:pPr>
          </w:p>
        </w:tc>
      </w:tr>
    </w:tbl>
    <w:p w14:paraId="627BB82D">
      <w:pPr>
        <w:pStyle w:val="9"/>
        <w:wordWrap w:val="0"/>
        <w:spacing w:before="5"/>
        <w:rPr>
          <w:rFonts w:hint="eastAsia" w:ascii="宋体" w:hAnsi="宋体" w:eastAsia="宋体" w:cs="宋体"/>
          <w:color w:val="auto"/>
          <w:sz w:val="5"/>
          <w:highlight w:val="none"/>
        </w:rPr>
      </w:pPr>
    </w:p>
    <w:p w14:paraId="3781E134">
      <w:pPr>
        <w:pStyle w:val="9"/>
        <w:wordWrap w:val="0"/>
        <w:spacing w:before="37"/>
        <w:ind w:left="1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注：供应商应根据供应商须知第</w:t>
      </w:r>
      <w:r>
        <w:rPr>
          <w:rFonts w:hint="eastAsia" w:ascii="宋体" w:hAnsi="宋体" w:eastAsia="宋体" w:cs="宋体"/>
          <w:color w:val="auto"/>
          <w:spacing w:val="-61"/>
          <w:highlight w:val="none"/>
          <w:lang w:eastAsia="zh-CN"/>
        </w:rPr>
        <w:t xml:space="preserve"> </w:t>
      </w:r>
      <w:r>
        <w:rPr>
          <w:rFonts w:hint="eastAsia" w:ascii="宋体" w:hAnsi="宋体" w:eastAsia="宋体" w:cs="宋体"/>
          <w:color w:val="auto"/>
          <w:highlight w:val="none"/>
          <w:lang w:eastAsia="zh-CN"/>
        </w:rPr>
        <w:t>3.5.6 项的要求在本表后附相关证明材料。</w:t>
      </w:r>
    </w:p>
    <w:p w14:paraId="5E2CA11E">
      <w:pPr>
        <w:wordWrap w:val="0"/>
        <w:rPr>
          <w:rFonts w:hint="eastAsia" w:ascii="宋体" w:hAnsi="宋体" w:eastAsia="宋体" w:cs="宋体"/>
          <w:color w:val="auto"/>
          <w:highlight w:val="none"/>
          <w:lang w:eastAsia="zh-CN"/>
        </w:rPr>
        <w:sectPr>
          <w:pgSz w:w="12240" w:h="15840"/>
          <w:pgMar w:top="1400" w:right="1720" w:bottom="1120" w:left="1700" w:header="0" w:footer="921" w:gutter="0"/>
          <w:cols w:space="720" w:num="1"/>
        </w:sectPr>
      </w:pPr>
    </w:p>
    <w:p w14:paraId="39308809">
      <w:pPr>
        <w:rPr>
          <w:rFonts w:hint="eastAsia" w:ascii="宋体" w:hAnsi="宋体" w:eastAsia="宋体" w:cs="宋体"/>
          <w:color w:val="auto"/>
          <w:highlight w:val="none"/>
          <w:lang w:eastAsia="zh-CN"/>
        </w:rPr>
      </w:pPr>
      <w:bookmarkStart w:id="146" w:name="_bookmark211"/>
      <w:bookmarkEnd w:id="146"/>
    </w:p>
    <w:p w14:paraId="34F15A47">
      <w:pPr>
        <w:wordWrap w:val="0"/>
        <w:spacing w:after="240" w:afterLines="100"/>
        <w:jc w:val="center"/>
        <w:outlineLvl w:val="1"/>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六、中小企业声明函（服务）</w:t>
      </w:r>
    </w:p>
    <w:p w14:paraId="5C744BC8">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p>
    <w:p w14:paraId="72D3C0C1">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本公司郑重声明，根据《政府采购促进中小企业发展管理办法》（财库﹝2020﹞46 号）的规定，本公司 （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3AA2F40B">
      <w:pPr>
        <w:numPr>
          <w:ilvl w:val="0"/>
          <w:numId w:val="1"/>
        </w:num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u w:val="single"/>
          <w:lang w:eastAsia="zh-CN"/>
        </w:rPr>
        <w:t>（标的名称）</w:t>
      </w:r>
      <w:r>
        <w:rPr>
          <w:rFonts w:hint="eastAsia" w:ascii="宋体" w:hAnsi="宋体" w:eastAsia="宋体" w:cs="宋体"/>
          <w:color w:val="auto"/>
          <w:szCs w:val="21"/>
          <w:highlight w:val="none"/>
          <w:lang w:eastAsia="zh-CN"/>
        </w:rPr>
        <w:t xml:space="preserve"> ，属于</w:t>
      </w:r>
      <w:r>
        <w:rPr>
          <w:rFonts w:hint="eastAsia" w:ascii="宋体" w:hAnsi="宋体" w:eastAsia="宋体" w:cs="宋体"/>
          <w:color w:val="auto"/>
          <w:szCs w:val="21"/>
          <w:highlight w:val="none"/>
          <w:u w:val="single"/>
          <w:lang w:val="zh-CN" w:eastAsia="zh-CN"/>
        </w:rPr>
        <w:t>其他未列明行业</w:t>
      </w:r>
      <w:r>
        <w:rPr>
          <w:rFonts w:hint="eastAsia" w:ascii="宋体" w:hAnsi="宋体" w:eastAsia="宋体" w:cs="宋体"/>
          <w:color w:val="auto"/>
          <w:szCs w:val="21"/>
          <w:highlight w:val="none"/>
          <w:lang w:eastAsia="zh-CN"/>
        </w:rPr>
        <w:t>；承建（承接）企业为</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，从业人员</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人，营业收入为</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万元，资产总额为</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万元（1）属于</w:t>
      </w:r>
      <w:r>
        <w:rPr>
          <w:rFonts w:hint="eastAsia" w:ascii="宋体" w:hAnsi="宋体" w:eastAsia="宋体" w:cs="宋体"/>
          <w:color w:val="auto"/>
          <w:szCs w:val="21"/>
          <w:highlight w:val="none"/>
          <w:u w:val="single"/>
          <w:lang w:eastAsia="zh-CN"/>
        </w:rPr>
        <w:t xml:space="preserve">         </w:t>
      </w:r>
      <w:r>
        <w:rPr>
          <w:rFonts w:hint="eastAsia" w:ascii="宋体" w:hAnsi="宋体" w:eastAsia="宋体" w:cs="宋体"/>
          <w:color w:val="auto"/>
          <w:szCs w:val="21"/>
          <w:highlight w:val="none"/>
          <w:lang w:eastAsia="zh-CN"/>
        </w:rPr>
        <w:t>；</w:t>
      </w:r>
    </w:p>
    <w:p w14:paraId="6322A412">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以上企业，不属于大企业的分支机构，不存在控股股东为大企业的情形，也不存在与大企业的负责人为同一人的情形。 </w:t>
      </w:r>
    </w:p>
    <w:p w14:paraId="4ACE7052">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本企业对上述声明内容的真实性负责。如有虚假，将依法承担相应责任。 </w:t>
      </w:r>
    </w:p>
    <w:p w14:paraId="5710FE88">
      <w:pPr>
        <w:autoSpaceDE w:val="0"/>
        <w:autoSpaceDN w:val="0"/>
        <w:spacing w:before="120" w:after="120" w:line="300" w:lineRule="auto"/>
        <w:ind w:firstLine="440" w:firstLineChars="200"/>
        <w:rPr>
          <w:rFonts w:hint="eastAsia" w:ascii="宋体" w:hAnsi="宋体" w:eastAsia="宋体" w:cs="宋体"/>
          <w:color w:val="auto"/>
          <w:szCs w:val="21"/>
          <w:highlight w:val="none"/>
          <w:lang w:eastAsia="zh-CN"/>
        </w:rPr>
      </w:pPr>
    </w:p>
    <w:p w14:paraId="52DD9734">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214E986E">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314776AA">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63009BC4">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p>
    <w:p w14:paraId="72C8036B">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                      企业名称（盖章）：</w:t>
      </w:r>
    </w:p>
    <w:p w14:paraId="06CEC9D8">
      <w:pPr>
        <w:autoSpaceDE w:val="0"/>
        <w:autoSpaceDN w:val="0"/>
        <w:spacing w:before="120" w:after="120" w:line="300" w:lineRule="auto"/>
        <w:ind w:firstLine="440" w:firstLineChars="200"/>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           日 期：</w:t>
      </w:r>
    </w:p>
    <w:p w14:paraId="5D1E3C8E">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655B1558">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44712B39">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2A6DD63C">
      <w:pPr>
        <w:autoSpaceDE w:val="0"/>
        <w:autoSpaceDN w:val="0"/>
        <w:spacing w:before="120" w:after="120" w:line="300" w:lineRule="auto"/>
        <w:ind w:left="440" w:leftChars="200"/>
        <w:rPr>
          <w:rFonts w:hint="eastAsia" w:ascii="宋体" w:hAnsi="宋体" w:eastAsia="宋体" w:cs="宋体"/>
          <w:color w:val="auto"/>
          <w:szCs w:val="21"/>
          <w:highlight w:val="none"/>
          <w:lang w:eastAsia="zh-CN"/>
        </w:rPr>
      </w:pPr>
    </w:p>
    <w:p w14:paraId="7DC77BAD">
      <w:pPr>
        <w:autoSpaceDE w:val="0"/>
        <w:autoSpaceDN w:val="0"/>
        <w:spacing w:before="120" w:after="120" w:line="300" w:lineRule="auto"/>
        <w:ind w:left="440" w:leftChars="200"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注：（1）从业人员、营业收入、资产总额填报上一年度数据，无上一年度数据的新成立企业可不填报</w:t>
      </w:r>
    </w:p>
    <w:p w14:paraId="196F5797">
      <w:pP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br w:type="page"/>
      </w:r>
    </w:p>
    <w:p w14:paraId="1E7F8F07">
      <w:pPr>
        <w:widowControl/>
        <w:spacing w:line="400" w:lineRule="exact"/>
        <w:jc w:val="center"/>
        <w:rPr>
          <w:rFonts w:hint="eastAsia" w:ascii="宋体" w:hAnsi="宋体" w:eastAsia="宋体" w:cs="宋体"/>
          <w:bCs/>
          <w:color w:val="auto"/>
          <w:sz w:val="28"/>
          <w:szCs w:val="28"/>
          <w:highlight w:val="none"/>
          <w:shd w:val="clear" w:color="auto" w:fill="FFFFFF"/>
          <w:lang w:eastAsia="zh-CN"/>
        </w:rPr>
      </w:pPr>
      <w:r>
        <w:rPr>
          <w:rFonts w:hint="eastAsia" w:ascii="宋体" w:hAnsi="宋体" w:eastAsia="宋体" w:cs="宋体"/>
          <w:bCs/>
          <w:color w:val="auto"/>
          <w:sz w:val="28"/>
          <w:szCs w:val="28"/>
          <w:highlight w:val="none"/>
          <w:shd w:val="clear" w:color="auto" w:fill="FFFFFF"/>
          <w:lang w:eastAsia="zh-CN"/>
        </w:rPr>
        <w:t>关于印发《吉林省强化政府采购政策支持中小企业发展落实举措》的通知</w:t>
      </w:r>
    </w:p>
    <w:p w14:paraId="6EFED88C">
      <w:pPr>
        <w:widowControl/>
        <w:spacing w:before="120" w:beforeLines="50" w:after="120" w:afterLines="50"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吉财采购〔2022〕478号 </w:t>
      </w:r>
    </w:p>
    <w:p w14:paraId="081CE956">
      <w:pPr>
        <w:widowControl/>
        <w:spacing w:line="40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各省级主管预算单位，各市（州）、县（市、区）财政局，长白山管委会、长春新区、中韩（长春）国际合作示范区管委会财政局，各政府采购代理机构： </w:t>
      </w:r>
    </w:p>
    <w:p w14:paraId="730C6F5D">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现将《吉林省强化政府采购政策支持中小企业发展落实举措》印发给你们，请遵照执行。 </w:t>
      </w:r>
    </w:p>
    <w:p w14:paraId="7224BC05">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附件：吉林省强化政府采购政策支持中小企业发展落实举措 </w:t>
      </w:r>
    </w:p>
    <w:p w14:paraId="47B500E3">
      <w:pPr>
        <w:widowControl/>
        <w:spacing w:line="400" w:lineRule="exact"/>
        <w:ind w:firstLine="645"/>
        <w:jc w:val="righ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吉林省财政厅 </w:t>
      </w:r>
    </w:p>
    <w:p w14:paraId="7FE61BE5">
      <w:pPr>
        <w:widowControl/>
        <w:spacing w:line="400" w:lineRule="exact"/>
        <w:ind w:firstLine="645"/>
        <w:jc w:val="righ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2022年6月6日 </w:t>
      </w:r>
    </w:p>
    <w:p w14:paraId="5FAA3936">
      <w:pPr>
        <w:widowControl/>
        <w:spacing w:line="400" w:lineRule="exact"/>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附件： </w:t>
      </w:r>
    </w:p>
    <w:p w14:paraId="051B722D">
      <w:pPr>
        <w:widowControl/>
        <w:spacing w:line="400" w:lineRule="exact"/>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吉林省强化政府采购政策支持中小企业发展落实举措 </w:t>
      </w:r>
    </w:p>
    <w:p w14:paraId="2EFFCA5B">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为贯彻落实《国务院关于印发扎实稳住经济一揽子政策措施的通知》（国发〔2022〕12号）和省政府《稳定全省经济若干措施》要求，积极应对突发疫情对我省经济社会影响，做好财政政策支持中小企业纾困解难工作，助力全省经济平稳健康发展，按照财政部《关于进一步加大政府采购支持中小企业力度的通知》（财库〔2022〕19号）规定，提出如下落实措施： </w:t>
      </w:r>
    </w:p>
    <w:p w14:paraId="048727D4">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一、强化政策落实支持中小企业发展 </w:t>
      </w:r>
    </w:p>
    <w:p w14:paraId="321EB599">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各级预算单位要认真落实《政府采购促进中小企业发展管理办法》（财库〔2020〕46号，以下简称《办法》）的规定，加强采购需求管理，规范资格条件设置，降低中小企业参加政府采购活动门槛 。科学编制政府采购预算，提高中小企业预留份额。结合采购项目的实际情况，灵活采取项目整体预留、合理预留采购包、要求大企业与中小企业组成联合体或向中小企业分包等形式，确保中小企业合同份额。适用招标投标法的政府采购工程项目应严格落实政府采购支持中小企业政策。 </w:t>
      </w:r>
    </w:p>
    <w:p w14:paraId="2238D133">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二、提高政府采购项目价格评审优惠幅度 </w:t>
      </w:r>
    </w:p>
    <w:p w14:paraId="1E826BB0">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自2022年7月1日起发布采购公告或者发出采购邀请，未预留份额专门面向中小企业采购的货物、服务项目，给予小微企业的价格扣除优惠由《办法》规定的6%-10%提高至10%-20%；大中型企业与小微企业组成联合体或者大中型企业向小微企业分包的，评审优惠幅度由2%—3%提高至4%—6%。政府采购工程的价格评审优惠按照《办法》的规定执行。 </w:t>
      </w:r>
    </w:p>
    <w:p w14:paraId="509DC3CD">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三、提高政府采购工程项目预留份额比例 </w:t>
      </w:r>
    </w:p>
    <w:p w14:paraId="33C467C4">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400万元以下的工程采购项目适宜由中小企业提供的，采购人应当专门面向中小企业采购。达到或超过400万元的工程采购项目中适宜由中小企业提供的，在坚持公开、公正、公平竞争和统一质量标准的前提下，2022年下半年面向中小企业的预留份额由30%以上提高至40%以上。省财政厅将协调发改、工信、住建、交通、水利、商务等部门，按照国家相关工程招投标行政监督部门对工程招投标领域落实政府采购支持中小企业的政策要求，及时调整完善工程招投标领域有关标准文本、评审制度等，支持督促各预算单位严格落实政府采购政策。 </w:t>
      </w:r>
    </w:p>
    <w:p w14:paraId="7EFB0B2C">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四、降低经营成本提高履约能力 </w:t>
      </w:r>
    </w:p>
    <w:p w14:paraId="7537075C">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鼓励采购人、采购代理机构在政府采购活动中免收中小企业保证金或降低收取比例。对确需依法收取保证金的，应明确收取标准、缴纳方式和退还时限等要求，允许中小企业自主选择以支票、汇票、本票、保函等非现金形式缴纳或提交，降低经营成本。采购人、采购代理机构应对2022年5月前实施完成的政府采购项目投标（响应）或履约保证金进行核查清理，对符合法定或合同约定退还条件的应及时退还，切实减轻中小企业资金压力。采购人在编制采购文件时可结合项目实际，明确中小企业获得合同后可采取分期付款的方式，最大限度的确定首期预付款比例，并尽量缩短资金支付期限。 </w:t>
      </w:r>
    </w:p>
    <w:p w14:paraId="0604D49F">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五、优化政府采购程序推进全流程电子化 </w:t>
      </w:r>
    </w:p>
    <w:p w14:paraId="3444A43D">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中小企业参加政府采购活动，对于出具《中小企业声明函》的，任何单位和个人不得另行要求提供《中小企业声明函》之外的中小企业身份证明文件。对于法人代表已经出具委托书的，不得要求法人代表亲自领购采购文件或者到场参加开标、谈判等。加快推进全省政府采购全流程电子化建设，实现在线发布采购公告、提供采购文件、提交投标（响应）文件，实行电子开标、电子评审，提升中小企业参与政府采购活动的便利度。 </w:t>
      </w:r>
    </w:p>
    <w:p w14:paraId="1BC1DBF1">
      <w:pPr>
        <w:widowControl/>
        <w:spacing w:line="400" w:lineRule="exact"/>
        <w:ind w:firstLine="442" w:firstLineChars="200"/>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lang w:eastAsia="zh-CN"/>
        </w:rPr>
        <w:t xml:space="preserve">六、加强项目执行管理提升政府采购透明度 </w:t>
      </w:r>
    </w:p>
    <w:p w14:paraId="483F2751">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 xml:space="preserve">采购人、采购代理机构对投标（响应）文件的格式、形式要求应当简化明确，不得因非实质性的格式、形式问题限制和影响中小企业投标（响应）。实现电子化采购的，采购人、采购代理机构应当免费提供电子采购文件；暂未实现电子化采购的，鼓励采购人、采购代理机构向中小企业免费提供纸质采购文件。各级预算单位在公开政府采购意向时，必须标明是否专门面向中小企业采购，便于中小企业提前做好参与政府采购活动的各项准备工作。未按照规定进行政府采购意向公开的采购项目，原则上不得开展采购活动。 </w:t>
      </w:r>
    </w:p>
    <w:p w14:paraId="260626C8">
      <w:pPr>
        <w:widowControl/>
        <w:spacing w:line="400" w:lineRule="exact"/>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各级主管预算单位要加强对本部门、本系统政府采购项目的统筹把握，明确工作责任，周密安排部署，严格落实预留采购份额和价格评审优惠措施支持中小企业发展。同时，按照六条措施要求，要制定具体工作方案，确保政策执行不走样、显成效。各级财政部门应加强组织领导，结合本地区实际情况明确政策执行要求，加强对采购单位政策执行情况的监督检查，在政策执行中好的经验办法和遇到的问题及时向省财政厅报告。</w:t>
      </w:r>
    </w:p>
    <w:p w14:paraId="1DE941A9">
      <w:pPr>
        <w:widowControl/>
        <w:jc w:val="center"/>
        <w:rPr>
          <w:rFonts w:hint="eastAsia" w:ascii="宋体" w:hAnsi="宋体" w:eastAsia="宋体" w:cs="宋体"/>
          <w:b/>
          <w:color w:val="auto"/>
          <w:sz w:val="28"/>
          <w:szCs w:val="28"/>
          <w:highlight w:val="none"/>
          <w:lang w:eastAsia="zh-CN"/>
        </w:rPr>
      </w:pPr>
      <w:r>
        <w:rPr>
          <w:rFonts w:hint="eastAsia" w:ascii="宋体" w:hAnsi="宋体" w:eastAsia="宋体" w:cs="宋体"/>
          <w:b/>
          <w:bCs/>
          <w:color w:val="auto"/>
          <w:szCs w:val="21"/>
          <w:highlight w:val="none"/>
          <w:lang w:eastAsia="zh-CN"/>
        </w:rPr>
        <w:br w:type="page"/>
      </w:r>
      <w:r>
        <w:rPr>
          <w:rFonts w:hint="eastAsia" w:ascii="宋体" w:hAnsi="宋体" w:eastAsia="宋体" w:cs="宋体"/>
          <w:b/>
          <w:color w:val="auto"/>
          <w:sz w:val="28"/>
          <w:szCs w:val="28"/>
          <w:highlight w:val="none"/>
          <w:lang w:eastAsia="zh-CN"/>
        </w:rPr>
        <w:t>财政部 司法部关于政府采购支持监狱企业发展有关问题的通知</w:t>
      </w:r>
    </w:p>
    <w:p w14:paraId="04EFE3EF">
      <w:pPr>
        <w:widowControl/>
        <w:spacing w:before="120" w:beforeLines="50" w:after="120" w:afterLines="50" w:line="288" w:lineRule="auto"/>
        <w:jc w:val="center"/>
        <w:textAlignment w:val="baseline"/>
        <w:outlineLvl w:val="9"/>
        <w:rPr>
          <w:rFonts w:hint="eastAsia" w:ascii="宋体" w:hAnsi="宋体" w:eastAsia="宋体" w:cs="宋体"/>
          <w:bCs/>
          <w:color w:val="auto"/>
          <w:szCs w:val="21"/>
          <w:highlight w:val="none"/>
          <w:lang w:eastAsia="zh-CN"/>
        </w:rPr>
      </w:pPr>
      <w:bookmarkStart w:id="147" w:name="_Toc21391"/>
      <w:r>
        <w:rPr>
          <w:rFonts w:hint="eastAsia" w:ascii="宋体" w:hAnsi="宋体" w:eastAsia="宋体" w:cs="宋体"/>
          <w:bCs/>
          <w:color w:val="auto"/>
          <w:szCs w:val="21"/>
          <w:highlight w:val="none"/>
          <w:shd w:val="clear" w:color="auto" w:fill="FFFFFF"/>
          <w:lang w:eastAsia="zh-CN"/>
        </w:rPr>
        <w:t>财库〔2014〕68号</w:t>
      </w:r>
      <w:bookmarkEnd w:id="147"/>
    </w:p>
    <w:p w14:paraId="262EA085">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4C935BF4">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873451">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5EDE6591">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二、在政府采购活动中，监狱企业视同小型、微型企业，享受预留份额、评审中价格扣除等政府采购促进中小企业发展的政府采购政策。向监狱企业采购的金额，计入面向中小企业采购的统计数据。</w:t>
      </w:r>
    </w:p>
    <w:p w14:paraId="2C0C34CE">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6B8E242E">
      <w:pPr>
        <w:widowControl/>
        <w:spacing w:line="288" w:lineRule="auto"/>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四、各地区可以结合本地区实际，对监狱企业生产的办公用品、家具用具、车辆维修和提供的保养服务、消防设备等，提出预留份额等政府采购支持措施，加大对监狱企业产品的采购力度。</w:t>
      </w:r>
    </w:p>
    <w:p w14:paraId="3DC236E1">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0C369D4">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p>
    <w:p w14:paraId="0D834DA9">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中华人民共和国财政部</w:t>
      </w:r>
    </w:p>
    <w:p w14:paraId="28334EF9">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中华人民共和国司法部</w:t>
      </w:r>
    </w:p>
    <w:p w14:paraId="59B29453">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2014年6月10日</w:t>
      </w:r>
    </w:p>
    <w:p w14:paraId="5521BDFD">
      <w:pPr>
        <w:widowControl/>
        <w:spacing w:before="120" w:beforeLines="50" w:after="120" w:afterLines="50"/>
        <w:jc w:val="center"/>
        <w:textAlignment w:val="baseline"/>
        <w:rPr>
          <w:rFonts w:hint="eastAsia" w:ascii="宋体" w:hAnsi="宋体" w:eastAsia="宋体" w:cs="宋体"/>
          <w:b/>
          <w:color w:val="auto"/>
          <w:sz w:val="28"/>
          <w:szCs w:val="28"/>
          <w:highlight w:val="none"/>
          <w:lang w:eastAsia="zh-CN"/>
        </w:rPr>
      </w:pPr>
      <w:r>
        <w:rPr>
          <w:rFonts w:hint="eastAsia" w:ascii="宋体" w:hAnsi="宋体" w:eastAsia="宋体" w:cs="宋体"/>
          <w:color w:val="auto"/>
          <w:sz w:val="20"/>
          <w:szCs w:val="21"/>
          <w:highlight w:val="none"/>
          <w:shd w:val="clear" w:color="auto" w:fill="FFFFFF"/>
          <w:lang w:eastAsia="zh-CN"/>
        </w:rPr>
        <w:br w:type="page"/>
      </w:r>
      <w:r>
        <w:rPr>
          <w:rFonts w:hint="eastAsia" w:ascii="宋体" w:hAnsi="宋体" w:eastAsia="宋体" w:cs="宋体"/>
          <w:b/>
          <w:color w:val="auto"/>
          <w:sz w:val="28"/>
          <w:szCs w:val="28"/>
          <w:highlight w:val="none"/>
          <w:lang w:eastAsia="zh-CN"/>
        </w:rPr>
        <w:t>关于促进残疾人就业政府采购政策的通知</w:t>
      </w:r>
    </w:p>
    <w:p w14:paraId="24DAD1F9">
      <w:pPr>
        <w:widowControl/>
        <w:spacing w:before="48" w:beforeLines="20" w:after="48" w:afterLines="20" w:line="288" w:lineRule="auto"/>
        <w:jc w:val="center"/>
        <w:textAlignment w:val="baseline"/>
        <w:rPr>
          <w:rFonts w:hint="eastAsia" w:ascii="宋体" w:hAnsi="宋体" w:eastAsia="宋体" w:cs="宋体"/>
          <w:bCs/>
          <w:color w:val="auto"/>
          <w:szCs w:val="21"/>
          <w:highlight w:val="none"/>
          <w:lang w:eastAsia="zh-CN"/>
        </w:rPr>
      </w:pPr>
      <w:r>
        <w:rPr>
          <w:rFonts w:hint="eastAsia" w:ascii="宋体" w:hAnsi="宋体" w:eastAsia="宋体" w:cs="宋体"/>
          <w:b/>
          <w:color w:val="auto"/>
          <w:szCs w:val="21"/>
          <w:highlight w:val="none"/>
          <w:shd w:val="clear" w:color="auto" w:fill="FFFFFF"/>
          <w:lang w:eastAsia="zh-CN"/>
        </w:rPr>
        <w:t>财库〔2017〕141号</w:t>
      </w:r>
    </w:p>
    <w:p w14:paraId="6AB92C8A">
      <w:pPr>
        <w:widowControl/>
        <w:spacing w:line="288" w:lineRule="auto"/>
        <w:textAlignment w:val="baseline"/>
        <w:rPr>
          <w:rFonts w:hint="eastAsia" w:ascii="宋体" w:hAnsi="宋体" w:eastAsia="宋体" w:cs="宋体"/>
          <w:color w:val="auto"/>
          <w:szCs w:val="21"/>
          <w:highlight w:val="none"/>
          <w:lang w:eastAsia="zh-CN"/>
        </w:rPr>
      </w:pPr>
      <w:bookmarkStart w:id="148" w:name="toDeptId"/>
      <w:r>
        <w:rPr>
          <w:rFonts w:hint="eastAsia" w:ascii="宋体" w:hAnsi="宋体" w:eastAsia="宋体" w:cs="宋体"/>
          <w:color w:val="auto"/>
          <w:szCs w:val="21"/>
          <w:highlight w:val="none"/>
          <w:shd w:val="clear" w:color="auto" w:fill="FFFFFF"/>
          <w:lang w:eastAsia="zh-CN"/>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148"/>
      <w:r>
        <w:rPr>
          <w:rFonts w:hint="eastAsia" w:ascii="宋体" w:hAnsi="宋体" w:eastAsia="宋体" w:cs="宋体"/>
          <w:color w:val="auto"/>
          <w:szCs w:val="21"/>
          <w:highlight w:val="none"/>
          <w:shd w:val="clear" w:color="auto" w:fill="FFFFFF"/>
          <w:lang w:eastAsia="zh-CN"/>
        </w:rPr>
        <w:t>：</w:t>
      </w:r>
    </w:p>
    <w:p w14:paraId="0325FF26">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为了发挥政府采购促进残疾人就业的作用，进一步保障残疾人权益，依照《政府采购法》、《残疾人保障法》等法律法规及相关规定，现就促进残疾人就业政府采购政策通知如下：</w:t>
      </w:r>
    </w:p>
    <w:p w14:paraId="65ADB4D6">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一、享受政府采购支持政策的残疾人福利性单位应当同时满足以下条件：</w:t>
      </w:r>
    </w:p>
    <w:p w14:paraId="64D79B96">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（一）安置的残疾人占本单位在职职工人数的比例不低于25%（含25%），并且安置的残疾人人数不少于10人（含10人）；</w:t>
      </w:r>
    </w:p>
    <w:p w14:paraId="56882B39">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（二）依法与安置的每位残疾人签订了一年以上（含一年）的劳动合同或服务协议；</w:t>
      </w:r>
    </w:p>
    <w:p w14:paraId="268B4E0A">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（三）为安置的每位残疾人按月足额缴纳了基本养老保险、基本医疗保险、失业保险、工伤保险和生育保险等社会保险费；</w:t>
      </w:r>
    </w:p>
    <w:p w14:paraId="3BC251BF">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（四）通过银行等金融机构向安置的每位残疾人，按月支付了不低于单位所在区县适用的经省级人民政府批准的月最低工资标准的工资；</w:t>
      </w:r>
    </w:p>
    <w:p w14:paraId="1FD3153C">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（五）提供本单位制造的货物、承担的工程或者服务（以下简称产品），或者提供其他残疾人福利性单位制造的货物（不包括使用非残疾人福利性单位注册商标的货物）。</w:t>
      </w:r>
    </w:p>
    <w:p w14:paraId="124D77CD">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062EBA5B">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D150A05">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中标、成交供应商为残疾人福利性单位的，采购人或者其委托的采购代理机构应当随中标、成交结果同时公告其《残疾人福利性单位声明函》，接受社会监督。</w:t>
      </w:r>
    </w:p>
    <w:p w14:paraId="51B928C1">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供应商提供的《残疾人福利性单位声明函》与事实不符的，依照《政府采购法》第七十七条第一款的规定追究法律责任。</w:t>
      </w:r>
    </w:p>
    <w:p w14:paraId="731EEA44">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0375FEEB">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四、采购人采购公开招标数额标准以上的货物或者服务，因落实促进残疾人就业政策的需要，依法履行有关报批程序后，可采用公开招标以外的采购方式。</w:t>
      </w:r>
    </w:p>
    <w:p w14:paraId="6A261599">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C22844D">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4DFA0CB">
      <w:pPr>
        <w:widowControl/>
        <w:spacing w:line="288" w:lineRule="auto"/>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七、本通知自2017年10月1日起执行。</w:t>
      </w:r>
    </w:p>
    <w:p w14:paraId="2978C64D">
      <w:pPr>
        <w:widowControl/>
        <w:spacing w:line="288" w:lineRule="auto"/>
        <w:jc w:val="right"/>
        <w:textAlignment w:val="baseline"/>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shd w:val="clear" w:color="auto" w:fill="FFFFFF"/>
          <w:lang w:eastAsia="zh-CN"/>
        </w:rPr>
        <w:t>　　财政部 民政部 中国残疾人联合会</w:t>
      </w:r>
    </w:p>
    <w:p w14:paraId="588A0BD2">
      <w:pPr>
        <w:widowControl/>
        <w:spacing w:line="288" w:lineRule="auto"/>
        <w:jc w:val="right"/>
        <w:textAlignment w:val="baseline"/>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2017年8月22日</w:t>
      </w:r>
    </w:p>
    <w:p w14:paraId="3CDB6B89">
      <w:pPr>
        <w:shd w:val="clear" w:color="auto" w:fill="FFFFFF"/>
        <w:spacing w:before="120" w:beforeLines="50" w:after="120" w:afterLines="50"/>
        <w:jc w:val="center"/>
        <w:rPr>
          <w:rFonts w:hint="eastAsia" w:ascii="宋体" w:hAnsi="宋体" w:eastAsia="宋体" w:cs="宋体"/>
          <w:color w:val="auto"/>
          <w:sz w:val="28"/>
          <w:szCs w:val="28"/>
          <w:highlight w:val="none"/>
          <w:lang w:eastAsia="zh-CN"/>
        </w:rPr>
      </w:pPr>
      <w:r>
        <w:rPr>
          <w:rFonts w:hint="eastAsia" w:ascii="宋体" w:hAnsi="宋体" w:eastAsia="宋体" w:cs="宋体"/>
          <w:color w:val="auto"/>
          <w:szCs w:val="21"/>
          <w:highlight w:val="none"/>
          <w:shd w:val="clear" w:color="auto" w:fill="FFFFFF"/>
          <w:lang w:eastAsia="zh-CN"/>
        </w:rPr>
        <w:br w:type="page"/>
      </w:r>
      <w:r>
        <w:rPr>
          <w:rFonts w:hint="eastAsia" w:ascii="宋体" w:hAnsi="宋体" w:eastAsia="宋体" w:cs="宋体"/>
          <w:b/>
          <w:bCs/>
          <w:color w:val="auto"/>
          <w:sz w:val="28"/>
          <w:szCs w:val="28"/>
          <w:highlight w:val="none"/>
          <w:lang w:eastAsia="zh-CN"/>
        </w:rPr>
        <w:t>中小企业划型标准规定</w:t>
      </w:r>
    </w:p>
    <w:p w14:paraId="1F34DC5A">
      <w:pPr>
        <w:shd w:val="clear" w:color="auto" w:fill="FFFFFF"/>
        <w:spacing w:before="120" w:beforeLines="50" w:after="120" w:afterLines="50"/>
        <w:jc w:val="center"/>
        <w:rPr>
          <w:rFonts w:hint="eastAsia" w:ascii="宋体" w:hAnsi="宋体" w:eastAsia="宋体" w:cs="宋体"/>
          <w:color w:val="auto"/>
          <w:highlight w:val="none"/>
          <w:lang w:eastAsia="zh-CN"/>
        </w:rPr>
      </w:pPr>
      <w:r>
        <w:rPr>
          <w:rFonts w:hint="eastAsia" w:ascii="宋体" w:hAnsi="宋体" w:eastAsia="宋体" w:cs="宋体"/>
          <w:color w:val="auto"/>
          <w:szCs w:val="21"/>
          <w:highlight w:val="none"/>
          <w:shd w:val="clear" w:color="auto" w:fill="FFFFFF"/>
          <w:lang w:eastAsia="zh-CN"/>
        </w:rPr>
        <w:t>工信部联企业〔2011〕300号</w:t>
      </w:r>
    </w:p>
    <w:p w14:paraId="58F3A0E4">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一、根据《中华人民共和国中小企业促进法》和《国务院关于进一步促进中小企业发展的若干意见》(国发〔2009〕36号)，制定本规定。</w:t>
      </w:r>
    </w:p>
    <w:p w14:paraId="5C1B03A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二、中小企业划分为中型、小型、微型三种类型，具体标准根据企业从业人员、营业收入、资产总额等指标，结合行业特点制定。</w:t>
      </w:r>
    </w:p>
    <w:p w14:paraId="1AE8639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A92BF0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四、各行业划型标准为：</w:t>
      </w:r>
    </w:p>
    <w:p w14:paraId="39BF84FB">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（一）农、林、牧、渔业。营业收入20000万元以下的为中小微型企业。其中，营业收入500万元及以上的为中型企业，营业收入50万元及以上的为小型企业，营业收入50万元以下的为微型企业。</w:t>
      </w:r>
    </w:p>
    <w:p w14:paraId="192BA19A">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BBF784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D5895E6">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E2A165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068DCE5">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663FEBA9">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2EB43A5C">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0674490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2DDB827">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4A2ABFC">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D282E1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74E6FC2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95E72FF">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091670E">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F689D40">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（十六）其他未列明行业。从业人员300人以下的为中小微型企业。其中，从业人员100人及以上的为中型企业；从业人员10人及以上的为小型企业；从业人员10人以下的为微型企业。</w:t>
      </w:r>
    </w:p>
    <w:p w14:paraId="271CCEB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五、企业类型的划分以统计部门的统计数据为依据。</w:t>
      </w:r>
    </w:p>
    <w:p w14:paraId="626CB341">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六、本规定适用于在中华人民共和国境内依法设立的各类所有制和各种组织形式的企业。个体工商户和本规定以外的行业，参照本规定进行划型。</w:t>
      </w:r>
    </w:p>
    <w:p w14:paraId="7A7C46FD">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七、本规定的中型企业标准上限即为大型企业标准的下限，国家统计部门据此制定大中小微型企业的统计分类。国务院有关部门据此进行相关数据分析，不得制定与本规定不一致的企业划型标准。</w:t>
      </w:r>
    </w:p>
    <w:p w14:paraId="4B7DC6F3">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八、本规定由工业和信息化部、国家统计局会同有关部门根据《国民经济行业分类》修订情况和企业发展变化情况适时修订。</w:t>
      </w:r>
    </w:p>
    <w:p w14:paraId="419C6B0F">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九、本规定由工业和信息化部、国家统计局会同有关部门负责解释。</w:t>
      </w:r>
    </w:p>
    <w:p w14:paraId="1EA4F5C9">
      <w:pPr>
        <w:shd w:val="clear" w:color="auto" w:fill="FFFFFF"/>
        <w:ind w:firstLine="440" w:firstLineChars="200"/>
        <w:rPr>
          <w:rFonts w:hint="eastAsia" w:ascii="宋体" w:hAnsi="宋体" w:eastAsia="宋体" w:cs="宋体"/>
          <w:color w:val="auto"/>
          <w:szCs w:val="21"/>
          <w:highlight w:val="none"/>
          <w:shd w:val="clear" w:color="auto" w:fill="FFFFFF"/>
          <w:lang w:eastAsia="zh-CN"/>
        </w:rPr>
      </w:pPr>
      <w:r>
        <w:rPr>
          <w:rFonts w:hint="eastAsia" w:ascii="宋体" w:hAnsi="宋体" w:eastAsia="宋体" w:cs="宋体"/>
          <w:color w:val="auto"/>
          <w:szCs w:val="21"/>
          <w:highlight w:val="none"/>
          <w:shd w:val="clear" w:color="auto" w:fill="FFFFFF"/>
          <w:lang w:eastAsia="zh-CN"/>
        </w:rPr>
        <w:t>　　十、本规定自发布之日起执行，原国家经贸委、原国家计委、财政部和国家统计局2003年颁布的《中小企业标准暂行规定》同时废止。</w:t>
      </w:r>
    </w:p>
    <w:p w14:paraId="67C9DD21">
      <w:pPr>
        <w:widowControl/>
        <w:spacing w:line="340" w:lineRule="exact"/>
        <w:jc w:val="center"/>
        <w:textAlignment w:val="baseline"/>
        <w:rPr>
          <w:rFonts w:hint="eastAsia" w:ascii="宋体" w:hAnsi="宋体" w:eastAsia="宋体" w:cs="宋体"/>
          <w:b/>
          <w:color w:val="auto"/>
          <w:sz w:val="28"/>
          <w:szCs w:val="28"/>
          <w:highlight w:val="none"/>
          <w:lang w:eastAsia="zh-CN"/>
        </w:rPr>
      </w:pPr>
      <w:r>
        <w:rPr>
          <w:rFonts w:hint="eastAsia" w:ascii="宋体" w:hAnsi="宋体" w:eastAsia="宋体" w:cs="宋体"/>
          <w:color w:val="auto"/>
          <w:highlight w:val="none"/>
          <w:shd w:val="clear" w:color="auto" w:fill="FFFFFF"/>
          <w:lang w:eastAsia="zh-CN"/>
        </w:rPr>
        <w:br w:type="page"/>
      </w:r>
      <w:r>
        <w:rPr>
          <w:rFonts w:hint="eastAsia" w:ascii="宋体" w:hAnsi="宋体" w:eastAsia="宋体" w:cs="宋体"/>
          <w:b/>
          <w:color w:val="auto"/>
          <w:sz w:val="28"/>
          <w:szCs w:val="28"/>
          <w:highlight w:val="none"/>
          <w:lang w:eastAsia="zh-CN"/>
        </w:rPr>
        <w:t>《统计上大中小微型企业划分办法（2017）》修订说明</w:t>
      </w:r>
    </w:p>
    <w:p w14:paraId="61C6A6A7">
      <w:pPr>
        <w:widowControl/>
        <w:spacing w:line="288" w:lineRule="auto"/>
        <w:ind w:firstLine="480" w:firstLineChars="200"/>
        <w:rPr>
          <w:rFonts w:hint="eastAsia" w:ascii="宋体" w:hAnsi="宋体" w:eastAsia="宋体" w:cs="宋体"/>
          <w:color w:val="auto"/>
          <w:sz w:val="24"/>
          <w:highlight w:val="none"/>
          <w:lang w:eastAsia="zh-CN"/>
        </w:rPr>
      </w:pPr>
    </w:p>
    <w:p w14:paraId="48F4F09A">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一、修订背景</w:t>
      </w:r>
    </w:p>
    <w:p w14:paraId="6CD5A948">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402A1A06">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71E18C00">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二、修订主要内容</w:t>
      </w:r>
    </w:p>
    <w:p w14:paraId="2A840F04">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07D81F5F">
      <w:pPr>
        <w:widowControl/>
        <w:spacing w:line="288" w:lineRule="auto"/>
        <w:ind w:firstLine="44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将交通运输业中包括的“装卸搬运和运输代理业”修改为“多式联运和运输代理业、装卸搬运”。</w:t>
      </w:r>
    </w:p>
    <w:p w14:paraId="41865D8D">
      <w:pPr>
        <w:widowControl/>
        <w:spacing w:line="288" w:lineRule="auto"/>
        <w:ind w:firstLine="472" w:firstLineChars="200"/>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仓储业所包括的行业中类，根据《国民经济行业分类》</w:t>
      </w:r>
      <w:r>
        <w:rPr>
          <w:rFonts w:hint="eastAsia" w:ascii="宋体" w:hAnsi="宋体" w:eastAsia="宋体" w:cs="宋体"/>
          <w:color w:val="auto"/>
          <w:szCs w:val="21"/>
          <w:highlight w:val="none"/>
          <w:lang w:eastAsia="zh-CN"/>
        </w:rPr>
        <w:t>（GB/T 4754—2017）</w:t>
      </w:r>
      <w:r>
        <w:rPr>
          <w:rFonts w:hint="eastAsia" w:ascii="宋体" w:hAnsi="宋体" w:eastAsia="宋体" w:cs="宋体"/>
          <w:color w:val="auto"/>
          <w:spacing w:val="8"/>
          <w:szCs w:val="21"/>
          <w:highlight w:val="none"/>
          <w:lang w:eastAsia="zh-CN"/>
        </w:rPr>
        <w:t>调整为“通用仓储，低温仓储，危险品仓储，谷物、棉花等农产品仓储，中药材仓储和其他仓储业”。</w:t>
      </w:r>
    </w:p>
    <w:p w14:paraId="4DD38C0C">
      <w:pPr>
        <w:widowControl/>
        <w:spacing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附表</w:t>
      </w:r>
    </w:p>
    <w:p w14:paraId="100A9E4A">
      <w:pPr>
        <w:widowControl/>
        <w:spacing w:line="288" w:lineRule="auto"/>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统计上大中小微型企业划分标准</w:t>
      </w:r>
    </w:p>
    <w:tbl>
      <w:tblPr>
        <w:tblStyle w:val="26"/>
        <w:tblW w:w="93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7"/>
        <w:gridCol w:w="1357"/>
        <w:gridCol w:w="702"/>
        <w:gridCol w:w="1115"/>
        <w:gridCol w:w="1688"/>
        <w:gridCol w:w="1414"/>
        <w:gridCol w:w="984"/>
      </w:tblGrid>
      <w:tr w14:paraId="238AE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exact"/>
          <w:jc w:val="center"/>
        </w:trPr>
        <w:tc>
          <w:tcPr>
            <w:tcW w:w="2097" w:type="dxa"/>
            <w:vAlign w:val="center"/>
          </w:tcPr>
          <w:p w14:paraId="4622DFAD">
            <w:pPr>
              <w:widowControl/>
              <w:spacing w:line="288" w:lineRule="auto"/>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行业名称</w:t>
            </w:r>
          </w:p>
        </w:tc>
        <w:tc>
          <w:tcPr>
            <w:tcW w:w="1357" w:type="dxa"/>
            <w:vAlign w:val="center"/>
          </w:tcPr>
          <w:p w14:paraId="38DF6CD7">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指标名称</w:t>
            </w:r>
          </w:p>
        </w:tc>
        <w:tc>
          <w:tcPr>
            <w:tcW w:w="702" w:type="dxa"/>
            <w:vAlign w:val="center"/>
          </w:tcPr>
          <w:p w14:paraId="44956689">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计量</w:t>
            </w:r>
          </w:p>
          <w:p w14:paraId="2B5CFFE6">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单位</w:t>
            </w:r>
          </w:p>
        </w:tc>
        <w:tc>
          <w:tcPr>
            <w:tcW w:w="1115" w:type="dxa"/>
            <w:vAlign w:val="center"/>
          </w:tcPr>
          <w:p w14:paraId="43450534">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大型</w:t>
            </w:r>
          </w:p>
        </w:tc>
        <w:tc>
          <w:tcPr>
            <w:tcW w:w="1688" w:type="dxa"/>
            <w:vAlign w:val="center"/>
          </w:tcPr>
          <w:p w14:paraId="742EC2DA">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中型</w:t>
            </w:r>
          </w:p>
        </w:tc>
        <w:tc>
          <w:tcPr>
            <w:tcW w:w="1414" w:type="dxa"/>
            <w:vAlign w:val="center"/>
          </w:tcPr>
          <w:p w14:paraId="52ED03EE">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小型</w:t>
            </w:r>
          </w:p>
        </w:tc>
        <w:tc>
          <w:tcPr>
            <w:tcW w:w="984" w:type="dxa"/>
            <w:vAlign w:val="center"/>
          </w:tcPr>
          <w:p w14:paraId="1041D35B">
            <w:pPr>
              <w:widowControl/>
              <w:spacing w:line="288" w:lineRule="auto"/>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微型</w:t>
            </w:r>
          </w:p>
        </w:tc>
      </w:tr>
      <w:tr w14:paraId="7D948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Align w:val="center"/>
          </w:tcPr>
          <w:p w14:paraId="7C19478B">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农、林、牧、渔业</w:t>
            </w:r>
          </w:p>
        </w:tc>
        <w:tc>
          <w:tcPr>
            <w:tcW w:w="1357" w:type="dxa"/>
            <w:vAlign w:val="center"/>
          </w:tcPr>
          <w:p w14:paraId="57B84DC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11AD44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504D68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w:t>
            </w:r>
          </w:p>
        </w:tc>
        <w:tc>
          <w:tcPr>
            <w:tcW w:w="1688" w:type="dxa"/>
            <w:vAlign w:val="center"/>
          </w:tcPr>
          <w:p w14:paraId="34F2908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500≤Y＜20000</w:t>
            </w:r>
          </w:p>
        </w:tc>
        <w:tc>
          <w:tcPr>
            <w:tcW w:w="1414" w:type="dxa"/>
            <w:vAlign w:val="center"/>
          </w:tcPr>
          <w:p w14:paraId="317A15F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50≤Y＜500</w:t>
            </w:r>
          </w:p>
        </w:tc>
        <w:tc>
          <w:tcPr>
            <w:tcW w:w="984" w:type="dxa"/>
            <w:vAlign w:val="center"/>
          </w:tcPr>
          <w:p w14:paraId="5723D84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w:t>
            </w:r>
          </w:p>
        </w:tc>
      </w:tr>
      <w:tr w14:paraId="53C4A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43E72FBC">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工业 *</w:t>
            </w:r>
          </w:p>
        </w:tc>
        <w:tc>
          <w:tcPr>
            <w:tcW w:w="1357" w:type="dxa"/>
            <w:vAlign w:val="center"/>
          </w:tcPr>
          <w:p w14:paraId="2D4A6D6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3202AB0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647517C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34575EE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2131F45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4A0908E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72735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240DB215">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4B83341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973B3B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854D89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Y≥40000</w:t>
            </w:r>
          </w:p>
        </w:tc>
        <w:tc>
          <w:tcPr>
            <w:tcW w:w="1688" w:type="dxa"/>
            <w:vAlign w:val="center"/>
          </w:tcPr>
          <w:p w14:paraId="68050D0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2000≤Y＜40000</w:t>
            </w:r>
          </w:p>
        </w:tc>
        <w:tc>
          <w:tcPr>
            <w:tcW w:w="1414" w:type="dxa"/>
            <w:vAlign w:val="center"/>
          </w:tcPr>
          <w:p w14:paraId="6C5331B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300≤Y＜2000</w:t>
            </w:r>
          </w:p>
        </w:tc>
        <w:tc>
          <w:tcPr>
            <w:tcW w:w="984" w:type="dxa"/>
            <w:vAlign w:val="center"/>
          </w:tcPr>
          <w:p w14:paraId="51E40C8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w:t>
            </w:r>
          </w:p>
        </w:tc>
      </w:tr>
      <w:tr w14:paraId="2EA7C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2F4968A8">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建筑业</w:t>
            </w:r>
          </w:p>
        </w:tc>
        <w:tc>
          <w:tcPr>
            <w:tcW w:w="1357" w:type="dxa"/>
            <w:vAlign w:val="center"/>
          </w:tcPr>
          <w:p w14:paraId="5E803CA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452FDA2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8CC975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Y≥80000</w:t>
            </w:r>
          </w:p>
        </w:tc>
        <w:tc>
          <w:tcPr>
            <w:tcW w:w="1688" w:type="dxa"/>
            <w:vAlign w:val="center"/>
          </w:tcPr>
          <w:p w14:paraId="1C49F4A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6000≤Y＜80000</w:t>
            </w:r>
          </w:p>
        </w:tc>
        <w:tc>
          <w:tcPr>
            <w:tcW w:w="1414" w:type="dxa"/>
            <w:vAlign w:val="center"/>
          </w:tcPr>
          <w:p w14:paraId="6DD64DB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300≤Y＜6000</w:t>
            </w:r>
          </w:p>
        </w:tc>
        <w:tc>
          <w:tcPr>
            <w:tcW w:w="984" w:type="dxa"/>
            <w:vAlign w:val="center"/>
          </w:tcPr>
          <w:p w14:paraId="040E0D2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w:t>
            </w:r>
          </w:p>
        </w:tc>
      </w:tr>
      <w:tr w14:paraId="5968C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BB2B4BC">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ECF40A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66848A1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5A3B22D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Z≥80000</w:t>
            </w:r>
          </w:p>
        </w:tc>
        <w:tc>
          <w:tcPr>
            <w:tcW w:w="1688" w:type="dxa"/>
            <w:vAlign w:val="center"/>
          </w:tcPr>
          <w:p w14:paraId="1969F77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5000≤Z＜80000</w:t>
            </w:r>
          </w:p>
        </w:tc>
        <w:tc>
          <w:tcPr>
            <w:tcW w:w="1414" w:type="dxa"/>
            <w:vAlign w:val="center"/>
          </w:tcPr>
          <w:p w14:paraId="05D0D75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300≤Z＜5000</w:t>
            </w:r>
          </w:p>
        </w:tc>
        <w:tc>
          <w:tcPr>
            <w:tcW w:w="984" w:type="dxa"/>
            <w:vAlign w:val="center"/>
          </w:tcPr>
          <w:p w14:paraId="39786C8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Z＜300</w:t>
            </w:r>
          </w:p>
        </w:tc>
      </w:tr>
      <w:tr w14:paraId="59105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7EDA9F98">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批发业</w:t>
            </w:r>
          </w:p>
        </w:tc>
        <w:tc>
          <w:tcPr>
            <w:tcW w:w="1357" w:type="dxa"/>
            <w:vAlign w:val="center"/>
          </w:tcPr>
          <w:p w14:paraId="78499A0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0851075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5CE0F50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w:t>
            </w:r>
          </w:p>
        </w:tc>
        <w:tc>
          <w:tcPr>
            <w:tcW w:w="1688" w:type="dxa"/>
            <w:vAlign w:val="center"/>
          </w:tcPr>
          <w:p w14:paraId="6939FDE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20≤X＜200</w:t>
            </w:r>
          </w:p>
        </w:tc>
        <w:tc>
          <w:tcPr>
            <w:tcW w:w="1414" w:type="dxa"/>
            <w:vAlign w:val="center"/>
          </w:tcPr>
          <w:p w14:paraId="18818D5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5≤X＜20</w:t>
            </w:r>
          </w:p>
        </w:tc>
        <w:tc>
          <w:tcPr>
            <w:tcW w:w="984" w:type="dxa"/>
            <w:vAlign w:val="center"/>
          </w:tcPr>
          <w:p w14:paraId="51AC21F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X＜5</w:t>
            </w:r>
          </w:p>
        </w:tc>
      </w:tr>
      <w:tr w14:paraId="56CF0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71AAF67B">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3F4A863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04BDFC3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B003D4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Y≥40000</w:t>
            </w:r>
          </w:p>
        </w:tc>
        <w:tc>
          <w:tcPr>
            <w:tcW w:w="1688" w:type="dxa"/>
            <w:vAlign w:val="center"/>
          </w:tcPr>
          <w:p w14:paraId="5F41F48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5000≤Y＜40000</w:t>
            </w:r>
          </w:p>
        </w:tc>
        <w:tc>
          <w:tcPr>
            <w:tcW w:w="1414" w:type="dxa"/>
            <w:vAlign w:val="center"/>
          </w:tcPr>
          <w:p w14:paraId="0556535E">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1000≤Y＜5000</w:t>
            </w:r>
          </w:p>
        </w:tc>
        <w:tc>
          <w:tcPr>
            <w:tcW w:w="984" w:type="dxa"/>
            <w:vAlign w:val="center"/>
          </w:tcPr>
          <w:p w14:paraId="29AF05D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w:t>
            </w:r>
          </w:p>
        </w:tc>
      </w:tr>
      <w:tr w14:paraId="04532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226B9749">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零售业</w:t>
            </w:r>
          </w:p>
        </w:tc>
        <w:tc>
          <w:tcPr>
            <w:tcW w:w="1357" w:type="dxa"/>
            <w:vAlign w:val="center"/>
          </w:tcPr>
          <w:p w14:paraId="50A81EA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2D1C0C3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FD2E81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38C3214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50≤X＜300</w:t>
            </w:r>
          </w:p>
        </w:tc>
        <w:tc>
          <w:tcPr>
            <w:tcW w:w="1414" w:type="dxa"/>
            <w:vAlign w:val="center"/>
          </w:tcPr>
          <w:p w14:paraId="4362386B">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10≤X＜50 </w:t>
            </w:r>
          </w:p>
        </w:tc>
        <w:tc>
          <w:tcPr>
            <w:tcW w:w="984" w:type="dxa"/>
            <w:vAlign w:val="center"/>
          </w:tcPr>
          <w:p w14:paraId="2D9DACF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57C9A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D717559">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025CE9E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7CCBA7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0251E6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w:t>
            </w:r>
          </w:p>
        </w:tc>
        <w:tc>
          <w:tcPr>
            <w:tcW w:w="1688" w:type="dxa"/>
            <w:vAlign w:val="center"/>
          </w:tcPr>
          <w:p w14:paraId="72034E2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500≤Y＜20000</w:t>
            </w:r>
          </w:p>
        </w:tc>
        <w:tc>
          <w:tcPr>
            <w:tcW w:w="1414" w:type="dxa"/>
            <w:vAlign w:val="center"/>
          </w:tcPr>
          <w:p w14:paraId="31E65E24">
            <w:pPr>
              <w:widowControl/>
              <w:spacing w:line="288" w:lineRule="auto"/>
              <w:ind w:left="-1" w:leftChars="-1" w:hanging="1"/>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100≤Y＜500 </w:t>
            </w:r>
          </w:p>
        </w:tc>
        <w:tc>
          <w:tcPr>
            <w:tcW w:w="984" w:type="dxa"/>
            <w:vAlign w:val="center"/>
          </w:tcPr>
          <w:p w14:paraId="4D18C8B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648D8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00E72B66">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交通运输业 *</w:t>
            </w:r>
          </w:p>
        </w:tc>
        <w:tc>
          <w:tcPr>
            <w:tcW w:w="1357" w:type="dxa"/>
            <w:vAlign w:val="center"/>
          </w:tcPr>
          <w:p w14:paraId="00C8AEA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03DF84C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79AB1C6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34D008C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1E96501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484A8FB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0D732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51E153A0">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494090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3F7486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07EC286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7BCE704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3000≤Y＜30000</w:t>
            </w:r>
          </w:p>
        </w:tc>
        <w:tc>
          <w:tcPr>
            <w:tcW w:w="1414" w:type="dxa"/>
            <w:vAlign w:val="center"/>
          </w:tcPr>
          <w:p w14:paraId="071C2AC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200≤Y＜3000</w:t>
            </w:r>
          </w:p>
        </w:tc>
        <w:tc>
          <w:tcPr>
            <w:tcW w:w="984" w:type="dxa"/>
            <w:vAlign w:val="center"/>
          </w:tcPr>
          <w:p w14:paraId="03AA1D1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w:t>
            </w:r>
          </w:p>
        </w:tc>
      </w:tr>
      <w:tr w14:paraId="20AF8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24531C6B">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仓储业*</w:t>
            </w:r>
          </w:p>
        </w:tc>
        <w:tc>
          <w:tcPr>
            <w:tcW w:w="1357" w:type="dxa"/>
            <w:vAlign w:val="center"/>
          </w:tcPr>
          <w:p w14:paraId="58748D1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4E1B36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5064BEE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w:t>
            </w:r>
          </w:p>
        </w:tc>
        <w:tc>
          <w:tcPr>
            <w:tcW w:w="1688" w:type="dxa"/>
            <w:vAlign w:val="center"/>
          </w:tcPr>
          <w:p w14:paraId="76958FD3">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100≤X＜200</w:t>
            </w:r>
          </w:p>
        </w:tc>
        <w:tc>
          <w:tcPr>
            <w:tcW w:w="1414" w:type="dxa"/>
            <w:vAlign w:val="center"/>
          </w:tcPr>
          <w:p w14:paraId="03B5979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20≤X＜100</w:t>
            </w:r>
          </w:p>
        </w:tc>
        <w:tc>
          <w:tcPr>
            <w:tcW w:w="984" w:type="dxa"/>
            <w:vAlign w:val="center"/>
          </w:tcPr>
          <w:p w14:paraId="7FC7822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0217F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5B889439">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47347E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9CDDFB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211975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77D8BD0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1000≤Y＜30000</w:t>
            </w:r>
          </w:p>
        </w:tc>
        <w:tc>
          <w:tcPr>
            <w:tcW w:w="1414" w:type="dxa"/>
            <w:vAlign w:val="center"/>
          </w:tcPr>
          <w:p w14:paraId="3081F90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5DA2739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52E98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4B0EE293">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邮政业</w:t>
            </w:r>
          </w:p>
        </w:tc>
        <w:tc>
          <w:tcPr>
            <w:tcW w:w="1357" w:type="dxa"/>
            <w:vAlign w:val="center"/>
          </w:tcPr>
          <w:p w14:paraId="3EEEB0F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2987E30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061C09A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3D42BCA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041084E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20≤X＜300</w:t>
            </w:r>
          </w:p>
        </w:tc>
        <w:tc>
          <w:tcPr>
            <w:tcW w:w="984" w:type="dxa"/>
            <w:vAlign w:val="center"/>
          </w:tcPr>
          <w:p w14:paraId="7B72D2E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w:t>
            </w:r>
          </w:p>
        </w:tc>
      </w:tr>
      <w:tr w14:paraId="3EABB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4C3EA213">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5588D47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C60432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76438B6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Y≥30000</w:t>
            </w:r>
          </w:p>
        </w:tc>
        <w:tc>
          <w:tcPr>
            <w:tcW w:w="1688" w:type="dxa"/>
            <w:vAlign w:val="center"/>
          </w:tcPr>
          <w:p w14:paraId="46019BB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2000≤Y＜30000</w:t>
            </w:r>
          </w:p>
        </w:tc>
        <w:tc>
          <w:tcPr>
            <w:tcW w:w="1414" w:type="dxa"/>
            <w:vAlign w:val="center"/>
          </w:tcPr>
          <w:p w14:paraId="54B06DE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6464DED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0001D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1828D99D">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住宿业</w:t>
            </w:r>
          </w:p>
        </w:tc>
        <w:tc>
          <w:tcPr>
            <w:tcW w:w="1357" w:type="dxa"/>
            <w:vAlign w:val="center"/>
          </w:tcPr>
          <w:p w14:paraId="2691D06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7688558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7C19522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49A6E7EB">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2E5AB67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05C2A7B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5FDA8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5A2CA72A">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381B7A1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612E398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3A1480D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5257127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2000≤Y＜10000</w:t>
            </w:r>
          </w:p>
        </w:tc>
        <w:tc>
          <w:tcPr>
            <w:tcW w:w="1414" w:type="dxa"/>
            <w:vAlign w:val="center"/>
          </w:tcPr>
          <w:p w14:paraId="14645CE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0B8D3CC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5361F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2737EFC9">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餐饮业</w:t>
            </w:r>
          </w:p>
        </w:tc>
        <w:tc>
          <w:tcPr>
            <w:tcW w:w="1357" w:type="dxa"/>
            <w:vAlign w:val="center"/>
          </w:tcPr>
          <w:p w14:paraId="55EC816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38648EC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14C8323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3F8B88E4">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374703F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496D867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1EFBE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715F90BA">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B1E125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97CF12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031A76E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42EA1C3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2000≤Y＜10000</w:t>
            </w:r>
          </w:p>
        </w:tc>
        <w:tc>
          <w:tcPr>
            <w:tcW w:w="1414" w:type="dxa"/>
            <w:vAlign w:val="center"/>
          </w:tcPr>
          <w:p w14:paraId="1E22E11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100≤Y＜2000</w:t>
            </w:r>
          </w:p>
        </w:tc>
        <w:tc>
          <w:tcPr>
            <w:tcW w:w="984" w:type="dxa"/>
            <w:vAlign w:val="center"/>
          </w:tcPr>
          <w:p w14:paraId="57FFBBF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2A4FE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restart"/>
            <w:vAlign w:val="center"/>
          </w:tcPr>
          <w:p w14:paraId="034B377B">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信息传输业*</w:t>
            </w:r>
          </w:p>
        </w:tc>
        <w:tc>
          <w:tcPr>
            <w:tcW w:w="1357" w:type="dxa"/>
            <w:vAlign w:val="center"/>
          </w:tcPr>
          <w:p w14:paraId="6E7782E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66D28D9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2ADF17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X≥2000</w:t>
            </w:r>
          </w:p>
        </w:tc>
        <w:tc>
          <w:tcPr>
            <w:tcW w:w="1688" w:type="dxa"/>
            <w:vAlign w:val="center"/>
          </w:tcPr>
          <w:p w14:paraId="4A42C05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100≤X＜2000</w:t>
            </w:r>
          </w:p>
        </w:tc>
        <w:tc>
          <w:tcPr>
            <w:tcW w:w="1414" w:type="dxa"/>
            <w:vAlign w:val="center"/>
          </w:tcPr>
          <w:p w14:paraId="5F50C3C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65C57DF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50FEB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exact"/>
          <w:jc w:val="center"/>
        </w:trPr>
        <w:tc>
          <w:tcPr>
            <w:tcW w:w="2097" w:type="dxa"/>
            <w:vMerge w:val="continue"/>
            <w:vAlign w:val="center"/>
          </w:tcPr>
          <w:p w14:paraId="6E543BCA">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7666159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344F68D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5F268BA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Y≥100000</w:t>
            </w:r>
          </w:p>
        </w:tc>
        <w:tc>
          <w:tcPr>
            <w:tcW w:w="1688" w:type="dxa"/>
            <w:vAlign w:val="center"/>
          </w:tcPr>
          <w:p w14:paraId="1BE6B3F4">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1000≤Y＜100000</w:t>
            </w:r>
          </w:p>
        </w:tc>
        <w:tc>
          <w:tcPr>
            <w:tcW w:w="1414" w:type="dxa"/>
            <w:vAlign w:val="center"/>
          </w:tcPr>
          <w:p w14:paraId="5A2C4E2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2A58A75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084F5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477E75CE">
            <w:pPr>
              <w:widowControl/>
              <w:spacing w:line="288" w:lineRule="auto"/>
              <w:jc w:val="center"/>
              <w:rPr>
                <w:rFonts w:hint="eastAsia" w:ascii="宋体" w:hAnsi="宋体" w:eastAsia="宋体" w:cs="宋体"/>
                <w:b/>
                <w:color w:val="auto"/>
                <w:spacing w:val="-12"/>
                <w:szCs w:val="21"/>
                <w:highlight w:val="none"/>
                <w:lang w:eastAsia="zh-CN"/>
              </w:rPr>
            </w:pPr>
            <w:r>
              <w:rPr>
                <w:rFonts w:hint="eastAsia" w:ascii="宋体" w:hAnsi="宋体" w:eastAsia="宋体" w:cs="宋体"/>
                <w:b/>
                <w:color w:val="auto"/>
                <w:spacing w:val="-12"/>
                <w:szCs w:val="21"/>
                <w:highlight w:val="none"/>
                <w:lang w:eastAsia="zh-CN"/>
              </w:rPr>
              <w:t>软件和信息技术服</w:t>
            </w:r>
            <w:r>
              <w:rPr>
                <w:rFonts w:hint="eastAsia" w:ascii="宋体" w:hAnsi="宋体" w:eastAsia="宋体" w:cs="宋体"/>
                <w:b/>
                <w:color w:val="auto"/>
                <w:szCs w:val="21"/>
                <w:highlight w:val="none"/>
                <w:lang w:eastAsia="zh-CN"/>
              </w:rPr>
              <w:t>务业</w:t>
            </w:r>
          </w:p>
        </w:tc>
        <w:tc>
          <w:tcPr>
            <w:tcW w:w="1357" w:type="dxa"/>
            <w:vAlign w:val="center"/>
          </w:tcPr>
          <w:p w14:paraId="687438E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1F633CA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7611BD8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4067853F">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6148AC5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36B4417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30C9C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0A53ED60">
            <w:pPr>
              <w:widowControl/>
              <w:spacing w:line="288" w:lineRule="auto"/>
              <w:jc w:val="center"/>
              <w:rPr>
                <w:rFonts w:hint="eastAsia" w:ascii="宋体" w:hAnsi="宋体" w:eastAsia="宋体" w:cs="宋体"/>
                <w:b/>
                <w:color w:val="auto"/>
                <w:spacing w:val="-12"/>
                <w:szCs w:val="21"/>
                <w:highlight w:val="none"/>
              </w:rPr>
            </w:pPr>
          </w:p>
        </w:tc>
        <w:tc>
          <w:tcPr>
            <w:tcW w:w="1357" w:type="dxa"/>
            <w:vAlign w:val="center"/>
          </w:tcPr>
          <w:p w14:paraId="1A5D022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187C6DE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6D1E3AF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Y≥10000</w:t>
            </w:r>
          </w:p>
        </w:tc>
        <w:tc>
          <w:tcPr>
            <w:tcW w:w="1688" w:type="dxa"/>
            <w:vAlign w:val="center"/>
          </w:tcPr>
          <w:p w14:paraId="548E416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1000≤Y＜10000</w:t>
            </w:r>
          </w:p>
        </w:tc>
        <w:tc>
          <w:tcPr>
            <w:tcW w:w="1414" w:type="dxa"/>
            <w:vAlign w:val="center"/>
          </w:tcPr>
          <w:p w14:paraId="7862D34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50≤Y＜1000</w:t>
            </w:r>
          </w:p>
        </w:tc>
        <w:tc>
          <w:tcPr>
            <w:tcW w:w="984" w:type="dxa"/>
            <w:vAlign w:val="center"/>
          </w:tcPr>
          <w:p w14:paraId="1A764E5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w:t>
            </w:r>
          </w:p>
        </w:tc>
      </w:tr>
      <w:tr w14:paraId="3CFB8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1D82EE6A">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房地产开发经营</w:t>
            </w:r>
          </w:p>
        </w:tc>
        <w:tc>
          <w:tcPr>
            <w:tcW w:w="1357" w:type="dxa"/>
            <w:vAlign w:val="center"/>
          </w:tcPr>
          <w:p w14:paraId="6E54F55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2FDD510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3D293A1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Y≥200000</w:t>
            </w:r>
          </w:p>
        </w:tc>
        <w:tc>
          <w:tcPr>
            <w:tcW w:w="1688" w:type="dxa"/>
            <w:vAlign w:val="center"/>
          </w:tcPr>
          <w:p w14:paraId="63855E2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1000≤Y＜200000</w:t>
            </w:r>
          </w:p>
        </w:tc>
        <w:tc>
          <w:tcPr>
            <w:tcW w:w="1414" w:type="dxa"/>
            <w:vAlign w:val="center"/>
          </w:tcPr>
          <w:p w14:paraId="1DFA663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100≤Y＜1000</w:t>
            </w:r>
          </w:p>
        </w:tc>
        <w:tc>
          <w:tcPr>
            <w:tcW w:w="984" w:type="dxa"/>
            <w:vAlign w:val="center"/>
          </w:tcPr>
          <w:p w14:paraId="559ECB1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Y＜100</w:t>
            </w:r>
          </w:p>
        </w:tc>
      </w:tr>
      <w:tr w14:paraId="6A70B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2B6480C5">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5363BB7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2EE636DF">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494E531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Z≥10000</w:t>
            </w:r>
          </w:p>
        </w:tc>
        <w:tc>
          <w:tcPr>
            <w:tcW w:w="1688" w:type="dxa"/>
            <w:vAlign w:val="center"/>
          </w:tcPr>
          <w:p w14:paraId="0081679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5000≤Z＜10000</w:t>
            </w:r>
          </w:p>
        </w:tc>
        <w:tc>
          <w:tcPr>
            <w:tcW w:w="1414" w:type="dxa"/>
            <w:vAlign w:val="center"/>
          </w:tcPr>
          <w:p w14:paraId="155D045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2000≤Z＜5000   </w:t>
            </w:r>
          </w:p>
        </w:tc>
        <w:tc>
          <w:tcPr>
            <w:tcW w:w="984" w:type="dxa"/>
            <w:vAlign w:val="center"/>
          </w:tcPr>
          <w:p w14:paraId="7E87171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Z＜2000</w:t>
            </w:r>
          </w:p>
        </w:tc>
      </w:tr>
      <w:tr w14:paraId="129D6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11E304BC">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物业管理</w:t>
            </w:r>
          </w:p>
        </w:tc>
        <w:tc>
          <w:tcPr>
            <w:tcW w:w="1357" w:type="dxa"/>
            <w:vAlign w:val="center"/>
          </w:tcPr>
          <w:p w14:paraId="0D2BEC9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184DAF65">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6EB46E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X≥1000</w:t>
            </w:r>
          </w:p>
        </w:tc>
        <w:tc>
          <w:tcPr>
            <w:tcW w:w="1688" w:type="dxa"/>
            <w:vAlign w:val="center"/>
          </w:tcPr>
          <w:p w14:paraId="3101DA1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300≤X＜1000</w:t>
            </w:r>
          </w:p>
        </w:tc>
        <w:tc>
          <w:tcPr>
            <w:tcW w:w="1414" w:type="dxa"/>
            <w:vAlign w:val="center"/>
          </w:tcPr>
          <w:p w14:paraId="12814208">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984" w:type="dxa"/>
            <w:vAlign w:val="center"/>
          </w:tcPr>
          <w:p w14:paraId="266A57F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X＜100</w:t>
            </w:r>
          </w:p>
        </w:tc>
      </w:tr>
      <w:tr w14:paraId="1D5CE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4DC54E11">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7DCC572">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营业收入(Y)</w:t>
            </w:r>
          </w:p>
        </w:tc>
        <w:tc>
          <w:tcPr>
            <w:tcW w:w="702" w:type="dxa"/>
            <w:vAlign w:val="center"/>
          </w:tcPr>
          <w:p w14:paraId="74809B8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E827A0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Y≥5000</w:t>
            </w:r>
          </w:p>
        </w:tc>
        <w:tc>
          <w:tcPr>
            <w:tcW w:w="1688" w:type="dxa"/>
            <w:vAlign w:val="center"/>
          </w:tcPr>
          <w:p w14:paraId="79D32313">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1000≤Y＜5000 </w:t>
            </w:r>
          </w:p>
        </w:tc>
        <w:tc>
          <w:tcPr>
            <w:tcW w:w="1414" w:type="dxa"/>
            <w:vAlign w:val="center"/>
          </w:tcPr>
          <w:p w14:paraId="628C1F8A">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500≤Y＜1000</w:t>
            </w:r>
          </w:p>
        </w:tc>
        <w:tc>
          <w:tcPr>
            <w:tcW w:w="984" w:type="dxa"/>
            <w:vAlign w:val="center"/>
          </w:tcPr>
          <w:p w14:paraId="12C2FDA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Y＜500</w:t>
            </w:r>
          </w:p>
        </w:tc>
      </w:tr>
      <w:tr w14:paraId="179EE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restart"/>
            <w:vAlign w:val="center"/>
          </w:tcPr>
          <w:p w14:paraId="68C8DCD6">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租赁和商务服务业</w:t>
            </w:r>
          </w:p>
        </w:tc>
        <w:tc>
          <w:tcPr>
            <w:tcW w:w="1357" w:type="dxa"/>
            <w:vAlign w:val="center"/>
          </w:tcPr>
          <w:p w14:paraId="0409876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1E54B21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20294B7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094315E6">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57940E20">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55394FAE">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r w14:paraId="12C5B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exact"/>
          <w:jc w:val="center"/>
        </w:trPr>
        <w:tc>
          <w:tcPr>
            <w:tcW w:w="2097" w:type="dxa"/>
            <w:vMerge w:val="continue"/>
            <w:vAlign w:val="center"/>
          </w:tcPr>
          <w:p w14:paraId="56E9006E">
            <w:pPr>
              <w:widowControl/>
              <w:spacing w:line="288" w:lineRule="auto"/>
              <w:jc w:val="center"/>
              <w:rPr>
                <w:rFonts w:hint="eastAsia" w:ascii="宋体" w:hAnsi="宋体" w:eastAsia="宋体" w:cs="宋体"/>
                <w:b/>
                <w:color w:val="auto"/>
                <w:szCs w:val="21"/>
                <w:highlight w:val="none"/>
              </w:rPr>
            </w:pPr>
          </w:p>
        </w:tc>
        <w:tc>
          <w:tcPr>
            <w:tcW w:w="1357" w:type="dxa"/>
            <w:vAlign w:val="center"/>
          </w:tcPr>
          <w:p w14:paraId="25C0C3CC">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资产总额(Z)</w:t>
            </w:r>
          </w:p>
        </w:tc>
        <w:tc>
          <w:tcPr>
            <w:tcW w:w="702" w:type="dxa"/>
            <w:vAlign w:val="center"/>
          </w:tcPr>
          <w:p w14:paraId="163E900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万元</w:t>
            </w:r>
          </w:p>
        </w:tc>
        <w:tc>
          <w:tcPr>
            <w:tcW w:w="1115" w:type="dxa"/>
            <w:vAlign w:val="center"/>
          </w:tcPr>
          <w:p w14:paraId="25CABC73">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Z≥120000</w:t>
            </w:r>
          </w:p>
        </w:tc>
        <w:tc>
          <w:tcPr>
            <w:tcW w:w="1688" w:type="dxa"/>
            <w:vAlign w:val="center"/>
          </w:tcPr>
          <w:p w14:paraId="47BAB567">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8000≤Z＜120000</w:t>
            </w:r>
          </w:p>
        </w:tc>
        <w:tc>
          <w:tcPr>
            <w:tcW w:w="1414" w:type="dxa"/>
            <w:vAlign w:val="center"/>
          </w:tcPr>
          <w:p w14:paraId="0ED2FC7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100≤Z＜8000</w:t>
            </w:r>
          </w:p>
        </w:tc>
        <w:tc>
          <w:tcPr>
            <w:tcW w:w="984" w:type="dxa"/>
            <w:vAlign w:val="center"/>
          </w:tcPr>
          <w:p w14:paraId="77D46C21">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Z＜100</w:t>
            </w:r>
          </w:p>
        </w:tc>
      </w:tr>
      <w:tr w14:paraId="3860D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3" w:hRule="atLeast"/>
          <w:jc w:val="center"/>
        </w:trPr>
        <w:tc>
          <w:tcPr>
            <w:tcW w:w="2097" w:type="dxa"/>
            <w:vAlign w:val="center"/>
          </w:tcPr>
          <w:p w14:paraId="6F51096D">
            <w:pPr>
              <w:widowControl/>
              <w:spacing w:line="288" w:lineRule="auto"/>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其他未列明行业*</w:t>
            </w:r>
          </w:p>
        </w:tc>
        <w:tc>
          <w:tcPr>
            <w:tcW w:w="1357" w:type="dxa"/>
            <w:vAlign w:val="center"/>
          </w:tcPr>
          <w:p w14:paraId="0FBCA4D6">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从业人员(X)</w:t>
            </w:r>
          </w:p>
        </w:tc>
        <w:tc>
          <w:tcPr>
            <w:tcW w:w="702" w:type="dxa"/>
            <w:vAlign w:val="center"/>
          </w:tcPr>
          <w:p w14:paraId="31505079">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人</w:t>
            </w:r>
          </w:p>
        </w:tc>
        <w:tc>
          <w:tcPr>
            <w:tcW w:w="1115" w:type="dxa"/>
            <w:vAlign w:val="center"/>
          </w:tcPr>
          <w:p w14:paraId="68A53DB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X≥300</w:t>
            </w:r>
          </w:p>
        </w:tc>
        <w:tc>
          <w:tcPr>
            <w:tcW w:w="1688" w:type="dxa"/>
            <w:vAlign w:val="center"/>
          </w:tcPr>
          <w:p w14:paraId="0BE10DFD">
            <w:pPr>
              <w:widowControl/>
              <w:spacing w:line="288" w:lineRule="auto"/>
              <w:ind w:left="21" w:leftChars="-51" w:hanging="133" w:hangingChars="6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100≤X＜300 </w:t>
            </w:r>
          </w:p>
        </w:tc>
        <w:tc>
          <w:tcPr>
            <w:tcW w:w="1414" w:type="dxa"/>
            <w:vAlign w:val="center"/>
          </w:tcPr>
          <w:p w14:paraId="45507A1D">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 xml:space="preserve"> 10≤X＜100</w:t>
            </w:r>
          </w:p>
        </w:tc>
        <w:tc>
          <w:tcPr>
            <w:tcW w:w="984" w:type="dxa"/>
            <w:vAlign w:val="center"/>
          </w:tcPr>
          <w:p w14:paraId="256E520B">
            <w:pPr>
              <w:widowControl/>
              <w:spacing w:line="288"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X＜10</w:t>
            </w:r>
          </w:p>
        </w:tc>
      </w:tr>
    </w:tbl>
    <w:p w14:paraId="3795B31B">
      <w:pPr>
        <w:widowControl/>
        <w:spacing w:line="288" w:lineRule="auto"/>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rPr>
        <w:t>说明：</w:t>
      </w:r>
    </w:p>
    <w:p w14:paraId="3F647C75">
      <w:pPr>
        <w:widowControl/>
        <w:spacing w:line="288" w:lineRule="auto"/>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　　1.大型、中型和小型企业须同时满足所列指标的下限，否则下划一档；微型企业只须满足所列指标中的一项即可。</w:t>
      </w:r>
    </w:p>
    <w:p w14:paraId="6E76F8F7">
      <w:pPr>
        <w:widowControl/>
        <w:spacing w:line="288" w:lineRule="auto"/>
        <w:ind w:firstLine="452"/>
        <w:rPr>
          <w:rFonts w:hint="eastAsia" w:ascii="宋体" w:hAnsi="宋体" w:eastAsia="宋体" w:cs="宋体"/>
          <w:color w:val="auto"/>
          <w:spacing w:val="8"/>
          <w:szCs w:val="21"/>
          <w:highlight w:val="none"/>
          <w:lang w:eastAsia="zh-CN"/>
        </w:rPr>
      </w:pPr>
      <w:r>
        <w:rPr>
          <w:rFonts w:hint="eastAsia" w:ascii="宋体" w:hAnsi="宋体" w:eastAsia="宋体" w:cs="宋体"/>
          <w:color w:val="auto"/>
          <w:spacing w:val="8"/>
          <w:szCs w:val="21"/>
          <w:highlight w:val="none"/>
          <w:lang w:eastAsia="zh-CN"/>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ED77A06">
      <w:pPr>
        <w:widowControl/>
        <w:spacing w:line="288" w:lineRule="auto"/>
        <w:ind w:firstLine="452"/>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lang w:eastAsia="zh-CN"/>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hint="eastAsia" w:ascii="宋体" w:hAnsi="宋体" w:eastAsia="宋体" w:cs="宋体"/>
          <w:color w:val="auto"/>
          <w:spacing w:val="8"/>
          <w:szCs w:val="21"/>
          <w:highlight w:val="none"/>
        </w:rPr>
        <w:t>（3）资产总额，采用资产总计代替。</w:t>
      </w:r>
    </w:p>
    <w:p w14:paraId="487149F7">
      <w:pPr>
        <w:rPr>
          <w:rFonts w:hint="eastAsia" w:ascii="宋体" w:hAnsi="宋体" w:eastAsia="宋体" w:cs="宋体"/>
          <w:color w:val="auto"/>
          <w:szCs w:val="21"/>
          <w:highlight w:val="none"/>
        </w:rPr>
      </w:pPr>
    </w:p>
    <w:p w14:paraId="079D7CEC">
      <w:pPr>
        <w:rPr>
          <w:rFonts w:hint="eastAsia" w:ascii="宋体" w:hAnsi="宋体" w:eastAsia="宋体" w:cs="宋体"/>
          <w:color w:val="auto"/>
          <w:szCs w:val="21"/>
          <w:highlight w:val="none"/>
        </w:rPr>
      </w:pPr>
    </w:p>
    <w:p w14:paraId="171B55A3">
      <w:pPr>
        <w:widowControl w:val="0"/>
        <w:rPr>
          <w:rFonts w:hint="eastAsia" w:ascii="宋体" w:hAnsi="宋体" w:eastAsia="宋体" w:cs="宋体"/>
          <w:b/>
          <w:bCs/>
          <w:color w:val="auto"/>
          <w:sz w:val="21"/>
          <w:szCs w:val="21"/>
          <w:highlight w:val="none"/>
          <w:lang w:val="en-US" w:eastAsia="en-US" w:bidi="ar-SA"/>
        </w:rPr>
      </w:pPr>
    </w:p>
    <w:p w14:paraId="389419D4">
      <w:pPr>
        <w:widowControl w:val="0"/>
        <w:rPr>
          <w:rFonts w:hint="eastAsia" w:ascii="宋体" w:hAnsi="宋体" w:eastAsia="宋体" w:cs="宋体"/>
          <w:color w:val="auto"/>
          <w:sz w:val="21"/>
          <w:szCs w:val="21"/>
          <w:highlight w:val="none"/>
          <w:lang w:val="en-US" w:eastAsia="en-US" w:bidi="ar-SA"/>
        </w:rPr>
      </w:pPr>
    </w:p>
    <w:p w14:paraId="3DDE4E96">
      <w:pPr>
        <w:pStyle w:val="9"/>
        <w:rPr>
          <w:rFonts w:hint="eastAsia"/>
          <w:color w:val="auto"/>
          <w:highlight w:val="none"/>
          <w:lang w:eastAsia="zh-CN"/>
        </w:rPr>
        <w:sectPr>
          <w:footerReference r:id="rId9" w:type="default"/>
          <w:pgSz w:w="12240" w:h="15840"/>
          <w:pgMar w:top="1400" w:right="1720" w:bottom="1120" w:left="1720" w:header="0" w:footer="921" w:gutter="0"/>
          <w:cols w:space="720" w:num="1"/>
        </w:sectPr>
      </w:pPr>
    </w:p>
    <w:p w14:paraId="1A0A811B">
      <w:pPr>
        <w:wordWrap w:val="0"/>
        <w:spacing w:after="240" w:afterLines="100"/>
        <w:jc w:val="center"/>
        <w:outlineLvl w:val="1"/>
        <w:rPr>
          <w:rFonts w:hint="eastAsia" w:ascii="宋体" w:hAnsi="宋体" w:eastAsia="宋体" w:cs="宋体"/>
          <w:b/>
          <w:bCs/>
          <w:color w:val="auto"/>
          <w:sz w:val="32"/>
          <w:szCs w:val="32"/>
          <w:highlight w:val="none"/>
          <w:lang w:val="en-US" w:eastAsia="zh-CN"/>
        </w:rPr>
      </w:pPr>
      <w:r>
        <w:rPr>
          <w:rFonts w:hint="eastAsia" w:ascii="宋体" w:hAnsi="宋体" w:eastAsia="宋体" w:cs="宋体"/>
          <w:b/>
          <w:bCs/>
          <w:color w:val="auto"/>
          <w:sz w:val="32"/>
          <w:szCs w:val="32"/>
          <w:highlight w:val="none"/>
          <w:lang w:val="en-US" w:eastAsia="zh-CN"/>
        </w:rPr>
        <w:t>七、服务方案</w:t>
      </w:r>
    </w:p>
    <w:p w14:paraId="084CD3E5">
      <w:pPr>
        <w:pStyle w:val="9"/>
        <w:wordWrap w:val="0"/>
        <w:spacing w:before="275" w:line="357" w:lineRule="auto"/>
        <w:ind w:left="555" w:right="3855"/>
        <w:rPr>
          <w:rFonts w:hint="eastAsia" w:ascii="宋体" w:hAnsi="宋体" w:eastAsia="宋体" w:cs="宋体"/>
          <w:color w:val="auto"/>
          <w:highlight w:val="none"/>
          <w:lang w:eastAsia="zh-CN"/>
        </w:rPr>
      </w:pPr>
    </w:p>
    <w:p w14:paraId="66EED37F">
      <w:pPr>
        <w:wordWrap w:val="0"/>
        <w:spacing w:line="357" w:lineRule="auto"/>
        <w:rPr>
          <w:rFonts w:hint="eastAsia" w:ascii="宋体" w:hAnsi="宋体" w:eastAsia="宋体" w:cs="宋体"/>
          <w:color w:val="auto"/>
          <w:highlight w:val="none"/>
          <w:lang w:eastAsia="zh-CN"/>
        </w:rPr>
        <w:sectPr>
          <w:pgSz w:w="12240" w:h="15840"/>
          <w:pgMar w:top="1400" w:right="1720" w:bottom="1120" w:left="1720" w:header="0" w:footer="921" w:gutter="0"/>
          <w:cols w:space="720" w:num="1"/>
        </w:sectPr>
      </w:pPr>
    </w:p>
    <w:p w14:paraId="61FBD512">
      <w:pPr>
        <w:wordWrap w:val="0"/>
        <w:spacing w:after="240" w:afterLines="100"/>
        <w:jc w:val="center"/>
        <w:outlineLvl w:val="1"/>
        <w:rPr>
          <w:rFonts w:hint="eastAsia" w:ascii="宋体" w:hAnsi="宋体" w:eastAsia="宋体" w:cs="宋体"/>
          <w:b/>
          <w:bCs/>
          <w:color w:val="auto"/>
          <w:sz w:val="32"/>
          <w:szCs w:val="32"/>
          <w:highlight w:val="none"/>
          <w:lang w:val="en-US" w:eastAsia="zh-CN"/>
        </w:rPr>
      </w:pPr>
      <w:bookmarkStart w:id="149" w:name="_bookmark212"/>
      <w:bookmarkEnd w:id="149"/>
      <w:r>
        <w:rPr>
          <w:rFonts w:hint="eastAsia" w:ascii="宋体" w:hAnsi="宋体" w:eastAsia="宋体" w:cs="宋体"/>
          <w:b/>
          <w:bCs/>
          <w:color w:val="auto"/>
          <w:sz w:val="32"/>
          <w:szCs w:val="32"/>
          <w:highlight w:val="none"/>
          <w:lang w:val="en-US" w:eastAsia="zh-CN"/>
        </w:rPr>
        <w:t>八、其他资料</w:t>
      </w:r>
    </w:p>
    <w:p w14:paraId="6086DA0A">
      <w:pPr>
        <w:wordWrap w:val="0"/>
        <w:rPr>
          <w:rFonts w:hint="eastAsia" w:ascii="宋体" w:hAnsi="宋体" w:eastAsia="宋体" w:cs="宋体"/>
          <w:b/>
          <w:bCs/>
          <w:color w:val="auto"/>
          <w:highlight w:val="none"/>
          <w:lang w:eastAsia="zh-CN"/>
        </w:rPr>
      </w:pPr>
    </w:p>
    <w:p w14:paraId="4FB36B1A">
      <w:pPr>
        <w:wordWrap w:val="0"/>
        <w:rPr>
          <w:rFonts w:hint="eastAsia" w:ascii="宋体" w:hAnsi="宋体" w:eastAsia="宋体" w:cs="宋体"/>
          <w:color w:val="auto"/>
          <w:highlight w:val="none"/>
          <w:lang w:eastAsia="zh-CN"/>
        </w:rPr>
      </w:pPr>
      <w:r>
        <w:rPr>
          <w:rFonts w:hint="eastAsia" w:ascii="宋体" w:hAnsi="宋体" w:eastAsia="宋体" w:cs="宋体"/>
          <w:b/>
          <w:bCs/>
          <w:color w:val="auto"/>
          <w:highlight w:val="none"/>
          <w:lang w:eastAsia="zh-CN"/>
        </w:rPr>
        <w:t>磋商文件中要求的资料或供应商认为针对本项目有必要提供的资料，附后。</w:t>
      </w:r>
    </w:p>
    <w:p w14:paraId="747CE77F">
      <w:pPr>
        <w:wordWrap w:val="0"/>
        <w:rPr>
          <w:rFonts w:hint="eastAsia" w:ascii="宋体" w:hAnsi="宋体" w:eastAsia="宋体" w:cs="宋体"/>
          <w:color w:val="auto"/>
          <w:sz w:val="32"/>
          <w:szCs w:val="32"/>
          <w:highlight w:val="none"/>
          <w:lang w:eastAsia="zh-CN"/>
        </w:rPr>
      </w:pPr>
    </w:p>
    <w:sectPr>
      <w:footerReference r:id="rId10" w:type="default"/>
      <w:pgSz w:w="12240" w:h="15840"/>
      <w:pgMar w:top="1400" w:right="1720" w:bottom="1120" w:left="1720" w:header="0" w:footer="921"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微软雅黑">
    <w:panose1 w:val="020B0503020204020204"/>
    <w:charset w:val="86"/>
    <w:family w:val="swiss"/>
    <w:pitch w:val="default"/>
    <w:sig w:usb0="80000287" w:usb1="2ACF3C50" w:usb2="00000016" w:usb3="00000000" w:csb0="0004001F" w:csb1="00000000"/>
  </w:font>
  <w:font w:name="??">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6219D">
    <w:pPr>
      <w:pStyle w:val="9"/>
      <w:spacing w:line="14" w:lineRule="auto"/>
      <w:rPr>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7F3E9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LFQRssBAACcAwAADgAAAGRycy9lMm9Eb2MueG1srVPNjtMwEL4j8Q6W&#10;79RppUV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Uljlsc+OXH98vP35df38iy&#10;urnJ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NCxUEbLAQAAnAMAAA4AAAAAAAAAAQAgAAAAHgEAAGRycy9lMm9E&#10;b2MueG1sUEsFBgAAAAAGAAYAWQEAAFsFAAAAAA==&#10;">
              <v:fill on="f" focussize="0,0"/>
              <v:stroke on="f"/>
              <v:imagedata o:title=""/>
              <o:lock v:ext="edit" aspectratio="f"/>
              <v:textbox inset="0mm,0mm,0mm,0mm" style="mso-fit-shape-to-text:t;">
                <w:txbxContent>
                  <w:p w14:paraId="7E7F3E9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6FA1C">
    <w:pPr>
      <w:pStyle w:val="9"/>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6D35D32">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11</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Bg2bcbLAQAAnAMAAA4AAAAAAAAAAQAgAAAAHgEAAGRycy9lMm9E&#10;b2MueG1sUEsFBgAAAAAGAAYAWQEAAFsFAAAAAA==&#10;">
              <v:fill on="f" focussize="0,0"/>
              <v:stroke on="f"/>
              <v:imagedata o:title=""/>
              <o:lock v:ext="edit" aspectratio="f"/>
              <v:textbox inset="0mm,0mm,0mm,0mm" style="mso-fit-shape-to-text:t;">
                <w:txbxContent>
                  <w:p w14:paraId="46D35D32">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11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1A3D6E">
    <w:pPr>
      <w:pStyle w:val="9"/>
      <w:spacing w:line="14" w:lineRule="auto"/>
      <w:rPr>
        <w:sz w:val="14"/>
      </w:rPr>
    </w:pPr>
    <w:r>
      <w:rPr>
        <w:sz w:val="14"/>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3A134A9">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23</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7"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qFpSrLAQAAnAMAAA4AAAAAAAAAAQAgAAAAHgEAAGRycy9lMm9E&#10;b2MueG1sUEsFBgAAAAAGAAYAWQEAAFsFAAAAAA==&#10;">
              <v:fill on="f" focussize="0,0"/>
              <v:stroke on="f"/>
              <v:imagedata o:title=""/>
              <o:lock v:ext="edit" aspectratio="f"/>
              <v:textbox inset="0mm,0mm,0mm,0mm" style="mso-fit-shape-to-text:t;">
                <w:txbxContent>
                  <w:p w14:paraId="43A134A9">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23</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742DF">
    <w:pPr>
      <w:pStyle w:val="9"/>
      <w:spacing w:line="14" w:lineRule="auto"/>
      <w:rPr>
        <w:sz w:val="20"/>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0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2A240A6">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29</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58"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uPk8dzAEAAJwDAAAOAAAAAAAAAAEAIAAAAB4BAABkcnMvZTJv&#10;RG9jLnhtbFBLBQYAAAAABgAGAFkBAABcBQAAAAA=&#10;">
              <v:fill on="f" focussize="0,0"/>
              <v:stroke on="f"/>
              <v:imagedata o:title=""/>
              <o:lock v:ext="edit" aspectratio="f"/>
              <v:textbox inset="0mm,0mm,0mm,0mm" style="mso-fit-shape-to-text:t;">
                <w:txbxContent>
                  <w:p w14:paraId="42A240A6">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29</w:t>
                    </w:r>
                    <w:r>
                      <w:rPr>
                        <w:rFonts w:hint="eastAsia"/>
                        <w:lang w:eastAsia="zh-CN"/>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0902BA">
    <w:pPr>
      <w:pStyle w:val="9"/>
      <w:spacing w:line="14" w:lineRule="auto"/>
      <w:rPr>
        <w:sz w:val="20"/>
      </w:rPr>
    </w:pPr>
    <w:r>
      <w:rPr>
        <w:sz w:val="20"/>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ED43DA">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50</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1"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FYEPFzAEAAJwDAAAOAAAAAAAAAAEAIAAAAB4BAABkcnMvZTJv&#10;RG9jLnhtbFBLBQYAAAAABgAGAFkBAABcBQAAAAA=&#10;">
              <v:fill on="f" focussize="0,0"/>
              <v:stroke on="f"/>
              <v:imagedata o:title=""/>
              <o:lock v:ext="edit" aspectratio="f"/>
              <v:textbox inset="0mm,0mm,0mm,0mm" style="mso-fit-shape-to-text:t;">
                <w:txbxContent>
                  <w:p w14:paraId="38ED43DA">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50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75F23">
    <w:pPr>
      <w:pStyle w:val="9"/>
      <w:spacing w:line="14" w:lineRule="auto"/>
      <w:rPr>
        <w:sz w:val="20"/>
      </w:rPr>
    </w:pPr>
    <w:r>
      <w:rPr>
        <w:sz w:val="20"/>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4E0BBA8">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61</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3"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0lras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KI7dcYsDv/z4fvn5+/LrG1lW&#10;N69zh/oANSbeB0xNw1s/4N7MfkBnFj6oaPMXJRGMY3/P1/7KIRGRH61X63WFIYGx+YL47OF5iJDe&#10;SW9JNhoacYClr/z0AdKYOqfkas7faWPKEI37y4GY2cMy95FjttKwHyZBe9+eUU+Ps2+ow1WnxLx3&#10;2Nq8JrMRZ2M/G8cQ9aFDasvCC8KbY0IShVuuMMJOhXFoRd20YHkrHt9L1sNPtf0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tJa2rLAQAAnAMAAA4AAAAAAAAAAQAgAAAAHgEAAGRycy9lMm9E&#10;b2MueG1sUEsFBgAAAAAGAAYAWQEAAFsFAAAAAA==&#10;">
              <v:fill on="f" focussize="0,0"/>
              <v:stroke on="f"/>
              <v:imagedata o:title=""/>
              <o:lock v:ext="edit" aspectratio="f"/>
              <v:textbox inset="0mm,0mm,0mm,0mm" style="mso-fit-shape-to-text:t;">
                <w:txbxContent>
                  <w:p w14:paraId="34E0BBA8">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61</w:t>
                    </w:r>
                    <w:r>
                      <w:rPr>
                        <w:rFonts w:hint="eastAsia"/>
                        <w:lang w:eastAsia="zh-CN"/>
                      </w:rP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EEF56A">
    <w:pPr>
      <w:pStyle w:val="9"/>
      <w:spacing w:line="14" w:lineRule="auto"/>
      <w:rPr>
        <w:sz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0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1F18D8F">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69</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9"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DVOAbzAEAAJ0DAAAOAAAAAAAAAAEAIAAAAB4BAABkcnMvZTJv&#10;RG9jLnhtbFBLBQYAAAAABgAGAFkBAABcBQAAAAA=&#10;">
              <v:fill on="f" focussize="0,0"/>
              <v:stroke on="f"/>
              <v:imagedata o:title=""/>
              <o:lock v:ext="edit" aspectratio="f"/>
              <v:textbox inset="0mm,0mm,0mm,0mm" style="mso-fit-shape-to-text:t;">
                <w:txbxContent>
                  <w:p w14:paraId="21F18D8F">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69</w:t>
                    </w:r>
                    <w:r>
                      <w:rPr>
                        <w:rFonts w:hint="eastAsia"/>
                        <w:lang w:eastAsia="zh-CN"/>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FB4B35">
    <w:pPr>
      <w:pStyle w:val="9"/>
      <w:spacing w:line="14" w:lineRule="auto"/>
      <w:rPr>
        <w:sz w:val="20"/>
      </w:rPr>
    </w:pPr>
    <w:r>
      <w:rPr>
        <w:sz w:val="20"/>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0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8DDED4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88</w:t>
                          </w:r>
                          <w:r>
                            <w:rPr>
                              <w:rFonts w:hint="eastAsia"/>
                              <w:lang w:eastAsia="zh-CN"/>
                            </w:rPr>
                            <w:fldChar w:fldCharType="end"/>
                          </w:r>
                        </w:p>
                      </w:txbxContent>
                    </wps:txbx>
                    <wps:bodyPr wrap="none" lIns="0" tIns="0" rIns="0" bIns="0" upright="1">
                      <a:spAutoFit/>
                    </wps:bodyPr>
                  </wps:wsp>
                </a:graphicData>
              </a:graphic>
            </wp:anchor>
          </w:drawing>
        </mc:Choice>
        <mc:Fallback>
          <w:pict>
            <v:shape id="文本框 1065"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7cegcsBAACdAwAADgAAAGRycy9lMm9Eb2MueG1srVPNjtMwEL4j8Q6W&#10;79RpJ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rFTVhR4rjFiV9+fL/8/H359Y0s&#10;q5vXuUV9gBoz7wPmpuGtHzB99gM6s/JBRZu/qIlgHBt8vjZYDomI/Gi9Wq8rDAmMzRfEZw/PQ4T0&#10;TnpLstHQiBMsjeWnD5DG1DklV3P+ThtTpmjcXw7EzB6WuY8cs5WG/TAJ2vv2jHp6HH5DHe46Jea9&#10;w97mPZmNOBv72TiGqA8dUlsWXhDeHBOSKNxyhRF2KoxTK+qmDctr8fhesh7+qu0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NO3HoHLAQAAnQMAAA4AAAAAAAAAAQAgAAAAHgEAAGRycy9lMm9E&#10;b2MueG1sUEsFBgAAAAAGAAYAWQEAAFsFAAAAAA==&#10;">
              <v:fill on="f" focussize="0,0"/>
              <v:stroke on="f"/>
              <v:imagedata o:title=""/>
              <o:lock v:ext="edit" aspectratio="f"/>
              <v:textbox inset="0mm,0mm,0mm,0mm" style="mso-fit-shape-to-text:t;">
                <w:txbxContent>
                  <w:p w14:paraId="28DDED43">
                    <w:pPr>
                      <w:pStyle w:val="15"/>
                      <w:rPr>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lang w:eastAsia="zh-CN"/>
                      </w:rPr>
                      <w:t>88</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singleLevel"/>
    <w:tmpl w:val="0000000A"/>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3,4"/>
    </o:shapelayout>
  </w:hdrShapeDefaults>
  <w:compat>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FhOGQ2MWE2NTIyN2UzZmUyZTk0ZDQ5YWU1OTE1NDYifQ=="/>
  </w:docVars>
  <w:rsids>
    <w:rsidRoot w:val="000553E1"/>
    <w:rsid w:val="0000325C"/>
    <w:rsid w:val="000553E1"/>
    <w:rsid w:val="001325A7"/>
    <w:rsid w:val="001D346D"/>
    <w:rsid w:val="004353A5"/>
    <w:rsid w:val="008A5B08"/>
    <w:rsid w:val="009250A7"/>
    <w:rsid w:val="00A56262"/>
    <w:rsid w:val="00C70069"/>
    <w:rsid w:val="00DC6059"/>
    <w:rsid w:val="00ED3A1B"/>
    <w:rsid w:val="01120A55"/>
    <w:rsid w:val="0136732D"/>
    <w:rsid w:val="01684EFA"/>
    <w:rsid w:val="01784A5B"/>
    <w:rsid w:val="017B38BB"/>
    <w:rsid w:val="01D84888"/>
    <w:rsid w:val="01FD26C6"/>
    <w:rsid w:val="0260530A"/>
    <w:rsid w:val="02BC36AD"/>
    <w:rsid w:val="02C40969"/>
    <w:rsid w:val="02D7069C"/>
    <w:rsid w:val="03015719"/>
    <w:rsid w:val="03271916"/>
    <w:rsid w:val="03541703"/>
    <w:rsid w:val="035C5045"/>
    <w:rsid w:val="03E72B61"/>
    <w:rsid w:val="04335DA6"/>
    <w:rsid w:val="04A94837"/>
    <w:rsid w:val="04C96295"/>
    <w:rsid w:val="04CD7FA9"/>
    <w:rsid w:val="051A51B8"/>
    <w:rsid w:val="05216546"/>
    <w:rsid w:val="05A6611C"/>
    <w:rsid w:val="05C41B83"/>
    <w:rsid w:val="05E067BA"/>
    <w:rsid w:val="06580A77"/>
    <w:rsid w:val="065B6852"/>
    <w:rsid w:val="066A68AC"/>
    <w:rsid w:val="066E1317"/>
    <w:rsid w:val="066E7569"/>
    <w:rsid w:val="068A5032"/>
    <w:rsid w:val="07061550"/>
    <w:rsid w:val="0717375D"/>
    <w:rsid w:val="07C82CA9"/>
    <w:rsid w:val="07EA0E72"/>
    <w:rsid w:val="08590FDA"/>
    <w:rsid w:val="08744BDF"/>
    <w:rsid w:val="08936892"/>
    <w:rsid w:val="08CF442A"/>
    <w:rsid w:val="0926412B"/>
    <w:rsid w:val="09442803"/>
    <w:rsid w:val="09736C45"/>
    <w:rsid w:val="09C53944"/>
    <w:rsid w:val="0A053D41"/>
    <w:rsid w:val="0A080B0E"/>
    <w:rsid w:val="0A621193"/>
    <w:rsid w:val="0A876E4C"/>
    <w:rsid w:val="0A9652E1"/>
    <w:rsid w:val="0AE4097E"/>
    <w:rsid w:val="0AF00197"/>
    <w:rsid w:val="0B244C4A"/>
    <w:rsid w:val="0B247692"/>
    <w:rsid w:val="0B3905D0"/>
    <w:rsid w:val="0B3B0714"/>
    <w:rsid w:val="0B533B9F"/>
    <w:rsid w:val="0B786794"/>
    <w:rsid w:val="0BA37CBF"/>
    <w:rsid w:val="0BA852CC"/>
    <w:rsid w:val="0BB27EF8"/>
    <w:rsid w:val="0BFE4EEC"/>
    <w:rsid w:val="0C1C5017"/>
    <w:rsid w:val="0CA02206"/>
    <w:rsid w:val="0CBB1FB4"/>
    <w:rsid w:val="0D8C0C48"/>
    <w:rsid w:val="0DF97C35"/>
    <w:rsid w:val="0E012EC8"/>
    <w:rsid w:val="0E092816"/>
    <w:rsid w:val="0E1B6695"/>
    <w:rsid w:val="0E346909"/>
    <w:rsid w:val="0E547045"/>
    <w:rsid w:val="0E890FFF"/>
    <w:rsid w:val="0ECE329B"/>
    <w:rsid w:val="0ED95B03"/>
    <w:rsid w:val="0EE95D7A"/>
    <w:rsid w:val="0F28462B"/>
    <w:rsid w:val="0F7B0ED5"/>
    <w:rsid w:val="0FF041A1"/>
    <w:rsid w:val="10196798"/>
    <w:rsid w:val="106043C7"/>
    <w:rsid w:val="107240FA"/>
    <w:rsid w:val="109E4BD3"/>
    <w:rsid w:val="115B0BCD"/>
    <w:rsid w:val="115C00FD"/>
    <w:rsid w:val="11697D1A"/>
    <w:rsid w:val="11761DF9"/>
    <w:rsid w:val="12062D4C"/>
    <w:rsid w:val="121D7DCD"/>
    <w:rsid w:val="128679E9"/>
    <w:rsid w:val="12A960F8"/>
    <w:rsid w:val="12AA36D7"/>
    <w:rsid w:val="12EE78DC"/>
    <w:rsid w:val="12F47048"/>
    <w:rsid w:val="131B5635"/>
    <w:rsid w:val="13274D28"/>
    <w:rsid w:val="139A4016"/>
    <w:rsid w:val="140317C8"/>
    <w:rsid w:val="14351742"/>
    <w:rsid w:val="14997EA7"/>
    <w:rsid w:val="14EA399C"/>
    <w:rsid w:val="150032B5"/>
    <w:rsid w:val="150778A5"/>
    <w:rsid w:val="15185E5C"/>
    <w:rsid w:val="15485AF9"/>
    <w:rsid w:val="15705100"/>
    <w:rsid w:val="15720594"/>
    <w:rsid w:val="15C54CCC"/>
    <w:rsid w:val="15EE3762"/>
    <w:rsid w:val="15EE5FD1"/>
    <w:rsid w:val="169C509B"/>
    <w:rsid w:val="16A4086E"/>
    <w:rsid w:val="16D34512"/>
    <w:rsid w:val="171A0648"/>
    <w:rsid w:val="171B6BE7"/>
    <w:rsid w:val="173914CE"/>
    <w:rsid w:val="17771301"/>
    <w:rsid w:val="17852965"/>
    <w:rsid w:val="17F84EE5"/>
    <w:rsid w:val="18847E48"/>
    <w:rsid w:val="18944E1F"/>
    <w:rsid w:val="18A07991"/>
    <w:rsid w:val="192E139F"/>
    <w:rsid w:val="19871009"/>
    <w:rsid w:val="1A293A7B"/>
    <w:rsid w:val="1B421857"/>
    <w:rsid w:val="1C2A3082"/>
    <w:rsid w:val="1C420DDA"/>
    <w:rsid w:val="1C743D2D"/>
    <w:rsid w:val="1C8D0562"/>
    <w:rsid w:val="1CC436A8"/>
    <w:rsid w:val="1CEE52D0"/>
    <w:rsid w:val="1CF163A7"/>
    <w:rsid w:val="1CF5743D"/>
    <w:rsid w:val="1D017183"/>
    <w:rsid w:val="1D045A6C"/>
    <w:rsid w:val="1D864D41"/>
    <w:rsid w:val="1DA13929"/>
    <w:rsid w:val="1DAC0C4B"/>
    <w:rsid w:val="1DCA7323"/>
    <w:rsid w:val="1DF83E91"/>
    <w:rsid w:val="1E1D38F7"/>
    <w:rsid w:val="1E480248"/>
    <w:rsid w:val="1E824E80"/>
    <w:rsid w:val="1E8255ED"/>
    <w:rsid w:val="1E9C6F49"/>
    <w:rsid w:val="1EAB0F03"/>
    <w:rsid w:val="1ED6766B"/>
    <w:rsid w:val="1F1E644F"/>
    <w:rsid w:val="1F767332"/>
    <w:rsid w:val="1F7F413E"/>
    <w:rsid w:val="1FD55B0C"/>
    <w:rsid w:val="200308CB"/>
    <w:rsid w:val="20E65186"/>
    <w:rsid w:val="210B1AA8"/>
    <w:rsid w:val="21211146"/>
    <w:rsid w:val="217750CC"/>
    <w:rsid w:val="21A25EC1"/>
    <w:rsid w:val="21B75E11"/>
    <w:rsid w:val="229810D1"/>
    <w:rsid w:val="22B934C3"/>
    <w:rsid w:val="22D430BB"/>
    <w:rsid w:val="22E65370"/>
    <w:rsid w:val="231E3510"/>
    <w:rsid w:val="23203639"/>
    <w:rsid w:val="235416BB"/>
    <w:rsid w:val="236C0269"/>
    <w:rsid w:val="237E5F3B"/>
    <w:rsid w:val="24354C79"/>
    <w:rsid w:val="24A3442A"/>
    <w:rsid w:val="25464514"/>
    <w:rsid w:val="25861D82"/>
    <w:rsid w:val="26107BDA"/>
    <w:rsid w:val="26330EC1"/>
    <w:rsid w:val="266A173E"/>
    <w:rsid w:val="26CD0D40"/>
    <w:rsid w:val="26DD00C8"/>
    <w:rsid w:val="271362D7"/>
    <w:rsid w:val="27491081"/>
    <w:rsid w:val="27B55C0D"/>
    <w:rsid w:val="27CC04F4"/>
    <w:rsid w:val="27D1099D"/>
    <w:rsid w:val="27D36C4D"/>
    <w:rsid w:val="27F8683B"/>
    <w:rsid w:val="28020F7D"/>
    <w:rsid w:val="28084407"/>
    <w:rsid w:val="28656FB7"/>
    <w:rsid w:val="28A006AE"/>
    <w:rsid w:val="28CD7CC8"/>
    <w:rsid w:val="290B0083"/>
    <w:rsid w:val="29C671DA"/>
    <w:rsid w:val="29D33747"/>
    <w:rsid w:val="29D46E34"/>
    <w:rsid w:val="29F67F29"/>
    <w:rsid w:val="2A13266E"/>
    <w:rsid w:val="2A5F2BA2"/>
    <w:rsid w:val="2AAD4A37"/>
    <w:rsid w:val="2B0E58B3"/>
    <w:rsid w:val="2B45505E"/>
    <w:rsid w:val="2B746B21"/>
    <w:rsid w:val="2BAD5B8F"/>
    <w:rsid w:val="2BF10171"/>
    <w:rsid w:val="2C0C4D67"/>
    <w:rsid w:val="2C840FE5"/>
    <w:rsid w:val="2C956D4E"/>
    <w:rsid w:val="2CE34819"/>
    <w:rsid w:val="2D010757"/>
    <w:rsid w:val="2D7746A6"/>
    <w:rsid w:val="2D880661"/>
    <w:rsid w:val="2D947006"/>
    <w:rsid w:val="2DB250B6"/>
    <w:rsid w:val="2DD64DBC"/>
    <w:rsid w:val="2E0A6052"/>
    <w:rsid w:val="2E141EF5"/>
    <w:rsid w:val="2E1F3B86"/>
    <w:rsid w:val="2EBC6A3B"/>
    <w:rsid w:val="2EC77D58"/>
    <w:rsid w:val="2EEC3D8C"/>
    <w:rsid w:val="2EF55327"/>
    <w:rsid w:val="2F0F103A"/>
    <w:rsid w:val="2F3153EA"/>
    <w:rsid w:val="2F7075FF"/>
    <w:rsid w:val="2FAA48BF"/>
    <w:rsid w:val="2FCC0CD9"/>
    <w:rsid w:val="300E3119"/>
    <w:rsid w:val="3115220C"/>
    <w:rsid w:val="31181BA0"/>
    <w:rsid w:val="3139239E"/>
    <w:rsid w:val="31495967"/>
    <w:rsid w:val="31A70E7E"/>
    <w:rsid w:val="31AB3134"/>
    <w:rsid w:val="31D125D7"/>
    <w:rsid w:val="3202637A"/>
    <w:rsid w:val="321B7CF6"/>
    <w:rsid w:val="329D41B3"/>
    <w:rsid w:val="32B51EF8"/>
    <w:rsid w:val="331A4306"/>
    <w:rsid w:val="333F7A14"/>
    <w:rsid w:val="335F1E64"/>
    <w:rsid w:val="33C63C91"/>
    <w:rsid w:val="33E32220"/>
    <w:rsid w:val="33F81FD6"/>
    <w:rsid w:val="348248E6"/>
    <w:rsid w:val="34B66331"/>
    <w:rsid w:val="34E00D83"/>
    <w:rsid w:val="35394F7F"/>
    <w:rsid w:val="360F6C04"/>
    <w:rsid w:val="360F7D0C"/>
    <w:rsid w:val="362058DB"/>
    <w:rsid w:val="36B04C59"/>
    <w:rsid w:val="36F55D23"/>
    <w:rsid w:val="372949B0"/>
    <w:rsid w:val="372968B0"/>
    <w:rsid w:val="372B33F7"/>
    <w:rsid w:val="37411FAD"/>
    <w:rsid w:val="3789649F"/>
    <w:rsid w:val="37D83F93"/>
    <w:rsid w:val="37F05556"/>
    <w:rsid w:val="37FB5357"/>
    <w:rsid w:val="37FE7E9E"/>
    <w:rsid w:val="38532325"/>
    <w:rsid w:val="385B0E4C"/>
    <w:rsid w:val="38A547BD"/>
    <w:rsid w:val="38CC58A6"/>
    <w:rsid w:val="3906230C"/>
    <w:rsid w:val="391C2FB3"/>
    <w:rsid w:val="39250893"/>
    <w:rsid w:val="39332BEA"/>
    <w:rsid w:val="39337F8C"/>
    <w:rsid w:val="393E2A33"/>
    <w:rsid w:val="399675E8"/>
    <w:rsid w:val="399F0E87"/>
    <w:rsid w:val="3A387096"/>
    <w:rsid w:val="3A6A42E3"/>
    <w:rsid w:val="3A9E0DED"/>
    <w:rsid w:val="3B792E38"/>
    <w:rsid w:val="3BF05F8D"/>
    <w:rsid w:val="3C067F9F"/>
    <w:rsid w:val="3C1F64D6"/>
    <w:rsid w:val="3C495460"/>
    <w:rsid w:val="3C940DD1"/>
    <w:rsid w:val="3E202D91"/>
    <w:rsid w:val="3E4677DC"/>
    <w:rsid w:val="3EBD6AD7"/>
    <w:rsid w:val="3EEB27FE"/>
    <w:rsid w:val="3F19380F"/>
    <w:rsid w:val="3F2D226A"/>
    <w:rsid w:val="3F6C3718"/>
    <w:rsid w:val="3F777ABF"/>
    <w:rsid w:val="3FEA7A5B"/>
    <w:rsid w:val="3FFD4EDF"/>
    <w:rsid w:val="402D260C"/>
    <w:rsid w:val="40B841A9"/>
    <w:rsid w:val="41155439"/>
    <w:rsid w:val="41182B56"/>
    <w:rsid w:val="41565437"/>
    <w:rsid w:val="415E6DA8"/>
    <w:rsid w:val="41630D72"/>
    <w:rsid w:val="41794263"/>
    <w:rsid w:val="41B310DA"/>
    <w:rsid w:val="41E06866"/>
    <w:rsid w:val="41ED7C1F"/>
    <w:rsid w:val="4208529B"/>
    <w:rsid w:val="422E75D1"/>
    <w:rsid w:val="423B2872"/>
    <w:rsid w:val="42537530"/>
    <w:rsid w:val="426E0A10"/>
    <w:rsid w:val="42B14A51"/>
    <w:rsid w:val="43730506"/>
    <w:rsid w:val="43873A4B"/>
    <w:rsid w:val="43B35FE0"/>
    <w:rsid w:val="44016526"/>
    <w:rsid w:val="44255497"/>
    <w:rsid w:val="4476700E"/>
    <w:rsid w:val="449F205D"/>
    <w:rsid w:val="44BA15F0"/>
    <w:rsid w:val="44EB79FC"/>
    <w:rsid w:val="45154A79"/>
    <w:rsid w:val="455A49AE"/>
    <w:rsid w:val="457C6073"/>
    <w:rsid w:val="45D16BF2"/>
    <w:rsid w:val="45F57FD7"/>
    <w:rsid w:val="46292A1D"/>
    <w:rsid w:val="4690212E"/>
    <w:rsid w:val="46C446E3"/>
    <w:rsid w:val="474927B8"/>
    <w:rsid w:val="475A59C6"/>
    <w:rsid w:val="47743CD8"/>
    <w:rsid w:val="47E10C42"/>
    <w:rsid w:val="48147089"/>
    <w:rsid w:val="48672F38"/>
    <w:rsid w:val="48A742D4"/>
    <w:rsid w:val="48D32C81"/>
    <w:rsid w:val="491D40DD"/>
    <w:rsid w:val="4929464F"/>
    <w:rsid w:val="49303101"/>
    <w:rsid w:val="495A1311"/>
    <w:rsid w:val="496E4757"/>
    <w:rsid w:val="4973564E"/>
    <w:rsid w:val="49D353E9"/>
    <w:rsid w:val="49DF52A1"/>
    <w:rsid w:val="4A157333"/>
    <w:rsid w:val="4A9A254A"/>
    <w:rsid w:val="4AE051E1"/>
    <w:rsid w:val="4B085F71"/>
    <w:rsid w:val="4B466BE4"/>
    <w:rsid w:val="4BB42DE8"/>
    <w:rsid w:val="4BC32B39"/>
    <w:rsid w:val="4BE34F89"/>
    <w:rsid w:val="4C431ECB"/>
    <w:rsid w:val="4C671A35"/>
    <w:rsid w:val="4D0F7FFF"/>
    <w:rsid w:val="4D131C4F"/>
    <w:rsid w:val="4D6C7200"/>
    <w:rsid w:val="4DBE5CAD"/>
    <w:rsid w:val="4DC25072"/>
    <w:rsid w:val="4DC40DEA"/>
    <w:rsid w:val="4DC82688"/>
    <w:rsid w:val="4DD728CB"/>
    <w:rsid w:val="4DEA10D5"/>
    <w:rsid w:val="4E0C70CD"/>
    <w:rsid w:val="4E354390"/>
    <w:rsid w:val="4EB250E6"/>
    <w:rsid w:val="4F475752"/>
    <w:rsid w:val="4F6E0C47"/>
    <w:rsid w:val="5019295A"/>
    <w:rsid w:val="50493828"/>
    <w:rsid w:val="504D156B"/>
    <w:rsid w:val="50886C33"/>
    <w:rsid w:val="514A6B30"/>
    <w:rsid w:val="517174DB"/>
    <w:rsid w:val="52043EAB"/>
    <w:rsid w:val="525E687E"/>
    <w:rsid w:val="52B4142D"/>
    <w:rsid w:val="532D3C17"/>
    <w:rsid w:val="53373E0C"/>
    <w:rsid w:val="536A5B39"/>
    <w:rsid w:val="536F614C"/>
    <w:rsid w:val="5375711B"/>
    <w:rsid w:val="53A4152E"/>
    <w:rsid w:val="53CB1124"/>
    <w:rsid w:val="545804DE"/>
    <w:rsid w:val="54D75752"/>
    <w:rsid w:val="552D0604"/>
    <w:rsid w:val="558570B1"/>
    <w:rsid w:val="55CB1CDB"/>
    <w:rsid w:val="55F62CC7"/>
    <w:rsid w:val="566E026A"/>
    <w:rsid w:val="56777341"/>
    <w:rsid w:val="568F759C"/>
    <w:rsid w:val="56D02FEC"/>
    <w:rsid w:val="57313D45"/>
    <w:rsid w:val="576E0282"/>
    <w:rsid w:val="57CE11E3"/>
    <w:rsid w:val="58427D95"/>
    <w:rsid w:val="584E7C2E"/>
    <w:rsid w:val="5863200B"/>
    <w:rsid w:val="58707A91"/>
    <w:rsid w:val="58A27146"/>
    <w:rsid w:val="58B101BD"/>
    <w:rsid w:val="59A55EC5"/>
    <w:rsid w:val="59BB5797"/>
    <w:rsid w:val="5A584D94"/>
    <w:rsid w:val="5A8B33BB"/>
    <w:rsid w:val="5B366A24"/>
    <w:rsid w:val="5B5E63DA"/>
    <w:rsid w:val="5B6065F6"/>
    <w:rsid w:val="5BBD57F6"/>
    <w:rsid w:val="5BCA7F13"/>
    <w:rsid w:val="5BE03293"/>
    <w:rsid w:val="5C14118E"/>
    <w:rsid w:val="5C2C08DF"/>
    <w:rsid w:val="5C86208C"/>
    <w:rsid w:val="5CE41B70"/>
    <w:rsid w:val="5D042FB1"/>
    <w:rsid w:val="5D500125"/>
    <w:rsid w:val="5D5E3805"/>
    <w:rsid w:val="5DED613B"/>
    <w:rsid w:val="5E0258DF"/>
    <w:rsid w:val="5E23390B"/>
    <w:rsid w:val="5E84084D"/>
    <w:rsid w:val="5E8C325E"/>
    <w:rsid w:val="5ECF75EF"/>
    <w:rsid w:val="5F082E00"/>
    <w:rsid w:val="5F9F070D"/>
    <w:rsid w:val="5FB24F46"/>
    <w:rsid w:val="5FB27537"/>
    <w:rsid w:val="60B150F8"/>
    <w:rsid w:val="60C3622F"/>
    <w:rsid w:val="61132D68"/>
    <w:rsid w:val="613100ED"/>
    <w:rsid w:val="616E1494"/>
    <w:rsid w:val="61BB1DBD"/>
    <w:rsid w:val="62440D4A"/>
    <w:rsid w:val="625F486F"/>
    <w:rsid w:val="627F2323"/>
    <w:rsid w:val="628A3F58"/>
    <w:rsid w:val="62CA729E"/>
    <w:rsid w:val="62D13935"/>
    <w:rsid w:val="633D721D"/>
    <w:rsid w:val="63631827"/>
    <w:rsid w:val="63C811DC"/>
    <w:rsid w:val="63DA3640"/>
    <w:rsid w:val="63EA6160"/>
    <w:rsid w:val="63F10DA1"/>
    <w:rsid w:val="64135505"/>
    <w:rsid w:val="64502F80"/>
    <w:rsid w:val="64A82DBC"/>
    <w:rsid w:val="64DF9A54"/>
    <w:rsid w:val="64E262CE"/>
    <w:rsid w:val="64F47DAF"/>
    <w:rsid w:val="653576EB"/>
    <w:rsid w:val="65FA13F5"/>
    <w:rsid w:val="66072A56"/>
    <w:rsid w:val="66141C0C"/>
    <w:rsid w:val="661C009D"/>
    <w:rsid w:val="667016B7"/>
    <w:rsid w:val="667A0534"/>
    <w:rsid w:val="6698243F"/>
    <w:rsid w:val="669B2AC4"/>
    <w:rsid w:val="66CA526B"/>
    <w:rsid w:val="66D6356D"/>
    <w:rsid w:val="66E3632D"/>
    <w:rsid w:val="67680688"/>
    <w:rsid w:val="6771549F"/>
    <w:rsid w:val="67E67942"/>
    <w:rsid w:val="67FB8960"/>
    <w:rsid w:val="68120E2F"/>
    <w:rsid w:val="683B0973"/>
    <w:rsid w:val="68680898"/>
    <w:rsid w:val="687C65EB"/>
    <w:rsid w:val="68867F05"/>
    <w:rsid w:val="68C2204B"/>
    <w:rsid w:val="68D37846"/>
    <w:rsid w:val="68F35F86"/>
    <w:rsid w:val="69012A9A"/>
    <w:rsid w:val="6A0D57F2"/>
    <w:rsid w:val="6A2151A2"/>
    <w:rsid w:val="6A2C4B95"/>
    <w:rsid w:val="6A380EBB"/>
    <w:rsid w:val="6A6350EF"/>
    <w:rsid w:val="6A7D0766"/>
    <w:rsid w:val="6AF503DD"/>
    <w:rsid w:val="6B3C7DBA"/>
    <w:rsid w:val="6BC71D79"/>
    <w:rsid w:val="6BDE33C6"/>
    <w:rsid w:val="6CAF6B4A"/>
    <w:rsid w:val="6CBD4F2A"/>
    <w:rsid w:val="6D237483"/>
    <w:rsid w:val="6D38573D"/>
    <w:rsid w:val="6D8B6DD7"/>
    <w:rsid w:val="6E001573"/>
    <w:rsid w:val="6E815782"/>
    <w:rsid w:val="6E946EFE"/>
    <w:rsid w:val="6ED24CBD"/>
    <w:rsid w:val="6F6C7E01"/>
    <w:rsid w:val="6F80296B"/>
    <w:rsid w:val="6FA6577F"/>
    <w:rsid w:val="6FA85444"/>
    <w:rsid w:val="6FB31E97"/>
    <w:rsid w:val="6FD76303"/>
    <w:rsid w:val="701A3047"/>
    <w:rsid w:val="70370356"/>
    <w:rsid w:val="706978A3"/>
    <w:rsid w:val="70737134"/>
    <w:rsid w:val="70A06289"/>
    <w:rsid w:val="71362B86"/>
    <w:rsid w:val="71E573FD"/>
    <w:rsid w:val="72B666A4"/>
    <w:rsid w:val="72BC3F65"/>
    <w:rsid w:val="72C90934"/>
    <w:rsid w:val="72DC6D4E"/>
    <w:rsid w:val="73B94C4D"/>
    <w:rsid w:val="73EA2652"/>
    <w:rsid w:val="740C0C71"/>
    <w:rsid w:val="747F12EB"/>
    <w:rsid w:val="74B44A19"/>
    <w:rsid w:val="74C25FB2"/>
    <w:rsid w:val="74E9128E"/>
    <w:rsid w:val="74FA77DC"/>
    <w:rsid w:val="75572E75"/>
    <w:rsid w:val="7568637B"/>
    <w:rsid w:val="756F5600"/>
    <w:rsid w:val="757545F4"/>
    <w:rsid w:val="758D5478"/>
    <w:rsid w:val="75B82733"/>
    <w:rsid w:val="75F45E61"/>
    <w:rsid w:val="764663C8"/>
    <w:rsid w:val="7662372F"/>
    <w:rsid w:val="76A5175F"/>
    <w:rsid w:val="76D4359C"/>
    <w:rsid w:val="771D1184"/>
    <w:rsid w:val="779D6084"/>
    <w:rsid w:val="77A54E71"/>
    <w:rsid w:val="77B27C24"/>
    <w:rsid w:val="77E52EDF"/>
    <w:rsid w:val="77FC4E59"/>
    <w:rsid w:val="785D5F3F"/>
    <w:rsid w:val="78A107BC"/>
    <w:rsid w:val="78D13B60"/>
    <w:rsid w:val="78EB7872"/>
    <w:rsid w:val="798B676A"/>
    <w:rsid w:val="79C478F8"/>
    <w:rsid w:val="79D63B6C"/>
    <w:rsid w:val="7A1D6FD5"/>
    <w:rsid w:val="7A37631C"/>
    <w:rsid w:val="7A8B694B"/>
    <w:rsid w:val="7AED2E7F"/>
    <w:rsid w:val="7B332F87"/>
    <w:rsid w:val="7B6C46EB"/>
    <w:rsid w:val="7BBC2F7D"/>
    <w:rsid w:val="7BD37D44"/>
    <w:rsid w:val="7C0121E8"/>
    <w:rsid w:val="7C11246A"/>
    <w:rsid w:val="7C187A5F"/>
    <w:rsid w:val="7C2E7C5F"/>
    <w:rsid w:val="7C4A67DB"/>
    <w:rsid w:val="7C7D4604"/>
    <w:rsid w:val="7C9712F4"/>
    <w:rsid w:val="7CA60FCB"/>
    <w:rsid w:val="7D236607"/>
    <w:rsid w:val="7D2A660C"/>
    <w:rsid w:val="7D935F5F"/>
    <w:rsid w:val="7DC40E3D"/>
    <w:rsid w:val="7DF05160"/>
    <w:rsid w:val="7DFC0C1A"/>
    <w:rsid w:val="7E0806FB"/>
    <w:rsid w:val="7E444225"/>
    <w:rsid w:val="7E7A0ECD"/>
    <w:rsid w:val="7F032C71"/>
    <w:rsid w:val="7F0C5FC9"/>
    <w:rsid w:val="7F105023"/>
    <w:rsid w:val="7F3A20CB"/>
    <w:rsid w:val="7F5D6825"/>
    <w:rsid w:val="7F5E259D"/>
    <w:rsid w:val="7F717E8E"/>
    <w:rsid w:val="BFFF1C6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pPr>
    <w:rPr>
      <w:rFonts w:ascii="宋体" w:hAnsi="宋体" w:eastAsia="宋体" w:cs="宋体"/>
      <w:sz w:val="22"/>
      <w:szCs w:val="22"/>
      <w:lang w:val="en-US" w:eastAsia="en-US" w:bidi="ar-SA"/>
    </w:rPr>
  </w:style>
  <w:style w:type="paragraph" w:styleId="2">
    <w:name w:val="heading 1"/>
    <w:basedOn w:val="1"/>
    <w:next w:val="1"/>
    <w:link w:val="40"/>
    <w:qFormat/>
    <w:uiPriority w:val="1"/>
    <w:pPr>
      <w:spacing w:line="590" w:lineRule="exact"/>
      <w:ind w:left="3"/>
      <w:jc w:val="center"/>
      <w:outlineLvl w:val="0"/>
    </w:pPr>
    <w:rPr>
      <w:rFonts w:ascii="Microsoft JhengHei" w:hAnsi="Microsoft JhengHei" w:eastAsia="Microsoft JhengHei" w:cs="Microsoft JhengHei"/>
      <w:b/>
      <w:bCs/>
      <w:sz w:val="44"/>
      <w:szCs w:val="44"/>
    </w:rPr>
  </w:style>
  <w:style w:type="paragraph" w:styleId="3">
    <w:name w:val="heading 2"/>
    <w:basedOn w:val="1"/>
    <w:next w:val="1"/>
    <w:qFormat/>
    <w:uiPriority w:val="1"/>
    <w:pPr>
      <w:ind w:left="100" w:right="108"/>
      <w:outlineLvl w:val="1"/>
    </w:pPr>
    <w:rPr>
      <w:rFonts w:ascii="Microsoft JhengHei" w:hAnsi="Microsoft JhengHei" w:eastAsia="Microsoft JhengHei" w:cs="Microsoft JhengHei"/>
      <w:b/>
      <w:bCs/>
      <w:sz w:val="32"/>
      <w:szCs w:val="32"/>
    </w:rPr>
  </w:style>
  <w:style w:type="paragraph" w:styleId="4">
    <w:name w:val="heading 3"/>
    <w:basedOn w:val="1"/>
    <w:next w:val="1"/>
    <w:qFormat/>
    <w:uiPriority w:val="1"/>
    <w:pPr>
      <w:ind w:left="237" w:right="108"/>
      <w:outlineLvl w:val="2"/>
    </w:pPr>
    <w:rPr>
      <w:sz w:val="28"/>
      <w:szCs w:val="28"/>
    </w:rPr>
  </w:style>
  <w:style w:type="paragraph" w:styleId="5">
    <w:name w:val="heading 4"/>
    <w:basedOn w:val="1"/>
    <w:next w:val="1"/>
    <w:qFormat/>
    <w:uiPriority w:val="1"/>
    <w:pPr>
      <w:ind w:left="513" w:right="108"/>
      <w:outlineLvl w:val="3"/>
    </w:pPr>
    <w:rPr>
      <w:rFonts w:ascii="Times New Roman" w:hAnsi="Times New Roman" w:eastAsia="Times New Roman" w:cs="Times New Roman"/>
      <w:b/>
      <w:bCs/>
      <w:sz w:val="21"/>
      <w:szCs w:val="21"/>
    </w:rPr>
  </w:style>
  <w:style w:type="paragraph" w:styleId="6">
    <w:name w:val="heading 5"/>
    <w:basedOn w:val="1"/>
    <w:next w:val="1"/>
    <w:qFormat/>
    <w:uiPriority w:val="0"/>
    <w:pPr>
      <w:keepNext/>
      <w:keepLines/>
      <w:widowControl/>
      <w:spacing w:before="120" w:after="120" w:line="360" w:lineRule="auto"/>
      <w:ind w:firstLine="499"/>
      <w:jc w:val="center"/>
      <w:outlineLvl w:val="4"/>
    </w:pPr>
    <w:rPr>
      <w:rFonts w:cs="Times New Roman"/>
      <w:sz w:val="24"/>
      <w:szCs w:val="20"/>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7">
    <w:name w:val="table of authorities"/>
    <w:basedOn w:val="1"/>
    <w:next w:val="1"/>
    <w:qFormat/>
    <w:uiPriority w:val="0"/>
    <w:pPr>
      <w:keepNext w:val="0"/>
      <w:keepLines w:val="0"/>
      <w:widowControl w:val="0"/>
      <w:suppressLineNumbers w:val="0"/>
      <w:spacing w:before="0" w:beforeLines="0" w:beforeAutospacing="0" w:after="0" w:afterLines="0" w:afterAutospacing="0" w:line="360" w:lineRule="auto"/>
      <w:ind w:left="420" w:leftChars="200" w:right="0"/>
      <w:jc w:val="both"/>
    </w:pPr>
    <w:rPr>
      <w:rFonts w:hint="default" w:ascii="Times New Roman" w:hAnsi="Times New Roman" w:eastAsia="宋体" w:cs="Times New Roman"/>
      <w:b/>
      <w:kern w:val="2"/>
      <w:sz w:val="28"/>
      <w:szCs w:val="24"/>
      <w:lang w:val="en-US" w:eastAsia="zh-CN" w:bidi="ar-SA"/>
    </w:rPr>
  </w:style>
  <w:style w:type="paragraph" w:styleId="8">
    <w:name w:val="annotation text"/>
    <w:basedOn w:val="1"/>
    <w:link w:val="58"/>
    <w:qFormat/>
    <w:uiPriority w:val="0"/>
  </w:style>
  <w:style w:type="paragraph" w:styleId="9">
    <w:name w:val="Body Text"/>
    <w:basedOn w:val="1"/>
    <w:next w:val="10"/>
    <w:qFormat/>
    <w:uiPriority w:val="1"/>
    <w:rPr>
      <w:sz w:val="21"/>
      <w:szCs w:val="21"/>
    </w:rPr>
  </w:style>
  <w:style w:type="paragraph" w:styleId="10">
    <w:name w:val="Date"/>
    <w:basedOn w:val="1"/>
    <w:next w:val="1"/>
    <w:qFormat/>
    <w:uiPriority w:val="0"/>
    <w:rPr>
      <w:sz w:val="24"/>
      <w:szCs w:val="20"/>
    </w:rPr>
  </w:style>
  <w:style w:type="paragraph" w:styleId="11">
    <w:name w:val="Body Text Indent"/>
    <w:basedOn w:val="1"/>
    <w:next w:val="1"/>
    <w:qFormat/>
    <w:uiPriority w:val="0"/>
    <w:pPr>
      <w:adjustRightInd w:val="0"/>
      <w:spacing w:line="360" w:lineRule="atLeast"/>
      <w:ind w:firstLine="420"/>
      <w:textAlignment w:val="baseline"/>
    </w:pPr>
    <w:rPr>
      <w:sz w:val="28"/>
      <w:szCs w:val="20"/>
    </w:rPr>
  </w:style>
  <w:style w:type="paragraph" w:styleId="12">
    <w:name w:val="toc 3"/>
    <w:basedOn w:val="1"/>
    <w:next w:val="1"/>
    <w:qFormat/>
    <w:uiPriority w:val="1"/>
    <w:pPr>
      <w:spacing w:line="272" w:lineRule="exact"/>
      <w:ind w:left="940"/>
    </w:pPr>
    <w:rPr>
      <w:sz w:val="21"/>
      <w:szCs w:val="21"/>
    </w:rPr>
  </w:style>
  <w:style w:type="paragraph" w:styleId="13">
    <w:name w:val="Plain Text"/>
    <w:basedOn w:val="1"/>
    <w:qFormat/>
    <w:uiPriority w:val="0"/>
    <w:rPr>
      <w:rFonts w:hAnsi="Courier New" w:eastAsiaTheme="minorEastAsia" w:cstheme="minorBidi"/>
    </w:rPr>
  </w:style>
  <w:style w:type="paragraph" w:styleId="14">
    <w:name w:val="Balloon Text"/>
    <w:basedOn w:val="1"/>
    <w:link w:val="60"/>
    <w:qFormat/>
    <w:uiPriority w:val="0"/>
    <w:rPr>
      <w:sz w:val="18"/>
      <w:szCs w:val="18"/>
    </w:rPr>
  </w:style>
  <w:style w:type="paragraph" w:styleId="15">
    <w:name w:val="footer"/>
    <w:basedOn w:val="1"/>
    <w:qFormat/>
    <w:uiPriority w:val="0"/>
    <w:pPr>
      <w:tabs>
        <w:tab w:val="center" w:pos="4153"/>
        <w:tab w:val="right" w:pos="8306"/>
      </w:tabs>
      <w:snapToGrid w:val="0"/>
    </w:pPr>
    <w:rPr>
      <w:sz w:val="18"/>
    </w:rPr>
  </w:style>
  <w:style w:type="paragraph" w:styleId="16">
    <w:name w:val="envelope return"/>
    <w:basedOn w:val="1"/>
    <w:qFormat/>
    <w:uiPriority w:val="99"/>
    <w:pPr>
      <w:snapToGrid w:val="0"/>
    </w:pPr>
    <w:rPr>
      <w:rFonts w:ascii="Arial" w:hAnsi="Arial" w:cs="Arial"/>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8">
    <w:name w:val="toc 1"/>
    <w:basedOn w:val="1"/>
    <w:next w:val="1"/>
    <w:qFormat/>
    <w:uiPriority w:val="1"/>
    <w:pPr>
      <w:spacing w:line="272" w:lineRule="exact"/>
      <w:ind w:left="100"/>
    </w:pPr>
    <w:rPr>
      <w:sz w:val="21"/>
      <w:szCs w:val="21"/>
    </w:rPr>
  </w:style>
  <w:style w:type="paragraph" w:styleId="19">
    <w:name w:val="Body Text Indent 3"/>
    <w:basedOn w:val="1"/>
    <w:qFormat/>
    <w:uiPriority w:val="0"/>
    <w:pPr>
      <w:spacing w:after="120"/>
      <w:ind w:left="420" w:leftChars="200"/>
    </w:pPr>
    <w:rPr>
      <w:sz w:val="16"/>
      <w:szCs w:val="16"/>
    </w:rPr>
  </w:style>
  <w:style w:type="paragraph" w:styleId="20">
    <w:name w:val="toc 2"/>
    <w:basedOn w:val="1"/>
    <w:next w:val="1"/>
    <w:qFormat/>
    <w:uiPriority w:val="1"/>
    <w:pPr>
      <w:spacing w:line="272" w:lineRule="exact"/>
      <w:ind w:left="520"/>
    </w:pPr>
    <w:rPr>
      <w:sz w:val="21"/>
      <w:szCs w:val="21"/>
    </w:rPr>
  </w:style>
  <w:style w:type="paragraph" w:styleId="21">
    <w:name w:val="Body Text 2"/>
    <w:basedOn w:val="1"/>
    <w:qFormat/>
    <w:uiPriority w:val="0"/>
    <w:rPr>
      <w:rFonts w:hint="eastAsia" w:cs="Times New Roman"/>
      <w:bCs/>
      <w:sz w:val="52"/>
      <w:szCs w:val="21"/>
    </w:rPr>
  </w:style>
  <w:style w:type="paragraph" w:styleId="22">
    <w:name w:val="Normal (Web)"/>
    <w:basedOn w:val="1"/>
    <w:qFormat/>
    <w:uiPriority w:val="0"/>
    <w:pPr>
      <w:spacing w:beforeAutospacing="1" w:afterAutospacing="1"/>
    </w:pPr>
    <w:rPr>
      <w:rFonts w:cs="Times New Roman"/>
      <w:sz w:val="24"/>
      <w:lang w:eastAsia="zh-CN"/>
    </w:rPr>
  </w:style>
  <w:style w:type="paragraph" w:styleId="23">
    <w:name w:val="Title"/>
    <w:basedOn w:val="1"/>
    <w:next w:val="1"/>
    <w:qFormat/>
    <w:uiPriority w:val="0"/>
    <w:pPr>
      <w:widowControl/>
      <w:spacing w:before="240" w:after="60"/>
      <w:jc w:val="center"/>
      <w:outlineLvl w:val="0"/>
    </w:pPr>
    <w:rPr>
      <w:rFonts w:ascii="Arial" w:hAnsi="Arial"/>
      <w:b/>
      <w:bCs/>
      <w:sz w:val="44"/>
      <w:szCs w:val="32"/>
    </w:rPr>
  </w:style>
  <w:style w:type="paragraph" w:styleId="24">
    <w:name w:val="annotation subject"/>
    <w:basedOn w:val="8"/>
    <w:next w:val="8"/>
    <w:link w:val="59"/>
    <w:qFormat/>
    <w:uiPriority w:val="0"/>
    <w:rPr>
      <w:b/>
      <w:bCs/>
    </w:rPr>
  </w:style>
  <w:style w:type="paragraph" w:styleId="25">
    <w:name w:val="Body Text First Indent 2"/>
    <w:basedOn w:val="11"/>
    <w:unhideWhenUsed/>
    <w:qFormat/>
    <w:uiPriority w:val="99"/>
    <w:pPr>
      <w:adjustRightInd/>
      <w:spacing w:after="120" w:line="240" w:lineRule="auto"/>
      <w:ind w:left="420" w:leftChars="200" w:firstLine="200" w:firstLineChars="200"/>
      <w:textAlignment w:val="auto"/>
    </w:pPr>
    <w:rPr>
      <w:rFonts w:ascii="Times New Roman" w:hAnsi="Times New Roman"/>
      <w:kern w:val="2"/>
      <w:sz w:val="21"/>
      <w:szCs w:val="24"/>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page number"/>
    <w:qFormat/>
    <w:uiPriority w:val="0"/>
    <w:rPr>
      <w:rFonts w:ascii="Calibri" w:hAnsi="Calibri" w:eastAsia="宋体" w:cs="Times New Roman"/>
    </w:rPr>
  </w:style>
  <w:style w:type="character" w:styleId="31">
    <w:name w:val="FollowedHyperlink"/>
    <w:basedOn w:val="28"/>
    <w:qFormat/>
    <w:uiPriority w:val="0"/>
    <w:rPr>
      <w:rFonts w:hint="eastAsia" w:ascii="微软雅黑" w:hAnsi="微软雅黑" w:eastAsia="微软雅黑" w:cs="微软雅黑"/>
      <w:color w:val="02396F"/>
      <w:u w:val="single"/>
    </w:rPr>
  </w:style>
  <w:style w:type="character" w:styleId="32">
    <w:name w:val="Hyperlink"/>
    <w:basedOn w:val="28"/>
    <w:qFormat/>
    <w:uiPriority w:val="0"/>
    <w:rPr>
      <w:rFonts w:hint="eastAsia" w:ascii="微软雅黑" w:hAnsi="微软雅黑" w:eastAsia="微软雅黑" w:cs="微软雅黑"/>
      <w:color w:val="02396F"/>
      <w:u w:val="single"/>
    </w:rPr>
  </w:style>
  <w:style w:type="character" w:styleId="33">
    <w:name w:val="annotation reference"/>
    <w:basedOn w:val="28"/>
    <w:qFormat/>
    <w:uiPriority w:val="0"/>
    <w:rPr>
      <w:sz w:val="21"/>
      <w:szCs w:val="21"/>
    </w:rPr>
  </w:style>
  <w:style w:type="character" w:styleId="34">
    <w:name w:val="HTML Sample"/>
    <w:basedOn w:val="28"/>
    <w:qFormat/>
    <w:uiPriority w:val="0"/>
    <w:rPr>
      <w:rFonts w:ascii="Courier New" w:hAnsi="Courier New"/>
    </w:rPr>
  </w:style>
  <w:style w:type="paragraph" w:customStyle="1" w:styleId="35">
    <w:name w:val="正文文本首行缩进 2"/>
    <w:basedOn w:val="36"/>
    <w:qFormat/>
    <w:uiPriority w:val="99"/>
    <w:pPr>
      <w:tabs>
        <w:tab w:val="right" w:leader="dot" w:pos="8268"/>
      </w:tabs>
      <w:spacing w:line="200" w:lineRule="atLeast"/>
      <w:ind w:firstLine="420"/>
    </w:pPr>
    <w:rPr>
      <w:rFonts w:ascii="宋体"/>
      <w:spacing w:val="-4"/>
      <w:sz w:val="18"/>
    </w:rPr>
  </w:style>
  <w:style w:type="paragraph" w:customStyle="1" w:styleId="36">
    <w:name w:val="正文缩进1"/>
    <w:basedOn w:val="37"/>
    <w:next w:val="39"/>
    <w:qFormat/>
    <w:uiPriority w:val="0"/>
    <w:pPr>
      <w:tabs>
        <w:tab w:val="right" w:leader="dot" w:pos="8268"/>
      </w:tabs>
      <w:autoSpaceDE w:val="0"/>
      <w:autoSpaceDN w:val="0"/>
      <w:snapToGrid w:val="0"/>
      <w:spacing w:after="120" w:line="360" w:lineRule="auto"/>
      <w:ind w:left="420" w:leftChars="200"/>
    </w:pPr>
    <w:rPr>
      <w:szCs w:val="21"/>
    </w:rPr>
  </w:style>
  <w:style w:type="paragraph" w:customStyle="1" w:styleId="37">
    <w:name w:val="正文1"/>
    <w:basedOn w:val="12"/>
    <w:next w:val="38"/>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8">
    <w:name w:val="标题 21"/>
    <w:basedOn w:val="37"/>
    <w:next w:val="37"/>
    <w:qFormat/>
    <w:uiPriority w:val="0"/>
    <w:pPr>
      <w:keepNext/>
      <w:keepLines/>
      <w:tabs>
        <w:tab w:val="left" w:pos="706"/>
      </w:tabs>
      <w:ind w:left="106" w:firstLine="454"/>
      <w:outlineLvl w:val="1"/>
    </w:pPr>
    <w:rPr>
      <w:rFonts w:ascii="Arial" w:hAnsi="Arial" w:eastAsia="??"/>
      <w:b/>
      <w:bCs/>
      <w:szCs w:val="32"/>
    </w:rPr>
  </w:style>
  <w:style w:type="paragraph" w:customStyle="1" w:styleId="39">
    <w:name w:val="正文文本首行缩进 21"/>
    <w:basedOn w:val="36"/>
    <w:qFormat/>
    <w:uiPriority w:val="99"/>
    <w:pPr>
      <w:spacing w:line="200" w:lineRule="atLeast"/>
      <w:ind w:firstLine="420"/>
    </w:pPr>
    <w:rPr>
      <w:rFonts w:ascii="宋体"/>
      <w:spacing w:val="-4"/>
      <w:sz w:val="18"/>
    </w:rPr>
  </w:style>
  <w:style w:type="character" w:customStyle="1" w:styleId="40">
    <w:name w:val="标题 1 Char"/>
    <w:link w:val="2"/>
    <w:qFormat/>
    <w:uiPriority w:val="1"/>
    <w:rPr>
      <w:rFonts w:ascii="Microsoft JhengHei" w:hAnsi="Microsoft JhengHei" w:eastAsia="Microsoft JhengHei" w:cs="Microsoft JhengHei"/>
      <w:b/>
      <w:bCs/>
      <w:sz w:val="44"/>
      <w:szCs w:val="44"/>
    </w:rPr>
  </w:style>
  <w:style w:type="paragraph" w:customStyle="1" w:styleId="41">
    <w:name w:val="Default"/>
    <w:next w:val="42"/>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2">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3">
    <w:name w:val="表格文字"/>
    <w:basedOn w:val="1"/>
    <w:next w:val="9"/>
    <w:qFormat/>
    <w:uiPriority w:val="0"/>
    <w:pPr>
      <w:adjustRightInd w:val="0"/>
      <w:spacing w:line="420" w:lineRule="atLeast"/>
      <w:textAlignment w:val="baseline"/>
    </w:pPr>
    <w:rPr>
      <w:szCs w:val="20"/>
    </w:rPr>
  </w:style>
  <w:style w:type="table" w:customStyle="1" w:styleId="44">
    <w:name w:val="Table Normal"/>
    <w:semiHidden/>
    <w:unhideWhenUsed/>
    <w:qFormat/>
    <w:uiPriority w:val="2"/>
    <w:tblPr>
      <w:tblCellMar>
        <w:top w:w="0" w:type="dxa"/>
        <w:left w:w="0" w:type="dxa"/>
        <w:bottom w:w="0" w:type="dxa"/>
        <w:right w:w="0" w:type="dxa"/>
      </w:tblCellMar>
    </w:tblPr>
  </w:style>
  <w:style w:type="paragraph" w:styleId="45">
    <w:name w:val="List Paragraph"/>
    <w:basedOn w:val="1"/>
    <w:qFormat/>
    <w:uiPriority w:val="1"/>
  </w:style>
  <w:style w:type="paragraph" w:customStyle="1" w:styleId="46">
    <w:name w:val="Table Paragraph"/>
    <w:basedOn w:val="1"/>
    <w:qFormat/>
    <w:uiPriority w:val="1"/>
  </w:style>
  <w:style w:type="paragraph" w:customStyle="1" w:styleId="47">
    <w:name w:val="样式 样式 左侧:  2 字符 + 左侧:  0.85 厘米 首行缩进:  2 字符1"/>
    <w:basedOn w:val="1"/>
    <w:qFormat/>
    <w:uiPriority w:val="99"/>
    <w:pPr>
      <w:ind w:left="482" w:firstLine="200" w:firstLineChars="200"/>
    </w:pPr>
    <w:rPr>
      <w:rFonts w:hAnsi="Times New Roman"/>
      <w:sz w:val="34"/>
      <w:szCs w:val="20"/>
    </w:rPr>
  </w:style>
  <w:style w:type="character" w:customStyle="1" w:styleId="48">
    <w:name w:val="prev"/>
    <w:basedOn w:val="28"/>
    <w:qFormat/>
    <w:uiPriority w:val="0"/>
    <w:rPr>
      <w:rFonts w:ascii="微软雅黑" w:hAnsi="微软雅黑" w:eastAsia="微软雅黑" w:cs="微软雅黑"/>
      <w:sz w:val="21"/>
      <w:szCs w:val="21"/>
    </w:rPr>
  </w:style>
  <w:style w:type="character" w:customStyle="1" w:styleId="49">
    <w:name w:val="prev1"/>
    <w:basedOn w:val="28"/>
    <w:qFormat/>
    <w:uiPriority w:val="0"/>
    <w:rPr>
      <w:color w:val="888888"/>
    </w:rPr>
  </w:style>
  <w:style w:type="character" w:customStyle="1" w:styleId="50">
    <w:name w:val="gjfg"/>
    <w:basedOn w:val="28"/>
    <w:qFormat/>
    <w:uiPriority w:val="0"/>
  </w:style>
  <w:style w:type="character" w:customStyle="1" w:styleId="51">
    <w:name w:val="next"/>
    <w:basedOn w:val="28"/>
    <w:qFormat/>
    <w:uiPriority w:val="0"/>
    <w:rPr>
      <w:rFonts w:hint="eastAsia" w:ascii="微软雅黑" w:hAnsi="微软雅黑" w:eastAsia="微软雅黑" w:cs="微软雅黑"/>
      <w:sz w:val="21"/>
      <w:szCs w:val="21"/>
    </w:rPr>
  </w:style>
  <w:style w:type="character" w:customStyle="1" w:styleId="52">
    <w:name w:val="next1"/>
    <w:basedOn w:val="28"/>
    <w:qFormat/>
    <w:uiPriority w:val="0"/>
    <w:rPr>
      <w:color w:val="888888"/>
    </w:rPr>
  </w:style>
  <w:style w:type="character" w:customStyle="1" w:styleId="53">
    <w:name w:val="redfilefwwh"/>
    <w:basedOn w:val="28"/>
    <w:qFormat/>
    <w:uiPriority w:val="0"/>
    <w:rPr>
      <w:color w:val="BA2636"/>
      <w:sz w:val="18"/>
      <w:szCs w:val="18"/>
    </w:rPr>
  </w:style>
  <w:style w:type="character" w:customStyle="1" w:styleId="54">
    <w:name w:val="qxdate"/>
    <w:basedOn w:val="28"/>
    <w:qFormat/>
    <w:uiPriority w:val="0"/>
    <w:rPr>
      <w:color w:val="333333"/>
      <w:sz w:val="18"/>
      <w:szCs w:val="18"/>
    </w:rPr>
  </w:style>
  <w:style w:type="character" w:customStyle="1" w:styleId="55">
    <w:name w:val="displayarti"/>
    <w:basedOn w:val="28"/>
    <w:qFormat/>
    <w:uiPriority w:val="0"/>
    <w:rPr>
      <w:color w:val="FFFFFF"/>
      <w:shd w:val="clear" w:color="auto" w:fill="A00000"/>
    </w:rPr>
  </w:style>
  <w:style w:type="character" w:customStyle="1" w:styleId="56">
    <w:name w:val="redfilenumber"/>
    <w:basedOn w:val="28"/>
    <w:qFormat/>
    <w:uiPriority w:val="0"/>
    <w:rPr>
      <w:color w:val="BA2636"/>
      <w:sz w:val="18"/>
      <w:szCs w:val="18"/>
    </w:rPr>
  </w:style>
  <w:style w:type="character" w:customStyle="1" w:styleId="57">
    <w:name w:val="cfdate"/>
    <w:basedOn w:val="28"/>
    <w:qFormat/>
    <w:uiPriority w:val="0"/>
    <w:rPr>
      <w:color w:val="333333"/>
      <w:sz w:val="18"/>
      <w:szCs w:val="18"/>
    </w:rPr>
  </w:style>
  <w:style w:type="character" w:customStyle="1" w:styleId="58">
    <w:name w:val="批注文字 Char"/>
    <w:basedOn w:val="28"/>
    <w:link w:val="8"/>
    <w:qFormat/>
    <w:uiPriority w:val="0"/>
    <w:rPr>
      <w:rFonts w:ascii="宋体" w:hAnsi="宋体" w:cs="宋体"/>
      <w:sz w:val="22"/>
      <w:szCs w:val="22"/>
      <w:lang w:eastAsia="en-US"/>
    </w:rPr>
  </w:style>
  <w:style w:type="character" w:customStyle="1" w:styleId="59">
    <w:name w:val="批注主题 Char"/>
    <w:basedOn w:val="58"/>
    <w:link w:val="24"/>
    <w:qFormat/>
    <w:uiPriority w:val="0"/>
    <w:rPr>
      <w:rFonts w:ascii="宋体" w:hAnsi="宋体" w:cs="宋体"/>
      <w:b/>
      <w:bCs/>
      <w:sz w:val="22"/>
      <w:szCs w:val="22"/>
      <w:lang w:eastAsia="en-US"/>
    </w:rPr>
  </w:style>
  <w:style w:type="character" w:customStyle="1" w:styleId="60">
    <w:name w:val="批注框文本 Char"/>
    <w:basedOn w:val="28"/>
    <w:link w:val="14"/>
    <w:qFormat/>
    <w:uiPriority w:val="0"/>
    <w:rPr>
      <w:rFonts w:ascii="宋体" w:hAnsi="宋体" w:cs="宋体"/>
      <w:sz w:val="18"/>
      <w:szCs w:val="18"/>
      <w:lang w:eastAsia="en-US"/>
    </w:rPr>
  </w:style>
  <w:style w:type="paragraph" w:customStyle="1" w:styleId="61">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pPr>
    <w:rPr>
      <w:rFonts w:ascii="Courier New" w:hAnsi="Courier New" w:cs="Times New Roman"/>
      <w:sz w:val="20"/>
      <w:szCs w:val="20"/>
    </w:rPr>
  </w:style>
  <w:style w:type="character" w:customStyle="1" w:styleId="62">
    <w:name w:val="15"/>
    <w:qFormat/>
    <w:uiPriority w:val="0"/>
    <w:rPr>
      <w:rFonts w:hint="eastAsia" w:ascii="黑体" w:hAnsi="Calibri" w:eastAsia="黑体" w:cs="Times New Roman"/>
      <w:b/>
      <w:sz w:val="52"/>
      <w:szCs w:val="52"/>
    </w:rPr>
  </w:style>
  <w:style w:type="character" w:customStyle="1" w:styleId="63">
    <w:name w:val="NormalCharacter"/>
    <w:qFormat/>
    <w:uiPriority w:val="0"/>
    <w:rPr>
      <w:rFonts w:ascii="Calibri" w:hAnsi="Calibri" w:eastAsia="宋体" w:cs="Times New Roman"/>
    </w:rPr>
  </w:style>
  <w:style w:type="paragraph" w:customStyle="1" w:styleId="64">
    <w:name w:val="BodyTextIndent"/>
    <w:next w:val="1"/>
    <w:qFormat/>
    <w:uiPriority w:val="0"/>
    <w:pPr>
      <w:spacing w:line="360" w:lineRule="auto"/>
      <w:ind w:firstLine="200" w:firstLineChars="200"/>
      <w:jc w:val="both"/>
      <w:textAlignment w:val="baseline"/>
    </w:pPr>
    <w:rPr>
      <w:rFonts w:ascii="Times New Roman" w:hAnsi="Times New Roman" w:eastAsia="宋体" w:cs="Times New Roman"/>
      <w:kern w:val="2"/>
      <w:sz w:val="21"/>
      <w:szCs w:val="24"/>
      <w:lang w:val="en-US" w:eastAsia="zh-CN" w:bidi="ar-SA"/>
    </w:rPr>
  </w:style>
  <w:style w:type="paragraph" w:customStyle="1" w:styleId="65">
    <w:name w:val="_Style 3"/>
    <w:qFormat/>
    <w:uiPriority w:val="0"/>
    <w:pPr>
      <w:widowControl w:val="0"/>
      <w:jc w:val="both"/>
    </w:pPr>
    <w:rPr>
      <w:rFonts w:ascii="Calibri" w:hAnsi="Calibri" w:eastAsia="宋体" w:cs="Times New Roman"/>
      <w:kern w:val="2"/>
      <w:sz w:val="21"/>
      <w:szCs w:val="22"/>
      <w:lang w:val="en-US" w:eastAsia="zh-CN" w:bidi="ar-SA"/>
    </w:rPr>
  </w:style>
  <w:style w:type="paragraph" w:customStyle="1" w:styleId="66">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67">
    <w:name w:val="Normal_25"/>
    <w:qFormat/>
    <w:uiPriority w:val="0"/>
    <w:pPr>
      <w:widowControl w:val="0"/>
      <w:jc w:val="both"/>
    </w:pPr>
    <w:rPr>
      <w:rFonts w:ascii="Times New Roman" w:hAnsi="Times New Roman" w:eastAsia="宋体" w:cs="Times New Roman"/>
      <w:szCs w:val="21"/>
      <w:lang w:val="en-US" w:eastAsia="zh-CN" w:bidi="ar-SA"/>
    </w:rPr>
  </w:style>
  <w:style w:type="paragraph" w:customStyle="1" w:styleId="68">
    <w:name w:val="Table Text"/>
    <w:basedOn w:val="1"/>
    <w:unhideWhenUsed/>
    <w:qFormat/>
    <w:uiPriority w:val="0"/>
    <w:rPr>
      <w:rFonts w:hint="default" w:ascii="宋体" w:hAnsi="宋体" w:cs="宋体"/>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Microsoft</Company>
  <Pages>58</Pages>
  <Words>2454</Words>
  <Characters>2901</Characters>
  <Lines>388</Lines>
  <Paragraphs>109</Paragraphs>
  <TotalTime>24</TotalTime>
  <ScaleCrop>false</ScaleCrop>
  <LinksUpToDate>false</LinksUpToDate>
  <CharactersWithSpaces>2971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2020-08-17T19:44:00Z</dcterms:created>
  <dc:creator>袁静</dc:creator>
  <cp:lastModifiedBy>Administrator</cp:lastModifiedBy>
  <cp:lastPrinted>2021-10-29T16:10:00Z</cp:lastPrinted>
  <dcterms:modified xsi:type="dcterms:W3CDTF">2025-04-15T03:31:35Z</dcterms:modified>
  <dc:title>中华人民共和国</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2017-09-05T00:00:00Z</vt:filetime>
  </property>
  <property fmtid="{D5CDD505-2E9C-101B-9397-08002B2CF9AE}" pid="3" name="Creator">
    <vt:lpwstr>Microsoft® Word 2013</vt:lpwstr>
  </property>
  <property fmtid="{D5CDD505-2E9C-101B-9397-08002B2CF9AE}" pid="4" name="LastSaved">
    <vt:filetime>2017-09-13T00:00:00Z</vt:filetime>
  </property>
  <property fmtid="{D5CDD505-2E9C-101B-9397-08002B2CF9AE}" pid="5" name="KSOProductBuildVer">
    <vt:lpwstr>2052-12.1.0.20305</vt:lpwstr>
  </property>
  <property fmtid="{D5CDD505-2E9C-101B-9397-08002B2CF9AE}" pid="6" name="ICV">
    <vt:lpwstr>773B3762224D4B838D7E79BB4840EDE2_13</vt:lpwstr>
  </property>
  <property fmtid="{D5CDD505-2E9C-101B-9397-08002B2CF9AE}" pid="7" name="KSOTemplateDocerSaveRecord">
    <vt:lpwstr>eyJoZGlkIjoiMGMxNGM3MjlhYWQ4NmM3NzFmNmUxMzQ4NTRhODNjZDYiLCJ1c2VySWQiOiIxMDIzNjgzNzIwIn0=</vt:lpwstr>
  </property>
</Properties>
</file>