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B2053">
      <w:pPr>
        <w:autoSpaceDE w:val="0"/>
        <w:autoSpaceDN w:val="0"/>
        <w:adjustRightInd w:val="0"/>
        <w:spacing w:line="360" w:lineRule="auto"/>
        <w:jc w:val="center"/>
        <w:rPr>
          <w:rFonts w:hint="eastAsia" w:ascii="宋体" w:hAnsi="宋体" w:eastAsia="宋体" w:cs="宋体"/>
          <w:b/>
          <w:bCs/>
          <w:color w:val="auto"/>
          <w:sz w:val="60"/>
          <w:szCs w:val="60"/>
          <w:highlight w:val="none"/>
          <w:lang w:val="en-US" w:eastAsia="zh-CN"/>
        </w:rPr>
      </w:pPr>
    </w:p>
    <w:p w14:paraId="7B4BF92E">
      <w:pPr>
        <w:autoSpaceDE w:val="0"/>
        <w:autoSpaceDN w:val="0"/>
        <w:adjustRightInd w:val="0"/>
        <w:spacing w:line="360" w:lineRule="auto"/>
        <w:jc w:val="center"/>
        <w:outlineLvl w:val="0"/>
        <w:rPr>
          <w:rFonts w:hint="eastAsia" w:ascii="宋体" w:hAnsi="宋体" w:eastAsia="宋体" w:cs="宋体"/>
          <w:b/>
          <w:bCs/>
          <w:color w:val="auto"/>
          <w:sz w:val="60"/>
          <w:szCs w:val="60"/>
          <w:highlight w:val="none"/>
        </w:rPr>
      </w:pPr>
      <w:r>
        <w:rPr>
          <w:rFonts w:hint="eastAsia" w:ascii="宋体" w:hAnsi="宋体" w:cs="宋体"/>
          <w:b/>
          <w:bCs/>
          <w:color w:val="auto"/>
          <w:sz w:val="56"/>
          <w:szCs w:val="56"/>
          <w:highlight w:val="none"/>
          <w:lang w:val="en-US" w:eastAsia="zh-CN"/>
        </w:rPr>
        <w:t>榆树市水资源基础调查项目</w:t>
      </w:r>
      <w:bookmarkStart w:id="148" w:name="_GoBack"/>
      <w:bookmarkEnd w:id="148"/>
    </w:p>
    <w:p w14:paraId="6F144FBF">
      <w:pPr>
        <w:pStyle w:val="57"/>
        <w:rPr>
          <w:rFonts w:hint="eastAsia" w:ascii="宋体" w:hAnsi="宋体" w:eastAsia="宋体" w:cs="宋体"/>
          <w:color w:val="auto"/>
          <w:highlight w:val="none"/>
          <w:lang w:val="en-US" w:eastAsia="zh-CN"/>
        </w:rPr>
      </w:pPr>
    </w:p>
    <w:p w14:paraId="5C2BB1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48"/>
          <w:szCs w:val="48"/>
          <w:highlight w:val="none"/>
        </w:rPr>
      </w:pPr>
    </w:p>
    <w:p w14:paraId="7F6C9306">
      <w:pPr>
        <w:pStyle w:val="13"/>
        <w:rPr>
          <w:rFonts w:hint="eastAsia" w:ascii="宋体" w:hAnsi="宋体" w:eastAsia="宋体" w:cs="宋体"/>
          <w:color w:val="auto"/>
          <w:highlight w:val="none"/>
        </w:rPr>
      </w:pPr>
    </w:p>
    <w:p w14:paraId="4FCFD928">
      <w:pPr>
        <w:pageBreakBefore w:val="0"/>
        <w:widowControl/>
        <w:kinsoku/>
        <w:wordWrap/>
        <w:overflowPunct/>
        <w:topLinePunct w:val="0"/>
        <w:autoSpaceDE/>
        <w:autoSpaceDN/>
        <w:bidi w:val="0"/>
        <w:snapToGrid/>
        <w:spacing w:line="360" w:lineRule="auto"/>
        <w:ind w:firstLine="465"/>
        <w:jc w:val="center"/>
        <w:textAlignment w:val="auto"/>
        <w:rPr>
          <w:rFonts w:hint="eastAsia" w:ascii="宋体" w:hAnsi="宋体" w:eastAsia="宋体" w:cs="宋体"/>
          <w:b/>
          <w:bCs w:val="0"/>
          <w:snapToGrid w:val="0"/>
          <w:color w:val="auto"/>
          <w:sz w:val="32"/>
          <w:szCs w:val="32"/>
          <w:highlight w:val="none"/>
          <w:lang w:val="en-US" w:eastAsia="zh-CN"/>
        </w:rPr>
      </w:pPr>
      <w:r>
        <w:rPr>
          <w:rFonts w:hint="eastAsia" w:ascii="宋体" w:hAnsi="宋体" w:eastAsia="宋体" w:cs="宋体"/>
          <w:b/>
          <w:color w:val="auto"/>
          <w:sz w:val="84"/>
          <w:szCs w:val="84"/>
          <w:highlight w:val="none"/>
        </w:rPr>
        <w:t>竞争性谈判文件</w:t>
      </w:r>
      <w:r>
        <w:rPr>
          <w:rFonts w:hint="eastAsia" w:ascii="宋体" w:hAnsi="宋体" w:eastAsia="宋体" w:cs="宋体"/>
          <w:b/>
          <w:color w:val="auto"/>
          <w:sz w:val="84"/>
          <w:szCs w:val="84"/>
          <w:highlight w:val="none"/>
        </w:rPr>
        <w:cr/>
      </w:r>
      <w:r>
        <w:rPr>
          <w:rFonts w:hint="eastAsia" w:ascii="宋体" w:hAnsi="宋体" w:eastAsia="宋体" w:cs="宋体"/>
          <w:b/>
          <w:bCs w:val="0"/>
          <w:snapToGrid w:val="0"/>
          <w:color w:val="auto"/>
          <w:sz w:val="32"/>
          <w:szCs w:val="32"/>
          <w:highlight w:val="none"/>
        </w:rPr>
        <w:t>项目编号：</w:t>
      </w:r>
      <w:r>
        <w:rPr>
          <w:rFonts w:hint="eastAsia" w:ascii="宋体" w:hAnsi="宋体" w:cs="宋体"/>
          <w:b/>
          <w:bCs w:val="0"/>
          <w:snapToGrid w:val="0"/>
          <w:color w:val="auto"/>
          <w:sz w:val="32"/>
          <w:szCs w:val="32"/>
          <w:highlight w:val="none"/>
          <w:lang w:eastAsia="zh-CN"/>
        </w:rPr>
        <w:t>采购计划-[2025]-00019号-JLSKY2025-0302</w:t>
      </w:r>
    </w:p>
    <w:p w14:paraId="5D89112C">
      <w:pPr>
        <w:snapToGrid w:val="0"/>
        <w:spacing w:line="720" w:lineRule="auto"/>
        <w:jc w:val="center"/>
        <w:rPr>
          <w:rFonts w:hint="eastAsia" w:ascii="宋体" w:hAnsi="宋体" w:eastAsia="宋体" w:cs="宋体"/>
          <w:b/>
          <w:bCs w:val="0"/>
          <w:color w:val="auto"/>
          <w:sz w:val="32"/>
          <w:szCs w:val="32"/>
          <w:highlight w:val="none"/>
          <w:lang w:val="zh-CN"/>
        </w:rPr>
      </w:pPr>
    </w:p>
    <w:p w14:paraId="4B320C79">
      <w:pPr>
        <w:snapToGrid w:val="0"/>
        <w:spacing w:line="720" w:lineRule="auto"/>
        <w:jc w:val="center"/>
        <w:rPr>
          <w:rFonts w:hint="eastAsia" w:ascii="宋体" w:hAnsi="宋体" w:eastAsia="宋体" w:cs="宋体"/>
          <w:b/>
          <w:bCs w:val="0"/>
          <w:color w:val="auto"/>
          <w:sz w:val="32"/>
          <w:szCs w:val="32"/>
          <w:highlight w:val="none"/>
          <w:lang w:val="zh-CN"/>
        </w:rPr>
      </w:pPr>
    </w:p>
    <w:p w14:paraId="297D8EA8">
      <w:pPr>
        <w:snapToGrid w:val="0"/>
        <w:spacing w:line="720" w:lineRule="auto"/>
        <w:jc w:val="center"/>
        <w:rPr>
          <w:rFonts w:hint="eastAsia" w:ascii="宋体" w:hAnsi="宋体" w:eastAsia="宋体" w:cs="宋体"/>
          <w:b/>
          <w:bCs w:val="0"/>
          <w:color w:val="auto"/>
          <w:sz w:val="32"/>
          <w:szCs w:val="32"/>
          <w:highlight w:val="none"/>
          <w:lang w:val="zh-CN"/>
        </w:rPr>
      </w:pPr>
    </w:p>
    <w:p w14:paraId="144CC81E">
      <w:pPr>
        <w:snapToGrid w:val="0"/>
        <w:spacing w:line="720" w:lineRule="auto"/>
        <w:jc w:val="center"/>
        <w:rPr>
          <w:rFonts w:hint="eastAsia" w:ascii="宋体" w:hAnsi="宋体" w:eastAsia="宋体" w:cs="宋体"/>
          <w:b/>
          <w:bCs w:val="0"/>
          <w:color w:val="auto"/>
          <w:sz w:val="32"/>
          <w:szCs w:val="32"/>
          <w:highlight w:val="none"/>
          <w:lang w:val="zh-CN"/>
        </w:rPr>
      </w:pPr>
    </w:p>
    <w:p w14:paraId="6CE5D337">
      <w:pPr>
        <w:snapToGrid w:val="0"/>
        <w:spacing w:line="720" w:lineRule="auto"/>
        <w:jc w:val="center"/>
        <w:outlineLvl w:val="0"/>
        <w:rPr>
          <w:rFonts w:hint="eastAsia" w:ascii="宋体" w:hAnsi="宋体" w:eastAsia="宋体" w:cs="宋体"/>
          <w:b/>
          <w:bCs w:val="0"/>
          <w:color w:val="auto"/>
          <w:sz w:val="32"/>
          <w:szCs w:val="32"/>
          <w:highlight w:val="none"/>
          <w:u w:val="single"/>
        </w:rPr>
      </w:pPr>
      <w:bookmarkStart w:id="0" w:name="_Toc13843"/>
      <w:r>
        <w:rPr>
          <w:rFonts w:hint="eastAsia" w:ascii="宋体" w:hAnsi="宋体" w:eastAsia="宋体" w:cs="宋体"/>
          <w:b/>
          <w:bCs w:val="0"/>
          <w:color w:val="auto"/>
          <w:sz w:val="32"/>
          <w:szCs w:val="32"/>
          <w:highlight w:val="none"/>
          <w:lang w:val="zh-CN"/>
        </w:rPr>
        <w:t>采购人：</w:t>
      </w:r>
      <w:r>
        <w:rPr>
          <w:rFonts w:hint="eastAsia" w:ascii="宋体" w:hAnsi="宋体" w:eastAsia="宋体" w:cs="宋体"/>
          <w:b/>
          <w:bCs w:val="0"/>
          <w:color w:val="auto"/>
          <w:sz w:val="32"/>
          <w:szCs w:val="32"/>
          <w:highlight w:val="none"/>
          <w:lang w:val="zh-CN" w:eastAsia="zh-CN"/>
        </w:rPr>
        <w:t>榆树市自然资源局</w:t>
      </w:r>
      <w:bookmarkEnd w:id="0"/>
    </w:p>
    <w:p w14:paraId="4CA81AD8">
      <w:pPr>
        <w:snapToGrid w:val="0"/>
        <w:spacing w:line="720" w:lineRule="auto"/>
        <w:jc w:val="center"/>
        <w:outlineLvl w:val="0"/>
        <w:rPr>
          <w:rFonts w:hint="eastAsia" w:ascii="宋体" w:hAnsi="宋体" w:eastAsia="宋体" w:cs="宋体"/>
          <w:b/>
          <w:bCs w:val="0"/>
          <w:color w:val="auto"/>
          <w:sz w:val="32"/>
          <w:szCs w:val="32"/>
          <w:highlight w:val="none"/>
          <w:u w:val="single"/>
        </w:rPr>
      </w:pPr>
      <w:bookmarkStart w:id="1" w:name="_Toc32234"/>
      <w:r>
        <w:rPr>
          <w:rFonts w:hint="eastAsia" w:ascii="宋体" w:hAnsi="宋体" w:eastAsia="宋体" w:cs="宋体"/>
          <w:b/>
          <w:bCs w:val="0"/>
          <w:color w:val="auto"/>
          <w:sz w:val="32"/>
          <w:szCs w:val="32"/>
          <w:highlight w:val="none"/>
          <w:lang w:val="en-US" w:eastAsia="zh-CN"/>
        </w:rPr>
        <w:t>采购</w:t>
      </w:r>
      <w:r>
        <w:rPr>
          <w:rFonts w:hint="eastAsia" w:ascii="宋体" w:hAnsi="宋体" w:eastAsia="宋体" w:cs="宋体"/>
          <w:b/>
          <w:bCs w:val="0"/>
          <w:color w:val="auto"/>
          <w:sz w:val="32"/>
          <w:szCs w:val="32"/>
          <w:highlight w:val="none"/>
          <w:lang w:val="zh-CN"/>
        </w:rPr>
        <w:t>代理机构：吉林省坤元项目管理有限公司</w:t>
      </w:r>
      <w:bookmarkEnd w:id="1"/>
    </w:p>
    <w:p w14:paraId="0ED35A45">
      <w:pPr>
        <w:spacing w:line="720" w:lineRule="auto"/>
        <w:jc w:val="center"/>
        <w:outlineLvl w:val="0"/>
        <w:rPr>
          <w:rFonts w:hint="eastAsia" w:ascii="宋体" w:hAnsi="宋体" w:cs="宋体"/>
          <w:b/>
          <w:color w:val="auto"/>
          <w:sz w:val="28"/>
          <w:szCs w:val="28"/>
          <w:highlight w:val="none"/>
        </w:rPr>
      </w:pPr>
      <w:bookmarkStart w:id="2" w:name="_Toc15571"/>
      <w:r>
        <w:rPr>
          <w:rFonts w:hint="eastAsia" w:ascii="宋体" w:hAnsi="宋体" w:eastAsia="宋体" w:cs="宋体"/>
          <w:b/>
          <w:bCs w:val="0"/>
          <w:color w:val="auto"/>
          <w:sz w:val="32"/>
          <w:szCs w:val="32"/>
          <w:highlight w:val="none"/>
        </w:rPr>
        <w:t>日期：2025年</w:t>
      </w:r>
      <w:r>
        <w:rPr>
          <w:rFonts w:hint="eastAsia" w:ascii="宋体" w:hAnsi="宋体" w:cs="宋体"/>
          <w:b/>
          <w:bCs w:val="0"/>
          <w:color w:val="auto"/>
          <w:sz w:val="32"/>
          <w:szCs w:val="32"/>
          <w:highlight w:val="none"/>
          <w:lang w:val="en-US" w:eastAsia="zh-CN"/>
        </w:rPr>
        <w:t>3</w:t>
      </w:r>
      <w:r>
        <w:rPr>
          <w:rFonts w:hint="eastAsia" w:ascii="宋体" w:hAnsi="宋体" w:eastAsia="宋体" w:cs="宋体"/>
          <w:b/>
          <w:bCs w:val="0"/>
          <w:color w:val="auto"/>
          <w:sz w:val="32"/>
          <w:szCs w:val="32"/>
          <w:highlight w:val="none"/>
        </w:rPr>
        <w:t>月</w:t>
      </w:r>
      <w:bookmarkEnd w:id="2"/>
    </w:p>
    <w:sdt>
      <w:sdtPr>
        <w:rPr>
          <w:rFonts w:ascii="宋体" w:hAnsi="宋体" w:eastAsia="宋体" w:cs="Times New Roman"/>
          <w:color w:val="auto"/>
          <w:kern w:val="2"/>
          <w:sz w:val="21"/>
          <w:szCs w:val="24"/>
          <w:highlight w:val="none"/>
          <w:lang w:val="en-US" w:eastAsia="zh-CN" w:bidi="ar-SA"/>
        </w:rPr>
        <w:id w:val="147471425"/>
        <w15:color w:val="DBDBDB"/>
        <w:docPartObj>
          <w:docPartGallery w:val="Table of Contents"/>
          <w:docPartUnique/>
        </w:docPartObj>
      </w:sdtPr>
      <w:sdtEndPr>
        <w:rPr>
          <w:rFonts w:hint="eastAsia" w:ascii="Times New Roman" w:hAnsi="Times New Roman" w:eastAsia="宋体" w:cs="Times New Roman"/>
          <w:color w:val="auto"/>
          <w:kern w:val="2"/>
          <w:sz w:val="21"/>
          <w:szCs w:val="56"/>
          <w:highlight w:val="none"/>
          <w:lang w:val="en-US" w:eastAsia="zh-CN" w:bidi="ar-SA"/>
        </w:rPr>
      </w:sdtEndPr>
      <w:sdtContent>
        <w:p w14:paraId="7A9D72F1">
          <w:pPr>
            <w:spacing w:before="0" w:beforeLines="0" w:after="0" w:afterLines="0" w:line="600" w:lineRule="auto"/>
            <w:ind w:left="0" w:leftChars="0" w:right="0" w:rightChars="0" w:firstLine="0" w:firstLineChars="0"/>
            <w:jc w:val="center"/>
            <w:rPr>
              <w:rFonts w:ascii="宋体" w:hAnsi="宋体" w:eastAsia="宋体" w:cs="Times New Roman"/>
              <w:color w:val="auto"/>
              <w:kern w:val="2"/>
              <w:sz w:val="21"/>
              <w:szCs w:val="24"/>
              <w:highlight w:val="none"/>
              <w:lang w:val="en-US" w:eastAsia="zh-CN" w:bidi="ar-SA"/>
            </w:rPr>
          </w:pPr>
          <w:bookmarkStart w:id="3" w:name="_Toc432277437"/>
          <w:bookmarkStart w:id="4" w:name="_Toc432264365"/>
          <w:bookmarkStart w:id="5" w:name="_Toc455565641"/>
        </w:p>
        <w:p w14:paraId="7449E927">
          <w:pPr>
            <w:spacing w:before="0" w:beforeLines="0" w:after="0" w:afterLines="0" w:line="480" w:lineRule="auto"/>
            <w:ind w:left="0" w:leftChars="0" w:right="0" w:rightChars="0" w:firstLine="0" w:firstLineChars="0"/>
            <w:jc w:val="center"/>
            <w:rPr>
              <w:color w:val="auto"/>
              <w:highlight w:val="none"/>
            </w:rPr>
          </w:pPr>
          <w:r>
            <w:rPr>
              <w:rFonts w:ascii="宋体" w:hAnsi="宋体" w:eastAsia="宋体"/>
              <w:b/>
              <w:bCs/>
              <w:color w:val="auto"/>
              <w:sz w:val="32"/>
              <w:szCs w:val="32"/>
              <w:highlight w:val="none"/>
            </w:rPr>
            <w:t>目录</w:t>
          </w:r>
        </w:p>
        <w:p w14:paraId="6057E3DA">
          <w:pPr>
            <w:pStyle w:val="105"/>
            <w:tabs>
              <w:tab w:val="right" w:leader="dot" w:pos="8732"/>
            </w:tabs>
            <w:spacing w:line="480" w:lineRule="auto"/>
            <w:rPr>
              <w:color w:val="auto"/>
              <w:highlight w:val="none"/>
            </w:rPr>
          </w:pPr>
          <w:r>
            <w:rPr>
              <w:rFonts w:hint="eastAsia"/>
              <w:b/>
              <w:color w:val="auto"/>
              <w:sz w:val="56"/>
              <w:szCs w:val="56"/>
              <w:highlight w:val="none"/>
            </w:rPr>
            <w:fldChar w:fldCharType="begin"/>
          </w:r>
          <w:r>
            <w:rPr>
              <w:rFonts w:hint="eastAsia"/>
              <w:b/>
              <w:color w:val="auto"/>
              <w:sz w:val="56"/>
              <w:szCs w:val="56"/>
              <w:highlight w:val="none"/>
            </w:rPr>
            <w:instrText xml:space="preserve">TOC \o "1-3" \h \u </w:instrText>
          </w:r>
          <w:r>
            <w:rPr>
              <w:rFonts w:hint="eastAsia"/>
              <w:b/>
              <w:color w:val="auto"/>
              <w:sz w:val="56"/>
              <w:szCs w:val="56"/>
              <w:highlight w:val="none"/>
            </w:rPr>
            <w:fldChar w:fldCharType="separate"/>
          </w:r>
        </w:p>
        <w:p w14:paraId="4E57F3C3">
          <w:pPr>
            <w:pStyle w:val="105"/>
            <w:tabs>
              <w:tab w:val="right" w:leader="dot" w:pos="8732"/>
            </w:tabs>
            <w:spacing w:line="48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_Toc1850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第一章</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竞争性谈判公告</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_Toc1850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22BE01A1">
          <w:pPr>
            <w:pStyle w:val="105"/>
            <w:tabs>
              <w:tab w:val="right" w:leader="dot" w:pos="8732"/>
            </w:tabs>
            <w:spacing w:line="48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_Toc6891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第二章</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eastAsia="zh-CN"/>
            </w:rPr>
            <w:t>供应商</w:t>
          </w:r>
          <w:r>
            <w:rPr>
              <w:rFonts w:hint="eastAsia" w:ascii="宋体" w:hAnsi="宋体" w:eastAsia="宋体" w:cs="宋体"/>
              <w:b/>
              <w:bCs/>
              <w:color w:val="auto"/>
              <w:sz w:val="28"/>
              <w:szCs w:val="28"/>
              <w:highlight w:val="none"/>
            </w:rPr>
            <w:t>须知</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_Toc6891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4</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5EF91AB4">
          <w:pPr>
            <w:pStyle w:val="105"/>
            <w:tabs>
              <w:tab w:val="right" w:leader="dot" w:pos="8732"/>
            </w:tabs>
            <w:spacing w:line="48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_Toc29027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lang w:val="en-US" w:eastAsia="zh-CN"/>
            </w:rPr>
            <w:t xml:space="preserve">第三章 </w:t>
          </w:r>
          <w:r>
            <w:rPr>
              <w:rFonts w:hint="eastAsia" w:ascii="宋体" w:hAnsi="宋体" w:eastAsia="宋体" w:cs="宋体"/>
              <w:b/>
              <w:bCs/>
              <w:color w:val="auto"/>
              <w:sz w:val="28"/>
              <w:szCs w:val="28"/>
              <w:highlight w:val="none"/>
              <w:lang w:eastAsia="zh-CN"/>
            </w:rPr>
            <w:t>采购</w:t>
          </w:r>
          <w:r>
            <w:rPr>
              <w:rFonts w:hint="eastAsia" w:ascii="宋体" w:hAnsi="宋体" w:eastAsia="宋体" w:cs="宋体"/>
              <w:b/>
              <w:bCs/>
              <w:color w:val="auto"/>
              <w:sz w:val="28"/>
              <w:szCs w:val="28"/>
              <w:highlight w:val="none"/>
              <w:lang w:val="zh-CN"/>
            </w:rPr>
            <w:t>需求</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_Toc29027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20</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4B32ABAB">
          <w:pPr>
            <w:pStyle w:val="105"/>
            <w:tabs>
              <w:tab w:val="right" w:leader="dot" w:pos="8732"/>
            </w:tabs>
            <w:spacing w:line="48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_Toc26312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第四章</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评审方法</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_Toc26312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22</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0A6C5C1A">
          <w:pPr>
            <w:pStyle w:val="105"/>
            <w:tabs>
              <w:tab w:val="right" w:leader="dot" w:pos="8732"/>
            </w:tabs>
            <w:spacing w:line="48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_Toc6059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第五章</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合同主要条款及格式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_Toc6059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27</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218912F5">
          <w:pPr>
            <w:pStyle w:val="105"/>
            <w:tabs>
              <w:tab w:val="right" w:leader="dot" w:pos="8732"/>
            </w:tabs>
            <w:spacing w:line="480" w:lineRule="auto"/>
            <w:rPr>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_Toc25896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第六章</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响应文件格式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_Toc25896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28</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012120CE">
          <w:pPr>
            <w:spacing w:before="0" w:beforeLines="0" w:after="0" w:afterLines="0" w:line="480" w:lineRule="auto"/>
            <w:ind w:left="0" w:leftChars="0" w:right="0" w:rightChars="0" w:firstLine="0" w:firstLineChars="0"/>
            <w:jc w:val="center"/>
            <w:rPr>
              <w:rFonts w:hint="eastAsia" w:ascii="Times New Roman" w:hAnsi="Times New Roman" w:eastAsia="宋体" w:cs="Times New Roman"/>
              <w:color w:val="auto"/>
              <w:kern w:val="2"/>
              <w:sz w:val="21"/>
              <w:szCs w:val="56"/>
              <w:highlight w:val="none"/>
              <w:lang w:val="en-US" w:eastAsia="zh-CN" w:bidi="ar-SA"/>
            </w:rPr>
          </w:pPr>
          <w:r>
            <w:rPr>
              <w:rFonts w:hint="eastAsia"/>
              <w:color w:val="auto"/>
              <w:szCs w:val="56"/>
              <w:highlight w:val="none"/>
            </w:rPr>
            <w:fldChar w:fldCharType="end"/>
          </w:r>
        </w:p>
      </w:sdtContent>
    </w:sdt>
    <w:p w14:paraId="39D220A8">
      <w:pPr>
        <w:spacing w:before="0" w:beforeLines="0" w:after="0" w:afterLines="0" w:line="240" w:lineRule="auto"/>
        <w:ind w:left="0" w:leftChars="0" w:right="0" w:rightChars="0" w:firstLine="0" w:firstLineChars="0"/>
        <w:jc w:val="center"/>
        <w:rPr>
          <w:rFonts w:hint="eastAsia" w:ascii="Times New Roman" w:hAnsi="Times New Roman" w:eastAsia="宋体" w:cs="Times New Roman"/>
          <w:color w:val="auto"/>
          <w:kern w:val="2"/>
          <w:sz w:val="21"/>
          <w:szCs w:val="56"/>
          <w:highlight w:val="none"/>
          <w:lang w:val="en-US" w:eastAsia="zh-CN" w:bidi="ar-SA"/>
        </w:rPr>
      </w:pPr>
    </w:p>
    <w:p w14:paraId="4BFD0912">
      <w:pPr>
        <w:pStyle w:val="34"/>
        <w:rPr>
          <w:rFonts w:hint="eastAsia"/>
          <w:b/>
          <w:color w:val="auto"/>
          <w:sz w:val="32"/>
          <w:szCs w:val="32"/>
          <w:highlight w:val="none"/>
        </w:rPr>
      </w:pPr>
    </w:p>
    <w:p w14:paraId="7CCDB1BB">
      <w:pPr>
        <w:pStyle w:val="34"/>
        <w:rPr>
          <w:rFonts w:hint="eastAsia"/>
          <w:b/>
          <w:color w:val="auto"/>
          <w:sz w:val="32"/>
          <w:szCs w:val="32"/>
          <w:highlight w:val="none"/>
        </w:rPr>
      </w:pPr>
    </w:p>
    <w:p w14:paraId="693B2D99">
      <w:pPr>
        <w:pStyle w:val="34"/>
        <w:rPr>
          <w:rFonts w:hint="eastAsia"/>
          <w:b/>
          <w:color w:val="auto"/>
          <w:sz w:val="32"/>
          <w:szCs w:val="32"/>
          <w:highlight w:val="none"/>
        </w:rPr>
      </w:pPr>
    </w:p>
    <w:p w14:paraId="6D71095F">
      <w:pPr>
        <w:pStyle w:val="34"/>
        <w:rPr>
          <w:rFonts w:hint="eastAsia"/>
          <w:b/>
          <w:color w:val="auto"/>
          <w:sz w:val="32"/>
          <w:szCs w:val="32"/>
          <w:highlight w:val="none"/>
        </w:rPr>
      </w:pPr>
    </w:p>
    <w:p w14:paraId="44A86D7E">
      <w:pPr>
        <w:pStyle w:val="34"/>
        <w:rPr>
          <w:rFonts w:hint="eastAsia"/>
          <w:b/>
          <w:color w:val="auto"/>
          <w:sz w:val="32"/>
          <w:szCs w:val="32"/>
          <w:highlight w:val="none"/>
        </w:rPr>
      </w:pPr>
    </w:p>
    <w:p w14:paraId="7685133B">
      <w:pPr>
        <w:pStyle w:val="34"/>
        <w:rPr>
          <w:rFonts w:hint="eastAsia"/>
          <w:b/>
          <w:color w:val="auto"/>
          <w:sz w:val="32"/>
          <w:szCs w:val="32"/>
          <w:highlight w:val="none"/>
        </w:rPr>
      </w:pPr>
    </w:p>
    <w:p w14:paraId="65EC066D">
      <w:pPr>
        <w:pStyle w:val="34"/>
        <w:rPr>
          <w:rFonts w:hint="eastAsia"/>
          <w:b/>
          <w:color w:val="auto"/>
          <w:sz w:val="32"/>
          <w:szCs w:val="32"/>
          <w:highlight w:val="none"/>
        </w:rPr>
      </w:pPr>
    </w:p>
    <w:p w14:paraId="60BB9BDC">
      <w:pPr>
        <w:pStyle w:val="34"/>
        <w:rPr>
          <w:rFonts w:hint="eastAsia"/>
          <w:b/>
          <w:color w:val="auto"/>
          <w:sz w:val="32"/>
          <w:szCs w:val="32"/>
          <w:highlight w:val="none"/>
        </w:rPr>
      </w:pPr>
    </w:p>
    <w:p w14:paraId="427A9711">
      <w:pPr>
        <w:pStyle w:val="34"/>
        <w:rPr>
          <w:rFonts w:hint="eastAsia"/>
          <w:b/>
          <w:color w:val="auto"/>
          <w:sz w:val="32"/>
          <w:szCs w:val="32"/>
          <w:highlight w:val="none"/>
        </w:rPr>
      </w:pPr>
    </w:p>
    <w:p w14:paraId="4072387F">
      <w:pPr>
        <w:pStyle w:val="34"/>
        <w:rPr>
          <w:rFonts w:hint="eastAsia"/>
          <w:b/>
          <w:color w:val="auto"/>
          <w:sz w:val="32"/>
          <w:szCs w:val="32"/>
          <w:highlight w:val="none"/>
        </w:rPr>
      </w:pPr>
    </w:p>
    <w:p w14:paraId="2565CE1E">
      <w:pPr>
        <w:pStyle w:val="34"/>
        <w:rPr>
          <w:rFonts w:hint="eastAsia"/>
          <w:b/>
          <w:color w:val="auto"/>
          <w:sz w:val="32"/>
          <w:szCs w:val="32"/>
          <w:highlight w:val="none"/>
        </w:rPr>
      </w:pPr>
    </w:p>
    <w:p w14:paraId="11B1EB2E">
      <w:pPr>
        <w:pStyle w:val="34"/>
        <w:rPr>
          <w:rFonts w:hint="eastAsia"/>
          <w:b/>
          <w:color w:val="auto"/>
          <w:sz w:val="32"/>
          <w:szCs w:val="32"/>
          <w:highlight w:val="none"/>
        </w:rPr>
      </w:pPr>
    </w:p>
    <w:p w14:paraId="71B5EAB1">
      <w:pPr>
        <w:jc w:val="center"/>
        <w:rPr>
          <w:rFonts w:hint="eastAsia"/>
          <w:b/>
          <w:color w:val="auto"/>
          <w:sz w:val="32"/>
          <w:szCs w:val="32"/>
          <w:highlight w:val="none"/>
        </w:rPr>
        <w:sectPr>
          <w:headerReference r:id="rId3" w:type="default"/>
          <w:footerReference r:id="rId4" w:type="default"/>
          <w:pgSz w:w="11906" w:h="16838"/>
          <w:pgMar w:top="1134" w:right="1587" w:bottom="1134" w:left="1587" w:header="851" w:footer="992" w:gutter="0"/>
          <w:pgBorders>
            <w:top w:val="none" w:sz="0" w:space="0"/>
            <w:left w:val="none" w:sz="0" w:space="0"/>
            <w:bottom w:val="none" w:sz="0" w:space="0"/>
            <w:right w:val="none" w:sz="0" w:space="0"/>
          </w:pgBorders>
          <w:pgNumType w:fmt="decimal" w:start="1"/>
          <w:cols w:space="0" w:num="1"/>
          <w:rtlGutter w:val="0"/>
          <w:docGrid w:linePitch="312" w:charSpace="0"/>
        </w:sectPr>
      </w:pPr>
    </w:p>
    <w:p w14:paraId="1EAC5783">
      <w:pPr>
        <w:pStyle w:val="2"/>
        <w:spacing w:before="0" w:after="0" w:line="360" w:lineRule="auto"/>
        <w:jc w:val="center"/>
        <w:rPr>
          <w:rFonts w:hint="eastAsia" w:ascii="Times New Roman" w:hAnsi="Times New Roman" w:eastAsia="宋体" w:cs="Times New Roman"/>
          <w:color w:val="auto"/>
          <w:sz w:val="28"/>
          <w:szCs w:val="28"/>
          <w:highlight w:val="none"/>
        </w:rPr>
      </w:pPr>
      <w:bookmarkStart w:id="6" w:name="_Toc1850"/>
      <w:bookmarkStart w:id="7" w:name="_Toc6459"/>
      <w:r>
        <w:rPr>
          <w:rFonts w:hint="eastAsia" w:ascii="Times New Roman" w:hAnsi="Times New Roman" w:eastAsia="宋体" w:cs="Times New Roman"/>
          <w:color w:val="auto"/>
          <w:sz w:val="28"/>
          <w:szCs w:val="28"/>
          <w:highlight w:val="none"/>
        </w:rPr>
        <w:t>第一章</w:t>
      </w:r>
      <w:r>
        <w:rPr>
          <w:rFonts w:hint="eastAsia" w:cs="Times New Roman"/>
          <w:color w:val="auto"/>
          <w:sz w:val="28"/>
          <w:szCs w:val="28"/>
          <w:highlight w:val="none"/>
          <w:lang w:val="en-US" w:eastAsia="zh-CN"/>
        </w:rPr>
        <w:t xml:space="preserve"> </w:t>
      </w:r>
      <w:r>
        <w:rPr>
          <w:rFonts w:hint="eastAsia" w:ascii="Times New Roman" w:hAnsi="Times New Roman" w:eastAsia="宋体" w:cs="Times New Roman"/>
          <w:color w:val="auto"/>
          <w:sz w:val="28"/>
          <w:szCs w:val="28"/>
          <w:highlight w:val="none"/>
        </w:rPr>
        <w:t>竞争性谈判</w:t>
      </w:r>
      <w:bookmarkEnd w:id="3"/>
      <w:bookmarkEnd w:id="4"/>
      <w:bookmarkEnd w:id="5"/>
      <w:r>
        <w:rPr>
          <w:rFonts w:hint="eastAsia" w:ascii="Times New Roman" w:hAnsi="Times New Roman" w:eastAsia="宋体" w:cs="Times New Roman"/>
          <w:color w:val="auto"/>
          <w:sz w:val="28"/>
          <w:szCs w:val="28"/>
          <w:highlight w:val="none"/>
        </w:rPr>
        <w:t>公告</w:t>
      </w:r>
      <w:bookmarkEnd w:id="6"/>
      <w:bookmarkEnd w:id="7"/>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6"/>
      </w:tblGrid>
      <w:tr w14:paraId="13E9E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14:paraId="72E76918">
            <w:pPr>
              <w:pStyle w:val="56"/>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项目概况</w:t>
            </w:r>
          </w:p>
          <w:p w14:paraId="25E2B555">
            <w:pPr>
              <w:pStyle w:val="56"/>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hAnsi="宋体" w:cs="宋体"/>
                <w:color w:val="auto"/>
                <w:spacing w:val="11"/>
                <w:sz w:val="21"/>
                <w:szCs w:val="21"/>
                <w:highlight w:val="none"/>
                <w:lang w:eastAsia="zh-CN"/>
              </w:rPr>
              <w:t>榆树市水资源基础调查项目</w:t>
            </w:r>
            <w:r>
              <w:rPr>
                <w:rFonts w:hint="eastAsia" w:ascii="宋体" w:hAnsi="宋体" w:eastAsia="宋体" w:cs="宋体"/>
                <w:color w:val="auto"/>
                <w:spacing w:val="11"/>
                <w:sz w:val="21"/>
                <w:szCs w:val="21"/>
                <w:highlight w:val="none"/>
              </w:rPr>
              <w:t>采购项目的潜在供应商应在“政采云”平台（https://www.zcygov.cn/）获取采购文件，并于</w:t>
            </w:r>
            <w:r>
              <w:rPr>
                <w:rFonts w:hint="eastAsia" w:hAnsi="宋体" w:cs="宋体"/>
                <w:color w:val="auto"/>
                <w:spacing w:val="11"/>
                <w:sz w:val="21"/>
                <w:szCs w:val="21"/>
                <w:highlight w:val="none"/>
                <w:lang w:eastAsia="zh-CN"/>
              </w:rPr>
              <w:t>2025年3月24日15时30分</w:t>
            </w:r>
            <w:r>
              <w:rPr>
                <w:rFonts w:hint="eastAsia" w:ascii="宋体" w:hAnsi="宋体" w:eastAsia="宋体" w:cs="宋体"/>
                <w:color w:val="auto"/>
                <w:spacing w:val="11"/>
                <w:sz w:val="21"/>
                <w:szCs w:val="21"/>
                <w:highlight w:val="none"/>
              </w:rPr>
              <w:t>（北京时间）前提交响应文件。</w:t>
            </w:r>
          </w:p>
        </w:tc>
      </w:tr>
    </w:tbl>
    <w:p w14:paraId="48886A2E">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一、项目基本情况</w:t>
      </w:r>
    </w:p>
    <w:p w14:paraId="1E8DF650">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kern w:val="0"/>
          <w:sz w:val="21"/>
          <w:szCs w:val="21"/>
          <w:highlight w:val="none"/>
          <w:lang w:val="en-US" w:eastAsia="zh-CN"/>
        </w:rPr>
      </w:pPr>
      <w:r>
        <w:rPr>
          <w:rFonts w:hint="eastAsia" w:ascii="宋体" w:hAnsi="宋体" w:eastAsia="宋体" w:cs="宋体"/>
          <w:b w:val="0"/>
          <w:color w:val="auto"/>
          <w:kern w:val="0"/>
          <w:sz w:val="21"/>
          <w:szCs w:val="21"/>
          <w:highlight w:val="none"/>
          <w:lang w:val="en-US" w:eastAsia="zh-CN"/>
        </w:rPr>
        <w:t>项目编号：</w:t>
      </w:r>
      <w:r>
        <w:rPr>
          <w:rFonts w:hint="eastAsia" w:ascii="宋体" w:hAnsi="宋体" w:cs="宋体"/>
          <w:b w:val="0"/>
          <w:color w:val="auto"/>
          <w:kern w:val="0"/>
          <w:sz w:val="21"/>
          <w:szCs w:val="21"/>
          <w:highlight w:val="none"/>
          <w:lang w:val="en-US" w:eastAsia="zh-CN"/>
        </w:rPr>
        <w:t>采购计划-[2025]-00019号-JLSKY2025-0302</w:t>
      </w:r>
      <w:r>
        <w:rPr>
          <w:rFonts w:hint="eastAsia" w:ascii="宋体" w:hAnsi="宋体" w:eastAsia="宋体" w:cs="宋体"/>
          <w:b w:val="0"/>
          <w:color w:val="auto"/>
          <w:kern w:val="0"/>
          <w:sz w:val="21"/>
          <w:szCs w:val="21"/>
          <w:highlight w:val="none"/>
          <w:lang w:val="en-US" w:eastAsia="zh-CN"/>
        </w:rPr>
        <w:t>；</w:t>
      </w:r>
    </w:p>
    <w:p w14:paraId="600EE54F">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项目名称：</w:t>
      </w:r>
      <w:r>
        <w:rPr>
          <w:rFonts w:hint="eastAsia" w:ascii="宋体" w:hAnsi="宋体" w:cs="宋体"/>
          <w:bCs/>
          <w:color w:val="auto"/>
          <w:kern w:val="0"/>
          <w:szCs w:val="21"/>
          <w:highlight w:val="none"/>
          <w:lang w:val="en-US" w:eastAsia="zh-CN"/>
        </w:rPr>
        <w:t>榆树市水资源基础调查项目</w:t>
      </w:r>
      <w:r>
        <w:rPr>
          <w:rFonts w:hint="eastAsia" w:ascii="宋体" w:hAnsi="宋体" w:eastAsia="宋体" w:cs="宋体"/>
          <w:bCs/>
          <w:color w:val="auto"/>
          <w:kern w:val="0"/>
          <w:szCs w:val="21"/>
          <w:highlight w:val="none"/>
          <w:lang w:val="en-US" w:eastAsia="zh-CN"/>
        </w:rPr>
        <w:t>；</w:t>
      </w:r>
    </w:p>
    <w:p w14:paraId="44DC9219">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采购方式：竞争性谈判</w:t>
      </w:r>
      <w:r>
        <w:rPr>
          <w:rFonts w:hint="eastAsia" w:ascii="宋体" w:hAnsi="宋体" w:eastAsia="宋体" w:cs="宋体"/>
          <w:bCs/>
          <w:color w:val="auto"/>
          <w:kern w:val="0"/>
          <w:szCs w:val="21"/>
          <w:highlight w:val="none"/>
          <w:lang w:eastAsia="zh-CN"/>
        </w:rPr>
        <w:t>；</w:t>
      </w:r>
    </w:p>
    <w:p w14:paraId="342C47D5">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预算金额：</w:t>
      </w:r>
      <w:r>
        <w:rPr>
          <w:rFonts w:hint="eastAsia" w:ascii="宋体" w:hAnsi="宋体" w:cs="宋体"/>
          <w:b w:val="0"/>
          <w:color w:val="auto"/>
          <w:sz w:val="21"/>
          <w:szCs w:val="21"/>
          <w:highlight w:val="none"/>
          <w:lang w:val="en-US" w:eastAsia="zh-CN"/>
        </w:rPr>
        <w:t>193.4200</w:t>
      </w:r>
      <w:r>
        <w:rPr>
          <w:rFonts w:hint="eastAsia" w:ascii="宋体" w:hAnsi="宋体" w:eastAsia="宋体" w:cs="宋体"/>
          <w:b w:val="0"/>
          <w:color w:val="auto"/>
          <w:sz w:val="21"/>
          <w:szCs w:val="21"/>
          <w:highlight w:val="none"/>
          <w:lang w:val="en-US" w:eastAsia="zh-CN"/>
        </w:rPr>
        <w:t>万元；</w:t>
      </w:r>
    </w:p>
    <w:p w14:paraId="0D622582">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最高限价：</w:t>
      </w:r>
      <w:r>
        <w:rPr>
          <w:rFonts w:hint="eastAsia" w:ascii="宋体" w:hAnsi="宋体" w:cs="宋体"/>
          <w:b w:val="0"/>
          <w:color w:val="auto"/>
          <w:sz w:val="21"/>
          <w:szCs w:val="21"/>
          <w:highlight w:val="none"/>
          <w:lang w:val="en-US" w:eastAsia="zh-CN"/>
        </w:rPr>
        <w:t>193.4200</w:t>
      </w:r>
      <w:r>
        <w:rPr>
          <w:rFonts w:hint="eastAsia" w:ascii="宋体" w:hAnsi="宋体" w:eastAsia="宋体" w:cs="宋体"/>
          <w:b w:val="0"/>
          <w:color w:val="auto"/>
          <w:sz w:val="21"/>
          <w:szCs w:val="21"/>
          <w:highlight w:val="none"/>
          <w:lang w:val="en-US" w:eastAsia="zh-CN"/>
        </w:rPr>
        <w:t>万元；</w:t>
      </w:r>
    </w:p>
    <w:p w14:paraId="5B1BF9C4">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hint="eastAsia" w:ascii="宋体" w:hAnsi="宋体" w:eastAsia="宋体" w:cs="宋体"/>
          <w:b w:val="0"/>
          <w:color w:val="auto"/>
          <w:kern w:val="0"/>
          <w:sz w:val="21"/>
          <w:szCs w:val="21"/>
          <w:highlight w:val="none"/>
          <w:lang w:val="en-US" w:eastAsia="zh-CN"/>
        </w:rPr>
      </w:pPr>
      <w:r>
        <w:rPr>
          <w:rFonts w:hint="eastAsia" w:ascii="宋体" w:hAnsi="宋体" w:eastAsia="宋体" w:cs="宋体"/>
          <w:b w:val="0"/>
          <w:color w:val="auto"/>
          <w:kern w:val="0"/>
          <w:sz w:val="21"/>
          <w:szCs w:val="21"/>
          <w:highlight w:val="none"/>
          <w:lang w:val="en-US" w:eastAsia="zh-CN"/>
        </w:rPr>
        <w:t>采购需求（采购内容）：</w:t>
      </w:r>
      <w:r>
        <w:rPr>
          <w:rFonts w:hint="eastAsia" w:ascii="宋体" w:hAnsi="宋体" w:cs="宋体"/>
          <w:b w:val="0"/>
          <w:color w:val="auto"/>
          <w:kern w:val="0"/>
          <w:sz w:val="21"/>
          <w:szCs w:val="21"/>
          <w:highlight w:val="none"/>
          <w:lang w:val="en-US" w:eastAsia="zh-CN"/>
        </w:rPr>
        <w:t>榆树市水资源基础调查项目，详见第三章采购需求</w:t>
      </w:r>
      <w:r>
        <w:rPr>
          <w:rFonts w:hint="eastAsia" w:ascii="宋体" w:hAnsi="宋体" w:eastAsia="宋体" w:cs="宋体"/>
          <w:b w:val="0"/>
          <w:color w:val="auto"/>
          <w:kern w:val="0"/>
          <w:sz w:val="21"/>
          <w:szCs w:val="21"/>
          <w:highlight w:val="none"/>
          <w:lang w:val="en-US" w:eastAsia="zh-CN"/>
        </w:rPr>
        <w:t>；</w:t>
      </w:r>
    </w:p>
    <w:p w14:paraId="019F4BB8">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hint="eastAsia" w:ascii="宋体" w:hAnsi="宋体" w:eastAsia="宋体" w:cs="宋体"/>
          <w:b w:val="0"/>
          <w:color w:val="auto"/>
          <w:kern w:val="0"/>
          <w:sz w:val="21"/>
          <w:szCs w:val="21"/>
          <w:highlight w:val="none"/>
          <w:lang w:val="en-US" w:eastAsia="zh-CN"/>
        </w:rPr>
      </w:pPr>
      <w:r>
        <w:rPr>
          <w:rFonts w:hint="eastAsia" w:ascii="宋体" w:hAnsi="宋体" w:eastAsia="宋体" w:cs="宋体"/>
          <w:b w:val="0"/>
          <w:color w:val="auto"/>
          <w:kern w:val="0"/>
          <w:sz w:val="21"/>
          <w:szCs w:val="21"/>
          <w:highlight w:val="none"/>
          <w:lang w:val="en-US" w:eastAsia="zh-CN"/>
        </w:rPr>
        <w:t>合同履行期限（服务期限）：</w:t>
      </w:r>
      <w:r>
        <w:rPr>
          <w:rFonts w:hint="eastAsia" w:ascii="宋体" w:hAnsi="宋体" w:cs="宋体"/>
          <w:b w:val="0"/>
          <w:color w:val="auto"/>
          <w:kern w:val="0"/>
          <w:sz w:val="21"/>
          <w:szCs w:val="21"/>
          <w:highlight w:val="none"/>
          <w:lang w:val="en-US" w:eastAsia="zh-CN"/>
        </w:rPr>
        <w:t>自合同签订之日起至完成此项工作直至通过国家验收</w:t>
      </w:r>
      <w:r>
        <w:rPr>
          <w:rFonts w:hint="eastAsia" w:ascii="宋体" w:hAnsi="宋体" w:eastAsia="宋体" w:cs="宋体"/>
          <w:b w:val="0"/>
          <w:color w:val="auto"/>
          <w:kern w:val="0"/>
          <w:sz w:val="21"/>
          <w:szCs w:val="21"/>
          <w:highlight w:val="none"/>
          <w:lang w:val="en-US" w:eastAsia="zh-CN"/>
        </w:rPr>
        <w:t>；</w:t>
      </w:r>
    </w:p>
    <w:p w14:paraId="02ABB98C">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hint="eastAsia" w:ascii="宋体" w:hAnsi="宋体" w:eastAsia="宋体" w:cs="宋体"/>
          <w:b w:val="0"/>
          <w:color w:val="auto"/>
          <w:kern w:val="0"/>
          <w:sz w:val="21"/>
          <w:szCs w:val="21"/>
          <w:highlight w:val="none"/>
          <w:lang w:val="en-US" w:eastAsia="zh-CN"/>
        </w:rPr>
      </w:pPr>
      <w:r>
        <w:rPr>
          <w:rFonts w:hint="eastAsia" w:ascii="宋体" w:hAnsi="宋体" w:eastAsia="宋体" w:cs="宋体"/>
          <w:b w:val="0"/>
          <w:color w:val="auto"/>
          <w:kern w:val="0"/>
          <w:sz w:val="21"/>
          <w:szCs w:val="21"/>
          <w:highlight w:val="none"/>
          <w:lang w:val="en-US" w:eastAsia="zh-CN"/>
        </w:rPr>
        <w:t>服务标准：</w:t>
      </w:r>
      <w:r>
        <w:rPr>
          <w:rFonts w:hint="eastAsia" w:ascii="宋体" w:hAnsi="宋体" w:cs="宋体"/>
          <w:b w:val="0"/>
          <w:color w:val="auto"/>
          <w:kern w:val="0"/>
          <w:sz w:val="21"/>
          <w:szCs w:val="21"/>
          <w:highlight w:val="none"/>
          <w:lang w:val="en-US" w:eastAsia="zh-CN"/>
        </w:rPr>
        <w:t>成果符合相关技术规程要求，通过省级、国家级核查</w:t>
      </w:r>
      <w:r>
        <w:rPr>
          <w:rFonts w:hint="eastAsia" w:ascii="宋体" w:hAnsi="宋体" w:eastAsia="宋体" w:cs="宋体"/>
          <w:b w:val="0"/>
          <w:color w:val="auto"/>
          <w:kern w:val="0"/>
          <w:sz w:val="21"/>
          <w:szCs w:val="21"/>
          <w:highlight w:val="none"/>
          <w:lang w:val="en-US" w:eastAsia="zh-CN"/>
        </w:rPr>
        <w:t>；</w:t>
      </w:r>
    </w:p>
    <w:p w14:paraId="30A77070">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hint="eastAsia" w:ascii="宋体" w:hAnsi="宋体" w:eastAsia="宋体" w:cs="宋体"/>
          <w:b w:val="0"/>
          <w:color w:val="auto"/>
          <w:kern w:val="0"/>
          <w:sz w:val="21"/>
          <w:szCs w:val="21"/>
          <w:highlight w:val="none"/>
          <w:lang w:val="en-US" w:eastAsia="zh-CN"/>
        </w:rPr>
      </w:pPr>
      <w:r>
        <w:rPr>
          <w:rFonts w:hint="eastAsia" w:ascii="宋体" w:hAnsi="宋体" w:eastAsia="宋体" w:cs="宋体"/>
          <w:b w:val="0"/>
          <w:color w:val="auto"/>
          <w:kern w:val="0"/>
          <w:sz w:val="21"/>
          <w:szCs w:val="21"/>
          <w:highlight w:val="none"/>
          <w:lang w:val="en-US" w:eastAsia="zh-CN"/>
        </w:rPr>
        <w:t>本项目不接受联合体投标。</w:t>
      </w:r>
    </w:p>
    <w:p w14:paraId="7DBD5435">
      <w:pPr>
        <w:pageBreakBefore w:val="0"/>
        <w:kinsoku/>
        <w:wordWrap/>
        <w:overflowPunct/>
        <w:topLinePunct w:val="0"/>
        <w:autoSpaceDE/>
        <w:autoSpaceDN/>
        <w:bidi w:val="0"/>
        <w:snapToGrid/>
        <w:spacing w:line="360" w:lineRule="auto"/>
        <w:textAlignment w:val="auto"/>
        <w:rPr>
          <w:rFonts w:hint="eastAsia" w:ascii="宋体" w:hAnsi="宋体" w:eastAsia="宋体" w:cs="宋体"/>
          <w:b/>
          <w:color w:val="auto"/>
          <w:highlight w:val="none"/>
        </w:rPr>
      </w:pPr>
      <w:r>
        <w:rPr>
          <w:rFonts w:hint="eastAsia" w:ascii="宋体" w:hAnsi="宋体" w:eastAsia="宋体" w:cs="宋体"/>
          <w:b/>
          <w:color w:val="auto"/>
          <w:kern w:val="0"/>
          <w:szCs w:val="21"/>
          <w:highlight w:val="none"/>
        </w:rPr>
        <w:t>二、申请人的资格要求：</w:t>
      </w:r>
    </w:p>
    <w:p w14:paraId="7F9D2C6D">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11"/>
          <w:sz w:val="21"/>
          <w:szCs w:val="21"/>
          <w:highlight w:val="none"/>
        </w:rPr>
      </w:pPr>
      <w:bookmarkStart w:id="8" w:name="_bookmark3"/>
      <w:bookmarkEnd w:id="8"/>
      <w:r>
        <w:rPr>
          <w:rFonts w:hint="eastAsia" w:ascii="宋体" w:hAnsi="宋体" w:eastAsia="宋体" w:cs="宋体"/>
          <w:color w:val="auto"/>
          <w:spacing w:val="11"/>
          <w:sz w:val="21"/>
          <w:szCs w:val="21"/>
          <w:highlight w:val="none"/>
        </w:rPr>
        <w:t>1.满足《中华人民共和国政府采购法》第二十二条规定。</w:t>
      </w:r>
    </w:p>
    <w:p w14:paraId="6EFFA043">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11"/>
          <w:sz w:val="21"/>
          <w:szCs w:val="21"/>
          <w:highlight w:val="none"/>
          <w:lang w:val="en-US" w:eastAsia="zh-CN"/>
        </w:rPr>
      </w:pPr>
      <w:r>
        <w:rPr>
          <w:rFonts w:hint="eastAsia" w:ascii="宋体" w:hAnsi="宋体" w:eastAsia="宋体" w:cs="宋体"/>
          <w:color w:val="auto"/>
          <w:spacing w:val="11"/>
          <w:sz w:val="21"/>
          <w:szCs w:val="21"/>
          <w:highlight w:val="none"/>
        </w:rPr>
        <w:t>2.落实政府采购政策需满足的资格要求：本项目为</w:t>
      </w:r>
      <w:r>
        <w:rPr>
          <w:rFonts w:hint="eastAsia" w:ascii="宋体" w:hAnsi="宋体" w:eastAsia="宋体" w:cs="宋体"/>
          <w:color w:val="auto"/>
          <w:spacing w:val="11"/>
          <w:sz w:val="21"/>
          <w:szCs w:val="21"/>
          <w:highlight w:val="none"/>
        </w:rPr>
        <w:t>专门面向中小企业采购</w:t>
      </w:r>
      <w:r>
        <w:rPr>
          <w:rFonts w:hint="eastAsia" w:ascii="宋体" w:hAnsi="宋体" w:eastAsia="宋体" w:cs="宋体"/>
          <w:color w:val="auto"/>
          <w:spacing w:val="11"/>
          <w:sz w:val="21"/>
          <w:szCs w:val="21"/>
          <w:highlight w:val="none"/>
        </w:rPr>
        <w:t>的项目。需要落实的政府采购政策：《政府采购促进中小企业发展管理办法》</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财库[2020]46号)</w:t>
      </w:r>
      <w:r>
        <w:rPr>
          <w:rFonts w:hint="eastAsia" w:ascii="宋体" w:hAnsi="宋体" w:eastAsia="宋体" w:cs="宋体"/>
          <w:color w:val="auto"/>
          <w:spacing w:val="11"/>
          <w:sz w:val="21"/>
          <w:szCs w:val="21"/>
          <w:highlight w:val="none"/>
          <w:lang w:eastAsia="zh-CN"/>
        </w:rPr>
        <w:t>、《关于进一步加大政府采购支持中小企业力度的通知》（财库〔2022〕19号）</w:t>
      </w:r>
      <w:r>
        <w:rPr>
          <w:rFonts w:hint="eastAsia" w:ascii="宋体" w:hAnsi="宋体" w:eastAsia="宋体" w:cs="宋体"/>
          <w:color w:val="auto"/>
          <w:spacing w:val="11"/>
          <w:sz w:val="21"/>
          <w:szCs w:val="21"/>
          <w:highlight w:val="none"/>
        </w:rPr>
        <w:t>；《关于政府采购支持监狱企业发展有关问题的通知》</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财库[2014]68号)；《三部门联合发布关于促进残疾人就业政府采购政策的通知》</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财库[2017]141号)。</w:t>
      </w:r>
      <w:r>
        <w:rPr>
          <w:rFonts w:hint="eastAsia" w:ascii="宋体" w:hAnsi="宋体" w:cs="宋体"/>
          <w:color w:val="auto"/>
          <w:spacing w:val="11"/>
          <w:sz w:val="21"/>
          <w:szCs w:val="21"/>
          <w:highlight w:val="none"/>
          <w:lang w:val="en-US" w:eastAsia="zh-CN"/>
        </w:rPr>
        <w:t>所属行业：其他未列明行业。</w:t>
      </w:r>
    </w:p>
    <w:p w14:paraId="04E53772">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3.本项目的特定资格要求：</w:t>
      </w:r>
    </w:p>
    <w:p w14:paraId="2EF434F9">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3.1供应商具有独立承担民事责任的能力，具有法人独立资格或其他组织，具有有效的营业执照，须具备国家相关部门颁发的</w:t>
      </w:r>
      <w:r>
        <w:rPr>
          <w:rFonts w:hint="eastAsia" w:ascii="宋体" w:hAnsi="宋体" w:eastAsia="宋体" w:cs="宋体"/>
          <w:color w:val="auto"/>
          <w:spacing w:val="11"/>
          <w:sz w:val="21"/>
          <w:szCs w:val="21"/>
          <w:highlight w:val="none"/>
        </w:rPr>
        <w:t>测绘乙级</w:t>
      </w:r>
      <w:r>
        <w:rPr>
          <w:rFonts w:hint="eastAsia" w:ascii="宋体" w:hAnsi="宋体" w:eastAsia="宋体" w:cs="宋体"/>
          <w:color w:val="auto"/>
          <w:spacing w:val="11"/>
          <w:sz w:val="21"/>
          <w:szCs w:val="21"/>
          <w:highlight w:val="none"/>
          <w:lang w:val="en-US" w:eastAsia="zh-CN"/>
        </w:rPr>
        <w:t>及</w:t>
      </w:r>
      <w:r>
        <w:rPr>
          <w:rFonts w:hint="eastAsia" w:ascii="宋体" w:hAnsi="宋体" w:eastAsia="宋体" w:cs="宋体"/>
          <w:color w:val="auto"/>
          <w:spacing w:val="11"/>
          <w:sz w:val="21"/>
          <w:szCs w:val="21"/>
          <w:highlight w:val="none"/>
        </w:rPr>
        <w:t>以上资质</w:t>
      </w:r>
      <w:r>
        <w:rPr>
          <w:rFonts w:hint="eastAsia" w:ascii="宋体" w:hAnsi="宋体" w:eastAsia="宋体" w:cs="宋体"/>
          <w:color w:val="auto"/>
          <w:spacing w:val="11"/>
          <w:sz w:val="21"/>
          <w:szCs w:val="21"/>
          <w:highlight w:val="none"/>
        </w:rPr>
        <w:t>，在人员、设备、资金等方面具有相应的能力；</w:t>
      </w:r>
      <w:r>
        <w:rPr>
          <w:rFonts w:hint="eastAsia" w:ascii="宋体" w:hAnsi="宋体" w:cs="宋体"/>
          <w:color w:val="auto"/>
          <w:spacing w:val="11"/>
          <w:sz w:val="21"/>
          <w:szCs w:val="21"/>
          <w:highlight w:val="none"/>
          <w:lang w:eastAsia="zh-CN"/>
        </w:rPr>
        <w:t>项目负责人须具有测绘相关专业高级职称证书</w:t>
      </w:r>
      <w:r>
        <w:rPr>
          <w:rFonts w:hint="eastAsia" w:ascii="宋体" w:hAnsi="宋体" w:eastAsia="宋体" w:cs="宋体"/>
          <w:color w:val="auto"/>
          <w:spacing w:val="11"/>
          <w:sz w:val="21"/>
          <w:szCs w:val="21"/>
          <w:highlight w:val="none"/>
        </w:rPr>
        <w:t>。</w:t>
      </w:r>
    </w:p>
    <w:p w14:paraId="12D4316A">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3.2</w:t>
      </w:r>
      <w:r>
        <w:rPr>
          <w:rFonts w:hint="eastAsia" w:ascii="宋体" w:hAnsi="宋体" w:eastAsia="宋体" w:cs="宋体"/>
          <w:color w:val="auto"/>
          <w:spacing w:val="11"/>
          <w:sz w:val="21"/>
          <w:szCs w:val="21"/>
          <w:highlight w:val="none"/>
          <w:lang w:eastAsia="zh-CN"/>
        </w:rPr>
        <w:t>供应商应按照《关于加强政府采购信用体系建设简化供应商资格条件有关事项的通知》（长财采购[2022]2066号）文件要求在响应文件中提交反映其财务状况、依法缴纳税收和社会保障资金情况的资格条件承诺函，并对资格条件承诺函有关内容的真实性、有效性、合法性负责</w:t>
      </w:r>
      <w:r>
        <w:rPr>
          <w:rFonts w:hint="eastAsia" w:ascii="宋体" w:hAnsi="宋体" w:eastAsia="宋体" w:cs="宋体"/>
          <w:color w:val="auto"/>
          <w:spacing w:val="11"/>
          <w:sz w:val="21"/>
          <w:szCs w:val="21"/>
          <w:highlight w:val="none"/>
        </w:rPr>
        <w:t>。</w:t>
      </w:r>
    </w:p>
    <w:p w14:paraId="7A610808">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rPr>
        <w:t>注：1）若发现承诺内容与事实情况不相符，经调查核实为虚假承诺的，视同“提供虚假材料谋取中标（成交）”，按照《中华人民共和国政府采购法》第七十七条的有关规定进行处理处罚。2）不适用信用承诺的情形</w:t>
      </w:r>
      <w:r>
        <w:rPr>
          <w:rFonts w:hint="eastAsia" w:ascii="宋体" w:hAnsi="宋体" w:eastAsia="宋体" w:cs="宋体"/>
          <w:color w:val="auto"/>
          <w:spacing w:val="11"/>
          <w:sz w:val="21"/>
          <w:szCs w:val="21"/>
          <w:highlight w:val="none"/>
          <w:lang w:eastAsia="zh-CN"/>
        </w:rPr>
        <w:t>①</w:t>
      </w:r>
      <w:r>
        <w:rPr>
          <w:rFonts w:hint="eastAsia" w:ascii="宋体" w:hAnsi="宋体" w:eastAsia="宋体" w:cs="宋体"/>
          <w:color w:val="auto"/>
          <w:spacing w:val="11"/>
          <w:sz w:val="21"/>
          <w:szCs w:val="21"/>
          <w:highlight w:val="none"/>
        </w:rPr>
        <w:t>被列入政府采购不良行为记录名单的，被禁止参加政府采购活动且尚在处罚有效期内的；</w:t>
      </w:r>
      <w:r>
        <w:rPr>
          <w:rFonts w:hint="eastAsia" w:ascii="宋体" w:hAnsi="宋体" w:eastAsia="宋体" w:cs="宋体"/>
          <w:color w:val="auto"/>
          <w:spacing w:val="11"/>
          <w:sz w:val="21"/>
          <w:szCs w:val="21"/>
          <w:highlight w:val="none"/>
          <w:lang w:eastAsia="zh-CN"/>
        </w:rPr>
        <w:t>②</w:t>
      </w:r>
      <w:r>
        <w:rPr>
          <w:rFonts w:hint="eastAsia" w:ascii="宋体" w:hAnsi="宋体" w:eastAsia="宋体" w:cs="宋体"/>
          <w:color w:val="auto"/>
          <w:spacing w:val="11"/>
          <w:sz w:val="21"/>
          <w:szCs w:val="21"/>
          <w:highlight w:val="none"/>
        </w:rPr>
        <w:t>被有关部门列入失信被执行人、联合惩戒对象、严重违法失信行为记录等情形的；</w:t>
      </w:r>
      <w:r>
        <w:rPr>
          <w:rFonts w:hint="eastAsia" w:ascii="宋体" w:hAnsi="宋体" w:eastAsia="宋体" w:cs="宋体"/>
          <w:color w:val="auto"/>
          <w:spacing w:val="11"/>
          <w:sz w:val="21"/>
          <w:szCs w:val="21"/>
          <w:highlight w:val="none"/>
          <w:lang w:eastAsia="zh-CN"/>
        </w:rPr>
        <w:t>③</w:t>
      </w:r>
      <w:r>
        <w:rPr>
          <w:rFonts w:hint="eastAsia" w:ascii="宋体" w:hAnsi="宋体" w:eastAsia="宋体" w:cs="宋体"/>
          <w:color w:val="auto"/>
          <w:spacing w:val="11"/>
          <w:sz w:val="21"/>
          <w:szCs w:val="21"/>
          <w:highlight w:val="none"/>
        </w:rPr>
        <w:t>其他法律法规规定的不适用于资格条件信用承诺的情形</w:t>
      </w:r>
      <w:r>
        <w:rPr>
          <w:rFonts w:hint="eastAsia" w:ascii="宋体" w:hAnsi="宋体" w:eastAsia="宋体" w:cs="宋体"/>
          <w:color w:val="auto"/>
          <w:spacing w:val="11"/>
          <w:sz w:val="21"/>
          <w:szCs w:val="21"/>
          <w:highlight w:val="none"/>
          <w:lang w:eastAsia="zh-CN"/>
        </w:rPr>
        <w:t>。</w:t>
      </w:r>
    </w:p>
    <w:p w14:paraId="4F554B60">
      <w:pPr>
        <w:keepNext w:val="0"/>
        <w:keepLines w:val="0"/>
        <w:pageBreakBefore w:val="0"/>
        <w:widowControl/>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3.3信誉要求：（1）拒绝列入政府取消投标资格记录期间的企业或个人投标；（2）</w:t>
      </w:r>
      <w:r>
        <w:rPr>
          <w:rFonts w:hint="eastAsia" w:ascii="宋体" w:hAnsi="宋体" w:eastAsia="宋体" w:cs="宋体"/>
          <w:color w:val="auto"/>
          <w:spacing w:val="11"/>
          <w:sz w:val="21"/>
          <w:szCs w:val="21"/>
          <w:highlight w:val="none"/>
          <w:lang w:eastAsia="zh-CN"/>
        </w:rPr>
        <w:t>未被中国执行信息公开网（http://zxgk.court.gov.cn）列入失信被执行人</w:t>
      </w:r>
      <w:r>
        <w:rPr>
          <w:rFonts w:hint="eastAsia" w:ascii="宋体" w:hAnsi="宋体" w:eastAsia="宋体" w:cs="宋体"/>
          <w:color w:val="auto"/>
          <w:spacing w:val="11"/>
          <w:sz w:val="21"/>
          <w:szCs w:val="21"/>
          <w:highlight w:val="none"/>
        </w:rPr>
        <w:t>；（3）</w:t>
      </w:r>
      <w:r>
        <w:rPr>
          <w:rFonts w:hint="eastAsia" w:ascii="宋体" w:hAnsi="宋体" w:eastAsia="宋体" w:cs="宋体"/>
          <w:color w:val="auto"/>
          <w:spacing w:val="11"/>
          <w:sz w:val="21"/>
          <w:szCs w:val="21"/>
          <w:highlight w:val="none"/>
          <w:lang w:eastAsia="zh-CN"/>
        </w:rPr>
        <w:t>未被“信用中国”网站（www.creditchina.gov.cn）列入重大税收违法失信主体、政府采购严重违法失信行为记录名单</w:t>
      </w:r>
      <w:r>
        <w:rPr>
          <w:rFonts w:hint="eastAsia" w:ascii="宋体" w:hAnsi="宋体" w:eastAsia="宋体" w:cs="宋体"/>
          <w:color w:val="auto"/>
          <w:spacing w:val="11"/>
          <w:sz w:val="21"/>
          <w:szCs w:val="21"/>
          <w:highlight w:val="none"/>
        </w:rPr>
        <w:t>；（4）未在“中国政府采购网”列入政府采购严重违法失信行为记录名单的企业或个人；（5）</w:t>
      </w:r>
      <w:r>
        <w:rPr>
          <w:rFonts w:hint="eastAsia" w:ascii="宋体" w:hAnsi="宋体" w:eastAsia="宋体" w:cs="宋体"/>
          <w:color w:val="auto"/>
          <w:spacing w:val="11"/>
          <w:sz w:val="21"/>
          <w:szCs w:val="21"/>
          <w:highlight w:val="none"/>
          <w:lang w:eastAsia="zh-CN"/>
        </w:rPr>
        <w:t>在近三年（2022年－至今）内供应商或其法定代表人、拟委任的项目负责人未在“中国裁判文书网”（wenshu.court.gov.cn）上有行贿犯罪行为</w:t>
      </w:r>
      <w:r>
        <w:rPr>
          <w:rFonts w:hint="eastAsia" w:ascii="宋体" w:hAnsi="宋体" w:eastAsia="宋体" w:cs="宋体"/>
          <w:color w:val="auto"/>
          <w:spacing w:val="11"/>
          <w:sz w:val="21"/>
          <w:szCs w:val="21"/>
          <w:highlight w:val="none"/>
        </w:rPr>
        <w:t>。</w:t>
      </w:r>
    </w:p>
    <w:p w14:paraId="38BD8392">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napToGrid w:val="0"/>
          <w:color w:val="auto"/>
          <w:szCs w:val="21"/>
          <w:highlight w:val="none"/>
          <w:lang w:val="en-US" w:eastAsia="zh-CN"/>
        </w:rPr>
      </w:pPr>
      <w:r>
        <w:rPr>
          <w:rFonts w:hint="eastAsia" w:ascii="宋体" w:hAnsi="宋体" w:eastAsia="宋体" w:cs="宋体"/>
          <w:b w:val="0"/>
          <w:bCs/>
          <w:snapToGrid w:val="0"/>
          <w:color w:val="auto"/>
          <w:szCs w:val="21"/>
          <w:highlight w:val="none"/>
          <w:lang w:val="en-US" w:eastAsia="zh-CN"/>
        </w:rPr>
        <w:t>3.4单位负责人为同一人或者存在直接控股、管理关系的不同供应商，不得参加同一合同项下的政府采购活动。供应商在参加本次投标活动前三年内，在经营活动中无重大违法记录。</w:t>
      </w:r>
    </w:p>
    <w:p w14:paraId="25B61BD4">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napToGrid w:val="0"/>
          <w:color w:val="auto"/>
          <w:szCs w:val="21"/>
          <w:highlight w:val="none"/>
          <w:lang w:val="zh-CN" w:eastAsia="zh-CN"/>
        </w:rPr>
      </w:pPr>
      <w:r>
        <w:rPr>
          <w:rFonts w:hint="eastAsia" w:ascii="宋体" w:hAnsi="宋体" w:eastAsia="宋体" w:cs="宋体"/>
          <w:b w:val="0"/>
          <w:bCs/>
          <w:snapToGrid w:val="0"/>
          <w:color w:val="auto"/>
          <w:szCs w:val="21"/>
          <w:highlight w:val="none"/>
          <w:lang w:val="en-US" w:eastAsia="zh-CN"/>
        </w:rPr>
        <w:t>3.5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560A7805">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napToGrid w:val="0"/>
          <w:color w:val="auto"/>
          <w:szCs w:val="21"/>
          <w:highlight w:val="none"/>
          <w:lang w:val="en-US" w:eastAsia="zh-CN"/>
        </w:rPr>
      </w:pPr>
      <w:r>
        <w:rPr>
          <w:rFonts w:hint="eastAsia" w:ascii="宋体" w:hAnsi="宋体" w:eastAsia="宋体" w:cs="宋体"/>
          <w:b w:val="0"/>
          <w:bCs/>
          <w:snapToGrid w:val="0"/>
          <w:color w:val="auto"/>
          <w:szCs w:val="21"/>
          <w:highlight w:val="none"/>
          <w:lang w:val="en-US" w:eastAsia="zh-CN"/>
        </w:rPr>
        <w:t>3</w:t>
      </w:r>
      <w:r>
        <w:rPr>
          <w:rFonts w:hint="eastAsia" w:ascii="宋体" w:hAnsi="宋体" w:eastAsia="宋体" w:cs="宋体"/>
          <w:b w:val="0"/>
          <w:bCs/>
          <w:snapToGrid w:val="0"/>
          <w:color w:val="auto"/>
          <w:szCs w:val="21"/>
          <w:highlight w:val="none"/>
          <w:lang w:val="zh-CN" w:eastAsia="zh-CN"/>
        </w:rPr>
        <w:t>.</w:t>
      </w:r>
      <w:r>
        <w:rPr>
          <w:rFonts w:hint="eastAsia" w:ascii="宋体" w:hAnsi="宋体" w:eastAsia="宋体" w:cs="宋体"/>
          <w:b w:val="0"/>
          <w:bCs/>
          <w:snapToGrid w:val="0"/>
          <w:color w:val="auto"/>
          <w:szCs w:val="21"/>
          <w:highlight w:val="none"/>
          <w:lang w:val="en-US" w:eastAsia="zh-CN"/>
        </w:rPr>
        <w:t>6谈判</w:t>
      </w:r>
      <w:r>
        <w:rPr>
          <w:rFonts w:hint="eastAsia" w:ascii="宋体" w:hAnsi="宋体" w:eastAsia="宋体" w:cs="宋体"/>
          <w:b w:val="0"/>
          <w:bCs/>
          <w:snapToGrid w:val="0"/>
          <w:color w:val="auto"/>
          <w:szCs w:val="21"/>
          <w:highlight w:val="none"/>
          <w:lang w:val="zh-CN"/>
        </w:rPr>
        <w:t>过程中，供应商所提供的所有证件均需在有效期内且注册单位名称与供应商的名称一致，如企业名称发生变更，需提供主管部门出具的变更证明材料，否则不接受其供应商参与本次</w:t>
      </w:r>
      <w:r>
        <w:rPr>
          <w:rFonts w:hint="eastAsia" w:ascii="宋体" w:hAnsi="宋体" w:eastAsia="宋体" w:cs="宋体"/>
          <w:b w:val="0"/>
          <w:bCs/>
          <w:snapToGrid w:val="0"/>
          <w:color w:val="auto"/>
          <w:szCs w:val="21"/>
          <w:highlight w:val="none"/>
          <w:lang w:val="en-US" w:eastAsia="zh-CN"/>
        </w:rPr>
        <w:t>采购</w:t>
      </w:r>
      <w:r>
        <w:rPr>
          <w:rFonts w:hint="eastAsia" w:ascii="宋体" w:hAnsi="宋体" w:eastAsia="宋体" w:cs="宋体"/>
          <w:b w:val="0"/>
          <w:bCs/>
          <w:snapToGrid w:val="0"/>
          <w:color w:val="auto"/>
          <w:szCs w:val="21"/>
          <w:highlight w:val="none"/>
          <w:lang w:val="zh-CN"/>
        </w:rPr>
        <w:t>项目。</w:t>
      </w:r>
    </w:p>
    <w:p w14:paraId="514E915A">
      <w:pPr>
        <w:pStyle w:val="56"/>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三、获取</w:t>
      </w:r>
      <w:r>
        <w:rPr>
          <w:rFonts w:hint="eastAsia" w:ascii="宋体" w:hAnsi="宋体" w:eastAsia="宋体" w:cs="宋体"/>
          <w:b/>
          <w:bCs/>
          <w:color w:val="auto"/>
          <w:spacing w:val="11"/>
          <w:sz w:val="21"/>
          <w:szCs w:val="21"/>
          <w:highlight w:val="none"/>
          <w:lang w:val="en-US" w:eastAsia="zh-CN"/>
        </w:rPr>
        <w:t>采购</w:t>
      </w:r>
      <w:r>
        <w:rPr>
          <w:rFonts w:hint="eastAsia" w:ascii="宋体" w:hAnsi="宋体" w:eastAsia="宋体" w:cs="宋体"/>
          <w:b/>
          <w:bCs/>
          <w:color w:val="auto"/>
          <w:spacing w:val="11"/>
          <w:sz w:val="21"/>
          <w:szCs w:val="21"/>
          <w:highlight w:val="none"/>
        </w:rPr>
        <w:t>文件</w:t>
      </w:r>
    </w:p>
    <w:p w14:paraId="40E1C9B5">
      <w:pPr>
        <w:pStyle w:val="56"/>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lang w:eastAsia="zh-CN"/>
        </w:rPr>
      </w:pPr>
      <w:bookmarkStart w:id="9" w:name="_Toc12014_WPSOffice_Level1"/>
      <w:bookmarkStart w:id="10" w:name="_Toc3036_WPSOffice_Level1"/>
      <w:r>
        <w:rPr>
          <w:rFonts w:hint="eastAsia" w:ascii="宋体" w:hAnsi="宋体" w:eastAsia="宋体" w:cs="宋体"/>
          <w:color w:val="auto"/>
          <w:spacing w:val="11"/>
          <w:sz w:val="21"/>
          <w:szCs w:val="21"/>
          <w:highlight w:val="none"/>
          <w:lang w:val="en-US" w:eastAsia="zh-CN"/>
        </w:rPr>
        <w:t>1.</w:t>
      </w:r>
      <w:r>
        <w:rPr>
          <w:rFonts w:hint="eastAsia" w:ascii="宋体" w:hAnsi="宋体" w:eastAsia="宋体" w:cs="宋体"/>
          <w:color w:val="auto"/>
          <w:spacing w:val="11"/>
          <w:sz w:val="21"/>
          <w:szCs w:val="21"/>
          <w:highlight w:val="none"/>
        </w:rPr>
        <w:t>时间：</w:t>
      </w:r>
      <w:r>
        <w:rPr>
          <w:rFonts w:hint="eastAsia" w:ascii="宋体" w:hAnsi="宋体" w:eastAsia="宋体" w:cs="宋体"/>
          <w:color w:val="auto"/>
          <w:spacing w:val="11"/>
          <w:sz w:val="21"/>
          <w:szCs w:val="21"/>
          <w:highlight w:val="none"/>
        </w:rPr>
        <w:t>202</w:t>
      </w:r>
      <w:r>
        <w:rPr>
          <w:rFonts w:hint="eastAsia" w:ascii="宋体" w:hAnsi="宋体" w:eastAsia="宋体" w:cs="宋体"/>
          <w:color w:val="auto"/>
          <w:spacing w:val="11"/>
          <w:sz w:val="21"/>
          <w:szCs w:val="21"/>
          <w:highlight w:val="none"/>
          <w:lang w:val="en-US" w:eastAsia="zh-CN"/>
        </w:rPr>
        <w:t>5</w:t>
      </w:r>
      <w:r>
        <w:rPr>
          <w:rFonts w:hint="eastAsia" w:ascii="宋体" w:hAnsi="宋体" w:eastAsia="宋体" w:cs="宋体"/>
          <w:color w:val="auto"/>
          <w:spacing w:val="11"/>
          <w:sz w:val="21"/>
          <w:szCs w:val="21"/>
          <w:highlight w:val="none"/>
        </w:rPr>
        <w:t>年</w:t>
      </w:r>
      <w:r>
        <w:rPr>
          <w:rFonts w:hint="eastAsia" w:hAnsi="宋体" w:cs="宋体"/>
          <w:color w:val="auto"/>
          <w:spacing w:val="11"/>
          <w:sz w:val="21"/>
          <w:szCs w:val="21"/>
          <w:highlight w:val="none"/>
          <w:lang w:val="en-US" w:eastAsia="zh-CN"/>
        </w:rPr>
        <w:t>3</w:t>
      </w:r>
      <w:r>
        <w:rPr>
          <w:rFonts w:hint="eastAsia" w:ascii="宋体" w:hAnsi="宋体" w:eastAsia="宋体" w:cs="宋体"/>
          <w:color w:val="auto"/>
          <w:spacing w:val="11"/>
          <w:sz w:val="21"/>
          <w:szCs w:val="21"/>
          <w:highlight w:val="none"/>
        </w:rPr>
        <w:t>月</w:t>
      </w:r>
      <w:r>
        <w:rPr>
          <w:rFonts w:hint="eastAsia" w:hAnsi="宋体" w:cs="宋体"/>
          <w:color w:val="auto"/>
          <w:spacing w:val="11"/>
          <w:sz w:val="21"/>
          <w:szCs w:val="21"/>
          <w:highlight w:val="none"/>
          <w:lang w:val="en-US" w:eastAsia="zh-CN"/>
        </w:rPr>
        <w:t>13</w:t>
      </w:r>
      <w:r>
        <w:rPr>
          <w:rFonts w:hint="eastAsia" w:ascii="宋体" w:hAnsi="宋体" w:eastAsia="宋体" w:cs="宋体"/>
          <w:color w:val="auto"/>
          <w:spacing w:val="11"/>
          <w:sz w:val="21"/>
          <w:szCs w:val="21"/>
          <w:highlight w:val="none"/>
        </w:rPr>
        <w:t>日至202</w:t>
      </w:r>
      <w:r>
        <w:rPr>
          <w:rFonts w:hint="eastAsia" w:ascii="宋体" w:hAnsi="宋体" w:eastAsia="宋体" w:cs="宋体"/>
          <w:color w:val="auto"/>
          <w:spacing w:val="11"/>
          <w:sz w:val="21"/>
          <w:szCs w:val="21"/>
          <w:highlight w:val="none"/>
          <w:lang w:val="en-US" w:eastAsia="zh-CN"/>
        </w:rPr>
        <w:t>5</w:t>
      </w:r>
      <w:r>
        <w:rPr>
          <w:rFonts w:hint="eastAsia" w:ascii="宋体" w:hAnsi="宋体" w:eastAsia="宋体" w:cs="宋体"/>
          <w:color w:val="auto"/>
          <w:spacing w:val="11"/>
          <w:sz w:val="21"/>
          <w:szCs w:val="21"/>
          <w:highlight w:val="none"/>
        </w:rPr>
        <w:t>年</w:t>
      </w:r>
      <w:r>
        <w:rPr>
          <w:rFonts w:hint="eastAsia" w:hAnsi="宋体" w:cs="宋体"/>
          <w:color w:val="auto"/>
          <w:spacing w:val="11"/>
          <w:sz w:val="21"/>
          <w:szCs w:val="21"/>
          <w:highlight w:val="none"/>
          <w:lang w:val="en-US" w:eastAsia="zh-CN"/>
        </w:rPr>
        <w:t>3</w:t>
      </w:r>
      <w:r>
        <w:rPr>
          <w:rFonts w:hint="eastAsia" w:ascii="宋体" w:hAnsi="宋体" w:eastAsia="宋体" w:cs="宋体"/>
          <w:color w:val="auto"/>
          <w:spacing w:val="11"/>
          <w:sz w:val="21"/>
          <w:szCs w:val="21"/>
          <w:highlight w:val="none"/>
        </w:rPr>
        <w:t>月</w:t>
      </w:r>
      <w:r>
        <w:rPr>
          <w:rFonts w:hint="eastAsia" w:hAnsi="宋体" w:cs="宋体"/>
          <w:color w:val="auto"/>
          <w:spacing w:val="11"/>
          <w:sz w:val="21"/>
          <w:szCs w:val="21"/>
          <w:highlight w:val="none"/>
          <w:lang w:val="en-US" w:eastAsia="zh-CN"/>
        </w:rPr>
        <w:t>18</w:t>
      </w:r>
      <w:r>
        <w:rPr>
          <w:rFonts w:hint="eastAsia" w:ascii="宋体" w:hAnsi="宋体" w:eastAsia="宋体" w:cs="宋体"/>
          <w:color w:val="auto"/>
          <w:spacing w:val="11"/>
          <w:sz w:val="21"/>
          <w:szCs w:val="21"/>
          <w:highlight w:val="none"/>
        </w:rPr>
        <w:t>日</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每天08:30至16:00（北京时间）</w:t>
      </w:r>
      <w:r>
        <w:rPr>
          <w:rFonts w:hint="eastAsia" w:ascii="宋体" w:hAnsi="宋体" w:eastAsia="宋体" w:cs="宋体"/>
          <w:color w:val="auto"/>
          <w:spacing w:val="11"/>
          <w:sz w:val="21"/>
          <w:szCs w:val="21"/>
          <w:highlight w:val="none"/>
          <w:lang w:eastAsia="zh-CN"/>
        </w:rPr>
        <w:t>；</w:t>
      </w:r>
    </w:p>
    <w:p w14:paraId="68E49AC1">
      <w:pPr>
        <w:pStyle w:val="56"/>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2.地点、方式：网上下载，本项目不发放纸质版</w:t>
      </w:r>
      <w:r>
        <w:rPr>
          <w:rFonts w:hint="eastAsia" w:hAnsi="宋体" w:cs="宋体"/>
          <w:color w:val="auto"/>
          <w:sz w:val="21"/>
          <w:szCs w:val="21"/>
          <w:highlight w:val="none"/>
          <w:lang w:eastAsia="zh-CN"/>
        </w:rPr>
        <w:t>竞争性谈判文件</w:t>
      </w:r>
      <w:r>
        <w:rPr>
          <w:rFonts w:hint="eastAsia" w:ascii="宋体" w:hAnsi="宋体" w:eastAsia="宋体" w:cs="宋体"/>
          <w:color w:val="auto"/>
          <w:sz w:val="21"/>
          <w:szCs w:val="21"/>
          <w:highlight w:val="none"/>
          <w:lang w:eastAsia="zh-CN"/>
        </w:rPr>
        <w:t>。供应商可自行在“政采云”平台（https://www.zcygov.cn/）下载采购文件（操作路径：登录“政采云”平台－项目采购－获取采购文件－找到本项目－点击“申请获取采购文件”），电子响应文件制作需要基于“政采云”平台获取的采购文件编制。未进行网上注册的供应商将无法参与本次采购活动。</w:t>
      </w:r>
    </w:p>
    <w:p w14:paraId="7720543A">
      <w:pPr>
        <w:pStyle w:val="56"/>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lang w:val="en-US" w:eastAsia="zh-CN"/>
        </w:rPr>
        <w:t>3.售价：0元。</w:t>
      </w:r>
    </w:p>
    <w:bookmarkEnd w:id="9"/>
    <w:bookmarkEnd w:id="10"/>
    <w:p w14:paraId="272E73B2">
      <w:pPr>
        <w:pStyle w:val="56"/>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auto"/>
          <w:spacing w:val="11"/>
          <w:sz w:val="21"/>
          <w:szCs w:val="21"/>
          <w:highlight w:val="none"/>
        </w:rPr>
      </w:pPr>
      <w:bookmarkStart w:id="11" w:name="_Toc27109"/>
      <w:r>
        <w:rPr>
          <w:rFonts w:hint="eastAsia" w:ascii="宋体" w:hAnsi="宋体" w:eastAsia="宋体" w:cs="宋体"/>
          <w:b/>
          <w:bCs/>
          <w:color w:val="auto"/>
          <w:spacing w:val="11"/>
          <w:sz w:val="21"/>
          <w:szCs w:val="21"/>
          <w:highlight w:val="none"/>
        </w:rPr>
        <w:t>四、</w:t>
      </w:r>
      <w:bookmarkEnd w:id="11"/>
      <w:r>
        <w:rPr>
          <w:rFonts w:hint="eastAsia" w:ascii="宋体" w:hAnsi="宋体" w:eastAsia="宋体" w:cs="宋体"/>
          <w:b/>
          <w:bCs/>
          <w:color w:val="auto"/>
          <w:spacing w:val="11"/>
          <w:sz w:val="21"/>
          <w:szCs w:val="21"/>
          <w:highlight w:val="none"/>
        </w:rPr>
        <w:t>响应文件提交</w:t>
      </w:r>
    </w:p>
    <w:p w14:paraId="6CA36006">
      <w:pPr>
        <w:pStyle w:val="56"/>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bookmarkStart w:id="12" w:name="_Toc22212_WPSOffice_Level1"/>
      <w:bookmarkStart w:id="13" w:name="_Toc21071_WPSOffice_Level1"/>
      <w:r>
        <w:rPr>
          <w:rFonts w:hint="eastAsia" w:ascii="宋体" w:hAnsi="宋体" w:eastAsia="宋体" w:cs="宋体"/>
          <w:color w:val="auto"/>
          <w:spacing w:val="11"/>
          <w:sz w:val="21"/>
          <w:szCs w:val="21"/>
          <w:highlight w:val="none"/>
        </w:rPr>
        <w:t>截止时间：</w:t>
      </w:r>
      <w:r>
        <w:rPr>
          <w:rFonts w:hint="eastAsia" w:hAnsi="宋体" w:cs="宋体"/>
          <w:color w:val="auto"/>
          <w:spacing w:val="11"/>
          <w:sz w:val="21"/>
          <w:szCs w:val="21"/>
          <w:highlight w:val="none"/>
          <w:lang w:eastAsia="zh-CN"/>
        </w:rPr>
        <w:t>2025年3月24日15时30分</w:t>
      </w:r>
      <w:r>
        <w:rPr>
          <w:rFonts w:hint="eastAsia" w:ascii="宋体" w:hAnsi="宋体" w:eastAsia="宋体" w:cs="宋体"/>
          <w:color w:val="auto"/>
          <w:spacing w:val="11"/>
          <w:sz w:val="21"/>
          <w:szCs w:val="21"/>
          <w:highlight w:val="none"/>
        </w:rPr>
        <w:t>（北京时间）</w:t>
      </w:r>
    </w:p>
    <w:p w14:paraId="655B8DCC">
      <w:pPr>
        <w:pStyle w:val="56"/>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rPr>
        <w:t>地点：</w:t>
      </w:r>
      <w:r>
        <w:rPr>
          <w:rFonts w:hint="eastAsia" w:hAnsi="宋体" w:cs="宋体"/>
          <w:color w:val="auto"/>
          <w:spacing w:val="11"/>
          <w:sz w:val="21"/>
          <w:szCs w:val="21"/>
          <w:highlight w:val="none"/>
          <w:lang w:eastAsia="zh-CN"/>
        </w:rPr>
        <w:t>长春市二道区洋浦大街6999号凯利中心AB栋101开标二室（供应商无须到达开标现场，通过政采云系统参加开标活动）</w:t>
      </w:r>
      <w:r>
        <w:rPr>
          <w:rFonts w:hint="eastAsia" w:ascii="宋体" w:hAnsi="宋体" w:eastAsia="宋体" w:cs="宋体"/>
          <w:color w:val="auto"/>
          <w:spacing w:val="11"/>
          <w:sz w:val="21"/>
          <w:szCs w:val="21"/>
          <w:highlight w:val="none"/>
          <w:lang w:eastAsia="zh-CN"/>
        </w:rPr>
        <w:t>。</w:t>
      </w:r>
    </w:p>
    <w:p w14:paraId="03CD897E">
      <w:pPr>
        <w:pStyle w:val="56"/>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pacing w:val="11"/>
          <w:sz w:val="21"/>
          <w:szCs w:val="21"/>
          <w:highlight w:val="none"/>
        </w:rPr>
      </w:pPr>
      <w:r>
        <w:rPr>
          <w:rFonts w:hint="eastAsia" w:ascii="宋体" w:hAnsi="宋体" w:eastAsia="宋体" w:cs="宋体"/>
          <w:b/>
          <w:bCs/>
          <w:color w:val="auto"/>
          <w:spacing w:val="11"/>
          <w:sz w:val="21"/>
          <w:szCs w:val="21"/>
          <w:highlight w:val="none"/>
        </w:rPr>
        <w:t>五、开启</w:t>
      </w:r>
    </w:p>
    <w:p w14:paraId="730104C8">
      <w:pPr>
        <w:pStyle w:val="56"/>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hAnsi="宋体" w:cs="宋体"/>
          <w:color w:val="auto"/>
          <w:spacing w:val="11"/>
          <w:sz w:val="21"/>
          <w:szCs w:val="21"/>
          <w:highlight w:val="none"/>
          <w:lang w:eastAsia="zh-CN"/>
        </w:rPr>
        <w:t>2025年3月24日15时30分</w:t>
      </w:r>
      <w:r>
        <w:rPr>
          <w:rFonts w:hint="eastAsia" w:ascii="宋体" w:hAnsi="宋体" w:eastAsia="宋体" w:cs="宋体"/>
          <w:color w:val="auto"/>
          <w:sz w:val="21"/>
          <w:szCs w:val="21"/>
          <w:highlight w:val="none"/>
        </w:rPr>
        <w:t>（北京时间）</w:t>
      </w:r>
    </w:p>
    <w:p w14:paraId="50DDDDE6">
      <w:pPr>
        <w:pStyle w:val="56"/>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z w:val="21"/>
          <w:szCs w:val="21"/>
          <w:highlight w:val="none"/>
        </w:rPr>
        <w:t>地</w:t>
      </w:r>
      <w:r>
        <w:rPr>
          <w:rFonts w:hint="eastAsia" w:ascii="宋体" w:hAnsi="宋体" w:eastAsia="宋体" w:cs="宋体"/>
          <w:color w:val="auto"/>
          <w:spacing w:val="11"/>
          <w:sz w:val="21"/>
          <w:szCs w:val="21"/>
          <w:highlight w:val="none"/>
        </w:rPr>
        <w:t>点：</w:t>
      </w:r>
      <w:r>
        <w:rPr>
          <w:rFonts w:hint="eastAsia" w:hAnsi="宋体" w:cs="宋体"/>
          <w:color w:val="auto"/>
          <w:spacing w:val="11"/>
          <w:sz w:val="21"/>
          <w:szCs w:val="21"/>
          <w:highlight w:val="none"/>
          <w:lang w:eastAsia="zh-CN"/>
        </w:rPr>
        <w:t>长春市二道区洋浦大街6999号凯利中心AB栋101开标二室（供应商无须到达开标现场，通过政采云系统参加开标活动）</w:t>
      </w:r>
      <w:r>
        <w:rPr>
          <w:rFonts w:hint="eastAsia" w:ascii="宋体" w:hAnsi="宋体" w:eastAsia="宋体" w:cs="宋体"/>
          <w:color w:val="auto"/>
          <w:spacing w:val="11"/>
          <w:sz w:val="21"/>
          <w:szCs w:val="21"/>
          <w:highlight w:val="none"/>
        </w:rPr>
        <w:t>。</w:t>
      </w:r>
    </w:p>
    <w:bookmarkEnd w:id="12"/>
    <w:bookmarkEnd w:id="13"/>
    <w:p w14:paraId="4A6D304A">
      <w:pPr>
        <w:pStyle w:val="56"/>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六、公告期限</w:t>
      </w:r>
    </w:p>
    <w:p w14:paraId="14D5B579">
      <w:pPr>
        <w:pStyle w:val="56"/>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bookmarkStart w:id="14" w:name="_Toc17247_WPSOffice_Level1"/>
      <w:bookmarkStart w:id="15" w:name="_Toc27636_WPSOffice_Level1"/>
      <w:r>
        <w:rPr>
          <w:rFonts w:hint="eastAsia" w:ascii="宋体" w:hAnsi="宋体" w:eastAsia="宋体" w:cs="宋体"/>
          <w:color w:val="auto"/>
          <w:spacing w:val="11"/>
          <w:sz w:val="21"/>
          <w:szCs w:val="21"/>
          <w:highlight w:val="none"/>
        </w:rPr>
        <w:t>自本公告发布之日起</w:t>
      </w:r>
      <w:r>
        <w:rPr>
          <w:rFonts w:hint="eastAsia" w:ascii="宋体" w:hAnsi="宋体" w:eastAsia="宋体" w:cs="宋体"/>
          <w:color w:val="auto"/>
          <w:spacing w:val="11"/>
          <w:sz w:val="21"/>
          <w:szCs w:val="21"/>
          <w:highlight w:val="none"/>
          <w:lang w:val="en-US" w:eastAsia="zh-CN"/>
        </w:rPr>
        <w:t>3</w:t>
      </w:r>
      <w:r>
        <w:rPr>
          <w:rFonts w:hint="eastAsia" w:ascii="宋体" w:hAnsi="宋体" w:eastAsia="宋体" w:cs="宋体"/>
          <w:color w:val="auto"/>
          <w:spacing w:val="11"/>
          <w:sz w:val="21"/>
          <w:szCs w:val="21"/>
          <w:highlight w:val="none"/>
        </w:rPr>
        <w:t>个工作日。</w:t>
      </w:r>
    </w:p>
    <w:p w14:paraId="3FE25622">
      <w:pPr>
        <w:pStyle w:val="56"/>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auto"/>
          <w:spacing w:val="11"/>
          <w:sz w:val="21"/>
          <w:szCs w:val="21"/>
          <w:highlight w:val="none"/>
        </w:rPr>
      </w:pPr>
      <w:bookmarkStart w:id="16" w:name="_Toc18566"/>
      <w:bookmarkStart w:id="17" w:name="_Toc35393804"/>
      <w:bookmarkStart w:id="18" w:name="_Toc35393635"/>
      <w:r>
        <w:rPr>
          <w:rFonts w:hint="eastAsia" w:ascii="宋体" w:hAnsi="宋体" w:eastAsia="宋体" w:cs="宋体"/>
          <w:b/>
          <w:bCs/>
          <w:color w:val="auto"/>
          <w:spacing w:val="11"/>
          <w:sz w:val="21"/>
          <w:szCs w:val="21"/>
          <w:highlight w:val="none"/>
        </w:rPr>
        <w:t>七、其他补充事宜</w:t>
      </w:r>
      <w:bookmarkEnd w:id="16"/>
      <w:bookmarkEnd w:id="17"/>
      <w:bookmarkEnd w:id="18"/>
    </w:p>
    <w:bookmarkEnd w:id="14"/>
    <w:bookmarkEnd w:id="15"/>
    <w:p w14:paraId="79DEFB92">
      <w:pPr>
        <w:pStyle w:val="56"/>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1.有效供应商不足三家时，采购人另行组织招标。</w:t>
      </w:r>
    </w:p>
    <w:p w14:paraId="19D8D288">
      <w:pPr>
        <w:pStyle w:val="56"/>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2.本公告在“政采云”平台（http://www.zcygov.cn），同步推送到吉林省政府采购网（http://www.ccgp-jilin.gov.cn/）、长春市公共资源交易网、并同时在中国政府采购网、榆树市人民政府网上发布。</w:t>
      </w:r>
    </w:p>
    <w:p w14:paraId="7F672515">
      <w:pPr>
        <w:pStyle w:val="56"/>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本项目采用全流程电子化采购，操作流程：供应商在政府采购云平台注册入库成为正式供应商后，在平台按《政府采购项目电子交易管理操作指南－供应商》进行操作。由于供应商自身原因在递交响应文件截止时</w:t>
      </w:r>
      <w:r>
        <w:rPr>
          <w:rFonts w:hint="eastAsia" w:ascii="宋体" w:hAnsi="宋体" w:eastAsia="宋体" w:cs="宋体"/>
          <w:color w:val="auto"/>
          <w:spacing w:val="11"/>
          <w:sz w:val="21"/>
          <w:szCs w:val="21"/>
          <w:highlight w:val="none"/>
          <w:lang w:eastAsia="zh-CN"/>
        </w:rPr>
        <w:t>间之</w:t>
      </w:r>
      <w:r>
        <w:rPr>
          <w:rFonts w:hint="eastAsia" w:ascii="宋体" w:hAnsi="宋体" w:eastAsia="宋体" w:cs="宋体"/>
          <w:color w:val="auto"/>
          <w:spacing w:val="11"/>
          <w:sz w:val="21"/>
          <w:szCs w:val="21"/>
          <w:highlight w:val="none"/>
        </w:rPr>
        <w:t>前无法完成办理的，后果自负。若对项目采购电子交易系统操作有疑问，可登录“政采云”平台（https://www.zcygov.cn/），点击右侧咨询小采，获取采小蜜智能服务管家帮助，或拨打政采云服务热线 400-881-7190或95763获取热线服务帮助。</w:t>
      </w:r>
    </w:p>
    <w:p w14:paraId="22A10791">
      <w:pPr>
        <w:pStyle w:val="56"/>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八、凡对本次采购提出询问，请按以下方式联系。</w:t>
      </w:r>
    </w:p>
    <w:p w14:paraId="005CEC95">
      <w:pPr>
        <w:pStyle w:val="56"/>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1.采购人信息</w:t>
      </w:r>
    </w:p>
    <w:p w14:paraId="582D8CAF">
      <w:pPr>
        <w:pStyle w:val="56"/>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rPr>
        <w:t>名称：</w:t>
      </w:r>
      <w:r>
        <w:rPr>
          <w:rFonts w:hint="eastAsia" w:ascii="宋体" w:hAnsi="宋体" w:eastAsia="宋体" w:cs="宋体"/>
          <w:color w:val="auto"/>
          <w:spacing w:val="11"/>
          <w:sz w:val="21"/>
          <w:szCs w:val="21"/>
          <w:highlight w:val="none"/>
          <w:lang w:eastAsia="zh-CN"/>
        </w:rPr>
        <w:t>榆树市自然资源局</w:t>
      </w:r>
    </w:p>
    <w:p w14:paraId="2B9CF9FC">
      <w:pPr>
        <w:pStyle w:val="56"/>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地址：榆树市榆西大街</w:t>
      </w:r>
    </w:p>
    <w:p w14:paraId="1882CA09">
      <w:pPr>
        <w:pStyle w:val="56"/>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联系人：吕顺</w:t>
      </w:r>
    </w:p>
    <w:p w14:paraId="36002DA7">
      <w:pPr>
        <w:pStyle w:val="56"/>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rPr>
        <w:t>联系电话：</w:t>
      </w:r>
      <w:r>
        <w:rPr>
          <w:rFonts w:hint="eastAsia" w:hAnsi="宋体" w:cs="宋体"/>
          <w:color w:val="auto"/>
          <w:spacing w:val="11"/>
          <w:sz w:val="21"/>
          <w:szCs w:val="21"/>
          <w:highlight w:val="none"/>
          <w:lang w:eastAsia="zh-CN"/>
        </w:rPr>
        <w:t>17644049754</w:t>
      </w:r>
    </w:p>
    <w:p w14:paraId="2A245D74">
      <w:pPr>
        <w:pStyle w:val="56"/>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2.采购代理机构信息</w:t>
      </w:r>
    </w:p>
    <w:p w14:paraId="5F460B4E">
      <w:pPr>
        <w:pStyle w:val="56"/>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名称：吉林省坤元项目管理有限公司</w:t>
      </w:r>
    </w:p>
    <w:p w14:paraId="55BF3A47">
      <w:pPr>
        <w:pStyle w:val="56"/>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地址：长春市南关区远大购物广场（营销中心）19楼1912室</w:t>
      </w:r>
    </w:p>
    <w:p w14:paraId="11248050">
      <w:pPr>
        <w:pStyle w:val="56"/>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联系人：</w:t>
      </w:r>
      <w:r>
        <w:rPr>
          <w:rFonts w:hint="eastAsia" w:ascii="宋体" w:hAnsi="宋体" w:eastAsia="宋体" w:cs="宋体"/>
          <w:color w:val="auto"/>
          <w:spacing w:val="11"/>
          <w:sz w:val="21"/>
          <w:szCs w:val="21"/>
          <w:highlight w:val="none"/>
          <w:lang w:eastAsia="zh-CN"/>
        </w:rPr>
        <w:t>梁喜梅</w:t>
      </w:r>
    </w:p>
    <w:p w14:paraId="7CDE5264">
      <w:pPr>
        <w:pStyle w:val="56"/>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联系方式：17743065877（办公电话）</w:t>
      </w:r>
    </w:p>
    <w:p w14:paraId="33CA7648">
      <w:pPr>
        <w:pStyle w:val="56"/>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3.项目联系人：</w:t>
      </w:r>
      <w:r>
        <w:rPr>
          <w:rFonts w:hint="eastAsia" w:ascii="宋体" w:hAnsi="宋体" w:eastAsia="宋体" w:cs="宋体"/>
          <w:color w:val="auto"/>
          <w:spacing w:val="11"/>
          <w:sz w:val="21"/>
          <w:szCs w:val="21"/>
          <w:highlight w:val="none"/>
          <w:lang w:eastAsia="zh-CN"/>
        </w:rPr>
        <w:t>梁喜梅</w:t>
      </w:r>
    </w:p>
    <w:p w14:paraId="2D4EC9D1">
      <w:pPr>
        <w:pStyle w:val="56"/>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联系方式：17743065877（办公电话）</w:t>
      </w:r>
    </w:p>
    <w:p w14:paraId="14E56460">
      <w:pPr>
        <w:pStyle w:val="56"/>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4.监督部门：榆树市政府采购管理办公室</w:t>
      </w:r>
    </w:p>
    <w:p w14:paraId="15197A24">
      <w:pPr>
        <w:pStyle w:val="56"/>
        <w:keepNext w:val="0"/>
        <w:keepLines w:val="0"/>
        <w:pageBreakBefore w:val="0"/>
        <w:widowControl w:val="0"/>
        <w:kinsoku/>
        <w:wordWrap/>
        <w:overflowPunct/>
        <w:topLinePunct w:val="0"/>
        <w:bidi w:val="0"/>
        <w:snapToGrid/>
        <w:spacing w:line="360" w:lineRule="auto"/>
        <w:ind w:firstLine="464" w:firstLineChars="200"/>
        <w:textAlignment w:val="auto"/>
        <w:rPr>
          <w:rFonts w:hint="eastAsia" w:ascii="宋体" w:hAnsi="宋体" w:cs="宋体"/>
          <w:color w:val="auto"/>
          <w:szCs w:val="21"/>
          <w:highlight w:val="none"/>
        </w:rPr>
      </w:pPr>
      <w:r>
        <w:rPr>
          <w:rFonts w:hint="eastAsia" w:ascii="宋体" w:hAnsi="宋体" w:eastAsia="宋体" w:cs="宋体"/>
          <w:color w:val="auto"/>
          <w:spacing w:val="11"/>
          <w:sz w:val="21"/>
          <w:szCs w:val="21"/>
          <w:highlight w:val="none"/>
        </w:rPr>
        <w:t>电话：0431-83624470</w:t>
      </w:r>
    </w:p>
    <w:p w14:paraId="5A4A7F40">
      <w:pPr>
        <w:spacing w:line="360" w:lineRule="auto"/>
        <w:ind w:firstLine="444" w:firstLineChars="200"/>
        <w:jc w:val="center"/>
        <w:rPr>
          <w:rFonts w:hint="eastAsia" w:ascii="宋体" w:hAnsi="宋体" w:cs="宋体"/>
          <w:color w:val="auto"/>
          <w:spacing w:val="6"/>
          <w:szCs w:val="21"/>
          <w:highlight w:val="none"/>
        </w:rPr>
      </w:pPr>
      <w:r>
        <w:rPr>
          <w:rFonts w:hint="eastAsia" w:ascii="宋体" w:hAnsi="宋体" w:cs="宋体"/>
          <w:color w:val="auto"/>
          <w:spacing w:val="6"/>
          <w:szCs w:val="21"/>
          <w:highlight w:val="none"/>
        </w:rPr>
        <w:t xml:space="preserve">                                                </w:t>
      </w:r>
    </w:p>
    <w:p w14:paraId="5010CE54">
      <w:pPr>
        <w:pStyle w:val="83"/>
        <w:rPr>
          <w:rFonts w:hint="eastAsia"/>
          <w:color w:val="auto"/>
          <w:highlight w:val="none"/>
        </w:rPr>
      </w:pPr>
      <w:bookmarkStart w:id="19" w:name="_Toc432264366"/>
      <w:bookmarkStart w:id="20" w:name="_Toc455565642"/>
      <w:bookmarkStart w:id="21" w:name="_Toc432277438"/>
      <w:r>
        <w:rPr>
          <w:rFonts w:hint="eastAsia"/>
          <w:color w:val="auto"/>
          <w:highlight w:val="none"/>
        </w:rPr>
        <w:t xml:space="preserve">                              </w:t>
      </w:r>
    </w:p>
    <w:p w14:paraId="55D418D6">
      <w:pPr>
        <w:pStyle w:val="2"/>
        <w:spacing w:before="0" w:after="0" w:line="360" w:lineRule="auto"/>
        <w:jc w:val="center"/>
        <w:rPr>
          <w:rFonts w:hint="eastAsia"/>
          <w:color w:val="auto"/>
          <w:sz w:val="28"/>
          <w:szCs w:val="28"/>
          <w:highlight w:val="none"/>
        </w:rPr>
      </w:pPr>
      <w:r>
        <w:rPr>
          <w:rFonts w:hint="eastAsia"/>
          <w:color w:val="auto"/>
          <w:sz w:val="28"/>
          <w:szCs w:val="28"/>
          <w:highlight w:val="none"/>
        </w:rPr>
        <w:br w:type="page"/>
      </w:r>
      <w:bookmarkStart w:id="22" w:name="_Toc6347"/>
      <w:bookmarkStart w:id="23" w:name="_Toc6891"/>
      <w:r>
        <w:rPr>
          <w:rFonts w:hint="eastAsia"/>
          <w:color w:val="auto"/>
          <w:sz w:val="28"/>
          <w:szCs w:val="28"/>
          <w:highlight w:val="none"/>
        </w:rPr>
        <w:t>第二章</w:t>
      </w:r>
      <w:r>
        <w:rPr>
          <w:rFonts w:hint="eastAsia"/>
          <w:color w:val="auto"/>
          <w:sz w:val="28"/>
          <w:szCs w:val="28"/>
          <w:highlight w:val="none"/>
          <w:lang w:val="en-US" w:eastAsia="zh-CN"/>
        </w:rPr>
        <w:t xml:space="preserve"> </w:t>
      </w:r>
      <w:r>
        <w:rPr>
          <w:rFonts w:hint="eastAsia"/>
          <w:color w:val="auto"/>
          <w:sz w:val="28"/>
          <w:szCs w:val="28"/>
          <w:highlight w:val="none"/>
          <w:lang w:eastAsia="zh-CN"/>
        </w:rPr>
        <w:t>供应商</w:t>
      </w:r>
      <w:r>
        <w:rPr>
          <w:rFonts w:hint="eastAsia"/>
          <w:color w:val="auto"/>
          <w:sz w:val="28"/>
          <w:szCs w:val="28"/>
          <w:highlight w:val="none"/>
        </w:rPr>
        <w:t>须知</w:t>
      </w:r>
      <w:bookmarkEnd w:id="19"/>
      <w:bookmarkEnd w:id="20"/>
      <w:bookmarkEnd w:id="21"/>
      <w:bookmarkEnd w:id="22"/>
      <w:bookmarkEnd w:id="23"/>
    </w:p>
    <w:p w14:paraId="52327EC1">
      <w:pPr>
        <w:tabs>
          <w:tab w:val="left" w:pos="1065"/>
          <w:tab w:val="center" w:pos="4411"/>
        </w:tabs>
        <w:spacing w:line="360" w:lineRule="auto"/>
        <w:jc w:val="center"/>
        <w:rPr>
          <w:b/>
          <w:color w:val="auto"/>
          <w:sz w:val="24"/>
          <w:highlight w:val="none"/>
        </w:rPr>
      </w:pPr>
      <w:r>
        <w:rPr>
          <w:rFonts w:hint="eastAsia"/>
          <w:b/>
          <w:color w:val="auto"/>
          <w:sz w:val="24"/>
          <w:highlight w:val="none"/>
        </w:rPr>
        <w:t>供 应 商 须 知 前 附 表</w:t>
      </w:r>
    </w:p>
    <w:tbl>
      <w:tblPr>
        <w:tblStyle w:val="36"/>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826"/>
        <w:gridCol w:w="6682"/>
      </w:tblGrid>
      <w:tr w14:paraId="2C5D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7FC0A391">
            <w:pPr>
              <w:spacing w:line="360" w:lineRule="exact"/>
              <w:jc w:val="center"/>
              <w:rPr>
                <w:rFonts w:ascii="宋体" w:hAnsi="宋体"/>
                <w:color w:val="auto"/>
                <w:szCs w:val="21"/>
                <w:highlight w:val="none"/>
              </w:rPr>
            </w:pPr>
            <w:r>
              <w:rPr>
                <w:rFonts w:hint="eastAsia" w:ascii="宋体" w:hAnsi="宋体"/>
                <w:color w:val="auto"/>
                <w:szCs w:val="21"/>
                <w:highlight w:val="none"/>
              </w:rPr>
              <w:t>条款号</w:t>
            </w:r>
          </w:p>
        </w:tc>
        <w:tc>
          <w:tcPr>
            <w:tcW w:w="1826" w:type="dxa"/>
            <w:vAlign w:val="center"/>
          </w:tcPr>
          <w:p w14:paraId="64E15837">
            <w:pPr>
              <w:spacing w:line="360" w:lineRule="exact"/>
              <w:jc w:val="center"/>
              <w:rPr>
                <w:rFonts w:ascii="宋体" w:hAnsi="宋体"/>
                <w:color w:val="auto"/>
                <w:szCs w:val="21"/>
                <w:highlight w:val="none"/>
              </w:rPr>
            </w:pPr>
            <w:r>
              <w:rPr>
                <w:rFonts w:hint="eastAsia" w:ascii="宋体" w:hAnsi="宋体"/>
                <w:color w:val="auto"/>
                <w:szCs w:val="21"/>
                <w:highlight w:val="none"/>
              </w:rPr>
              <w:t>条款名称</w:t>
            </w:r>
          </w:p>
        </w:tc>
        <w:tc>
          <w:tcPr>
            <w:tcW w:w="6682" w:type="dxa"/>
            <w:vAlign w:val="center"/>
          </w:tcPr>
          <w:p w14:paraId="0399287D">
            <w:pPr>
              <w:spacing w:line="360" w:lineRule="exact"/>
              <w:jc w:val="center"/>
              <w:rPr>
                <w:rFonts w:ascii="宋体" w:hAnsi="宋体"/>
                <w:color w:val="auto"/>
                <w:szCs w:val="21"/>
                <w:highlight w:val="none"/>
              </w:rPr>
            </w:pPr>
            <w:r>
              <w:rPr>
                <w:rFonts w:hint="eastAsia" w:ascii="宋体" w:hAnsi="宋体"/>
                <w:color w:val="auto"/>
                <w:szCs w:val="21"/>
                <w:highlight w:val="none"/>
              </w:rPr>
              <w:t>内容、要求</w:t>
            </w:r>
          </w:p>
        </w:tc>
      </w:tr>
      <w:tr w14:paraId="6EEA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583B6E01">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1.1.1</w:t>
            </w:r>
          </w:p>
        </w:tc>
        <w:tc>
          <w:tcPr>
            <w:tcW w:w="1826" w:type="dxa"/>
            <w:vAlign w:val="center"/>
          </w:tcPr>
          <w:p w14:paraId="7CEE854A">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采购人</w:t>
            </w:r>
          </w:p>
        </w:tc>
        <w:tc>
          <w:tcPr>
            <w:tcW w:w="6682" w:type="dxa"/>
            <w:vAlign w:val="center"/>
          </w:tcPr>
          <w:p w14:paraId="65494D5F">
            <w:pPr>
              <w:spacing w:line="360" w:lineRule="exact"/>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名称：榆树市自然资源局</w:t>
            </w:r>
          </w:p>
          <w:p w14:paraId="5E3CC09F">
            <w:pPr>
              <w:spacing w:line="360" w:lineRule="exact"/>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地址：榆树市榆西大街</w:t>
            </w:r>
          </w:p>
          <w:p w14:paraId="5C084C72">
            <w:pPr>
              <w:spacing w:line="360" w:lineRule="exact"/>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联系人：吕顺</w:t>
            </w:r>
          </w:p>
          <w:p w14:paraId="5B68045C">
            <w:pPr>
              <w:spacing w:line="360" w:lineRule="exact"/>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联系电话：</w:t>
            </w:r>
            <w:r>
              <w:rPr>
                <w:rFonts w:hint="eastAsia" w:ascii="宋体" w:hAnsi="宋体" w:cs="Times New Roman"/>
                <w:color w:val="auto"/>
                <w:szCs w:val="21"/>
                <w:highlight w:val="none"/>
                <w:lang w:val="en-US" w:eastAsia="zh-CN"/>
              </w:rPr>
              <w:t>17644049754</w:t>
            </w:r>
          </w:p>
        </w:tc>
      </w:tr>
      <w:tr w14:paraId="2DEA4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2654B912">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1.1.2</w:t>
            </w:r>
          </w:p>
          <w:p w14:paraId="3E678517">
            <w:pPr>
              <w:spacing w:line="360" w:lineRule="exact"/>
              <w:jc w:val="center"/>
              <w:rPr>
                <w:rFonts w:hint="eastAsia" w:ascii="宋体" w:hAnsi="宋体" w:eastAsia="宋体" w:cs="Times New Roman"/>
                <w:color w:val="auto"/>
                <w:szCs w:val="21"/>
                <w:highlight w:val="none"/>
                <w:lang w:val="en-US" w:eastAsia="zh-CN"/>
              </w:rPr>
            </w:pPr>
          </w:p>
        </w:tc>
        <w:tc>
          <w:tcPr>
            <w:tcW w:w="1826" w:type="dxa"/>
            <w:vAlign w:val="center"/>
          </w:tcPr>
          <w:p w14:paraId="07998D44">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采购代理机构</w:t>
            </w:r>
          </w:p>
        </w:tc>
        <w:tc>
          <w:tcPr>
            <w:tcW w:w="6682" w:type="dxa"/>
            <w:vAlign w:val="center"/>
          </w:tcPr>
          <w:p w14:paraId="3053DAE0">
            <w:pPr>
              <w:spacing w:line="36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名称：吉林省坤元项目管理有限公司</w:t>
            </w:r>
          </w:p>
          <w:p w14:paraId="5C630434">
            <w:pPr>
              <w:spacing w:line="36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地址：长春市南关区远大购物广场（营销中心）19楼1912室</w:t>
            </w:r>
          </w:p>
          <w:p w14:paraId="178341A7">
            <w:pPr>
              <w:spacing w:line="36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联系人：梁喜梅</w:t>
            </w:r>
          </w:p>
          <w:p w14:paraId="72DC66C8">
            <w:pPr>
              <w:spacing w:line="36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联系方式：17743065877（办公电话）</w:t>
            </w:r>
          </w:p>
        </w:tc>
      </w:tr>
      <w:tr w14:paraId="7877F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10177DDC">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1.1.3</w:t>
            </w:r>
          </w:p>
        </w:tc>
        <w:tc>
          <w:tcPr>
            <w:tcW w:w="1826" w:type="dxa"/>
            <w:shd w:val="clear" w:color="auto" w:fill="auto"/>
            <w:vAlign w:val="center"/>
          </w:tcPr>
          <w:p w14:paraId="6A840256">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项目名称及项目编号</w:t>
            </w:r>
          </w:p>
        </w:tc>
        <w:tc>
          <w:tcPr>
            <w:tcW w:w="6682" w:type="dxa"/>
            <w:shd w:val="clear" w:color="auto" w:fill="auto"/>
            <w:vAlign w:val="center"/>
          </w:tcPr>
          <w:p w14:paraId="1F43B818">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项目名称：</w:t>
            </w:r>
            <w:r>
              <w:rPr>
                <w:rFonts w:hint="eastAsia" w:ascii="宋体" w:hAnsi="宋体" w:cs="Times New Roman"/>
                <w:color w:val="auto"/>
                <w:szCs w:val="21"/>
                <w:highlight w:val="none"/>
                <w:lang w:eastAsia="zh-CN"/>
              </w:rPr>
              <w:t>榆树市水资源基础调查项目</w:t>
            </w:r>
          </w:p>
          <w:p w14:paraId="4A61A2CF">
            <w:pPr>
              <w:spacing w:line="36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项目编号：</w:t>
            </w:r>
            <w:r>
              <w:rPr>
                <w:rFonts w:hint="eastAsia" w:ascii="宋体" w:hAnsi="宋体" w:cs="Times New Roman"/>
                <w:color w:val="auto"/>
                <w:szCs w:val="21"/>
                <w:highlight w:val="none"/>
                <w:lang w:val="en-US" w:eastAsia="zh-CN"/>
              </w:rPr>
              <w:t>采购计划-[2025]-00019号-JLSKY2025-0302</w:t>
            </w:r>
          </w:p>
        </w:tc>
      </w:tr>
      <w:tr w14:paraId="4F9CF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57F7BD43">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1.1.4</w:t>
            </w:r>
          </w:p>
        </w:tc>
        <w:tc>
          <w:tcPr>
            <w:tcW w:w="1826" w:type="dxa"/>
            <w:shd w:val="clear" w:color="auto" w:fill="auto"/>
            <w:vAlign w:val="center"/>
          </w:tcPr>
          <w:p w14:paraId="44583D2E">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项目地点</w:t>
            </w:r>
          </w:p>
        </w:tc>
        <w:tc>
          <w:tcPr>
            <w:tcW w:w="6682" w:type="dxa"/>
            <w:shd w:val="clear" w:color="auto" w:fill="auto"/>
            <w:vAlign w:val="center"/>
          </w:tcPr>
          <w:p w14:paraId="4B803AA2">
            <w:pPr>
              <w:spacing w:line="360" w:lineRule="exact"/>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吉林省榆树市</w:t>
            </w:r>
          </w:p>
        </w:tc>
      </w:tr>
      <w:tr w14:paraId="43BDB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006C7471">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1.2.1</w:t>
            </w:r>
          </w:p>
        </w:tc>
        <w:tc>
          <w:tcPr>
            <w:tcW w:w="1826" w:type="dxa"/>
            <w:shd w:val="clear" w:color="auto" w:fill="auto"/>
            <w:vAlign w:val="center"/>
          </w:tcPr>
          <w:p w14:paraId="68823A2F">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资金来源</w:t>
            </w:r>
          </w:p>
        </w:tc>
        <w:tc>
          <w:tcPr>
            <w:tcW w:w="6682" w:type="dxa"/>
            <w:shd w:val="clear" w:color="auto" w:fill="auto"/>
            <w:vAlign w:val="center"/>
          </w:tcPr>
          <w:p w14:paraId="321BC28F">
            <w:pPr>
              <w:spacing w:line="36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eastAsia="zh-CN"/>
              </w:rPr>
              <w:t>财政资金。</w:t>
            </w:r>
          </w:p>
        </w:tc>
      </w:tr>
      <w:tr w14:paraId="3E5BC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04226BC2">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1.2.2</w:t>
            </w:r>
          </w:p>
        </w:tc>
        <w:tc>
          <w:tcPr>
            <w:tcW w:w="1826" w:type="dxa"/>
            <w:shd w:val="clear" w:color="auto" w:fill="auto"/>
            <w:vAlign w:val="center"/>
          </w:tcPr>
          <w:p w14:paraId="622A6A70">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资金落实情况</w:t>
            </w:r>
          </w:p>
        </w:tc>
        <w:tc>
          <w:tcPr>
            <w:tcW w:w="6682" w:type="dxa"/>
            <w:shd w:val="clear" w:color="auto" w:fill="auto"/>
            <w:vAlign w:val="center"/>
          </w:tcPr>
          <w:p w14:paraId="6ACE8471">
            <w:pPr>
              <w:spacing w:line="36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eastAsia="zh-CN"/>
              </w:rPr>
              <w:t>已落实。</w:t>
            </w:r>
          </w:p>
        </w:tc>
      </w:tr>
      <w:tr w14:paraId="170AA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6E28D4BC">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1.3.1</w:t>
            </w:r>
          </w:p>
        </w:tc>
        <w:tc>
          <w:tcPr>
            <w:tcW w:w="1826" w:type="dxa"/>
            <w:shd w:val="clear" w:color="auto" w:fill="auto"/>
            <w:vAlign w:val="center"/>
          </w:tcPr>
          <w:p w14:paraId="7DC8F598">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采购需求</w:t>
            </w:r>
          </w:p>
        </w:tc>
        <w:tc>
          <w:tcPr>
            <w:tcW w:w="6682" w:type="dxa"/>
            <w:shd w:val="clear" w:color="auto" w:fill="auto"/>
            <w:vAlign w:val="center"/>
          </w:tcPr>
          <w:p w14:paraId="18681D47">
            <w:pPr>
              <w:pageBreakBefore w:val="0"/>
              <w:kinsoku/>
              <w:wordWrap/>
              <w:overflowPunct/>
              <w:topLinePunct w:val="0"/>
              <w:autoSpaceDE/>
              <w:autoSpaceDN/>
              <w:bidi w:val="0"/>
              <w:snapToGrid/>
              <w:spacing w:line="360" w:lineRule="auto"/>
              <w:textAlignment w:val="auto"/>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榆树市水资源基础调查项目，详见第三章采购需求。</w:t>
            </w:r>
          </w:p>
        </w:tc>
      </w:tr>
      <w:tr w14:paraId="42E8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5A7A5E3F">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1.3.2</w:t>
            </w:r>
          </w:p>
        </w:tc>
        <w:tc>
          <w:tcPr>
            <w:tcW w:w="1826" w:type="dxa"/>
            <w:shd w:val="clear" w:color="auto" w:fill="auto"/>
            <w:vAlign w:val="center"/>
          </w:tcPr>
          <w:p w14:paraId="1E0F570D">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合同履行期限（服务期限）</w:t>
            </w:r>
          </w:p>
        </w:tc>
        <w:tc>
          <w:tcPr>
            <w:tcW w:w="6682" w:type="dxa"/>
            <w:shd w:val="clear" w:color="auto" w:fill="auto"/>
            <w:vAlign w:val="center"/>
          </w:tcPr>
          <w:p w14:paraId="5346471F">
            <w:pPr>
              <w:spacing w:line="360" w:lineRule="exact"/>
              <w:rPr>
                <w:rFonts w:hint="eastAsia" w:ascii="宋体" w:hAnsi="宋体" w:eastAsia="宋体" w:cs="Times New Roman"/>
                <w:color w:val="auto"/>
                <w:szCs w:val="21"/>
                <w:highlight w:val="none"/>
                <w:lang w:val="en-US" w:eastAsia="zh-CN"/>
              </w:rPr>
            </w:pPr>
            <w:r>
              <w:rPr>
                <w:rFonts w:hint="eastAsia"/>
                <w:color w:val="auto"/>
                <w:highlight w:val="none"/>
                <w:lang w:eastAsia="zh-CN"/>
              </w:rPr>
              <w:t>自合同签订之日起至完成此项工作直至通过国家验收</w:t>
            </w:r>
          </w:p>
        </w:tc>
      </w:tr>
      <w:tr w14:paraId="4BBC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0F8FF98F">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1.3.3</w:t>
            </w:r>
          </w:p>
        </w:tc>
        <w:tc>
          <w:tcPr>
            <w:tcW w:w="1826" w:type="dxa"/>
            <w:shd w:val="clear" w:color="auto" w:fill="auto"/>
            <w:vAlign w:val="center"/>
          </w:tcPr>
          <w:p w14:paraId="2561CE56">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质量标准</w:t>
            </w:r>
          </w:p>
        </w:tc>
        <w:tc>
          <w:tcPr>
            <w:tcW w:w="6682" w:type="dxa"/>
            <w:shd w:val="clear" w:color="auto" w:fill="auto"/>
            <w:vAlign w:val="center"/>
          </w:tcPr>
          <w:p w14:paraId="7CD7CDCB">
            <w:pPr>
              <w:spacing w:line="360" w:lineRule="exact"/>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eastAsia="zh-CN"/>
              </w:rPr>
              <w:t>成果符合相关技术规程要求，通过省级、国家级核查</w:t>
            </w:r>
            <w:r>
              <w:rPr>
                <w:rFonts w:hint="eastAsia" w:ascii="宋体" w:hAnsi="宋体" w:eastAsia="宋体" w:cs="Times New Roman"/>
                <w:color w:val="auto"/>
                <w:szCs w:val="21"/>
                <w:highlight w:val="none"/>
                <w:lang w:eastAsia="zh-CN"/>
              </w:rPr>
              <w:t>。</w:t>
            </w:r>
          </w:p>
        </w:tc>
      </w:tr>
      <w:tr w14:paraId="4BEF5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0A988F02">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1.4.1</w:t>
            </w:r>
          </w:p>
        </w:tc>
        <w:tc>
          <w:tcPr>
            <w:tcW w:w="1826" w:type="dxa"/>
            <w:shd w:val="clear" w:color="auto" w:fill="auto"/>
            <w:vAlign w:val="center"/>
          </w:tcPr>
          <w:p w14:paraId="713433D9">
            <w:pPr>
              <w:autoSpaceDE w:val="0"/>
              <w:autoSpaceDN w:val="0"/>
              <w:adjustRightInd w:val="0"/>
              <w:spacing w:line="480" w:lineRule="exact"/>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Times New Roman"/>
                <w:color w:val="auto"/>
                <w:szCs w:val="21"/>
                <w:highlight w:val="none"/>
                <w:lang w:val="zh-CN" w:eastAsia="zh-CN"/>
              </w:rPr>
              <w:t>供应商资质条件、能力和信誉</w:t>
            </w:r>
          </w:p>
        </w:tc>
        <w:tc>
          <w:tcPr>
            <w:tcW w:w="6682" w:type="dxa"/>
            <w:shd w:val="clear" w:color="auto" w:fill="auto"/>
            <w:vAlign w:val="center"/>
          </w:tcPr>
          <w:p w14:paraId="2FC119FC">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1.满足《中华人民共和国政府采购法》第二十二条规定。</w:t>
            </w:r>
          </w:p>
          <w:p w14:paraId="469AF18D">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2.落实政府采购政策需满足的资格要求：本项目为专门面向中小企业采购的项目。需要落实的政府采购政策：《政府采购促进中小企业发展管理办法》（财库[2020]46号)、《关于进一步加大政府采购支持中小企业力度的通知》（财库〔2022〕19号）；《关于政府采购支持监狱企业发展有关问题的通知》（财库[2014]68号)；《三部门联合发布关于促进残疾人就业政府采购政策的通知》（财库[2017]141号)。</w:t>
            </w:r>
          </w:p>
          <w:p w14:paraId="48F7F199">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3.本项目的特定资格要求：</w:t>
            </w:r>
          </w:p>
          <w:p w14:paraId="6F74F66D">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3.1供应商具有独立承担民事责任的能力，具有法人独立资格或其他组织，具有有效的营业执照，须具备国家相关部门颁发的测绘乙级</w:t>
            </w:r>
            <w:r>
              <w:rPr>
                <w:rFonts w:hint="eastAsia" w:ascii="宋体" w:hAnsi="宋体" w:eastAsia="宋体" w:cs="Times New Roman"/>
                <w:color w:val="auto"/>
                <w:szCs w:val="21"/>
                <w:highlight w:val="none"/>
                <w:lang w:val="en-US" w:eastAsia="zh-CN"/>
              </w:rPr>
              <w:t>及</w:t>
            </w:r>
            <w:r>
              <w:rPr>
                <w:rFonts w:hint="eastAsia" w:ascii="宋体" w:hAnsi="宋体" w:eastAsia="宋体" w:cs="Times New Roman"/>
                <w:color w:val="auto"/>
                <w:szCs w:val="21"/>
                <w:highlight w:val="none"/>
                <w:lang w:eastAsia="zh-CN"/>
              </w:rPr>
              <w:t>以上资质，在人员、设备、资金等方面具有相应的能力；</w:t>
            </w:r>
            <w:r>
              <w:rPr>
                <w:rFonts w:hint="eastAsia" w:ascii="宋体" w:hAnsi="宋体" w:cs="Times New Roman"/>
                <w:color w:val="auto"/>
                <w:szCs w:val="21"/>
                <w:highlight w:val="none"/>
                <w:lang w:eastAsia="zh-CN"/>
              </w:rPr>
              <w:t>项目负责人须具有测绘相关专业高级职称证书</w:t>
            </w:r>
            <w:r>
              <w:rPr>
                <w:rFonts w:hint="eastAsia" w:ascii="宋体" w:hAnsi="宋体" w:eastAsia="宋体" w:cs="Times New Roman"/>
                <w:color w:val="auto"/>
                <w:szCs w:val="21"/>
                <w:highlight w:val="none"/>
                <w:lang w:eastAsia="zh-CN"/>
              </w:rPr>
              <w:t>。</w:t>
            </w:r>
          </w:p>
          <w:p w14:paraId="3B9564D6">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3.2供应商应按照《关于加强政府采购信用体系建设简化供应商资格条件有关事项的通知》（长财采购[2022]2066号）文件要求在响应文件中提交反映其财务状况、依法缴纳税收和社会保障资金情况的资格条件承诺函，并对资格条件承诺函有关内容的真实性、有效性、合法性负责。</w:t>
            </w:r>
          </w:p>
          <w:p w14:paraId="6CF50C56">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注：1）若发现承诺内容与事实情况不相符，经调查核实为虚假承诺的，视同“提供虚假材料谋取中标（成交）”，按照《中华人民共和国政府采购法》第七十七条的有关规定进行处理处罚。2）不适用信用承诺的情形①被列入政府采购不良行为记录名单的，被禁止参加政府采购活动且尚在处罚有效期内的；②被有关部门列入失信被执行人、联合惩戒对象、严重违法失信行为记录等情形的；③其他法律法规规定的不适用于资格条件信用承诺的情形。</w:t>
            </w:r>
          </w:p>
          <w:p w14:paraId="3D162CA8">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3.3信誉要求：（1）拒绝列入政府取消投标资格记录期间的企业或个人投标；（2）未被中国执行信息公开网（http://zxgk.court.gov.cn）列入失信被执行人；（3）未被“信用中国”网站（www.creditchina.gov.cn）列入重大税收违法失信主体、政府采购严重违法失信行为记录名单；（4）未在“中国政府采购网”列入政府采购严重违法失信行为记录名单的企业或个人；（5）在近三年（2022年－至今）内供应商或其法定代表人、拟委任的项目负责人未在“中国裁判文书网”（wenshu.court.gov.cn）上有行贿犯罪行为。</w:t>
            </w:r>
          </w:p>
          <w:p w14:paraId="211C8E90">
            <w:pPr>
              <w:spacing w:line="36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3.4单位负责人为同一人或者存在直接控股、管理关系的不同供应商，不得参加同一合同项下的政府采购活动。供应商在参加本次投标活动前三年内，在经营活动中无重大违法记录。</w:t>
            </w:r>
          </w:p>
          <w:p w14:paraId="0260B8ED">
            <w:pPr>
              <w:spacing w:line="360" w:lineRule="exact"/>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en-US" w:eastAsia="zh-CN"/>
              </w:rPr>
              <w:t>3.5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30F4AB1A">
            <w:pPr>
              <w:spacing w:line="360" w:lineRule="exact"/>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val="zh-CN" w:eastAsia="zh-CN"/>
              </w:rPr>
              <w:t>.</w:t>
            </w:r>
            <w:r>
              <w:rPr>
                <w:rFonts w:hint="eastAsia" w:ascii="宋体" w:hAnsi="宋体" w:eastAsia="宋体" w:cs="Times New Roman"/>
                <w:color w:val="auto"/>
                <w:szCs w:val="21"/>
                <w:highlight w:val="none"/>
                <w:lang w:val="en-US" w:eastAsia="zh-CN"/>
              </w:rPr>
              <w:t>6谈判</w:t>
            </w:r>
            <w:r>
              <w:rPr>
                <w:rFonts w:hint="eastAsia" w:ascii="宋体" w:hAnsi="宋体" w:eastAsia="宋体" w:cs="Times New Roman"/>
                <w:color w:val="auto"/>
                <w:szCs w:val="21"/>
                <w:highlight w:val="none"/>
                <w:lang w:val="zh-CN" w:eastAsia="zh-CN"/>
              </w:rPr>
              <w:t>过程中，供应商所提供的所有证件均需在有效期内且注册单位名称与供应商的名称一致，如企业名称发生变更，需提供主管部门出具的变更证明材料，否则不接受其供应商参与本次</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lang w:val="zh-CN" w:eastAsia="zh-CN"/>
              </w:rPr>
              <w:t>项目。</w:t>
            </w:r>
          </w:p>
        </w:tc>
      </w:tr>
      <w:tr w14:paraId="41EC3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6298FCC8">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1.4.2</w:t>
            </w:r>
          </w:p>
        </w:tc>
        <w:tc>
          <w:tcPr>
            <w:tcW w:w="1826" w:type="dxa"/>
            <w:shd w:val="clear" w:color="auto" w:fill="auto"/>
            <w:vAlign w:val="center"/>
          </w:tcPr>
          <w:p w14:paraId="6366EB3C">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是否接受联合体投标</w:t>
            </w:r>
          </w:p>
        </w:tc>
        <w:tc>
          <w:tcPr>
            <w:tcW w:w="6682" w:type="dxa"/>
            <w:shd w:val="clear" w:color="auto" w:fill="auto"/>
            <w:vAlign w:val="center"/>
          </w:tcPr>
          <w:p w14:paraId="5010675A">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zh-CN" w:eastAsia="zh-CN"/>
              </w:rPr>
              <w:t>不接受</w:t>
            </w:r>
          </w:p>
        </w:tc>
      </w:tr>
      <w:tr w14:paraId="0AC9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6961D467">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val="zh-CN" w:eastAsia="zh-CN"/>
              </w:rPr>
              <w:t>.1</w:t>
            </w:r>
          </w:p>
        </w:tc>
        <w:tc>
          <w:tcPr>
            <w:tcW w:w="1826" w:type="dxa"/>
            <w:shd w:val="clear" w:color="auto" w:fill="auto"/>
            <w:vAlign w:val="center"/>
          </w:tcPr>
          <w:p w14:paraId="17653EA0">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投标预备会</w:t>
            </w:r>
          </w:p>
        </w:tc>
        <w:tc>
          <w:tcPr>
            <w:tcW w:w="6682" w:type="dxa"/>
            <w:shd w:val="clear" w:color="auto" w:fill="auto"/>
            <w:vAlign w:val="center"/>
          </w:tcPr>
          <w:p w14:paraId="58E72703">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zh-CN" w:eastAsia="zh-CN"/>
              </w:rPr>
              <w:t>不召开</w:t>
            </w:r>
          </w:p>
        </w:tc>
      </w:tr>
      <w:tr w14:paraId="3F052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331F671B">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val="zh-CN" w:eastAsia="zh-CN"/>
              </w:rPr>
              <w:t>.2</w:t>
            </w:r>
          </w:p>
        </w:tc>
        <w:tc>
          <w:tcPr>
            <w:tcW w:w="1826" w:type="dxa"/>
            <w:shd w:val="clear" w:color="auto" w:fill="auto"/>
            <w:vAlign w:val="center"/>
          </w:tcPr>
          <w:p w14:paraId="4E6D9EF6">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供应商提出问题的截止时间</w:t>
            </w:r>
          </w:p>
        </w:tc>
        <w:tc>
          <w:tcPr>
            <w:tcW w:w="6682" w:type="dxa"/>
            <w:shd w:val="clear" w:color="auto" w:fill="auto"/>
            <w:vAlign w:val="center"/>
          </w:tcPr>
          <w:p w14:paraId="0DFA5C94">
            <w:pPr>
              <w:spacing w:line="360" w:lineRule="exact"/>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时间：</w:t>
            </w:r>
            <w:r>
              <w:rPr>
                <w:rFonts w:hint="eastAsia" w:ascii="宋体" w:hAnsi="宋体" w:eastAsia="宋体" w:cs="Times New Roman"/>
                <w:color w:val="auto"/>
                <w:szCs w:val="21"/>
                <w:highlight w:val="none"/>
                <w:lang w:eastAsia="zh-CN"/>
              </w:rPr>
              <w:t>谈判</w:t>
            </w:r>
            <w:r>
              <w:rPr>
                <w:rFonts w:hint="eastAsia" w:ascii="宋体" w:hAnsi="宋体" w:eastAsia="宋体" w:cs="Times New Roman"/>
                <w:color w:val="auto"/>
                <w:szCs w:val="21"/>
                <w:highlight w:val="none"/>
                <w:lang w:val="zh-CN" w:eastAsia="zh-CN"/>
              </w:rPr>
              <w:t>截止时间前</w:t>
            </w:r>
            <w:r>
              <w:rPr>
                <w:rFonts w:hint="eastAsia" w:ascii="宋体" w:hAnsi="宋体" w:eastAsia="宋体" w:cs="Times New Roman"/>
                <w:color w:val="auto"/>
                <w:szCs w:val="21"/>
                <w:highlight w:val="none"/>
                <w:lang w:eastAsia="zh-CN"/>
              </w:rPr>
              <w:t>3</w:t>
            </w:r>
            <w:r>
              <w:rPr>
                <w:rFonts w:hint="eastAsia" w:ascii="宋体" w:hAnsi="宋体" w:eastAsia="宋体" w:cs="Times New Roman"/>
                <w:color w:val="auto"/>
                <w:szCs w:val="21"/>
                <w:highlight w:val="none"/>
                <w:lang w:val="zh-CN" w:eastAsia="zh-CN"/>
              </w:rPr>
              <w:t>天供应商将对</w:t>
            </w:r>
            <w:r>
              <w:rPr>
                <w:rFonts w:hint="eastAsia" w:ascii="宋体" w:hAnsi="宋体" w:cs="Times New Roman"/>
                <w:color w:val="auto"/>
                <w:szCs w:val="21"/>
                <w:highlight w:val="none"/>
                <w:lang w:val="zh-CN" w:eastAsia="zh-CN"/>
              </w:rPr>
              <w:t>竞争性谈判文件</w:t>
            </w:r>
            <w:r>
              <w:rPr>
                <w:rFonts w:hint="eastAsia" w:ascii="宋体" w:hAnsi="宋体" w:eastAsia="宋体" w:cs="Times New Roman"/>
                <w:color w:val="auto"/>
                <w:szCs w:val="21"/>
                <w:highlight w:val="none"/>
                <w:lang w:val="zh-CN" w:eastAsia="zh-CN"/>
              </w:rPr>
              <w:t>不清楚的问题提交给采购代理机构。</w:t>
            </w:r>
          </w:p>
          <w:p w14:paraId="00540062">
            <w:pPr>
              <w:spacing w:line="360" w:lineRule="exact"/>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联系人：梁喜梅</w:t>
            </w:r>
          </w:p>
          <w:p w14:paraId="3D81E67C">
            <w:pPr>
              <w:spacing w:line="360" w:lineRule="exact"/>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联系方式：17743065877（办公电话）</w:t>
            </w:r>
          </w:p>
        </w:tc>
      </w:tr>
      <w:tr w14:paraId="4BC19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41373002">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val="zh-CN" w:eastAsia="zh-CN"/>
              </w:rPr>
              <w:t>.3</w:t>
            </w:r>
          </w:p>
        </w:tc>
        <w:tc>
          <w:tcPr>
            <w:tcW w:w="1826" w:type="dxa"/>
            <w:shd w:val="clear" w:color="auto" w:fill="auto"/>
            <w:vAlign w:val="center"/>
          </w:tcPr>
          <w:p w14:paraId="37C546F7">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招标人书面澄清的时间</w:t>
            </w:r>
          </w:p>
        </w:tc>
        <w:tc>
          <w:tcPr>
            <w:tcW w:w="6682" w:type="dxa"/>
            <w:shd w:val="clear" w:color="auto" w:fill="auto"/>
            <w:vAlign w:val="center"/>
          </w:tcPr>
          <w:p w14:paraId="4D304753">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谈判</w:t>
            </w:r>
            <w:r>
              <w:rPr>
                <w:rFonts w:hint="eastAsia" w:ascii="宋体" w:hAnsi="宋体" w:eastAsia="宋体" w:cs="Times New Roman"/>
                <w:color w:val="auto"/>
                <w:szCs w:val="21"/>
                <w:highlight w:val="none"/>
                <w:lang w:val="zh-CN" w:eastAsia="zh-CN"/>
              </w:rPr>
              <w:t>截止时间前</w:t>
            </w:r>
            <w:r>
              <w:rPr>
                <w:rFonts w:hint="eastAsia" w:ascii="宋体" w:hAnsi="宋体" w:eastAsia="宋体" w:cs="Times New Roman"/>
                <w:color w:val="auto"/>
                <w:szCs w:val="21"/>
                <w:highlight w:val="none"/>
                <w:lang w:eastAsia="zh-CN"/>
              </w:rPr>
              <w:t>3</w:t>
            </w:r>
            <w:r>
              <w:rPr>
                <w:rFonts w:hint="eastAsia" w:ascii="宋体" w:hAnsi="宋体" w:eastAsia="宋体" w:cs="Times New Roman"/>
                <w:color w:val="auto"/>
                <w:szCs w:val="21"/>
                <w:highlight w:val="none"/>
                <w:lang w:val="zh-CN" w:eastAsia="zh-CN"/>
              </w:rPr>
              <w:t>天</w:t>
            </w:r>
          </w:p>
        </w:tc>
      </w:tr>
      <w:tr w14:paraId="3478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7521211B">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1.</w:t>
            </w:r>
            <w:r>
              <w:rPr>
                <w:rFonts w:hint="eastAsia" w:ascii="宋体" w:hAnsi="宋体" w:eastAsia="宋体" w:cs="Times New Roman"/>
                <w:color w:val="auto"/>
                <w:szCs w:val="21"/>
                <w:highlight w:val="none"/>
                <w:lang w:val="en-US" w:eastAsia="zh-CN"/>
              </w:rPr>
              <w:t>6</w:t>
            </w:r>
          </w:p>
        </w:tc>
        <w:tc>
          <w:tcPr>
            <w:tcW w:w="1826" w:type="dxa"/>
            <w:shd w:val="clear" w:color="auto" w:fill="auto"/>
            <w:vAlign w:val="center"/>
          </w:tcPr>
          <w:p w14:paraId="04391798">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分包</w:t>
            </w:r>
          </w:p>
        </w:tc>
        <w:tc>
          <w:tcPr>
            <w:tcW w:w="6682" w:type="dxa"/>
            <w:shd w:val="clear" w:color="auto" w:fill="auto"/>
            <w:vAlign w:val="center"/>
          </w:tcPr>
          <w:p w14:paraId="7CF87EBD">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zh-CN" w:eastAsia="zh-CN"/>
              </w:rPr>
              <w:t>不允许</w:t>
            </w:r>
          </w:p>
        </w:tc>
      </w:tr>
      <w:tr w14:paraId="5ECE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242F891C">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1.</w:t>
            </w:r>
            <w:r>
              <w:rPr>
                <w:rFonts w:hint="eastAsia" w:ascii="宋体" w:hAnsi="宋体" w:eastAsia="宋体" w:cs="Times New Roman"/>
                <w:color w:val="auto"/>
                <w:szCs w:val="21"/>
                <w:highlight w:val="none"/>
                <w:lang w:val="en-US" w:eastAsia="zh-CN"/>
              </w:rPr>
              <w:t>7</w:t>
            </w:r>
          </w:p>
        </w:tc>
        <w:tc>
          <w:tcPr>
            <w:tcW w:w="1826" w:type="dxa"/>
            <w:shd w:val="clear" w:color="auto" w:fill="auto"/>
            <w:vAlign w:val="center"/>
          </w:tcPr>
          <w:p w14:paraId="09DFC953">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偏离</w:t>
            </w:r>
          </w:p>
        </w:tc>
        <w:tc>
          <w:tcPr>
            <w:tcW w:w="6682" w:type="dxa"/>
            <w:shd w:val="clear" w:color="auto" w:fill="auto"/>
            <w:vAlign w:val="center"/>
          </w:tcPr>
          <w:p w14:paraId="49CBBCDE">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不</w:t>
            </w:r>
            <w:r>
              <w:rPr>
                <w:rFonts w:hint="eastAsia" w:ascii="宋体" w:hAnsi="宋体" w:eastAsia="宋体" w:cs="Times New Roman"/>
                <w:color w:val="auto"/>
                <w:szCs w:val="21"/>
                <w:highlight w:val="none"/>
                <w:lang w:val="zh-CN" w:eastAsia="zh-CN"/>
              </w:rPr>
              <w:t>允许</w:t>
            </w:r>
          </w:p>
        </w:tc>
      </w:tr>
      <w:tr w14:paraId="525C1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654FA0BB">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2.1</w:t>
            </w:r>
          </w:p>
        </w:tc>
        <w:tc>
          <w:tcPr>
            <w:tcW w:w="1826" w:type="dxa"/>
            <w:shd w:val="clear" w:color="auto" w:fill="auto"/>
            <w:vAlign w:val="center"/>
          </w:tcPr>
          <w:p w14:paraId="2618A08F">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构成</w:t>
            </w:r>
            <w:r>
              <w:rPr>
                <w:rFonts w:hint="eastAsia" w:ascii="宋体" w:hAnsi="宋体" w:eastAsia="宋体" w:cs="Times New Roman"/>
                <w:color w:val="auto"/>
                <w:szCs w:val="21"/>
                <w:highlight w:val="none"/>
                <w:lang w:val="en-US" w:eastAsia="zh-CN"/>
              </w:rPr>
              <w:t>谈判</w:t>
            </w:r>
            <w:r>
              <w:rPr>
                <w:rFonts w:hint="eastAsia" w:ascii="宋体" w:hAnsi="宋体" w:eastAsia="宋体" w:cs="Times New Roman"/>
                <w:color w:val="auto"/>
                <w:szCs w:val="21"/>
                <w:highlight w:val="none"/>
                <w:lang w:val="zh-CN" w:eastAsia="zh-CN"/>
              </w:rPr>
              <w:t>文件的其他材料</w:t>
            </w:r>
          </w:p>
        </w:tc>
        <w:tc>
          <w:tcPr>
            <w:tcW w:w="6682" w:type="dxa"/>
            <w:shd w:val="clear" w:color="auto" w:fill="auto"/>
            <w:vAlign w:val="center"/>
          </w:tcPr>
          <w:p w14:paraId="348C5DBA">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zh-CN" w:eastAsia="zh-CN"/>
              </w:rPr>
              <w:t>谈判文件的澄清、修改、补充文件</w:t>
            </w:r>
          </w:p>
        </w:tc>
      </w:tr>
      <w:tr w14:paraId="106E1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5C09815C">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2.2.1</w:t>
            </w:r>
          </w:p>
        </w:tc>
        <w:tc>
          <w:tcPr>
            <w:tcW w:w="1826" w:type="dxa"/>
            <w:shd w:val="clear" w:color="auto" w:fill="auto"/>
            <w:vAlign w:val="center"/>
          </w:tcPr>
          <w:p w14:paraId="24CD7082">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供应商要求澄清</w:t>
            </w:r>
            <w:r>
              <w:rPr>
                <w:rFonts w:hint="eastAsia" w:ascii="宋体" w:hAnsi="宋体" w:eastAsia="宋体" w:cs="Times New Roman"/>
                <w:color w:val="auto"/>
                <w:szCs w:val="21"/>
                <w:highlight w:val="none"/>
                <w:lang w:val="en-US" w:eastAsia="zh-CN"/>
              </w:rPr>
              <w:t>谈判</w:t>
            </w:r>
            <w:r>
              <w:rPr>
                <w:rFonts w:hint="eastAsia" w:ascii="宋体" w:hAnsi="宋体" w:eastAsia="宋体" w:cs="Times New Roman"/>
                <w:color w:val="auto"/>
                <w:szCs w:val="21"/>
                <w:highlight w:val="none"/>
                <w:lang w:val="zh-CN" w:eastAsia="zh-CN"/>
              </w:rPr>
              <w:t>文件的截止时间</w:t>
            </w:r>
          </w:p>
        </w:tc>
        <w:tc>
          <w:tcPr>
            <w:tcW w:w="6682" w:type="dxa"/>
            <w:shd w:val="clear" w:color="auto" w:fill="auto"/>
            <w:vAlign w:val="center"/>
          </w:tcPr>
          <w:p w14:paraId="129C2317">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谈判</w:t>
            </w:r>
            <w:r>
              <w:rPr>
                <w:rFonts w:hint="eastAsia" w:ascii="宋体" w:hAnsi="宋体" w:eastAsia="宋体" w:cs="Times New Roman"/>
                <w:color w:val="auto"/>
                <w:szCs w:val="21"/>
                <w:highlight w:val="none"/>
                <w:lang w:val="zh-CN" w:eastAsia="zh-CN"/>
              </w:rPr>
              <w:t>截止时间前</w:t>
            </w:r>
            <w:r>
              <w:rPr>
                <w:rFonts w:hint="eastAsia" w:ascii="宋体" w:hAnsi="宋体" w:eastAsia="宋体" w:cs="Times New Roman"/>
                <w:color w:val="auto"/>
                <w:szCs w:val="21"/>
                <w:highlight w:val="none"/>
                <w:lang w:eastAsia="zh-CN"/>
              </w:rPr>
              <w:t>3</w:t>
            </w:r>
            <w:r>
              <w:rPr>
                <w:rFonts w:hint="eastAsia" w:ascii="宋体" w:hAnsi="宋体" w:eastAsia="宋体" w:cs="Times New Roman"/>
                <w:color w:val="auto"/>
                <w:szCs w:val="21"/>
                <w:highlight w:val="none"/>
                <w:lang w:val="zh-CN" w:eastAsia="zh-CN"/>
              </w:rPr>
              <w:t>天</w:t>
            </w:r>
          </w:p>
        </w:tc>
      </w:tr>
      <w:tr w14:paraId="3A599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72882F22">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2.2.2</w:t>
            </w:r>
          </w:p>
        </w:tc>
        <w:tc>
          <w:tcPr>
            <w:tcW w:w="1826" w:type="dxa"/>
            <w:shd w:val="clear" w:color="auto" w:fill="auto"/>
            <w:vAlign w:val="center"/>
          </w:tcPr>
          <w:p w14:paraId="44CDC4F2">
            <w:pPr>
              <w:spacing w:line="360" w:lineRule="exact"/>
              <w:jc w:val="center"/>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供应商确认收到</w:t>
            </w:r>
          </w:p>
          <w:p w14:paraId="20FDCC2B">
            <w:pPr>
              <w:spacing w:line="36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lang w:val="en-US" w:eastAsia="zh-CN"/>
              </w:rPr>
              <w:t>谈判</w:t>
            </w:r>
            <w:r>
              <w:rPr>
                <w:rFonts w:hint="eastAsia" w:ascii="宋体" w:hAnsi="宋体" w:eastAsia="宋体" w:cs="Times New Roman"/>
                <w:color w:val="auto"/>
                <w:szCs w:val="21"/>
                <w:highlight w:val="none"/>
                <w:lang w:val="zh-CN" w:eastAsia="zh-CN"/>
              </w:rPr>
              <w:t>文件澄清的时间</w:t>
            </w:r>
          </w:p>
        </w:tc>
        <w:tc>
          <w:tcPr>
            <w:tcW w:w="6682" w:type="dxa"/>
            <w:shd w:val="clear" w:color="auto" w:fill="auto"/>
            <w:vAlign w:val="center"/>
          </w:tcPr>
          <w:p w14:paraId="28DEFC89">
            <w:pPr>
              <w:spacing w:line="36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rPr>
              <w:t>在政府采购云平台（网址：http://www.zcygov.cn）上发布，供应商须主动阅知。本项目的澄清、修改、答疑、补遗文件一经发布即视为已告知所有潜在供应商，且供应商也已经收到并明确了发布的内容。</w:t>
            </w:r>
          </w:p>
        </w:tc>
      </w:tr>
      <w:tr w14:paraId="513F5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4056378B">
            <w:pPr>
              <w:spacing w:line="360" w:lineRule="exact"/>
              <w:jc w:val="center"/>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2.2.3</w:t>
            </w:r>
          </w:p>
        </w:tc>
        <w:tc>
          <w:tcPr>
            <w:tcW w:w="1826" w:type="dxa"/>
            <w:shd w:val="clear" w:color="auto" w:fill="auto"/>
            <w:vAlign w:val="center"/>
          </w:tcPr>
          <w:p w14:paraId="222F1C5C">
            <w:pPr>
              <w:spacing w:line="360" w:lineRule="exact"/>
              <w:jc w:val="center"/>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szCs w:val="21"/>
                <w:highlight w:val="none"/>
                <w:lang w:val="zh-CN" w:eastAsia="zh-CN"/>
              </w:rPr>
              <w:t>供应商确认收到</w:t>
            </w:r>
            <w:r>
              <w:rPr>
                <w:rFonts w:hint="eastAsia" w:ascii="宋体" w:hAnsi="宋体" w:eastAsia="宋体" w:cs="Times New Roman"/>
                <w:color w:val="auto"/>
                <w:szCs w:val="21"/>
                <w:highlight w:val="none"/>
                <w:lang w:val="en-US" w:eastAsia="zh-CN"/>
              </w:rPr>
              <w:t>谈判</w:t>
            </w:r>
            <w:r>
              <w:rPr>
                <w:rFonts w:hint="eastAsia" w:ascii="宋体" w:hAnsi="宋体" w:eastAsia="宋体" w:cs="Times New Roman"/>
                <w:color w:val="auto"/>
                <w:szCs w:val="21"/>
                <w:highlight w:val="none"/>
                <w:lang w:val="zh-CN" w:eastAsia="zh-CN"/>
              </w:rPr>
              <w:t>文件修改的时间</w:t>
            </w:r>
          </w:p>
        </w:tc>
        <w:tc>
          <w:tcPr>
            <w:tcW w:w="6682" w:type="dxa"/>
            <w:shd w:val="clear" w:color="auto" w:fill="auto"/>
            <w:vAlign w:val="center"/>
          </w:tcPr>
          <w:p w14:paraId="5DC32C7B">
            <w:pPr>
              <w:spacing w:line="36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rPr>
              <w:t>在政府采购云平台（网址：http://www.zcygov.cn）上发布，供应商须主动阅知。本项目的澄清、修改、答疑、补遗文件一经发布即视为已告知所有潜在供应商，且供应商也已经收到并明确了发布的内容。</w:t>
            </w:r>
          </w:p>
        </w:tc>
      </w:tr>
      <w:tr w14:paraId="54EB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0388B384">
            <w:pPr>
              <w:spacing w:line="360" w:lineRule="exact"/>
              <w:jc w:val="center"/>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3.</w:t>
            </w:r>
            <w:r>
              <w:rPr>
                <w:rFonts w:hint="eastAsia" w:ascii="宋体" w:hAnsi="宋体" w:eastAsia="宋体" w:cs="Times New Roman"/>
                <w:color w:val="auto"/>
                <w:szCs w:val="21"/>
                <w:highlight w:val="none"/>
                <w:lang w:val="en-US" w:eastAsia="zh-CN"/>
              </w:rPr>
              <w:t>1</w:t>
            </w:r>
          </w:p>
        </w:tc>
        <w:tc>
          <w:tcPr>
            <w:tcW w:w="1826" w:type="dxa"/>
            <w:shd w:val="clear" w:color="auto" w:fill="auto"/>
            <w:vAlign w:val="center"/>
          </w:tcPr>
          <w:p w14:paraId="493CD4D6">
            <w:pPr>
              <w:spacing w:line="360" w:lineRule="exact"/>
              <w:jc w:val="center"/>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en-US" w:eastAsia="zh-CN"/>
              </w:rPr>
              <w:t>响应文件有效期</w:t>
            </w:r>
          </w:p>
        </w:tc>
        <w:tc>
          <w:tcPr>
            <w:tcW w:w="6682" w:type="dxa"/>
            <w:shd w:val="clear" w:color="auto" w:fill="auto"/>
            <w:vAlign w:val="center"/>
          </w:tcPr>
          <w:p w14:paraId="209943B5">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响应文件递交截止时间之日起90天，有效期不足的响应文件将被拒绝。</w:t>
            </w:r>
          </w:p>
        </w:tc>
      </w:tr>
      <w:tr w14:paraId="7E1A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23C2E0CE">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3.2</w:t>
            </w:r>
          </w:p>
        </w:tc>
        <w:tc>
          <w:tcPr>
            <w:tcW w:w="1826" w:type="dxa"/>
            <w:shd w:val="clear" w:color="auto" w:fill="auto"/>
            <w:vAlign w:val="center"/>
          </w:tcPr>
          <w:p w14:paraId="1C8A7A79">
            <w:pPr>
              <w:spacing w:line="360" w:lineRule="exact"/>
              <w:jc w:val="center"/>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en-US" w:eastAsia="zh-CN"/>
              </w:rPr>
              <w:t>谈判保证金</w:t>
            </w:r>
          </w:p>
        </w:tc>
        <w:tc>
          <w:tcPr>
            <w:tcW w:w="6682" w:type="dxa"/>
            <w:shd w:val="clear" w:color="auto" w:fill="auto"/>
            <w:vAlign w:val="center"/>
          </w:tcPr>
          <w:p w14:paraId="59095AEC">
            <w:pPr>
              <w:spacing w:line="360" w:lineRule="exact"/>
              <w:rPr>
                <w:rFonts w:hint="eastAsia" w:ascii="宋体" w:hAnsi="宋体" w:eastAsia="宋体" w:cs="宋体"/>
                <w:bCs/>
                <w:color w:val="auto"/>
                <w:kern w:val="15"/>
                <w:sz w:val="21"/>
                <w:szCs w:val="21"/>
                <w:highlight w:val="none"/>
              </w:rPr>
            </w:pPr>
            <w:r>
              <w:rPr>
                <w:rFonts w:hint="eastAsia" w:ascii="宋体" w:hAnsi="宋体" w:eastAsia="宋体" w:cs="宋体"/>
                <w:bCs/>
                <w:color w:val="auto"/>
                <w:kern w:val="15"/>
                <w:sz w:val="21"/>
                <w:szCs w:val="21"/>
                <w:highlight w:val="none"/>
              </w:rPr>
              <w:t>为进一步深化“放管服”改革，切实减轻企业负担，加快推动企业诚信体系建设，优化营商环境，推动我市经济高质量发展，对政府采购货物和服务招标投标活动及非招标采购方式采购货物、工程和服务不向诚信记录良好的供应商收取投标保证金，根据《中华人民共和国政府采购法》第二十二条有关规定，经采购代理机构“信用中国”网站查询，</w:t>
            </w:r>
            <w:r>
              <w:rPr>
                <w:rFonts w:hint="eastAsia" w:ascii="宋体" w:hAnsi="宋体" w:eastAsia="宋体" w:cs="宋体"/>
                <w:b/>
                <w:bCs w:val="0"/>
                <w:color w:val="auto"/>
                <w:kern w:val="15"/>
                <w:sz w:val="21"/>
                <w:szCs w:val="21"/>
                <w:highlight w:val="none"/>
              </w:rPr>
              <w:t>诚信记录良好的供应商不收取投标保证金</w:t>
            </w:r>
            <w:r>
              <w:rPr>
                <w:rFonts w:hint="eastAsia" w:ascii="宋体" w:hAnsi="宋体" w:eastAsia="宋体" w:cs="宋体"/>
                <w:bCs/>
                <w:color w:val="auto"/>
                <w:kern w:val="15"/>
                <w:sz w:val="21"/>
                <w:szCs w:val="21"/>
                <w:highlight w:val="none"/>
              </w:rPr>
              <w:t>，存在行政处罚信息的供应商，采购代理机构按规定收取以下数额投标保证金</w:t>
            </w:r>
            <w:r>
              <w:rPr>
                <w:rFonts w:hint="eastAsia" w:ascii="宋体" w:hAnsi="宋体" w:eastAsia="宋体" w:cs="宋体"/>
                <w:b/>
                <w:bCs w:val="0"/>
                <w:color w:val="auto"/>
                <w:kern w:val="15"/>
                <w:sz w:val="21"/>
                <w:szCs w:val="21"/>
                <w:highlight w:val="none"/>
                <w:lang w:val="en-US" w:eastAsia="zh-CN"/>
              </w:rPr>
              <w:t>1</w:t>
            </w:r>
            <w:r>
              <w:rPr>
                <w:rFonts w:hint="eastAsia" w:ascii="宋体" w:hAnsi="宋体" w:cs="宋体"/>
                <w:b/>
                <w:bCs w:val="0"/>
                <w:color w:val="auto"/>
                <w:kern w:val="15"/>
                <w:sz w:val="21"/>
                <w:szCs w:val="21"/>
                <w:highlight w:val="none"/>
                <w:lang w:val="en-US" w:eastAsia="zh-CN"/>
              </w:rPr>
              <w:t>9</w:t>
            </w:r>
            <w:r>
              <w:rPr>
                <w:rFonts w:hint="eastAsia" w:ascii="宋体" w:hAnsi="宋体" w:eastAsia="宋体" w:cs="宋体"/>
                <w:b/>
                <w:bCs w:val="0"/>
                <w:color w:val="auto"/>
                <w:kern w:val="15"/>
                <w:sz w:val="21"/>
                <w:szCs w:val="21"/>
                <w:highlight w:val="none"/>
                <w:lang w:val="en-US" w:eastAsia="zh-CN"/>
              </w:rPr>
              <w:t>000</w:t>
            </w:r>
            <w:r>
              <w:rPr>
                <w:rFonts w:hint="eastAsia" w:ascii="宋体" w:hAnsi="宋体" w:eastAsia="宋体" w:cs="宋体"/>
                <w:b/>
                <w:bCs w:val="0"/>
                <w:color w:val="auto"/>
                <w:kern w:val="15"/>
                <w:sz w:val="21"/>
                <w:szCs w:val="21"/>
                <w:highlight w:val="none"/>
              </w:rPr>
              <w:t>元</w:t>
            </w:r>
            <w:r>
              <w:rPr>
                <w:rFonts w:hint="eastAsia" w:ascii="宋体" w:hAnsi="宋体" w:eastAsia="宋体" w:cs="宋体"/>
                <w:bCs/>
                <w:color w:val="auto"/>
                <w:kern w:val="15"/>
                <w:sz w:val="21"/>
                <w:szCs w:val="21"/>
                <w:highlight w:val="none"/>
              </w:rPr>
              <w:t>；</w:t>
            </w:r>
          </w:p>
          <w:p w14:paraId="4AB72C13">
            <w:pPr>
              <w:spacing w:line="360" w:lineRule="exact"/>
              <w:rPr>
                <w:rFonts w:hint="eastAsia" w:ascii="宋体" w:hAnsi="宋体" w:eastAsia="宋体" w:cs="宋体"/>
                <w:bCs/>
                <w:color w:val="auto"/>
                <w:kern w:val="15"/>
                <w:sz w:val="21"/>
                <w:szCs w:val="21"/>
                <w:highlight w:val="none"/>
              </w:rPr>
            </w:pPr>
            <w:r>
              <w:rPr>
                <w:rFonts w:hint="eastAsia" w:ascii="宋体" w:hAnsi="宋体" w:eastAsia="宋体" w:cs="宋体"/>
                <w:bCs/>
                <w:color w:val="auto"/>
                <w:kern w:val="15"/>
                <w:sz w:val="21"/>
                <w:szCs w:val="21"/>
                <w:highlight w:val="none"/>
              </w:rPr>
              <w:t>投标保证金的形式</w:t>
            </w:r>
            <w:r>
              <w:rPr>
                <w:rFonts w:hint="eastAsia" w:ascii="宋体" w:hAnsi="宋体" w:eastAsia="宋体" w:cs="宋体"/>
                <w:bCs/>
                <w:color w:val="auto"/>
                <w:kern w:val="15"/>
                <w:sz w:val="21"/>
                <w:szCs w:val="21"/>
                <w:highlight w:val="none"/>
                <w:lang w:eastAsia="zh-CN"/>
              </w:rPr>
              <w:t>：以</w:t>
            </w:r>
            <w:r>
              <w:rPr>
                <w:rFonts w:hint="eastAsia" w:ascii="宋体" w:hAnsi="宋体" w:eastAsia="宋体" w:cs="宋体"/>
                <w:bCs/>
                <w:color w:val="auto"/>
                <w:kern w:val="15"/>
                <w:sz w:val="21"/>
                <w:szCs w:val="21"/>
                <w:highlight w:val="none"/>
              </w:rPr>
              <w:t>银行出具的现金支票、保兑支票、银行汇票、银行或专业担保公司或保险公司出具的保函、转账、电汇等形式提交；以支票形式提交的投标保证金须从投标单位的基本账户转出；</w:t>
            </w:r>
          </w:p>
          <w:p w14:paraId="668E1592">
            <w:pPr>
              <w:spacing w:line="360" w:lineRule="exact"/>
              <w:rPr>
                <w:rFonts w:hint="eastAsia" w:ascii="宋体" w:hAnsi="宋体" w:eastAsia="宋体" w:cs="宋体"/>
                <w:bCs/>
                <w:color w:val="auto"/>
                <w:kern w:val="15"/>
                <w:sz w:val="21"/>
                <w:szCs w:val="21"/>
                <w:highlight w:val="none"/>
              </w:rPr>
            </w:pPr>
            <w:r>
              <w:rPr>
                <w:rFonts w:hint="eastAsia" w:ascii="宋体" w:hAnsi="宋体" w:eastAsia="宋体" w:cs="宋体"/>
                <w:bCs/>
                <w:color w:val="auto"/>
                <w:kern w:val="15"/>
                <w:sz w:val="21"/>
                <w:szCs w:val="21"/>
                <w:highlight w:val="none"/>
              </w:rPr>
              <w:t>注：</w:t>
            </w:r>
            <w:r>
              <w:rPr>
                <w:rFonts w:hint="eastAsia" w:ascii="宋体" w:hAnsi="宋体" w:eastAsia="宋体" w:cs="宋体"/>
                <w:bCs/>
                <w:color w:val="auto"/>
                <w:kern w:val="15"/>
                <w:sz w:val="21"/>
                <w:szCs w:val="21"/>
                <w:highlight w:val="none"/>
                <w:lang w:eastAsia="zh-CN"/>
              </w:rPr>
              <w:t>供应商</w:t>
            </w:r>
            <w:r>
              <w:rPr>
                <w:rFonts w:hint="eastAsia" w:ascii="宋体" w:hAnsi="宋体" w:eastAsia="宋体" w:cs="宋体"/>
                <w:bCs/>
                <w:color w:val="auto"/>
                <w:kern w:val="15"/>
                <w:sz w:val="21"/>
                <w:szCs w:val="21"/>
                <w:highlight w:val="none"/>
              </w:rPr>
              <w:t>须在</w:t>
            </w:r>
            <w:r>
              <w:rPr>
                <w:rFonts w:hint="eastAsia" w:ascii="宋体" w:hAnsi="宋体" w:eastAsia="宋体" w:cs="宋体"/>
                <w:bCs/>
                <w:color w:val="auto"/>
                <w:kern w:val="15"/>
                <w:sz w:val="21"/>
                <w:szCs w:val="21"/>
                <w:highlight w:val="none"/>
                <w:lang w:val="en-US" w:eastAsia="zh-CN"/>
              </w:rPr>
              <w:t>投标截止</w:t>
            </w:r>
            <w:r>
              <w:rPr>
                <w:rFonts w:hint="eastAsia" w:ascii="宋体" w:hAnsi="宋体" w:eastAsia="宋体" w:cs="宋体"/>
                <w:bCs/>
                <w:color w:val="auto"/>
                <w:kern w:val="15"/>
                <w:sz w:val="21"/>
                <w:szCs w:val="21"/>
                <w:highlight w:val="none"/>
              </w:rPr>
              <w:t>一个工作日之前递交至指定账户，以银行到账时间为准。</w:t>
            </w:r>
          </w:p>
          <w:p w14:paraId="0A0507B3">
            <w:pPr>
              <w:spacing w:line="360" w:lineRule="exact"/>
              <w:rPr>
                <w:rFonts w:hint="eastAsia" w:ascii="宋体" w:hAnsi="宋体" w:eastAsia="宋体" w:cs="宋体"/>
                <w:bCs/>
                <w:color w:val="auto"/>
                <w:kern w:val="15"/>
                <w:sz w:val="21"/>
                <w:szCs w:val="21"/>
                <w:highlight w:val="none"/>
              </w:rPr>
            </w:pPr>
            <w:r>
              <w:rPr>
                <w:rFonts w:hint="eastAsia" w:ascii="宋体" w:hAnsi="宋体" w:eastAsia="宋体" w:cs="宋体"/>
                <w:bCs/>
                <w:color w:val="auto"/>
                <w:kern w:val="15"/>
                <w:sz w:val="21"/>
                <w:szCs w:val="21"/>
                <w:highlight w:val="none"/>
              </w:rPr>
              <w:t>开户行：吉林银行长春光明支行</w:t>
            </w:r>
          </w:p>
          <w:p w14:paraId="16098FD3">
            <w:pPr>
              <w:spacing w:line="360" w:lineRule="exact"/>
              <w:rPr>
                <w:rFonts w:hint="eastAsia" w:ascii="宋体" w:hAnsi="宋体" w:eastAsia="宋体" w:cs="宋体"/>
                <w:bCs/>
                <w:color w:val="auto"/>
                <w:kern w:val="15"/>
                <w:sz w:val="21"/>
                <w:szCs w:val="21"/>
                <w:highlight w:val="none"/>
              </w:rPr>
            </w:pPr>
            <w:r>
              <w:rPr>
                <w:rFonts w:hint="eastAsia" w:ascii="宋体" w:hAnsi="宋体" w:eastAsia="宋体" w:cs="宋体"/>
                <w:bCs/>
                <w:color w:val="auto"/>
                <w:kern w:val="15"/>
                <w:sz w:val="21"/>
                <w:szCs w:val="21"/>
                <w:highlight w:val="none"/>
              </w:rPr>
              <w:t>收款人：吉林省坤元项目管理有限公司</w:t>
            </w:r>
          </w:p>
          <w:p w14:paraId="29E12CEC">
            <w:pPr>
              <w:spacing w:line="360" w:lineRule="exact"/>
              <w:rPr>
                <w:rFonts w:hint="eastAsia" w:ascii="宋体" w:hAnsi="宋体" w:eastAsia="宋体" w:cs="宋体"/>
                <w:bCs/>
                <w:color w:val="auto"/>
                <w:kern w:val="15"/>
                <w:sz w:val="21"/>
                <w:szCs w:val="21"/>
                <w:highlight w:val="none"/>
              </w:rPr>
            </w:pPr>
            <w:r>
              <w:rPr>
                <w:rFonts w:hint="eastAsia" w:ascii="宋体" w:hAnsi="宋体" w:eastAsia="宋体" w:cs="宋体"/>
                <w:bCs/>
                <w:color w:val="auto"/>
                <w:kern w:val="15"/>
                <w:sz w:val="21"/>
                <w:szCs w:val="21"/>
                <w:highlight w:val="none"/>
              </w:rPr>
              <w:t>账  号：0126051000001106</w:t>
            </w:r>
          </w:p>
          <w:p w14:paraId="5C3CFC33">
            <w:pPr>
              <w:spacing w:line="360" w:lineRule="exact"/>
              <w:rPr>
                <w:rFonts w:hint="eastAsia" w:ascii="宋体" w:hAnsi="宋体" w:eastAsia="宋体" w:cs="宋体"/>
                <w:bCs/>
                <w:color w:val="auto"/>
                <w:kern w:val="15"/>
                <w:sz w:val="21"/>
                <w:szCs w:val="21"/>
                <w:highlight w:val="none"/>
              </w:rPr>
            </w:pPr>
            <w:r>
              <w:rPr>
                <w:rFonts w:hint="eastAsia" w:ascii="宋体" w:hAnsi="宋体" w:eastAsia="宋体" w:cs="宋体"/>
                <w:bCs/>
                <w:color w:val="auto"/>
                <w:kern w:val="15"/>
                <w:sz w:val="21"/>
                <w:szCs w:val="21"/>
                <w:highlight w:val="none"/>
              </w:rPr>
              <w:t>※请在汇款单据上标明项目名称并且发送至邮箱1085497843@qq.com以便核查。</w:t>
            </w:r>
          </w:p>
          <w:p w14:paraId="5BC4DBBF">
            <w:pPr>
              <w:spacing w:line="360" w:lineRule="exact"/>
              <w:rPr>
                <w:rFonts w:hint="eastAsia" w:ascii="宋体" w:hAnsi="宋体" w:eastAsia="宋体" w:cs="宋体"/>
                <w:bCs/>
                <w:color w:val="auto"/>
                <w:kern w:val="15"/>
                <w:sz w:val="21"/>
                <w:szCs w:val="21"/>
                <w:highlight w:val="none"/>
              </w:rPr>
            </w:pPr>
            <w:r>
              <w:rPr>
                <w:rFonts w:hint="eastAsia" w:ascii="宋体" w:hAnsi="宋体" w:eastAsia="宋体" w:cs="宋体"/>
                <w:bCs/>
                <w:color w:val="auto"/>
                <w:kern w:val="15"/>
                <w:sz w:val="21"/>
                <w:szCs w:val="21"/>
                <w:highlight w:val="none"/>
              </w:rPr>
              <w:t>投标保证金联系电话：17743065877</w:t>
            </w:r>
          </w:p>
          <w:p w14:paraId="323F70F1">
            <w:pPr>
              <w:spacing w:line="360" w:lineRule="exact"/>
              <w:rPr>
                <w:rFonts w:hint="eastAsia" w:ascii="宋体" w:hAnsi="宋体" w:eastAsia="宋体" w:cs="宋体"/>
                <w:bCs/>
                <w:color w:val="auto"/>
                <w:kern w:val="15"/>
                <w:sz w:val="21"/>
                <w:szCs w:val="21"/>
                <w:highlight w:val="none"/>
              </w:rPr>
            </w:pPr>
            <w:r>
              <w:rPr>
                <w:rFonts w:hint="eastAsia" w:ascii="宋体" w:hAnsi="宋体" w:eastAsia="宋体" w:cs="宋体"/>
                <w:bCs/>
                <w:color w:val="auto"/>
                <w:kern w:val="15"/>
                <w:sz w:val="21"/>
                <w:szCs w:val="21"/>
                <w:highlight w:val="none"/>
              </w:rPr>
              <w:t>注：（1）</w:t>
            </w:r>
            <w:r>
              <w:rPr>
                <w:rFonts w:hint="eastAsia" w:ascii="宋体" w:hAnsi="宋体" w:eastAsia="宋体" w:cs="宋体"/>
                <w:bCs/>
                <w:color w:val="auto"/>
                <w:kern w:val="15"/>
                <w:sz w:val="21"/>
                <w:szCs w:val="21"/>
                <w:highlight w:val="none"/>
                <w:lang w:eastAsia="zh-CN"/>
              </w:rPr>
              <w:t>供应商</w:t>
            </w:r>
            <w:r>
              <w:rPr>
                <w:rFonts w:hint="eastAsia" w:ascii="宋体" w:hAnsi="宋体" w:eastAsia="宋体" w:cs="宋体"/>
                <w:bCs/>
                <w:color w:val="auto"/>
                <w:kern w:val="15"/>
                <w:sz w:val="21"/>
                <w:szCs w:val="21"/>
                <w:highlight w:val="none"/>
              </w:rPr>
              <w:t>以转账或电汇形式提交的投标保证金应当从</w:t>
            </w:r>
            <w:r>
              <w:rPr>
                <w:rFonts w:hint="eastAsia" w:ascii="宋体" w:hAnsi="宋体" w:eastAsia="宋体" w:cs="宋体"/>
                <w:bCs/>
                <w:color w:val="auto"/>
                <w:kern w:val="15"/>
                <w:sz w:val="21"/>
                <w:szCs w:val="21"/>
                <w:highlight w:val="none"/>
                <w:lang w:eastAsia="zh-CN"/>
              </w:rPr>
              <w:t>供应商</w:t>
            </w:r>
            <w:r>
              <w:rPr>
                <w:rFonts w:hint="eastAsia" w:ascii="宋体" w:hAnsi="宋体" w:eastAsia="宋体" w:cs="宋体"/>
                <w:bCs/>
                <w:color w:val="auto"/>
                <w:kern w:val="15"/>
                <w:sz w:val="21"/>
                <w:szCs w:val="21"/>
                <w:highlight w:val="none"/>
              </w:rPr>
              <w:t>基本账户转出，须提供基本账户开户许可证或银行基本账户信息及投标保证金汇款凭证原件，并将复印件一并装入到</w:t>
            </w:r>
            <w:r>
              <w:rPr>
                <w:rFonts w:hint="eastAsia" w:ascii="宋体" w:hAnsi="宋体" w:eastAsia="宋体" w:cs="宋体"/>
                <w:bCs/>
                <w:color w:val="auto"/>
                <w:kern w:val="15"/>
                <w:sz w:val="21"/>
                <w:szCs w:val="21"/>
                <w:highlight w:val="none"/>
                <w:lang w:eastAsia="zh-CN"/>
              </w:rPr>
              <w:t>响应文件内</w:t>
            </w:r>
            <w:r>
              <w:rPr>
                <w:rFonts w:hint="eastAsia" w:ascii="宋体" w:hAnsi="宋体" w:eastAsia="宋体" w:cs="宋体"/>
                <w:bCs/>
                <w:color w:val="auto"/>
                <w:kern w:val="15"/>
                <w:sz w:val="21"/>
                <w:szCs w:val="21"/>
                <w:highlight w:val="none"/>
              </w:rPr>
              <w:t>。</w:t>
            </w:r>
          </w:p>
          <w:p w14:paraId="0EE97100">
            <w:pPr>
              <w:spacing w:line="360" w:lineRule="exact"/>
              <w:rPr>
                <w:rFonts w:hint="eastAsia" w:ascii="宋体" w:hAnsi="宋体" w:eastAsia="宋体" w:cs="宋体"/>
                <w:bCs/>
                <w:color w:val="auto"/>
                <w:kern w:val="15"/>
                <w:sz w:val="21"/>
                <w:szCs w:val="21"/>
                <w:highlight w:val="none"/>
              </w:rPr>
            </w:pPr>
            <w:r>
              <w:rPr>
                <w:rFonts w:hint="eastAsia" w:ascii="宋体" w:hAnsi="宋体" w:eastAsia="宋体" w:cs="宋体"/>
                <w:bCs/>
                <w:color w:val="auto"/>
                <w:kern w:val="15"/>
                <w:sz w:val="21"/>
                <w:szCs w:val="21"/>
                <w:highlight w:val="none"/>
              </w:rPr>
              <w:t>投标保证金以保函担保方式缴纳的，保函担保原件由</w:t>
            </w:r>
            <w:r>
              <w:rPr>
                <w:rFonts w:hint="eastAsia" w:ascii="宋体" w:hAnsi="宋体" w:eastAsia="宋体" w:cs="宋体"/>
                <w:bCs/>
                <w:color w:val="auto"/>
                <w:kern w:val="15"/>
                <w:sz w:val="21"/>
                <w:szCs w:val="21"/>
                <w:highlight w:val="none"/>
                <w:lang w:val="en-US" w:eastAsia="zh-CN"/>
              </w:rPr>
              <w:t>采购人</w:t>
            </w:r>
            <w:r>
              <w:rPr>
                <w:rFonts w:hint="eastAsia" w:ascii="宋体" w:hAnsi="宋体" w:eastAsia="宋体" w:cs="宋体"/>
                <w:bCs/>
                <w:color w:val="auto"/>
                <w:kern w:val="15"/>
                <w:sz w:val="21"/>
                <w:szCs w:val="21"/>
                <w:highlight w:val="none"/>
              </w:rPr>
              <w:t>或</w:t>
            </w:r>
            <w:r>
              <w:rPr>
                <w:rFonts w:hint="eastAsia" w:ascii="宋体" w:hAnsi="宋体" w:eastAsia="宋体" w:cs="宋体"/>
                <w:bCs/>
                <w:color w:val="auto"/>
                <w:kern w:val="15"/>
                <w:sz w:val="21"/>
                <w:szCs w:val="21"/>
                <w:highlight w:val="none"/>
                <w:lang w:val="en-US" w:eastAsia="zh-CN"/>
              </w:rPr>
              <w:t>采购人</w:t>
            </w:r>
            <w:r>
              <w:rPr>
                <w:rFonts w:hint="eastAsia" w:ascii="宋体" w:hAnsi="宋体" w:eastAsia="宋体" w:cs="宋体"/>
                <w:bCs/>
                <w:color w:val="auto"/>
                <w:kern w:val="15"/>
                <w:sz w:val="21"/>
                <w:szCs w:val="21"/>
                <w:highlight w:val="none"/>
              </w:rPr>
              <w:t>委托的代理机构保管。</w:t>
            </w:r>
          </w:p>
          <w:p w14:paraId="3583F533">
            <w:pPr>
              <w:spacing w:line="360" w:lineRule="exact"/>
              <w:rPr>
                <w:rFonts w:hint="eastAsia" w:ascii="宋体" w:hAnsi="宋体" w:eastAsia="宋体" w:cs="宋体"/>
                <w:bCs/>
                <w:color w:val="auto"/>
                <w:kern w:val="15"/>
                <w:sz w:val="21"/>
                <w:szCs w:val="21"/>
                <w:highlight w:val="none"/>
              </w:rPr>
            </w:pPr>
            <w:r>
              <w:rPr>
                <w:rFonts w:hint="eastAsia" w:ascii="宋体" w:hAnsi="宋体" w:eastAsia="宋体" w:cs="宋体"/>
                <w:bCs/>
                <w:color w:val="auto"/>
                <w:kern w:val="15"/>
                <w:sz w:val="21"/>
                <w:szCs w:val="21"/>
                <w:highlight w:val="none"/>
              </w:rPr>
              <w:t>若是保函，开标前一个工作日，将原件送到</w:t>
            </w:r>
            <w:r>
              <w:rPr>
                <w:rFonts w:hint="eastAsia" w:ascii="宋体" w:hAnsi="宋体" w:eastAsia="宋体" w:cs="宋体"/>
                <w:bCs/>
                <w:color w:val="auto"/>
                <w:kern w:val="15"/>
                <w:sz w:val="21"/>
                <w:szCs w:val="21"/>
                <w:highlight w:val="none"/>
                <w:lang w:val="en-US" w:eastAsia="zh-CN"/>
              </w:rPr>
              <w:t>采购</w:t>
            </w:r>
            <w:r>
              <w:rPr>
                <w:rFonts w:hint="eastAsia" w:ascii="宋体" w:hAnsi="宋体" w:eastAsia="宋体" w:cs="宋体"/>
                <w:bCs/>
                <w:color w:val="auto"/>
                <w:kern w:val="15"/>
                <w:sz w:val="21"/>
                <w:szCs w:val="21"/>
                <w:highlight w:val="none"/>
              </w:rPr>
              <w:t>代理公司。</w:t>
            </w:r>
          </w:p>
          <w:p w14:paraId="3C2A0E77">
            <w:pPr>
              <w:spacing w:line="3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注：供应商应根据本单位信用情况考虑是否需要递交投标保证金，如属于应交未交的情况将否决其投标。</w:t>
            </w:r>
          </w:p>
          <w:p w14:paraId="50DA09FF">
            <w:pPr>
              <w:spacing w:line="36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保函受益人：榆树市自然资源局</w:t>
            </w:r>
          </w:p>
        </w:tc>
      </w:tr>
      <w:tr w14:paraId="541E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5F8E1157">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3.</w:t>
            </w:r>
            <w:r>
              <w:rPr>
                <w:rFonts w:hint="eastAsia" w:ascii="宋体" w:hAnsi="宋体" w:eastAsia="宋体" w:cs="Times New Roman"/>
                <w:color w:val="auto"/>
                <w:szCs w:val="21"/>
                <w:highlight w:val="none"/>
                <w:lang w:val="en-US" w:eastAsia="zh-CN"/>
              </w:rPr>
              <w:t>5.1</w:t>
            </w:r>
          </w:p>
        </w:tc>
        <w:tc>
          <w:tcPr>
            <w:tcW w:w="1826" w:type="dxa"/>
            <w:shd w:val="clear" w:color="auto" w:fill="auto"/>
            <w:vAlign w:val="center"/>
          </w:tcPr>
          <w:p w14:paraId="4DF597E1">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是否允许递交备选投标方案</w:t>
            </w:r>
          </w:p>
        </w:tc>
        <w:tc>
          <w:tcPr>
            <w:tcW w:w="6682" w:type="dxa"/>
            <w:shd w:val="clear" w:color="auto" w:fill="auto"/>
            <w:vAlign w:val="center"/>
          </w:tcPr>
          <w:p w14:paraId="437E056C">
            <w:pPr>
              <w:spacing w:line="360" w:lineRule="exact"/>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不允许</w:t>
            </w:r>
          </w:p>
        </w:tc>
      </w:tr>
      <w:tr w14:paraId="09CA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63ABE18F">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3.5.2</w:t>
            </w:r>
          </w:p>
        </w:tc>
        <w:tc>
          <w:tcPr>
            <w:tcW w:w="1826" w:type="dxa"/>
            <w:shd w:val="clear" w:color="auto" w:fill="auto"/>
            <w:vAlign w:val="center"/>
          </w:tcPr>
          <w:p w14:paraId="55C8E2F3">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谈判报价及采购预算总金额</w:t>
            </w:r>
          </w:p>
        </w:tc>
        <w:tc>
          <w:tcPr>
            <w:tcW w:w="6682" w:type="dxa"/>
            <w:shd w:val="clear" w:color="auto" w:fill="auto"/>
            <w:vAlign w:val="center"/>
          </w:tcPr>
          <w:p w14:paraId="00ABC06C">
            <w:pPr>
              <w:spacing w:line="360" w:lineRule="exact"/>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供应商必须就“</w:t>
            </w:r>
            <w:r>
              <w:rPr>
                <w:rFonts w:hint="eastAsia" w:ascii="宋体" w:hAnsi="宋体" w:eastAsia="宋体" w:cs="Times New Roman"/>
                <w:color w:val="auto"/>
                <w:szCs w:val="21"/>
                <w:highlight w:val="none"/>
                <w:lang w:val="en-US" w:eastAsia="zh-CN"/>
              </w:rPr>
              <w:t>第三章采购需求</w:t>
            </w:r>
            <w:r>
              <w:rPr>
                <w:rFonts w:hint="eastAsia" w:ascii="宋体" w:hAnsi="宋体" w:eastAsia="宋体" w:cs="Times New Roman"/>
                <w:color w:val="auto"/>
                <w:szCs w:val="21"/>
                <w:highlight w:val="none"/>
                <w:lang w:val="zh-CN" w:eastAsia="zh-CN"/>
              </w:rPr>
              <w:t>”中公布的采购内容作完整唯一报价，否则，其响应文件无效。响应文件只允许有一个报价，有选择的或有条件的报价将不予接受。</w:t>
            </w:r>
          </w:p>
          <w:p w14:paraId="495B0528">
            <w:pPr>
              <w:spacing w:line="360" w:lineRule="exact"/>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未退出谈判的供应商在规定时间内</w:t>
            </w:r>
            <w:r>
              <w:rPr>
                <w:rFonts w:hint="eastAsia" w:ascii="宋体" w:hAnsi="宋体" w:eastAsia="宋体" w:cs="Times New Roman"/>
                <w:color w:val="auto"/>
                <w:szCs w:val="21"/>
                <w:highlight w:val="none"/>
                <w:lang w:val="en-US" w:eastAsia="zh-CN"/>
              </w:rPr>
              <w:t>单独依次线上进行</w:t>
            </w:r>
            <w:r>
              <w:rPr>
                <w:rFonts w:hint="eastAsia" w:ascii="宋体" w:hAnsi="宋体" w:eastAsia="宋体" w:cs="Times New Roman"/>
                <w:color w:val="auto"/>
                <w:szCs w:val="21"/>
                <w:highlight w:val="none"/>
                <w:lang w:val="zh-CN" w:eastAsia="zh-CN"/>
              </w:rPr>
              <w:t>二次报价，其二次报价超出采购预算导致已通过评审的响应文件无效的，按供应商在提交响应文件截止时间后撤回响应文件处理。</w:t>
            </w:r>
          </w:p>
          <w:p w14:paraId="0D6B2E16">
            <w:pPr>
              <w:spacing w:line="360" w:lineRule="exac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本项目预算金额（最高限价）：人民币</w:t>
            </w:r>
            <w:r>
              <w:rPr>
                <w:rFonts w:hint="eastAsia" w:ascii="宋体" w:hAnsi="宋体" w:cs="Times New Roman"/>
                <w:color w:val="auto"/>
                <w:szCs w:val="21"/>
                <w:highlight w:val="none"/>
                <w:lang w:val="en-US" w:eastAsia="zh-CN"/>
              </w:rPr>
              <w:t>193.4200万</w:t>
            </w:r>
            <w:r>
              <w:rPr>
                <w:rFonts w:hint="eastAsia" w:ascii="宋体" w:hAnsi="宋体" w:eastAsia="宋体" w:cs="Times New Roman"/>
                <w:color w:val="auto"/>
                <w:szCs w:val="21"/>
                <w:highlight w:val="none"/>
                <w:lang w:val="en-US" w:eastAsia="zh-CN"/>
              </w:rPr>
              <w:t>元</w:t>
            </w:r>
            <w:r>
              <w:rPr>
                <w:rFonts w:hint="eastAsia" w:ascii="宋体" w:hAnsi="宋体" w:eastAsia="宋体" w:cs="Times New Roman"/>
                <w:color w:val="auto"/>
                <w:szCs w:val="21"/>
                <w:highlight w:val="none"/>
                <w:lang w:val="zh-CN" w:eastAsia="zh-CN"/>
              </w:rPr>
              <w:t>，两次报价均不得高于招标控制价，否则投标将被否决。</w:t>
            </w:r>
          </w:p>
        </w:tc>
      </w:tr>
      <w:tr w14:paraId="4119F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38E84AEF">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3.4.1</w:t>
            </w:r>
          </w:p>
        </w:tc>
        <w:tc>
          <w:tcPr>
            <w:tcW w:w="1826" w:type="dxa"/>
            <w:vAlign w:val="center"/>
          </w:tcPr>
          <w:p w14:paraId="6BB57A3B">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纸质响应文件递交地点及份数</w:t>
            </w:r>
          </w:p>
        </w:tc>
        <w:tc>
          <w:tcPr>
            <w:tcW w:w="6682" w:type="dxa"/>
            <w:shd w:val="clear" w:color="auto" w:fill="auto"/>
            <w:vAlign w:val="center"/>
          </w:tcPr>
          <w:p w14:paraId="490ADE92">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地点：长春市南关区远大购物广场（营销中心）19楼1912室</w:t>
            </w:r>
          </w:p>
          <w:p w14:paraId="34A0964C">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联系人：梁喜梅</w:t>
            </w:r>
          </w:p>
          <w:p w14:paraId="03718BED">
            <w:pPr>
              <w:spacing w:line="360" w:lineRule="exac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联系方式：17743065877（办公电话）</w:t>
            </w:r>
          </w:p>
          <w:p w14:paraId="2BFF71A2">
            <w:pPr>
              <w:spacing w:line="360" w:lineRule="exact"/>
              <w:rPr>
                <w:rFonts w:hint="eastAsia" w:ascii="宋体" w:eastAsia="宋体"/>
                <w:bCs/>
                <w:color w:val="auto"/>
                <w:kern w:val="2"/>
                <w:sz w:val="21"/>
                <w:szCs w:val="21"/>
                <w:highlight w:val="none"/>
              </w:rPr>
            </w:pPr>
            <w:r>
              <w:rPr>
                <w:rFonts w:hint="eastAsia" w:ascii="宋体" w:eastAsia="宋体"/>
                <w:bCs/>
                <w:color w:val="auto"/>
                <w:kern w:val="2"/>
                <w:sz w:val="21"/>
                <w:szCs w:val="21"/>
                <w:highlight w:val="none"/>
              </w:rPr>
              <w:t>本项目执行电子化招投标，供应商须通过政府采购云平台</w:t>
            </w:r>
            <w:r>
              <w:rPr>
                <w:rFonts w:hint="eastAsia" w:ascii="宋体"/>
                <w:bCs/>
                <w:color w:val="auto"/>
                <w:kern w:val="2"/>
                <w:sz w:val="21"/>
                <w:szCs w:val="21"/>
                <w:highlight w:val="none"/>
                <w:lang w:eastAsia="zh-CN"/>
              </w:rPr>
              <w:t>（https://www.zcygov.cn/）</w:t>
            </w:r>
            <w:r>
              <w:rPr>
                <w:rFonts w:hint="eastAsia" w:ascii="宋体" w:eastAsia="宋体"/>
                <w:bCs/>
                <w:color w:val="auto"/>
                <w:kern w:val="2"/>
                <w:sz w:val="21"/>
                <w:szCs w:val="21"/>
                <w:highlight w:val="none"/>
                <w:lang w:val="en-US" w:eastAsia="zh-CN"/>
              </w:rPr>
              <w:t>上传</w:t>
            </w:r>
            <w:r>
              <w:rPr>
                <w:rFonts w:hint="eastAsia" w:ascii="宋体" w:eastAsia="宋体"/>
                <w:bCs/>
                <w:color w:val="auto"/>
                <w:kern w:val="2"/>
                <w:sz w:val="21"/>
                <w:szCs w:val="21"/>
                <w:highlight w:val="none"/>
              </w:rPr>
              <w:t>电子版</w:t>
            </w:r>
            <w:r>
              <w:rPr>
                <w:rFonts w:hint="eastAsia" w:ascii="宋体" w:eastAsia="宋体"/>
                <w:bCs/>
                <w:color w:val="auto"/>
                <w:kern w:val="2"/>
                <w:sz w:val="21"/>
                <w:szCs w:val="21"/>
                <w:highlight w:val="none"/>
                <w:lang w:val="en-US" w:eastAsia="zh-CN"/>
              </w:rPr>
              <w:t>响应</w:t>
            </w:r>
            <w:r>
              <w:rPr>
                <w:rFonts w:hint="eastAsia" w:ascii="宋体" w:eastAsia="宋体"/>
                <w:bCs/>
                <w:color w:val="auto"/>
                <w:kern w:val="2"/>
                <w:sz w:val="21"/>
                <w:szCs w:val="21"/>
                <w:highlight w:val="none"/>
              </w:rPr>
              <w:t>文件。</w:t>
            </w:r>
          </w:p>
          <w:p w14:paraId="66694EED">
            <w:pPr>
              <w:spacing w:line="360" w:lineRule="exact"/>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成交供应商在成交结果公告结束后纸质文件递交至代理机构</w:t>
            </w:r>
            <w:r>
              <w:rPr>
                <w:rFonts w:hint="eastAsia" w:ascii="宋体" w:hAnsi="宋体" w:cs="Times New Roman"/>
                <w:color w:val="auto"/>
                <w:szCs w:val="21"/>
                <w:highlight w:val="none"/>
                <w:lang w:val="en-US" w:eastAsia="zh-CN"/>
              </w:rPr>
              <w:t>。</w:t>
            </w:r>
          </w:p>
        </w:tc>
      </w:tr>
      <w:tr w14:paraId="62D9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1491C65F">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3.4.2</w:t>
            </w:r>
          </w:p>
        </w:tc>
        <w:tc>
          <w:tcPr>
            <w:tcW w:w="1826" w:type="dxa"/>
            <w:vAlign w:val="center"/>
          </w:tcPr>
          <w:p w14:paraId="26C3CEE9">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响应文件装订要求</w:t>
            </w:r>
          </w:p>
        </w:tc>
        <w:tc>
          <w:tcPr>
            <w:tcW w:w="6682" w:type="dxa"/>
            <w:vAlign w:val="top"/>
          </w:tcPr>
          <w:p w14:paraId="38F0CB41">
            <w:pPr>
              <w:spacing w:line="360" w:lineRule="exact"/>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lang w:eastAsia="zh-CN"/>
              </w:rPr>
              <w:t>供应商应按供应商须知第11.1条“响应文件组成”规定的顺序自编目录及页码，响应文件的“正本”、“副本”应当单独装订成册并标注页码，装订应牢固，不易拆散和换页。</w:t>
            </w:r>
          </w:p>
        </w:tc>
      </w:tr>
      <w:tr w14:paraId="100B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47" w:type="dxa"/>
            <w:vAlign w:val="center"/>
          </w:tcPr>
          <w:p w14:paraId="6A86D345">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3.4.3</w:t>
            </w:r>
          </w:p>
        </w:tc>
        <w:tc>
          <w:tcPr>
            <w:tcW w:w="1826" w:type="dxa"/>
            <w:vAlign w:val="center"/>
          </w:tcPr>
          <w:p w14:paraId="4DEA0600">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供应商公章</w:t>
            </w:r>
          </w:p>
        </w:tc>
        <w:tc>
          <w:tcPr>
            <w:tcW w:w="6682" w:type="dxa"/>
            <w:vAlign w:val="center"/>
          </w:tcPr>
          <w:p w14:paraId="6392DEB5">
            <w:pPr>
              <w:spacing w:line="360" w:lineRule="exac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eastAsia="zh-CN"/>
              </w:rPr>
              <w:t>本竞争性谈判文件中描述供应商的“公章”是指根据我国对公章的管理规定，用供应商法定主体行为名称制作的印章，除本文件有特殊规定外，供应商的财务章、部门章、分公司章、工会章、合同章、谈判专用章、业务专用章及银行的转账章、现金收讫章、现金付讫章、</w:t>
            </w:r>
            <w:r>
              <w:rPr>
                <w:rFonts w:hint="eastAsia" w:ascii="宋体" w:hAnsi="宋体" w:eastAsia="宋体" w:cs="Times New Roman"/>
                <w:color w:val="auto"/>
                <w:szCs w:val="21"/>
                <w:highlight w:val="none"/>
                <w:lang w:val="en-US" w:eastAsia="zh-CN"/>
              </w:rPr>
              <w:t>其他形式非正规公章</w:t>
            </w:r>
            <w:r>
              <w:rPr>
                <w:rFonts w:hint="eastAsia" w:ascii="宋体" w:hAnsi="宋体" w:eastAsia="宋体" w:cs="Times New Roman"/>
                <w:color w:val="auto"/>
                <w:szCs w:val="21"/>
                <w:highlight w:val="none"/>
                <w:lang w:eastAsia="zh-CN"/>
              </w:rPr>
              <w:t>等</w:t>
            </w:r>
            <w:r>
              <w:rPr>
                <w:rFonts w:hint="eastAsia" w:ascii="宋体" w:hAnsi="宋体" w:cs="Times New Roman"/>
                <w:color w:val="auto"/>
                <w:szCs w:val="21"/>
                <w:highlight w:val="none"/>
                <w:lang w:eastAsia="zh-CN"/>
              </w:rPr>
              <w:t>其他形式</w:t>
            </w:r>
            <w:r>
              <w:rPr>
                <w:rFonts w:hint="eastAsia" w:ascii="宋体" w:hAnsi="宋体" w:eastAsia="宋体" w:cs="Times New Roman"/>
                <w:color w:val="auto"/>
                <w:szCs w:val="21"/>
                <w:highlight w:val="none"/>
                <w:lang w:eastAsia="zh-CN"/>
              </w:rPr>
              <w:t>印章均不能代替公章。</w:t>
            </w:r>
          </w:p>
        </w:tc>
      </w:tr>
      <w:tr w14:paraId="4BF30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557F9F49">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w:t>
            </w:r>
            <w:r>
              <w:rPr>
                <w:rFonts w:hint="eastAsia" w:ascii="宋体" w:hAnsi="宋体" w:cs="Times New Roman"/>
                <w:color w:val="auto"/>
                <w:szCs w:val="21"/>
                <w:highlight w:val="none"/>
                <w:lang w:val="en-US" w:eastAsia="zh-CN"/>
              </w:rPr>
              <w:t>.1.1</w:t>
            </w:r>
          </w:p>
        </w:tc>
        <w:tc>
          <w:tcPr>
            <w:tcW w:w="1826" w:type="dxa"/>
            <w:shd w:val="clear" w:color="auto" w:fill="auto"/>
            <w:vAlign w:val="center"/>
          </w:tcPr>
          <w:p w14:paraId="589409F0">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谈判时间、地点、人员</w:t>
            </w:r>
          </w:p>
        </w:tc>
        <w:tc>
          <w:tcPr>
            <w:tcW w:w="6682" w:type="dxa"/>
            <w:shd w:val="clear" w:color="auto" w:fill="auto"/>
            <w:vAlign w:val="center"/>
          </w:tcPr>
          <w:p w14:paraId="658BE114">
            <w:pPr>
              <w:spacing w:line="360" w:lineRule="exact"/>
              <w:rPr>
                <w:rFonts w:hint="eastAsia" w:ascii="宋体" w:hAnsi="宋体" w:cs="宋体"/>
                <w:bCs/>
                <w:snapToGrid w:val="0"/>
                <w:color w:val="auto"/>
                <w:szCs w:val="21"/>
                <w:highlight w:val="none"/>
              </w:rPr>
            </w:pPr>
            <w:r>
              <w:rPr>
                <w:rFonts w:hint="eastAsia" w:ascii="宋体" w:hAnsi="宋体"/>
                <w:i w:val="0"/>
                <w:iCs w:val="0"/>
                <w:color w:val="auto"/>
                <w:szCs w:val="21"/>
                <w:highlight w:val="none"/>
              </w:rPr>
              <w:t>谈判时间：</w:t>
            </w:r>
            <w:r>
              <w:rPr>
                <w:rFonts w:hint="eastAsia" w:ascii="宋体" w:hAnsi="宋体" w:cs="宋体"/>
                <w:bCs/>
                <w:snapToGrid w:val="0"/>
                <w:color w:val="auto"/>
                <w:szCs w:val="21"/>
                <w:highlight w:val="none"/>
                <w:lang w:eastAsia="zh-CN"/>
              </w:rPr>
              <w:t>2025年3月24日15时30分</w:t>
            </w:r>
            <w:r>
              <w:rPr>
                <w:rFonts w:hint="eastAsia" w:ascii="宋体" w:hAnsi="宋体" w:cs="宋体"/>
                <w:bCs/>
                <w:snapToGrid w:val="0"/>
                <w:color w:val="auto"/>
                <w:szCs w:val="21"/>
                <w:highlight w:val="none"/>
              </w:rPr>
              <w:t>（北京时间）</w:t>
            </w:r>
          </w:p>
          <w:p w14:paraId="20807089">
            <w:pPr>
              <w:spacing w:line="360" w:lineRule="exact"/>
              <w:rPr>
                <w:rFonts w:hint="eastAsia" w:ascii="宋体" w:hAnsi="宋体" w:eastAsia="宋体" w:cs="宋体"/>
                <w:bCs/>
                <w:i w:val="0"/>
                <w:iCs w:val="0"/>
                <w:snapToGrid w:val="0"/>
                <w:color w:val="auto"/>
                <w:szCs w:val="21"/>
                <w:highlight w:val="none"/>
                <w:lang w:val="en-US" w:eastAsia="zh-CN"/>
              </w:rPr>
            </w:pPr>
            <w:r>
              <w:rPr>
                <w:rFonts w:hint="eastAsia" w:ascii="宋体" w:hAnsi="宋体"/>
                <w:i w:val="0"/>
                <w:iCs w:val="0"/>
                <w:color w:val="auto"/>
                <w:szCs w:val="21"/>
                <w:highlight w:val="none"/>
              </w:rPr>
              <w:t>谈判地点：</w:t>
            </w:r>
            <w:r>
              <w:rPr>
                <w:rFonts w:hint="eastAsia" w:ascii="宋体" w:hAnsi="宋体" w:cs="宋体"/>
                <w:bCs/>
                <w:i w:val="0"/>
                <w:iCs w:val="0"/>
                <w:snapToGrid w:val="0"/>
                <w:color w:val="auto"/>
                <w:szCs w:val="21"/>
                <w:highlight w:val="none"/>
                <w:lang w:eastAsia="zh-CN"/>
              </w:rPr>
              <w:t>长春市二道区洋浦大街6999号凯利中心AB栋101开标二室（供应商无须到达开标现场，通过政采云系统参加开标活动）</w:t>
            </w:r>
            <w:r>
              <w:rPr>
                <w:rFonts w:hint="eastAsia" w:ascii="宋体" w:hAnsi="宋体" w:cs="宋体"/>
                <w:bCs/>
                <w:i w:val="0"/>
                <w:iCs w:val="0"/>
                <w:snapToGrid w:val="0"/>
                <w:color w:val="auto"/>
                <w:szCs w:val="21"/>
                <w:highlight w:val="none"/>
                <w:lang w:val="en-US" w:eastAsia="zh-CN"/>
              </w:rPr>
              <w:t>。</w:t>
            </w:r>
          </w:p>
          <w:p w14:paraId="42E61A44">
            <w:pPr>
              <w:spacing w:line="360" w:lineRule="auto"/>
              <w:rPr>
                <w:rFonts w:hint="eastAsia" w:ascii="宋体" w:eastAsia="宋体"/>
                <w:bCs/>
                <w:color w:val="auto"/>
                <w:kern w:val="2"/>
                <w:sz w:val="21"/>
                <w:szCs w:val="21"/>
                <w:highlight w:val="none"/>
              </w:rPr>
            </w:pPr>
            <w:r>
              <w:rPr>
                <w:rFonts w:hint="eastAsia" w:ascii="宋体" w:hAnsi="Times New Roman" w:eastAsia="宋体" w:cs="Times New Roman"/>
                <w:bCs/>
                <w:color w:val="auto"/>
                <w:kern w:val="2"/>
                <w:sz w:val="21"/>
                <w:szCs w:val="21"/>
                <w:highlight w:val="none"/>
                <w:lang w:val="en-US" w:eastAsia="zh-CN" w:bidi="ar-SA"/>
              </w:rPr>
              <w:t>地点：</w:t>
            </w:r>
            <w:r>
              <w:rPr>
                <w:rFonts w:hint="eastAsia" w:ascii="宋体" w:eastAsia="宋体"/>
                <w:bCs/>
                <w:color w:val="auto"/>
                <w:kern w:val="2"/>
                <w:sz w:val="21"/>
                <w:szCs w:val="21"/>
                <w:highlight w:val="none"/>
              </w:rPr>
              <w:t>本项目执行电子化招投标，供应商须通过政府采购云平台递交电子版</w:t>
            </w:r>
            <w:r>
              <w:rPr>
                <w:rFonts w:hint="eastAsia" w:ascii="宋体"/>
                <w:bCs/>
                <w:color w:val="auto"/>
                <w:kern w:val="2"/>
                <w:sz w:val="21"/>
                <w:szCs w:val="21"/>
                <w:highlight w:val="none"/>
                <w:lang w:eastAsia="zh-CN"/>
              </w:rPr>
              <w:t>响应文件</w:t>
            </w:r>
            <w:r>
              <w:rPr>
                <w:rFonts w:hint="eastAsia" w:ascii="宋体" w:eastAsia="宋体"/>
                <w:bCs/>
                <w:color w:val="auto"/>
                <w:kern w:val="2"/>
                <w:sz w:val="21"/>
                <w:szCs w:val="21"/>
                <w:highlight w:val="none"/>
              </w:rPr>
              <w:t>。</w:t>
            </w:r>
          </w:p>
          <w:p w14:paraId="45CE984D">
            <w:pPr>
              <w:spacing w:line="360" w:lineRule="auto"/>
              <w:rPr>
                <w:rFonts w:hint="eastAsia" w:ascii="宋体" w:eastAsia="宋体"/>
                <w:bCs/>
                <w:color w:val="auto"/>
                <w:kern w:val="2"/>
                <w:sz w:val="21"/>
                <w:szCs w:val="21"/>
                <w:highlight w:val="none"/>
              </w:rPr>
            </w:pPr>
            <w:r>
              <w:rPr>
                <w:rFonts w:hint="eastAsia" w:ascii="宋体" w:eastAsia="宋体"/>
                <w:color w:val="auto"/>
                <w:kern w:val="2"/>
                <w:sz w:val="21"/>
                <w:szCs w:val="21"/>
                <w:highlight w:val="none"/>
                <w:lang w:val="en-US" w:eastAsia="zh-CN"/>
              </w:rPr>
              <w:t>供应商</w:t>
            </w:r>
            <w:r>
              <w:rPr>
                <w:rFonts w:hint="eastAsia" w:ascii="宋体" w:eastAsia="宋体"/>
                <w:color w:val="auto"/>
                <w:kern w:val="2"/>
                <w:sz w:val="21"/>
                <w:szCs w:val="21"/>
                <w:highlight w:val="none"/>
              </w:rPr>
              <w:t>在政府采购云平台（</w:t>
            </w:r>
            <w:r>
              <w:rPr>
                <w:rFonts w:hint="eastAsia" w:ascii="宋体"/>
                <w:bCs/>
                <w:color w:val="auto"/>
                <w:kern w:val="2"/>
                <w:sz w:val="21"/>
                <w:szCs w:val="21"/>
                <w:highlight w:val="none"/>
                <w:lang w:eastAsia="zh-CN"/>
              </w:rPr>
              <w:t>https://www.zcygov.cn/</w:t>
            </w:r>
            <w:r>
              <w:rPr>
                <w:rFonts w:hint="eastAsia" w:ascii="宋体" w:eastAsia="宋体"/>
                <w:color w:val="auto"/>
                <w:kern w:val="2"/>
                <w:sz w:val="21"/>
                <w:szCs w:val="21"/>
                <w:highlight w:val="none"/>
              </w:rPr>
              <w:t>）通过数字证书制作</w:t>
            </w:r>
            <w:r>
              <w:rPr>
                <w:rFonts w:hint="eastAsia" w:ascii="宋体"/>
                <w:color w:val="auto"/>
                <w:kern w:val="2"/>
                <w:sz w:val="21"/>
                <w:szCs w:val="21"/>
                <w:highlight w:val="none"/>
                <w:lang w:eastAsia="zh-CN"/>
              </w:rPr>
              <w:t>响应文件</w:t>
            </w:r>
            <w:r>
              <w:rPr>
                <w:rFonts w:hint="eastAsia" w:ascii="宋体" w:eastAsia="宋体"/>
                <w:color w:val="auto"/>
                <w:kern w:val="2"/>
                <w:sz w:val="21"/>
                <w:szCs w:val="21"/>
                <w:highlight w:val="none"/>
              </w:rPr>
              <w:t>1份（此</w:t>
            </w:r>
            <w:r>
              <w:rPr>
                <w:rFonts w:hint="eastAsia" w:ascii="宋体"/>
                <w:color w:val="auto"/>
                <w:kern w:val="2"/>
                <w:sz w:val="21"/>
                <w:szCs w:val="21"/>
                <w:highlight w:val="none"/>
                <w:lang w:eastAsia="zh-CN"/>
              </w:rPr>
              <w:t>响应文件</w:t>
            </w:r>
            <w:r>
              <w:rPr>
                <w:rFonts w:hint="eastAsia" w:ascii="宋体" w:eastAsia="宋体"/>
                <w:color w:val="auto"/>
                <w:kern w:val="2"/>
                <w:sz w:val="21"/>
                <w:szCs w:val="21"/>
                <w:highlight w:val="none"/>
              </w:rPr>
              <w:t>需上传至政府采购云平台，并在开标</w:t>
            </w:r>
            <w:r>
              <w:rPr>
                <w:rFonts w:hint="eastAsia" w:ascii="宋体" w:eastAsia="宋体"/>
                <w:color w:val="auto"/>
                <w:kern w:val="2"/>
                <w:sz w:val="21"/>
                <w:szCs w:val="21"/>
                <w:highlight w:val="none"/>
                <w:lang w:val="en-US" w:eastAsia="zh-CN"/>
              </w:rPr>
              <w:t>时间截止</w:t>
            </w:r>
            <w:r>
              <w:rPr>
                <w:rFonts w:hint="eastAsia" w:ascii="宋体" w:eastAsia="宋体"/>
                <w:color w:val="auto"/>
                <w:kern w:val="2"/>
                <w:sz w:val="21"/>
                <w:szCs w:val="21"/>
                <w:highlight w:val="none"/>
              </w:rPr>
              <w:t>持编制</w:t>
            </w:r>
            <w:r>
              <w:rPr>
                <w:rFonts w:hint="eastAsia" w:ascii="宋体"/>
                <w:color w:val="auto"/>
                <w:kern w:val="2"/>
                <w:sz w:val="21"/>
                <w:szCs w:val="21"/>
                <w:highlight w:val="none"/>
                <w:lang w:eastAsia="zh-CN"/>
              </w:rPr>
              <w:t>响应文件</w:t>
            </w:r>
            <w:r>
              <w:rPr>
                <w:rFonts w:hint="eastAsia" w:ascii="宋体" w:eastAsia="宋体"/>
                <w:color w:val="auto"/>
                <w:kern w:val="2"/>
                <w:sz w:val="21"/>
                <w:szCs w:val="21"/>
                <w:highlight w:val="none"/>
              </w:rPr>
              <w:t>的供应商数字证书</w:t>
            </w:r>
            <w:r>
              <w:rPr>
                <w:rFonts w:hint="eastAsia" w:ascii="宋体"/>
                <w:color w:val="auto"/>
                <w:kern w:val="2"/>
                <w:sz w:val="21"/>
                <w:szCs w:val="21"/>
                <w:highlight w:val="none"/>
                <w:lang w:val="en-US" w:eastAsia="zh-CN"/>
              </w:rPr>
              <w:t>远程解密</w:t>
            </w:r>
            <w:r>
              <w:rPr>
                <w:rFonts w:hint="eastAsia" w:ascii="宋体" w:eastAsia="宋体"/>
                <w:color w:val="auto"/>
                <w:kern w:val="2"/>
                <w:sz w:val="21"/>
                <w:szCs w:val="21"/>
                <w:highlight w:val="none"/>
              </w:rPr>
              <w:t>）</w:t>
            </w:r>
          </w:p>
          <w:p w14:paraId="0ACB16D2">
            <w:pPr>
              <w:spacing w:line="360" w:lineRule="auto"/>
              <w:rPr>
                <w:rFonts w:hint="default" w:ascii="宋体" w:hAnsi="宋体" w:eastAsia="宋体" w:cs="Times New Roman"/>
                <w:i w:val="0"/>
                <w:iCs w:val="0"/>
                <w:color w:val="auto"/>
                <w:kern w:val="2"/>
                <w:sz w:val="21"/>
                <w:szCs w:val="21"/>
                <w:highlight w:val="none"/>
                <w:lang w:val="en-US" w:eastAsia="zh-CN" w:bidi="ar-SA"/>
              </w:rPr>
            </w:pPr>
            <w:r>
              <w:rPr>
                <w:rFonts w:hint="eastAsia" w:ascii="宋体" w:hAnsi="Times New Roman" w:eastAsia="宋体" w:cs="Times New Roman"/>
                <w:bCs/>
                <w:color w:val="auto"/>
                <w:kern w:val="2"/>
                <w:sz w:val="21"/>
                <w:szCs w:val="21"/>
                <w:highlight w:val="none"/>
                <w:lang w:val="en-US" w:eastAsia="zh-CN"/>
              </w:rPr>
              <w:t>数字证书</w:t>
            </w:r>
            <w:r>
              <w:rPr>
                <w:rFonts w:hint="eastAsia" w:ascii="宋体" w:hAnsi="Times New Roman" w:eastAsia="宋体" w:cs="Times New Roman"/>
                <w:bCs/>
                <w:color w:val="auto"/>
                <w:kern w:val="2"/>
                <w:sz w:val="21"/>
                <w:szCs w:val="21"/>
                <w:highlight w:val="none"/>
              </w:rPr>
              <w:t>解密：供应商应在开标时间前30分钟提前登录</w:t>
            </w:r>
            <w:r>
              <w:rPr>
                <w:rFonts w:hint="eastAsia" w:ascii="宋体" w:hAnsi="Times New Roman" w:eastAsia="宋体" w:cs="Times New Roman"/>
                <w:bCs/>
                <w:color w:val="auto"/>
                <w:kern w:val="2"/>
                <w:sz w:val="21"/>
                <w:szCs w:val="21"/>
                <w:highlight w:val="none"/>
                <w:lang w:val="en-US" w:eastAsia="zh-CN"/>
              </w:rPr>
              <w:t>政采云平台</w:t>
            </w:r>
            <w:r>
              <w:rPr>
                <w:rFonts w:hint="eastAsia" w:ascii="宋体" w:hAnsi="Times New Roman" w:eastAsia="宋体" w:cs="Times New Roman"/>
                <w:bCs/>
                <w:color w:val="auto"/>
                <w:kern w:val="2"/>
                <w:sz w:val="21"/>
                <w:szCs w:val="21"/>
                <w:highlight w:val="none"/>
              </w:rPr>
              <w:t>，确保平台可以准确登录。截至响应文件递交的截止时间，供应商未使用企业</w:t>
            </w:r>
            <w:r>
              <w:rPr>
                <w:rFonts w:hint="eastAsia" w:ascii="宋体" w:hAnsi="Times New Roman" w:eastAsia="宋体" w:cs="Times New Roman"/>
                <w:bCs/>
                <w:color w:val="auto"/>
                <w:kern w:val="2"/>
                <w:sz w:val="21"/>
                <w:szCs w:val="21"/>
                <w:highlight w:val="none"/>
                <w:lang w:val="en-US" w:eastAsia="zh-CN"/>
              </w:rPr>
              <w:t>数字证书</w:t>
            </w:r>
            <w:r>
              <w:rPr>
                <w:rFonts w:hint="eastAsia" w:ascii="宋体" w:hAnsi="Times New Roman" w:eastAsia="宋体" w:cs="Times New Roman"/>
                <w:bCs/>
                <w:color w:val="auto"/>
                <w:kern w:val="2"/>
                <w:sz w:val="21"/>
                <w:szCs w:val="21"/>
                <w:highlight w:val="none"/>
              </w:rPr>
              <w:t>锁登录</w:t>
            </w:r>
            <w:r>
              <w:rPr>
                <w:rFonts w:hint="eastAsia" w:ascii="宋体" w:hAnsi="Times New Roman" w:eastAsia="宋体" w:cs="Times New Roman"/>
                <w:bCs/>
                <w:color w:val="auto"/>
                <w:kern w:val="2"/>
                <w:sz w:val="21"/>
                <w:szCs w:val="21"/>
                <w:highlight w:val="none"/>
                <w:lang w:val="en-US" w:eastAsia="zh-CN"/>
              </w:rPr>
              <w:t>政采云投标端口</w:t>
            </w:r>
            <w:r>
              <w:rPr>
                <w:rFonts w:hint="eastAsia" w:ascii="宋体" w:hAnsi="Times New Roman" w:eastAsia="宋体" w:cs="Times New Roman"/>
                <w:bCs/>
                <w:color w:val="auto"/>
                <w:kern w:val="2"/>
                <w:sz w:val="21"/>
                <w:szCs w:val="21"/>
                <w:highlight w:val="none"/>
              </w:rPr>
              <w:t>平台，或因企业</w:t>
            </w:r>
            <w:r>
              <w:rPr>
                <w:rFonts w:hint="eastAsia" w:ascii="宋体" w:hAnsi="Times New Roman" w:eastAsia="宋体" w:cs="Times New Roman"/>
                <w:bCs/>
                <w:color w:val="auto"/>
                <w:kern w:val="2"/>
                <w:sz w:val="21"/>
                <w:szCs w:val="21"/>
                <w:highlight w:val="none"/>
                <w:lang w:val="en-US" w:eastAsia="zh-CN"/>
              </w:rPr>
              <w:t>数字证书</w:t>
            </w:r>
            <w:r>
              <w:rPr>
                <w:rFonts w:hint="eastAsia" w:ascii="宋体" w:hAnsi="Times New Roman" w:eastAsia="宋体" w:cs="Times New Roman"/>
                <w:bCs/>
                <w:color w:val="auto"/>
                <w:kern w:val="2"/>
                <w:sz w:val="21"/>
                <w:szCs w:val="21"/>
                <w:highlight w:val="none"/>
              </w:rPr>
              <w:t>锁原因未能依照采购代理机构提示进行远程解密的，其投标无效。</w:t>
            </w:r>
          </w:p>
        </w:tc>
      </w:tr>
      <w:tr w14:paraId="55A5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60ED2CB9">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4.1.2</w:t>
            </w:r>
          </w:p>
        </w:tc>
        <w:tc>
          <w:tcPr>
            <w:tcW w:w="1826" w:type="dxa"/>
            <w:shd w:val="clear" w:color="auto" w:fill="auto"/>
            <w:vAlign w:val="center"/>
          </w:tcPr>
          <w:p w14:paraId="79028991">
            <w:pPr>
              <w:pStyle w:val="106"/>
              <w:tabs>
                <w:tab w:val="left" w:pos="8295"/>
              </w:tabs>
              <w:spacing w:before="0" w:after="0" w:line="360" w:lineRule="auto"/>
              <w:ind w:left="0" w:leftChars="0" w:right="0" w:rightChars="0"/>
              <w:jc w:val="center"/>
              <w:rPr>
                <w:rFonts w:hint="eastAsia" w:ascii="宋体" w:hAnsi="Times New Roman" w:eastAsia="宋体" w:cs="宋体"/>
                <w:bCs/>
                <w:color w:val="auto"/>
                <w:kern w:val="15"/>
                <w:sz w:val="21"/>
                <w:szCs w:val="21"/>
                <w:highlight w:val="none"/>
                <w:lang w:val="en-US" w:eastAsia="zh-CN" w:bidi="ar-SA"/>
              </w:rPr>
            </w:pPr>
            <w:r>
              <w:rPr>
                <w:rFonts w:hint="eastAsia" w:ascii="宋体" w:eastAsia="宋体"/>
                <w:color w:val="auto"/>
                <w:kern w:val="2"/>
                <w:sz w:val="21"/>
                <w:szCs w:val="21"/>
                <w:highlight w:val="none"/>
              </w:rPr>
              <w:t>电子标说明</w:t>
            </w:r>
          </w:p>
        </w:tc>
        <w:tc>
          <w:tcPr>
            <w:tcW w:w="6682" w:type="dxa"/>
            <w:shd w:val="clear" w:color="auto" w:fill="auto"/>
            <w:vAlign w:val="center"/>
          </w:tcPr>
          <w:p w14:paraId="1F48D66E">
            <w:pPr>
              <w:keepLines w:val="0"/>
              <w:widowControl w:val="0"/>
              <w:numPr>
                <w:ilvl w:val="0"/>
                <w:numId w:val="2"/>
              </w:numPr>
              <w:suppressLineNumbers w:val="0"/>
              <w:kinsoku/>
              <w:wordWrap/>
              <w:overflowPunct/>
              <w:topLinePunct w:val="0"/>
              <w:autoSpaceDE/>
              <w:autoSpaceDN/>
              <w:spacing w:after="0" w:afterAutospacing="0" w:line="312" w:lineRule="auto"/>
              <w:ind w:left="0" w:right="0"/>
              <w:jc w:val="both"/>
              <w:rPr>
                <w:rFonts w:hint="eastAsia" w:ascii="宋体" w:eastAsia="宋体"/>
                <w:color w:val="auto"/>
                <w:kern w:val="2"/>
                <w:sz w:val="21"/>
                <w:szCs w:val="21"/>
                <w:highlight w:val="none"/>
              </w:rPr>
            </w:pPr>
            <w:r>
              <w:rPr>
                <w:rFonts w:hint="eastAsia" w:ascii="宋体" w:eastAsia="宋体"/>
                <w:color w:val="auto"/>
                <w:kern w:val="2"/>
                <w:sz w:val="21"/>
                <w:szCs w:val="21"/>
                <w:highlight w:val="none"/>
              </w:rPr>
              <w:t>上传的电子证件及资料均需按要求签字盖章上传，否则按未签章处理。</w:t>
            </w:r>
          </w:p>
          <w:p w14:paraId="7C7D2DB7">
            <w:pPr>
              <w:keepLines w:val="0"/>
              <w:widowControl w:val="0"/>
              <w:numPr>
                <w:ilvl w:val="0"/>
                <w:numId w:val="2"/>
              </w:numPr>
              <w:suppressLineNumbers w:val="0"/>
              <w:kinsoku/>
              <w:wordWrap/>
              <w:overflowPunct/>
              <w:topLinePunct w:val="0"/>
              <w:autoSpaceDE/>
              <w:autoSpaceDN/>
              <w:spacing w:after="0" w:afterAutospacing="0" w:line="312" w:lineRule="auto"/>
              <w:ind w:left="0" w:right="0"/>
              <w:jc w:val="both"/>
              <w:rPr>
                <w:rFonts w:hint="eastAsia" w:ascii="宋体" w:eastAsia="宋体"/>
                <w:bCs/>
                <w:color w:val="auto"/>
                <w:kern w:val="15"/>
                <w:sz w:val="21"/>
                <w:szCs w:val="21"/>
                <w:highlight w:val="none"/>
              </w:rPr>
            </w:pPr>
            <w:r>
              <w:rPr>
                <w:rFonts w:hint="eastAsia" w:ascii="宋体" w:eastAsia="宋体"/>
                <w:bCs/>
                <w:color w:val="auto"/>
                <w:kern w:val="2"/>
                <w:sz w:val="21"/>
                <w:szCs w:val="21"/>
                <w:highlight w:val="none"/>
              </w:rPr>
              <w:t>投标操作流程：供应商在政府采购云平台</w:t>
            </w:r>
            <w:r>
              <w:rPr>
                <w:rFonts w:hint="eastAsia" w:ascii="宋体"/>
                <w:bCs/>
                <w:color w:val="auto"/>
                <w:kern w:val="2"/>
                <w:sz w:val="21"/>
                <w:szCs w:val="21"/>
                <w:highlight w:val="none"/>
                <w:lang w:eastAsia="zh-CN"/>
              </w:rPr>
              <w:t>（https://www.zcygov.cn/）</w:t>
            </w:r>
            <w:r>
              <w:rPr>
                <w:rFonts w:hint="eastAsia" w:ascii="宋体" w:eastAsia="宋体"/>
                <w:bCs/>
                <w:color w:val="auto"/>
                <w:kern w:val="2"/>
                <w:sz w:val="21"/>
                <w:szCs w:val="21"/>
                <w:highlight w:val="none"/>
              </w:rPr>
              <w:t>注册入库成为正式供应商后，在平台上按《政府采购项目电子交易管理操作指南-供应商》进行投标操作</w:t>
            </w:r>
            <w:r>
              <w:rPr>
                <w:rFonts w:hint="eastAsia" w:ascii="宋体" w:eastAsia="宋体"/>
                <w:color w:val="auto"/>
                <w:kern w:val="2"/>
                <w:sz w:val="21"/>
                <w:szCs w:val="21"/>
                <w:highlight w:val="none"/>
              </w:rPr>
              <w:t>。</w:t>
            </w:r>
          </w:p>
          <w:p w14:paraId="6222B67A">
            <w:pPr>
              <w:keepLines w:val="0"/>
              <w:widowControl w:val="0"/>
              <w:numPr>
                <w:ilvl w:val="0"/>
                <w:numId w:val="2"/>
              </w:numPr>
              <w:suppressLineNumbers w:val="0"/>
              <w:kinsoku/>
              <w:wordWrap/>
              <w:overflowPunct/>
              <w:topLinePunct w:val="0"/>
              <w:autoSpaceDE/>
              <w:autoSpaceDN/>
              <w:spacing w:after="0" w:afterAutospacing="0" w:line="312" w:lineRule="auto"/>
              <w:ind w:left="0" w:right="0"/>
              <w:jc w:val="both"/>
              <w:rPr>
                <w:rFonts w:hint="eastAsia" w:ascii="宋体" w:hAnsi="Times New Roman" w:eastAsia="宋体" w:cs="Times New Roman"/>
                <w:b w:val="0"/>
                <w:bCs/>
                <w:caps w:val="0"/>
                <w:color w:val="auto"/>
                <w:kern w:val="15"/>
                <w:sz w:val="21"/>
                <w:szCs w:val="21"/>
                <w:highlight w:val="none"/>
                <w:lang w:val="en-US" w:eastAsia="zh-CN" w:bidi="ar-SA"/>
              </w:rPr>
            </w:pPr>
            <w:r>
              <w:rPr>
                <w:rFonts w:hint="eastAsia" w:ascii="宋体" w:eastAsia="宋体"/>
                <w:bCs/>
                <w:color w:val="auto"/>
                <w:kern w:val="15"/>
                <w:sz w:val="21"/>
                <w:szCs w:val="21"/>
                <w:highlight w:val="none"/>
              </w:rPr>
              <w:t>电子</w:t>
            </w:r>
            <w:r>
              <w:rPr>
                <w:rFonts w:hint="eastAsia" w:ascii="宋体"/>
                <w:bCs/>
                <w:color w:val="auto"/>
                <w:kern w:val="15"/>
                <w:sz w:val="21"/>
                <w:szCs w:val="21"/>
                <w:highlight w:val="none"/>
                <w:lang w:eastAsia="zh-CN"/>
              </w:rPr>
              <w:t>响应文件</w:t>
            </w:r>
            <w:r>
              <w:rPr>
                <w:rFonts w:hint="eastAsia" w:ascii="宋体" w:eastAsia="宋体"/>
                <w:bCs/>
                <w:color w:val="auto"/>
                <w:kern w:val="15"/>
                <w:sz w:val="21"/>
                <w:szCs w:val="21"/>
                <w:highlight w:val="none"/>
              </w:rPr>
              <w:t>中</w:t>
            </w:r>
            <w:r>
              <w:rPr>
                <w:rFonts w:hint="eastAsia" w:ascii="宋体"/>
                <w:bCs/>
                <w:color w:val="auto"/>
                <w:kern w:val="15"/>
                <w:sz w:val="21"/>
                <w:szCs w:val="21"/>
                <w:highlight w:val="none"/>
                <w:lang w:eastAsia="zh-CN"/>
              </w:rPr>
              <w:t>反映供应商</w:t>
            </w:r>
            <w:r>
              <w:rPr>
                <w:rFonts w:hint="eastAsia" w:ascii="宋体" w:eastAsia="宋体"/>
                <w:bCs/>
                <w:color w:val="auto"/>
                <w:kern w:val="15"/>
                <w:sz w:val="21"/>
                <w:szCs w:val="21"/>
                <w:highlight w:val="none"/>
              </w:rPr>
              <w:t>资格审查的图片、扫描件、文字描述等，必须清晰可见。其中所有证书和执照必须为原件扫描。</w:t>
            </w:r>
          </w:p>
          <w:p w14:paraId="22C7C046">
            <w:pPr>
              <w:keepLines w:val="0"/>
              <w:widowControl w:val="0"/>
              <w:numPr>
                <w:ilvl w:val="0"/>
                <w:numId w:val="2"/>
              </w:numPr>
              <w:suppressLineNumbers w:val="0"/>
              <w:kinsoku/>
              <w:wordWrap/>
              <w:overflowPunct/>
              <w:topLinePunct w:val="0"/>
              <w:autoSpaceDE/>
              <w:autoSpaceDN/>
              <w:spacing w:after="0" w:afterAutospacing="0" w:line="312" w:lineRule="auto"/>
              <w:ind w:left="0" w:right="0"/>
              <w:jc w:val="both"/>
              <w:rPr>
                <w:rFonts w:hint="eastAsia" w:ascii="宋体" w:hAnsi="Times New Roman" w:eastAsia="宋体" w:cs="Times New Roman"/>
                <w:b w:val="0"/>
                <w:bCs/>
                <w:caps w:val="0"/>
                <w:color w:val="auto"/>
                <w:kern w:val="15"/>
                <w:sz w:val="21"/>
                <w:szCs w:val="21"/>
                <w:highlight w:val="none"/>
                <w:lang w:val="en-US" w:eastAsia="zh-CN" w:bidi="ar-SA"/>
              </w:rPr>
            </w:pPr>
            <w:r>
              <w:rPr>
                <w:rFonts w:hint="eastAsia" w:ascii="宋体" w:eastAsia="宋体"/>
                <w:bCs/>
                <w:color w:val="auto"/>
                <w:kern w:val="15"/>
                <w:sz w:val="21"/>
                <w:szCs w:val="21"/>
                <w:highlight w:val="none"/>
              </w:rPr>
              <w:t>若</w:t>
            </w:r>
            <w:r>
              <w:rPr>
                <w:rFonts w:hint="eastAsia" w:ascii="宋体"/>
                <w:bCs/>
                <w:color w:val="auto"/>
                <w:kern w:val="15"/>
                <w:sz w:val="21"/>
                <w:szCs w:val="21"/>
                <w:highlight w:val="none"/>
                <w:lang w:eastAsia="zh-CN"/>
              </w:rPr>
              <w:t>供应商</w:t>
            </w:r>
            <w:r>
              <w:rPr>
                <w:rFonts w:hint="eastAsia" w:ascii="宋体" w:eastAsia="宋体"/>
                <w:bCs/>
                <w:color w:val="auto"/>
                <w:kern w:val="15"/>
                <w:sz w:val="21"/>
                <w:szCs w:val="21"/>
                <w:highlight w:val="none"/>
              </w:rPr>
              <w:t>上传的电子</w:t>
            </w:r>
            <w:r>
              <w:rPr>
                <w:rFonts w:hint="eastAsia" w:ascii="宋体"/>
                <w:bCs/>
                <w:color w:val="auto"/>
                <w:kern w:val="15"/>
                <w:sz w:val="21"/>
                <w:szCs w:val="21"/>
                <w:highlight w:val="none"/>
                <w:lang w:eastAsia="zh-CN"/>
              </w:rPr>
              <w:t>响应文件</w:t>
            </w:r>
            <w:r>
              <w:rPr>
                <w:rFonts w:hint="eastAsia" w:ascii="宋体" w:eastAsia="宋体"/>
                <w:bCs/>
                <w:color w:val="auto"/>
                <w:kern w:val="15"/>
                <w:sz w:val="21"/>
                <w:szCs w:val="21"/>
                <w:highlight w:val="none"/>
              </w:rPr>
              <w:t>因无法解密而对</w:t>
            </w:r>
            <w:r>
              <w:rPr>
                <w:rFonts w:hint="eastAsia" w:ascii="宋体"/>
                <w:bCs/>
                <w:color w:val="auto"/>
                <w:kern w:val="15"/>
                <w:sz w:val="21"/>
                <w:szCs w:val="21"/>
                <w:highlight w:val="none"/>
                <w:lang w:eastAsia="zh-CN"/>
              </w:rPr>
              <w:t>响应文件</w:t>
            </w:r>
            <w:r>
              <w:rPr>
                <w:rFonts w:hint="eastAsia" w:ascii="宋体" w:eastAsia="宋体"/>
                <w:bCs/>
                <w:color w:val="auto"/>
                <w:kern w:val="15"/>
                <w:sz w:val="21"/>
                <w:szCs w:val="21"/>
                <w:highlight w:val="none"/>
              </w:rPr>
              <w:t>无法进行评价的，招标人可以拒绝该</w:t>
            </w:r>
            <w:r>
              <w:rPr>
                <w:rFonts w:hint="eastAsia" w:ascii="宋体"/>
                <w:bCs/>
                <w:color w:val="auto"/>
                <w:kern w:val="15"/>
                <w:sz w:val="21"/>
                <w:szCs w:val="21"/>
                <w:highlight w:val="none"/>
                <w:lang w:eastAsia="zh-CN"/>
              </w:rPr>
              <w:t>供应商</w:t>
            </w:r>
            <w:r>
              <w:rPr>
                <w:rFonts w:hint="eastAsia" w:ascii="宋体" w:eastAsia="宋体"/>
                <w:bCs/>
                <w:color w:val="auto"/>
                <w:kern w:val="15"/>
                <w:sz w:val="21"/>
                <w:szCs w:val="21"/>
                <w:highlight w:val="none"/>
              </w:rPr>
              <w:t>投标。</w:t>
            </w:r>
          </w:p>
        </w:tc>
      </w:tr>
      <w:tr w14:paraId="63BF0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1001AE0D">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w:t>
            </w:r>
          </w:p>
        </w:tc>
        <w:tc>
          <w:tcPr>
            <w:tcW w:w="1826" w:type="dxa"/>
            <w:vAlign w:val="center"/>
          </w:tcPr>
          <w:p w14:paraId="40A9517C">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是否退还响应文件</w:t>
            </w:r>
          </w:p>
        </w:tc>
        <w:tc>
          <w:tcPr>
            <w:tcW w:w="6682" w:type="dxa"/>
            <w:vAlign w:val="center"/>
          </w:tcPr>
          <w:p w14:paraId="62FFC14C">
            <w:pPr>
              <w:spacing w:line="360" w:lineRule="exact"/>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zh-CN" w:eastAsia="zh-CN"/>
              </w:rPr>
              <w:t>不退还</w:t>
            </w:r>
          </w:p>
        </w:tc>
      </w:tr>
      <w:tr w14:paraId="27507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2AB12B86">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6.1.</w:t>
            </w:r>
          </w:p>
        </w:tc>
        <w:tc>
          <w:tcPr>
            <w:tcW w:w="1826" w:type="dxa"/>
            <w:vAlign w:val="center"/>
          </w:tcPr>
          <w:p w14:paraId="60266389">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谈判小组组成</w:t>
            </w:r>
          </w:p>
        </w:tc>
        <w:tc>
          <w:tcPr>
            <w:tcW w:w="6682" w:type="dxa"/>
            <w:vAlign w:val="center"/>
          </w:tcPr>
          <w:p w14:paraId="6602F76E">
            <w:pPr>
              <w:spacing w:line="360" w:lineRule="exact"/>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谈判及评审工作由采购代理机构负责组织，具体谈判、评审工作由依法组建的谈判小组负责，谈判小组由采购人代表和有关方面的专家组成。</w:t>
            </w:r>
          </w:p>
          <w:p w14:paraId="46E64618">
            <w:pPr>
              <w:spacing w:line="360" w:lineRule="exact"/>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谈判小组的构成：3人，其中采购人代表</w:t>
            </w:r>
            <w:r>
              <w:rPr>
                <w:rFonts w:hint="eastAsia" w:ascii="宋体" w:hAnsi="宋体" w:cs="Times New Roman"/>
                <w:color w:val="auto"/>
                <w:szCs w:val="21"/>
                <w:highlight w:val="none"/>
                <w:lang w:val="en-US" w:eastAsia="zh-CN"/>
              </w:rPr>
              <w:t>0</w:t>
            </w:r>
            <w:r>
              <w:rPr>
                <w:rFonts w:hint="eastAsia" w:ascii="宋体" w:hAnsi="宋体" w:eastAsia="宋体" w:cs="Times New Roman"/>
                <w:color w:val="auto"/>
                <w:szCs w:val="21"/>
                <w:highlight w:val="none"/>
                <w:lang w:val="en-US" w:eastAsia="zh-CN"/>
              </w:rPr>
              <w:t>人， 专家</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en-US" w:eastAsia="zh-CN"/>
              </w:rPr>
              <w:t>人。专家确定方式：在依法成立的专家库中随机抽取。</w:t>
            </w:r>
          </w:p>
        </w:tc>
      </w:tr>
      <w:tr w14:paraId="512FE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69A89972">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6.2</w:t>
            </w:r>
          </w:p>
        </w:tc>
        <w:tc>
          <w:tcPr>
            <w:tcW w:w="1826" w:type="dxa"/>
            <w:vAlign w:val="center"/>
          </w:tcPr>
          <w:p w14:paraId="616CE1E4">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评审办法</w:t>
            </w:r>
          </w:p>
        </w:tc>
        <w:tc>
          <w:tcPr>
            <w:tcW w:w="6682" w:type="dxa"/>
            <w:vAlign w:val="center"/>
          </w:tcPr>
          <w:p w14:paraId="1E784A4E">
            <w:pPr>
              <w:spacing w:line="360" w:lineRule="exact"/>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经评审的最低评标价</w:t>
            </w:r>
            <w:r>
              <w:rPr>
                <w:rFonts w:hint="eastAsia" w:ascii="宋体" w:hAnsi="宋体" w:eastAsia="宋体" w:cs="Times New Roman"/>
                <w:color w:val="auto"/>
                <w:szCs w:val="21"/>
                <w:highlight w:val="none"/>
                <w:lang w:val="zh-CN" w:eastAsia="zh-CN"/>
              </w:rPr>
              <w:t>法。</w:t>
            </w:r>
          </w:p>
        </w:tc>
      </w:tr>
      <w:tr w14:paraId="167B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46BA38BB">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7.1</w:t>
            </w:r>
          </w:p>
        </w:tc>
        <w:tc>
          <w:tcPr>
            <w:tcW w:w="1826" w:type="dxa"/>
            <w:vAlign w:val="center"/>
          </w:tcPr>
          <w:p w14:paraId="7AE34D5B">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成交供应商公示媒介及期限</w:t>
            </w:r>
          </w:p>
        </w:tc>
        <w:tc>
          <w:tcPr>
            <w:tcW w:w="6682" w:type="dxa"/>
            <w:vAlign w:val="center"/>
          </w:tcPr>
          <w:p w14:paraId="021ED162">
            <w:pPr>
              <w:spacing w:line="360" w:lineRule="exact"/>
              <w:jc w:val="both"/>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公示媒介：同发布谈判公告媒体。</w:t>
            </w:r>
          </w:p>
          <w:p w14:paraId="726E7CA6">
            <w:pPr>
              <w:spacing w:line="360" w:lineRule="exact"/>
              <w:jc w:val="both"/>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公示期限：1个工作日</w:t>
            </w:r>
            <w:r>
              <w:rPr>
                <w:rFonts w:hint="eastAsia" w:ascii="宋体" w:hAnsi="宋体" w:cs="Times New Roman"/>
                <w:color w:val="auto"/>
                <w:szCs w:val="21"/>
                <w:highlight w:val="none"/>
                <w:lang w:val="en-US" w:eastAsia="zh-CN"/>
              </w:rPr>
              <w:t>。</w:t>
            </w:r>
          </w:p>
        </w:tc>
      </w:tr>
      <w:tr w14:paraId="0B606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2AC5F6B8">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7.2</w:t>
            </w:r>
            <w:r>
              <w:rPr>
                <w:rFonts w:hint="eastAsia" w:ascii="宋体" w:hAnsi="宋体" w:cs="Times New Roman"/>
                <w:color w:val="auto"/>
                <w:szCs w:val="21"/>
                <w:highlight w:val="none"/>
                <w:lang w:val="en-US" w:eastAsia="zh-CN"/>
              </w:rPr>
              <w:t>.1</w:t>
            </w:r>
          </w:p>
        </w:tc>
        <w:tc>
          <w:tcPr>
            <w:tcW w:w="1826" w:type="dxa"/>
            <w:vAlign w:val="center"/>
          </w:tcPr>
          <w:p w14:paraId="0C5786C7">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付款方式</w:t>
            </w:r>
          </w:p>
        </w:tc>
        <w:tc>
          <w:tcPr>
            <w:tcW w:w="6682" w:type="dxa"/>
            <w:vAlign w:val="center"/>
          </w:tcPr>
          <w:p w14:paraId="4CBF6875">
            <w:pPr>
              <w:spacing w:line="360" w:lineRule="exact"/>
              <w:jc w:val="both"/>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按合同约定执行。</w:t>
            </w:r>
          </w:p>
        </w:tc>
      </w:tr>
      <w:tr w14:paraId="5260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3374EEC6">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7.2.2</w:t>
            </w:r>
          </w:p>
        </w:tc>
        <w:tc>
          <w:tcPr>
            <w:tcW w:w="1826" w:type="dxa"/>
            <w:vAlign w:val="center"/>
          </w:tcPr>
          <w:p w14:paraId="358C353E">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履约保证金</w:t>
            </w:r>
          </w:p>
        </w:tc>
        <w:tc>
          <w:tcPr>
            <w:tcW w:w="6682" w:type="dxa"/>
            <w:vAlign w:val="center"/>
          </w:tcPr>
          <w:p w14:paraId="05B8A976">
            <w:pPr>
              <w:spacing w:line="360" w:lineRule="exact"/>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以实际与业主签订的合同内容为准</w:t>
            </w:r>
            <w:r>
              <w:rPr>
                <w:rFonts w:hint="eastAsia" w:ascii="宋体" w:hAnsi="宋体" w:cs="Times New Roman"/>
                <w:color w:val="auto"/>
                <w:szCs w:val="21"/>
                <w:highlight w:val="none"/>
                <w:lang w:val="en-US" w:eastAsia="zh-CN"/>
              </w:rPr>
              <w:t>。</w:t>
            </w:r>
          </w:p>
        </w:tc>
      </w:tr>
      <w:tr w14:paraId="280B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4BF362D5">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w:t>
            </w:r>
          </w:p>
        </w:tc>
        <w:tc>
          <w:tcPr>
            <w:tcW w:w="1826" w:type="dxa"/>
            <w:vAlign w:val="center"/>
          </w:tcPr>
          <w:p w14:paraId="41CA3D0D">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近年发生诉讼及仲裁情况</w:t>
            </w:r>
          </w:p>
        </w:tc>
        <w:tc>
          <w:tcPr>
            <w:tcW w:w="6682" w:type="dxa"/>
            <w:vAlign w:val="center"/>
          </w:tcPr>
          <w:p w14:paraId="5D26BE71">
            <w:pPr>
              <w:spacing w:line="360" w:lineRule="exact"/>
              <w:jc w:val="both"/>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指202</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lang w:val="en-US" w:eastAsia="zh-CN"/>
              </w:rPr>
              <w:t>年</w:t>
            </w:r>
            <w:r>
              <w:rPr>
                <w:rFonts w:hint="eastAsia" w:ascii="宋体" w:hAnsi="宋体" w:cs="Times New Roman"/>
                <w:color w:val="auto"/>
                <w:szCs w:val="21"/>
                <w:highlight w:val="none"/>
                <w:lang w:val="en-US" w:eastAsia="zh-CN"/>
              </w:rPr>
              <w:t>－</w:t>
            </w:r>
            <w:r>
              <w:rPr>
                <w:rFonts w:hint="eastAsia" w:ascii="宋体" w:hAnsi="宋体" w:eastAsia="宋体" w:cs="Times New Roman"/>
                <w:color w:val="auto"/>
                <w:szCs w:val="21"/>
                <w:highlight w:val="none"/>
                <w:lang w:val="en-US" w:eastAsia="zh-CN"/>
              </w:rPr>
              <w:t>至今</w:t>
            </w:r>
          </w:p>
        </w:tc>
      </w:tr>
      <w:tr w14:paraId="5B17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0696490A">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w:t>
            </w:r>
          </w:p>
        </w:tc>
        <w:tc>
          <w:tcPr>
            <w:tcW w:w="1826" w:type="dxa"/>
            <w:vAlign w:val="center"/>
          </w:tcPr>
          <w:p w14:paraId="33B6FF28">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合同备案存档</w:t>
            </w:r>
          </w:p>
        </w:tc>
        <w:tc>
          <w:tcPr>
            <w:tcW w:w="6682" w:type="dxa"/>
            <w:vAlign w:val="center"/>
          </w:tcPr>
          <w:p w14:paraId="164957D9">
            <w:pPr>
              <w:spacing w:line="360" w:lineRule="exact"/>
              <w:jc w:val="left"/>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中标人与采购人签订合同后2个工作日内将采购合同复印件送至 采购代理机构存档同时由采购人在预算一体化平台进行备案。</w:t>
            </w:r>
          </w:p>
        </w:tc>
      </w:tr>
      <w:tr w14:paraId="3ECC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48273C5F">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10.1</w:t>
            </w:r>
          </w:p>
        </w:tc>
        <w:tc>
          <w:tcPr>
            <w:tcW w:w="1826" w:type="dxa"/>
            <w:vAlign w:val="center"/>
          </w:tcPr>
          <w:p w14:paraId="357B2BE7">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采购代理服务费</w:t>
            </w:r>
          </w:p>
        </w:tc>
        <w:tc>
          <w:tcPr>
            <w:tcW w:w="6682" w:type="dxa"/>
            <w:vAlign w:val="center"/>
          </w:tcPr>
          <w:p w14:paraId="305EB8D0">
            <w:pPr>
              <w:spacing w:line="360" w:lineRule="exact"/>
              <w:jc w:val="left"/>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采购</w:t>
            </w:r>
            <w:r>
              <w:rPr>
                <w:rFonts w:hint="default" w:ascii="宋体" w:hAnsi="宋体" w:eastAsia="宋体" w:cs="Times New Roman"/>
                <w:color w:val="auto"/>
                <w:szCs w:val="21"/>
                <w:highlight w:val="none"/>
                <w:lang w:val="en-US" w:eastAsia="zh-CN"/>
              </w:rPr>
              <w:t>代理服务费依据国家发展改革委《关于进一步放开建设项目专业服务价格的通知》（发改价格〔2015〕299号）标准，按中标金额的2%收取，由中标人支付。中标人应在中标结果公示结束后、中标通知书发出前一次性支付给</w:t>
            </w:r>
            <w:r>
              <w:rPr>
                <w:rFonts w:hint="eastAsia" w:ascii="宋体" w:hAnsi="宋体" w:cs="Times New Roman"/>
                <w:color w:val="auto"/>
                <w:szCs w:val="21"/>
                <w:highlight w:val="none"/>
                <w:lang w:val="en-US" w:eastAsia="zh-CN"/>
              </w:rPr>
              <w:t>采购</w:t>
            </w:r>
            <w:r>
              <w:rPr>
                <w:rFonts w:hint="default" w:ascii="宋体" w:hAnsi="宋体" w:eastAsia="宋体" w:cs="Times New Roman"/>
                <w:color w:val="auto"/>
                <w:szCs w:val="21"/>
                <w:highlight w:val="none"/>
                <w:lang w:val="en-US" w:eastAsia="zh-CN"/>
              </w:rPr>
              <w:t>代理机构。</w:t>
            </w:r>
          </w:p>
        </w:tc>
      </w:tr>
      <w:tr w14:paraId="370A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17AE8C07">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10.2</w:t>
            </w:r>
          </w:p>
        </w:tc>
        <w:tc>
          <w:tcPr>
            <w:tcW w:w="1826" w:type="dxa"/>
            <w:vAlign w:val="center"/>
          </w:tcPr>
          <w:p w14:paraId="18F9303E">
            <w:pPr>
              <w:spacing w:line="36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解释权</w:t>
            </w:r>
          </w:p>
        </w:tc>
        <w:tc>
          <w:tcPr>
            <w:tcW w:w="6682" w:type="dxa"/>
            <w:vAlign w:val="center"/>
          </w:tcPr>
          <w:p w14:paraId="6938801E">
            <w:pPr>
              <w:spacing w:line="360" w:lineRule="exact"/>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本竞争性谈判文件是根据《中华人民共和国政府采购法</w:t>
            </w:r>
            <w:r>
              <w:rPr>
                <w:rFonts w:hint="eastAsia" w:ascii="宋体" w:hAnsi="宋体" w:cs="Times New Roman"/>
                <w:color w:val="auto"/>
                <w:szCs w:val="21"/>
                <w:highlight w:val="none"/>
                <w:lang w:val="en-US" w:eastAsia="zh-CN"/>
              </w:rPr>
              <w:t>》《</w:t>
            </w:r>
            <w:r>
              <w:rPr>
                <w:rFonts w:hint="eastAsia" w:ascii="宋体" w:hAnsi="宋体" w:eastAsia="宋体" w:cs="Times New Roman"/>
                <w:color w:val="auto"/>
                <w:szCs w:val="21"/>
                <w:highlight w:val="none"/>
                <w:lang w:val="en-US" w:eastAsia="zh-CN"/>
              </w:rPr>
              <w:t>中华人民共和国政府采购法实施条例</w:t>
            </w:r>
            <w:r>
              <w:rPr>
                <w:rFonts w:hint="eastAsia" w:ascii="宋体" w:hAnsi="宋体" w:cs="Times New Roman"/>
                <w:color w:val="auto"/>
                <w:szCs w:val="21"/>
                <w:highlight w:val="none"/>
                <w:lang w:val="en-US" w:eastAsia="zh-CN"/>
              </w:rPr>
              <w:t>》《</w:t>
            </w:r>
            <w:r>
              <w:rPr>
                <w:rFonts w:hint="eastAsia" w:ascii="宋体" w:hAnsi="宋体" w:eastAsia="宋体" w:cs="Times New Roman"/>
                <w:color w:val="auto"/>
                <w:szCs w:val="21"/>
                <w:highlight w:val="none"/>
                <w:lang w:val="en-US" w:eastAsia="zh-CN"/>
              </w:rPr>
              <w:t>政府采购非招标采购方式管理办法》和政府采购管</w:t>
            </w:r>
            <w:r>
              <w:rPr>
                <w:rFonts w:hint="eastAsia" w:ascii="宋体" w:hAnsi="宋体" w:cs="Times New Roman"/>
                <w:color w:val="auto"/>
                <w:szCs w:val="21"/>
                <w:highlight w:val="none"/>
                <w:lang w:val="en-US" w:eastAsia="zh-CN"/>
              </w:rPr>
              <w:t>理的</w:t>
            </w:r>
            <w:r>
              <w:rPr>
                <w:rFonts w:hint="eastAsia" w:ascii="宋体" w:hAnsi="宋体" w:eastAsia="宋体" w:cs="Times New Roman"/>
                <w:color w:val="auto"/>
                <w:szCs w:val="21"/>
                <w:highlight w:val="none"/>
                <w:lang w:val="en-US" w:eastAsia="zh-CN"/>
              </w:rPr>
              <w:t>有关规定编</w:t>
            </w:r>
            <w:r>
              <w:rPr>
                <w:rFonts w:hint="eastAsia" w:ascii="宋体" w:hAnsi="宋体" w:cs="Times New Roman"/>
                <w:color w:val="auto"/>
                <w:szCs w:val="21"/>
                <w:highlight w:val="none"/>
                <w:lang w:val="en-US" w:eastAsia="zh-CN"/>
              </w:rPr>
              <w:t>制的</w:t>
            </w:r>
            <w:r>
              <w:rPr>
                <w:rFonts w:hint="eastAsia" w:ascii="宋体" w:hAnsi="宋体" w:eastAsia="宋体" w:cs="Times New Roman"/>
                <w:color w:val="auto"/>
                <w:szCs w:val="21"/>
                <w:highlight w:val="none"/>
                <w:lang w:val="en-US" w:eastAsia="zh-CN"/>
              </w:rPr>
              <w:t>，本竞争性谈判文件的解释权属于采购代理机构。</w:t>
            </w:r>
          </w:p>
        </w:tc>
      </w:tr>
      <w:tr w14:paraId="3BEB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7" w:type="dxa"/>
            <w:vAlign w:val="center"/>
          </w:tcPr>
          <w:p w14:paraId="51A3D0EA">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10.3</w:t>
            </w:r>
          </w:p>
        </w:tc>
        <w:tc>
          <w:tcPr>
            <w:tcW w:w="1826" w:type="dxa"/>
            <w:vAlign w:val="center"/>
          </w:tcPr>
          <w:p w14:paraId="1253EFBD">
            <w:pPr>
              <w:spacing w:line="36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所属行业</w:t>
            </w:r>
          </w:p>
        </w:tc>
        <w:tc>
          <w:tcPr>
            <w:tcW w:w="6682" w:type="dxa"/>
            <w:vAlign w:val="center"/>
          </w:tcPr>
          <w:p w14:paraId="35DCD383">
            <w:pPr>
              <w:spacing w:line="360" w:lineRule="exact"/>
              <w:jc w:val="left"/>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其他未列明行业</w:t>
            </w:r>
          </w:p>
        </w:tc>
      </w:tr>
      <w:tr w14:paraId="39B3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355" w:type="dxa"/>
            <w:gridSpan w:val="3"/>
            <w:vAlign w:val="center"/>
          </w:tcPr>
          <w:p w14:paraId="4C29C880">
            <w:pPr>
              <w:spacing w:line="360" w:lineRule="exact"/>
              <w:ind w:firstLine="420" w:firstLineChars="200"/>
              <w:jc w:val="both"/>
              <w:rPr>
                <w:rFonts w:hint="eastAsia" w:ascii="宋体" w:hAnsi="宋体" w:eastAsia="宋体" w:cs="Times New Roman"/>
                <w:i w:val="0"/>
                <w:iCs w:val="0"/>
                <w:color w:val="auto"/>
                <w:szCs w:val="21"/>
                <w:highlight w:val="none"/>
                <w:lang w:val="en-US" w:eastAsia="zh-CN"/>
              </w:rPr>
            </w:pPr>
            <w:r>
              <w:rPr>
                <w:rFonts w:hint="eastAsia" w:ascii="宋体" w:hAnsi="宋体" w:eastAsia="宋体" w:cs="Times New Roman"/>
                <w:i w:val="0"/>
                <w:iCs w:val="0"/>
                <w:color w:val="auto"/>
                <w:szCs w:val="21"/>
                <w:highlight w:val="none"/>
                <w:lang w:val="en-US" w:eastAsia="zh-CN"/>
              </w:rPr>
              <w:t>1.竞争性谈判公告内容有不一致之处，以最新发布的竞争性谈判公告内容为准。</w:t>
            </w:r>
          </w:p>
          <w:p w14:paraId="62F17A1D">
            <w:pPr>
              <w:spacing w:line="360" w:lineRule="exact"/>
              <w:ind w:firstLine="420" w:firstLineChars="200"/>
              <w:jc w:val="both"/>
              <w:rPr>
                <w:rFonts w:hint="eastAsia" w:ascii="宋体" w:hAnsi="宋体" w:eastAsia="宋体" w:cs="Times New Roman"/>
                <w:i w:val="0"/>
                <w:iCs w:val="0"/>
                <w:color w:val="auto"/>
                <w:szCs w:val="21"/>
                <w:highlight w:val="none"/>
                <w:lang w:val="en-US" w:eastAsia="zh-CN"/>
              </w:rPr>
            </w:pPr>
            <w:r>
              <w:rPr>
                <w:rFonts w:hint="eastAsia" w:ascii="宋体" w:hAnsi="宋体" w:eastAsia="宋体" w:cs="Times New Roman"/>
                <w:i w:val="0"/>
                <w:iCs w:val="0"/>
                <w:color w:val="auto"/>
                <w:szCs w:val="21"/>
                <w:highlight w:val="none"/>
                <w:lang w:val="en-US" w:eastAsia="zh-CN"/>
              </w:rPr>
              <w:t>2.竞争性谈判公告与竞争性谈判文件内容有不一致之处，以竞争性谈判文件内容为准</w:t>
            </w:r>
            <w:r>
              <w:rPr>
                <w:rFonts w:hint="eastAsia" w:ascii="宋体" w:hAnsi="宋体" w:cs="Times New Roman"/>
                <w:i w:val="0"/>
                <w:iCs w:val="0"/>
                <w:color w:val="auto"/>
                <w:szCs w:val="21"/>
                <w:highlight w:val="none"/>
                <w:lang w:val="en-US" w:eastAsia="zh-CN"/>
              </w:rPr>
              <w:t>。</w:t>
            </w:r>
          </w:p>
        </w:tc>
      </w:tr>
    </w:tbl>
    <w:p w14:paraId="60690770">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outlineLvl w:val="1"/>
        <w:rPr>
          <w:rFonts w:ascii="宋体" w:hAnsi="宋体"/>
          <w:color w:val="auto"/>
          <w:highlight w:val="none"/>
        </w:rPr>
      </w:pPr>
      <w:bookmarkStart w:id="24" w:name="_Toc7070"/>
      <w:r>
        <w:rPr>
          <w:rFonts w:hint="eastAsia" w:ascii="宋体" w:hAnsi="宋体"/>
          <w:b/>
          <w:color w:val="auto"/>
          <w:szCs w:val="21"/>
          <w:highlight w:val="none"/>
        </w:rPr>
        <w:t>1、适应范围</w:t>
      </w:r>
      <w:bookmarkEnd w:id="24"/>
    </w:p>
    <w:p w14:paraId="5AE58FBB">
      <w:pPr>
        <w:keepNext w:val="0"/>
        <w:keepLines w:val="0"/>
        <w:pageBreakBefore w:val="0"/>
        <w:widowControl w:val="0"/>
        <w:kinsoku/>
        <w:wordWrap/>
        <w:overflowPunct/>
        <w:topLinePunct w:val="0"/>
        <w:autoSpaceDE/>
        <w:autoSpaceDN/>
        <w:bidi w:val="0"/>
        <w:adjustRightInd/>
        <w:snapToGrid/>
        <w:spacing w:line="400" w:lineRule="exact"/>
        <w:ind w:firstLine="435"/>
        <w:textAlignment w:val="auto"/>
        <w:outlineLvl w:val="2"/>
        <w:rPr>
          <w:rFonts w:ascii="宋体" w:hAnsi="宋体"/>
          <w:color w:val="auto"/>
          <w:szCs w:val="21"/>
          <w:highlight w:val="none"/>
        </w:rPr>
      </w:pPr>
      <w:bookmarkStart w:id="25" w:name="_Toc19061"/>
      <w:r>
        <w:rPr>
          <w:rFonts w:hint="eastAsia" w:ascii="宋体" w:hAnsi="宋体"/>
          <w:color w:val="auto"/>
          <w:szCs w:val="21"/>
          <w:highlight w:val="none"/>
        </w:rPr>
        <w:t>1.1项目名称及项目编号</w:t>
      </w:r>
      <w:bookmarkEnd w:id="25"/>
    </w:p>
    <w:p w14:paraId="3AA9622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highlight w:val="none"/>
        </w:rPr>
      </w:pPr>
      <w:r>
        <w:rPr>
          <w:rFonts w:hint="eastAsia" w:ascii="宋体" w:hAnsi="宋体"/>
          <w:color w:val="auto"/>
          <w:szCs w:val="21"/>
          <w:highlight w:val="none"/>
        </w:rPr>
        <w:t>项目名称：</w:t>
      </w:r>
      <w:r>
        <w:rPr>
          <w:rFonts w:hint="eastAsia" w:ascii="宋体" w:hAnsi="宋体"/>
          <w:color w:val="auto"/>
          <w:szCs w:val="21"/>
          <w:highlight w:val="none"/>
          <w:lang w:eastAsia="zh-CN"/>
        </w:rPr>
        <w:t>榆树市水资源基础调查项目</w:t>
      </w:r>
      <w:r>
        <w:rPr>
          <w:rFonts w:hint="eastAsia" w:ascii="宋体" w:hAnsi="宋体"/>
          <w:color w:val="auto"/>
          <w:highlight w:val="none"/>
        </w:rPr>
        <w:t xml:space="preserve"> </w:t>
      </w:r>
    </w:p>
    <w:p w14:paraId="05387BC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default" w:ascii="宋体" w:hAnsi="宋体" w:eastAsia="宋体"/>
          <w:color w:val="auto"/>
          <w:szCs w:val="21"/>
          <w:highlight w:val="none"/>
          <w:lang w:val="en-US" w:eastAsia="zh-CN"/>
        </w:rPr>
      </w:pPr>
      <w:bookmarkStart w:id="26" w:name="_Toc2001"/>
      <w:r>
        <w:rPr>
          <w:rFonts w:hint="eastAsia" w:ascii="宋体" w:hAnsi="宋体"/>
          <w:color w:val="auto"/>
          <w:szCs w:val="21"/>
          <w:highlight w:val="none"/>
        </w:rPr>
        <w:t>项目编号：</w:t>
      </w:r>
      <w:bookmarkEnd w:id="26"/>
      <w:r>
        <w:rPr>
          <w:rFonts w:hint="eastAsia" w:ascii="宋体" w:hAnsi="宋体"/>
          <w:color w:val="auto"/>
          <w:szCs w:val="21"/>
          <w:highlight w:val="none"/>
          <w:lang w:val="en-US" w:eastAsia="zh-CN"/>
        </w:rPr>
        <w:t>采购计划-[2025]-00019号-JLSKY2025-0302</w:t>
      </w:r>
    </w:p>
    <w:p w14:paraId="4A5FA63E">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1.2本竞争性谈判文件（以下简称谈判文件）适用于本谈判项目的谈判、评标、合同履约、验收、付款等行为（</w:t>
      </w:r>
      <w:r>
        <w:rPr>
          <w:rFonts w:hint="eastAsia" w:ascii="宋体" w:hAnsi="宋体"/>
          <w:color w:val="auto"/>
          <w:szCs w:val="21"/>
          <w:highlight w:val="none"/>
          <w:lang w:eastAsia="zh-CN"/>
        </w:rPr>
        <w:t>法律法规</w:t>
      </w:r>
      <w:r>
        <w:rPr>
          <w:rFonts w:hint="eastAsia" w:ascii="宋体" w:hAnsi="宋体"/>
          <w:color w:val="auto"/>
          <w:szCs w:val="21"/>
          <w:highlight w:val="none"/>
        </w:rPr>
        <w:t>另有规定的，从其规定）。</w:t>
      </w:r>
    </w:p>
    <w:p w14:paraId="34A7F3B6">
      <w:pPr>
        <w:keepNext w:val="0"/>
        <w:keepLines w:val="0"/>
        <w:pageBreakBefore w:val="0"/>
        <w:widowControl w:val="0"/>
        <w:kinsoku/>
        <w:wordWrap/>
        <w:overflowPunct/>
        <w:topLinePunct w:val="0"/>
        <w:autoSpaceDE/>
        <w:autoSpaceDN/>
        <w:bidi w:val="0"/>
        <w:adjustRightInd/>
        <w:snapToGrid/>
        <w:spacing w:line="400" w:lineRule="exact"/>
        <w:ind w:firstLine="435"/>
        <w:textAlignment w:val="auto"/>
        <w:outlineLvl w:val="1"/>
        <w:rPr>
          <w:rFonts w:hint="eastAsia" w:ascii="宋体" w:hAnsi="宋体" w:eastAsia="宋体"/>
          <w:b/>
          <w:color w:val="auto"/>
          <w:szCs w:val="21"/>
          <w:highlight w:val="none"/>
          <w:lang w:val="en-US" w:eastAsia="zh-CN"/>
        </w:rPr>
      </w:pPr>
      <w:bookmarkStart w:id="27" w:name="_Toc7175"/>
      <w:r>
        <w:rPr>
          <w:rFonts w:hint="eastAsia" w:ascii="宋体" w:hAnsi="宋体"/>
          <w:b/>
          <w:color w:val="auto"/>
          <w:szCs w:val="21"/>
          <w:highlight w:val="none"/>
        </w:rPr>
        <w:t>2、定义</w:t>
      </w:r>
      <w:bookmarkEnd w:id="27"/>
      <w:r>
        <w:rPr>
          <w:rFonts w:hint="eastAsia" w:ascii="宋体" w:hAnsi="宋体"/>
          <w:b/>
          <w:color w:val="auto"/>
          <w:szCs w:val="21"/>
          <w:highlight w:val="none"/>
          <w:lang w:val="en-US" w:eastAsia="zh-CN"/>
        </w:rPr>
        <w:t xml:space="preserve"> </w:t>
      </w:r>
    </w:p>
    <w:p w14:paraId="76622F2B">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2.1、“供应商”是指符合本次采购项目的供应商资格并提交响应文件、参加谈判的供应商。如果该供应商在本次谈判中成交，即成为“成交供应商”。</w:t>
      </w:r>
    </w:p>
    <w:p w14:paraId="2488EB02">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2.2、“货物”系指按谈判文件规定，供应商须向采购人提供的一切设备、保险、税金、备品备件、工具、手册</w:t>
      </w:r>
      <w:r>
        <w:rPr>
          <w:rFonts w:hint="eastAsia" w:ascii="宋体" w:hAnsi="宋体"/>
          <w:color w:val="auto"/>
          <w:szCs w:val="21"/>
          <w:highlight w:val="none"/>
          <w:lang w:eastAsia="zh-CN"/>
        </w:rPr>
        <w:t>及其他有关</w:t>
      </w:r>
      <w:r>
        <w:rPr>
          <w:rFonts w:hint="eastAsia" w:ascii="宋体" w:hAnsi="宋体"/>
          <w:color w:val="auto"/>
          <w:szCs w:val="21"/>
          <w:highlight w:val="none"/>
        </w:rPr>
        <w:t>技术资料和材料。</w:t>
      </w:r>
    </w:p>
    <w:p w14:paraId="6CCB9C23">
      <w:pPr>
        <w:spacing w:line="400" w:lineRule="exact"/>
        <w:ind w:firstLine="435"/>
        <w:rPr>
          <w:rFonts w:ascii="宋体" w:hAnsi="宋体"/>
          <w:color w:val="auto"/>
          <w:szCs w:val="21"/>
          <w:highlight w:val="none"/>
        </w:rPr>
      </w:pPr>
      <w:r>
        <w:rPr>
          <w:rFonts w:hint="eastAsia" w:ascii="宋体" w:hAnsi="宋体"/>
          <w:color w:val="auto"/>
          <w:szCs w:val="21"/>
          <w:highlight w:val="none"/>
        </w:rPr>
        <w:t>2.3、“服务”系指按谈判文件规定，供应商须承担的安装、调试、技术协助、校准、培训、技术指导以及其他类似的义务。</w:t>
      </w:r>
    </w:p>
    <w:p w14:paraId="3EC10597">
      <w:pPr>
        <w:spacing w:line="400" w:lineRule="exact"/>
        <w:ind w:firstLine="435"/>
        <w:rPr>
          <w:rFonts w:ascii="宋体" w:hAnsi="宋体"/>
          <w:color w:val="auto"/>
          <w:szCs w:val="21"/>
          <w:highlight w:val="none"/>
        </w:rPr>
      </w:pPr>
      <w:r>
        <w:rPr>
          <w:rFonts w:hint="eastAsia" w:ascii="宋体" w:hAnsi="宋体"/>
          <w:color w:val="auto"/>
          <w:szCs w:val="21"/>
          <w:highlight w:val="none"/>
        </w:rPr>
        <w:t>2.4、“项目”系指供应商按谈判文件规定向采购人提供的货物和服务。</w:t>
      </w:r>
    </w:p>
    <w:p w14:paraId="394AC4E2">
      <w:pPr>
        <w:spacing w:line="400" w:lineRule="exact"/>
        <w:ind w:firstLine="435"/>
        <w:rPr>
          <w:rFonts w:hint="eastAsia" w:ascii="宋体" w:hAnsi="宋体"/>
          <w:color w:val="auto"/>
          <w:szCs w:val="21"/>
          <w:highlight w:val="none"/>
        </w:rPr>
      </w:pPr>
      <w:r>
        <w:rPr>
          <w:rFonts w:hint="eastAsia" w:ascii="宋体" w:hAnsi="宋体"/>
          <w:color w:val="auto"/>
          <w:szCs w:val="21"/>
          <w:highlight w:val="none"/>
        </w:rPr>
        <w:t>2.5、“书面形式”包括信函、传真、电报等。</w:t>
      </w:r>
    </w:p>
    <w:p w14:paraId="5721D1D6">
      <w:pPr>
        <w:spacing w:line="400" w:lineRule="exact"/>
        <w:ind w:firstLine="435"/>
        <w:rPr>
          <w:rFonts w:ascii="宋体" w:hAnsi="宋体"/>
          <w:bCs/>
          <w:color w:val="auto"/>
          <w:szCs w:val="21"/>
          <w:highlight w:val="none"/>
        </w:rPr>
      </w:pPr>
      <w:r>
        <w:rPr>
          <w:rFonts w:hint="eastAsia" w:ascii="宋体" w:hAnsi="宋体"/>
          <w:bCs/>
          <w:color w:val="auto"/>
          <w:szCs w:val="21"/>
          <w:highlight w:val="none"/>
        </w:rPr>
        <w:t>2.6、货物采购需求表中所有条款均为实质性条款。</w:t>
      </w:r>
    </w:p>
    <w:p w14:paraId="0AE3B98C">
      <w:pPr>
        <w:spacing w:line="400" w:lineRule="exact"/>
        <w:ind w:firstLine="435"/>
        <w:outlineLvl w:val="1"/>
        <w:rPr>
          <w:rFonts w:ascii="宋体" w:hAnsi="宋体"/>
          <w:b/>
          <w:color w:val="auto"/>
          <w:szCs w:val="21"/>
          <w:highlight w:val="none"/>
        </w:rPr>
      </w:pPr>
      <w:bookmarkStart w:id="28" w:name="_Toc15540"/>
      <w:r>
        <w:rPr>
          <w:rFonts w:hint="eastAsia" w:ascii="宋体" w:hAnsi="宋体"/>
          <w:b/>
          <w:color w:val="auto"/>
          <w:szCs w:val="21"/>
          <w:highlight w:val="none"/>
        </w:rPr>
        <w:t>3、供应商资格</w:t>
      </w:r>
      <w:bookmarkEnd w:id="28"/>
    </w:p>
    <w:p w14:paraId="4B421E9C">
      <w:pPr>
        <w:spacing w:line="400" w:lineRule="exact"/>
        <w:ind w:firstLine="435"/>
        <w:rPr>
          <w:rFonts w:ascii="宋体" w:hAnsi="宋体"/>
          <w:color w:val="auto"/>
          <w:szCs w:val="21"/>
          <w:highlight w:val="none"/>
        </w:rPr>
      </w:pPr>
      <w:r>
        <w:rPr>
          <w:rFonts w:hint="eastAsia" w:ascii="宋体" w:hAnsi="宋体"/>
          <w:color w:val="auto"/>
          <w:szCs w:val="21"/>
          <w:highlight w:val="none"/>
        </w:rPr>
        <w:t>见供应商须知前附表。</w:t>
      </w:r>
    </w:p>
    <w:p w14:paraId="428480BB">
      <w:pPr>
        <w:spacing w:line="400" w:lineRule="exact"/>
        <w:ind w:firstLine="435"/>
        <w:outlineLvl w:val="1"/>
        <w:rPr>
          <w:rFonts w:ascii="宋体" w:hAnsi="宋体"/>
          <w:b/>
          <w:color w:val="auto"/>
          <w:szCs w:val="21"/>
          <w:highlight w:val="none"/>
        </w:rPr>
      </w:pPr>
      <w:bookmarkStart w:id="29" w:name="_Toc15408"/>
      <w:r>
        <w:rPr>
          <w:rFonts w:hint="eastAsia" w:ascii="宋体" w:hAnsi="宋体"/>
          <w:b/>
          <w:color w:val="auto"/>
          <w:szCs w:val="21"/>
          <w:highlight w:val="none"/>
        </w:rPr>
        <w:t>4、谈判费用</w:t>
      </w:r>
      <w:bookmarkEnd w:id="29"/>
    </w:p>
    <w:p w14:paraId="7E2931B3">
      <w:pPr>
        <w:spacing w:line="400" w:lineRule="exact"/>
        <w:ind w:firstLine="435"/>
        <w:rPr>
          <w:rFonts w:ascii="宋体" w:hAnsi="宋体"/>
          <w:color w:val="auto"/>
          <w:szCs w:val="21"/>
          <w:highlight w:val="none"/>
        </w:rPr>
      </w:pPr>
      <w:r>
        <w:rPr>
          <w:rFonts w:hint="eastAsia" w:ascii="宋体" w:hAnsi="宋体"/>
          <w:color w:val="auto"/>
          <w:szCs w:val="21"/>
          <w:highlight w:val="none"/>
        </w:rPr>
        <w:t>见供应商须知前附表。</w:t>
      </w:r>
    </w:p>
    <w:p w14:paraId="12418F4D">
      <w:pPr>
        <w:tabs>
          <w:tab w:val="left" w:pos="1635"/>
        </w:tabs>
        <w:spacing w:line="400" w:lineRule="exact"/>
        <w:ind w:firstLine="435"/>
        <w:outlineLvl w:val="1"/>
        <w:rPr>
          <w:rFonts w:hint="eastAsia" w:ascii="宋体" w:hAnsi="宋体"/>
          <w:b/>
          <w:color w:val="auto"/>
          <w:szCs w:val="21"/>
          <w:highlight w:val="none"/>
        </w:rPr>
      </w:pPr>
      <w:bookmarkStart w:id="30" w:name="_Toc27879"/>
      <w:r>
        <w:rPr>
          <w:rFonts w:hint="eastAsia" w:ascii="宋体" w:hAnsi="宋体"/>
          <w:b/>
          <w:color w:val="auto"/>
          <w:szCs w:val="21"/>
          <w:highlight w:val="none"/>
        </w:rPr>
        <w:t>5、联合体谈判要求</w:t>
      </w:r>
      <w:bookmarkEnd w:id="30"/>
    </w:p>
    <w:p w14:paraId="47326845">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本项目不接受联合体参与谈判。</w:t>
      </w:r>
    </w:p>
    <w:p w14:paraId="0F275F55">
      <w:pPr>
        <w:tabs>
          <w:tab w:val="left" w:pos="2190"/>
        </w:tabs>
        <w:spacing w:line="400" w:lineRule="exact"/>
        <w:ind w:firstLine="413" w:firstLineChars="196"/>
        <w:outlineLvl w:val="1"/>
        <w:rPr>
          <w:rFonts w:ascii="宋体" w:hAnsi="宋体"/>
          <w:b/>
          <w:color w:val="auto"/>
          <w:szCs w:val="21"/>
          <w:highlight w:val="none"/>
        </w:rPr>
      </w:pPr>
      <w:bookmarkStart w:id="31" w:name="_Toc4653"/>
      <w:r>
        <w:rPr>
          <w:rFonts w:hint="eastAsia" w:ascii="宋体" w:hAnsi="宋体"/>
          <w:b/>
          <w:color w:val="auto"/>
          <w:szCs w:val="21"/>
          <w:highlight w:val="none"/>
        </w:rPr>
        <w:t>6、质疑和投诉</w:t>
      </w:r>
      <w:bookmarkEnd w:id="31"/>
      <w:r>
        <w:rPr>
          <w:rFonts w:ascii="宋体" w:hAnsi="宋体"/>
          <w:b/>
          <w:color w:val="auto"/>
          <w:szCs w:val="21"/>
          <w:highlight w:val="none"/>
        </w:rPr>
        <w:tab/>
      </w:r>
    </w:p>
    <w:p w14:paraId="6CB3FE33">
      <w:pPr>
        <w:tabs>
          <w:tab w:val="left" w:pos="2190"/>
        </w:tabs>
        <w:spacing w:line="400" w:lineRule="exact"/>
        <w:ind w:firstLine="435"/>
        <w:rPr>
          <w:rFonts w:hint="eastAsia" w:ascii="宋体" w:hAnsi="宋体"/>
          <w:color w:val="auto"/>
          <w:szCs w:val="21"/>
          <w:highlight w:val="none"/>
        </w:rPr>
      </w:pPr>
      <w:r>
        <w:rPr>
          <w:rFonts w:hint="eastAsia" w:ascii="宋体" w:hAnsi="宋体"/>
          <w:color w:val="auto"/>
          <w:szCs w:val="21"/>
          <w:highlight w:val="none"/>
        </w:rPr>
        <w:t>6.1、</w:t>
      </w:r>
      <w:r>
        <w:rPr>
          <w:rFonts w:hint="eastAsia"/>
          <w:color w:val="auto"/>
          <w:highlight w:val="none"/>
        </w:rPr>
        <w:t>供应对政府采购活动事项有疑问的，可以向采购人、采购代理机构提出询问。</w:t>
      </w:r>
    </w:p>
    <w:p w14:paraId="0397FD3E">
      <w:pPr>
        <w:tabs>
          <w:tab w:val="left" w:pos="2190"/>
        </w:tabs>
        <w:spacing w:line="400" w:lineRule="exact"/>
        <w:ind w:firstLine="435"/>
        <w:rPr>
          <w:color w:val="auto"/>
          <w:szCs w:val="21"/>
          <w:highlight w:val="none"/>
        </w:rPr>
      </w:pPr>
      <w:r>
        <w:rPr>
          <w:rFonts w:hint="eastAsia" w:ascii="宋体" w:hAnsi="宋体"/>
          <w:color w:val="auto"/>
          <w:szCs w:val="21"/>
          <w:highlight w:val="none"/>
        </w:rPr>
        <w:t>6.2、供应商认为谈判文件使自己的合法权益受到损害的，应当在</w:t>
      </w:r>
      <w:r>
        <w:rPr>
          <w:rFonts w:hint="eastAsia" w:ascii="宋体" w:hAnsi="宋体"/>
          <w:color w:val="auto"/>
          <w:szCs w:val="21"/>
          <w:highlight w:val="none"/>
          <w:lang w:val="en-US" w:eastAsia="zh-CN"/>
        </w:rPr>
        <w:t>下载</w:t>
      </w:r>
      <w:r>
        <w:rPr>
          <w:rFonts w:hint="eastAsia" w:ascii="宋体" w:hAnsi="宋体"/>
          <w:color w:val="auto"/>
          <w:szCs w:val="21"/>
          <w:highlight w:val="none"/>
        </w:rPr>
        <w:t>谈判文件之日起七个工作日内，以书面形式</w:t>
      </w:r>
      <w:r>
        <w:rPr>
          <w:rFonts w:hint="eastAsia"/>
          <w:color w:val="auto"/>
          <w:szCs w:val="21"/>
          <w:highlight w:val="none"/>
        </w:rPr>
        <w:t>向采购代理机构提出质疑。采购代理机构应认真做好质疑处理工作。</w:t>
      </w:r>
    </w:p>
    <w:p w14:paraId="6093E0B0">
      <w:pPr>
        <w:tabs>
          <w:tab w:val="left" w:pos="2190"/>
        </w:tabs>
        <w:spacing w:line="400" w:lineRule="exact"/>
        <w:ind w:firstLine="435"/>
        <w:rPr>
          <w:color w:val="auto"/>
          <w:szCs w:val="21"/>
          <w:highlight w:val="none"/>
        </w:rPr>
      </w:pPr>
      <w:r>
        <w:rPr>
          <w:rFonts w:hint="eastAsia" w:ascii="宋体" w:hAnsi="宋体"/>
          <w:color w:val="auto"/>
          <w:szCs w:val="21"/>
          <w:highlight w:val="none"/>
        </w:rPr>
        <w:t>6.3、供应商认为采购过程使自己的合法权益受到损害的，应当</w:t>
      </w:r>
      <w:r>
        <w:rPr>
          <w:rFonts w:hint="eastAsia" w:ascii="宋体" w:hAnsi="宋体"/>
          <w:color w:val="auto"/>
          <w:szCs w:val="21"/>
          <w:highlight w:val="none"/>
          <w:lang w:eastAsia="zh-CN"/>
        </w:rPr>
        <w:t>在</w:t>
      </w:r>
      <w:r>
        <w:rPr>
          <w:rFonts w:hint="eastAsia" w:ascii="宋体" w:hAnsi="宋体"/>
          <w:color w:val="auto"/>
          <w:szCs w:val="21"/>
          <w:highlight w:val="none"/>
        </w:rPr>
        <w:t>各采购程序环节结束之日起七个工作日内，</w:t>
      </w:r>
      <w:r>
        <w:rPr>
          <w:rFonts w:hint="eastAsia"/>
          <w:color w:val="auto"/>
          <w:szCs w:val="21"/>
          <w:highlight w:val="none"/>
        </w:rPr>
        <w:t>以书面形式向采购代理机构提出质疑。采购代理机构应认真做好质疑处理工作。</w:t>
      </w:r>
    </w:p>
    <w:p w14:paraId="4A2E24DB">
      <w:pPr>
        <w:tabs>
          <w:tab w:val="left" w:pos="2190"/>
        </w:tabs>
        <w:spacing w:line="400" w:lineRule="exact"/>
        <w:ind w:firstLine="420" w:firstLineChars="200"/>
        <w:rPr>
          <w:color w:val="auto"/>
          <w:szCs w:val="21"/>
          <w:highlight w:val="none"/>
        </w:rPr>
      </w:pPr>
      <w:r>
        <w:rPr>
          <w:rFonts w:hint="eastAsia" w:ascii="宋体" w:hAnsi="宋体"/>
          <w:color w:val="auto"/>
          <w:szCs w:val="21"/>
          <w:highlight w:val="none"/>
        </w:rPr>
        <w:t>6.4、供应商</w:t>
      </w:r>
      <w:r>
        <w:rPr>
          <w:rFonts w:hint="eastAsia"/>
          <w:color w:val="auto"/>
          <w:szCs w:val="21"/>
          <w:highlight w:val="none"/>
        </w:rPr>
        <w:t>认为成交结果使自己的合法权益受到损害的，应当在成交公告期限届满之日起七个工作日内，以书面形式向采购代理机构提出质疑。采购代理机构应认真做好质疑处理工作。</w:t>
      </w:r>
    </w:p>
    <w:p w14:paraId="4FCCE130">
      <w:pPr>
        <w:tabs>
          <w:tab w:val="left" w:pos="2190"/>
        </w:tabs>
        <w:spacing w:line="400" w:lineRule="exact"/>
        <w:ind w:firstLine="435"/>
        <w:rPr>
          <w:rFonts w:ascii="宋体" w:hAnsi="宋体"/>
          <w:color w:val="auto"/>
          <w:szCs w:val="21"/>
          <w:highlight w:val="none"/>
        </w:rPr>
      </w:pPr>
      <w:r>
        <w:rPr>
          <w:rFonts w:hint="eastAsia" w:ascii="宋体" w:hAnsi="宋体"/>
          <w:color w:val="auto"/>
          <w:szCs w:val="21"/>
          <w:highlight w:val="none"/>
        </w:rPr>
        <w:t>6.5、供应商对采购代理机构的质疑答复不满意或者采购代理机构未在规定的时间内作出答复的，可以在答复期满后十五个工作日内向</w:t>
      </w:r>
      <w:r>
        <w:rPr>
          <w:rFonts w:hint="eastAsia" w:ascii="宋体" w:hAnsi="宋体" w:cs="宋体"/>
          <w:color w:val="auto"/>
          <w:szCs w:val="21"/>
          <w:highlight w:val="none"/>
          <w:lang w:eastAsia="zh-CN"/>
        </w:rPr>
        <w:t>监督部门</w:t>
      </w:r>
      <w:r>
        <w:rPr>
          <w:rFonts w:hint="eastAsia" w:ascii="宋体" w:hAnsi="宋体"/>
          <w:color w:val="auto"/>
          <w:szCs w:val="21"/>
          <w:highlight w:val="none"/>
        </w:rPr>
        <w:t>投诉。</w:t>
      </w:r>
    </w:p>
    <w:p w14:paraId="678869C5">
      <w:pPr>
        <w:tabs>
          <w:tab w:val="left" w:pos="2190"/>
        </w:tabs>
        <w:spacing w:line="380" w:lineRule="exact"/>
        <w:ind w:firstLine="435"/>
        <w:rPr>
          <w:rFonts w:hint="eastAsia" w:ascii="宋体" w:hAnsi="宋体"/>
          <w:color w:val="auto"/>
          <w:szCs w:val="21"/>
          <w:highlight w:val="none"/>
        </w:rPr>
      </w:pPr>
      <w:r>
        <w:rPr>
          <w:rFonts w:hint="eastAsia" w:ascii="宋体" w:hAnsi="宋体"/>
          <w:color w:val="auto"/>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14:paraId="203EE85E">
      <w:pPr>
        <w:tabs>
          <w:tab w:val="left" w:pos="2190"/>
        </w:tabs>
        <w:spacing w:line="380" w:lineRule="exact"/>
        <w:ind w:firstLine="435"/>
        <w:rPr>
          <w:rFonts w:ascii="宋体" w:hAnsi="宋体"/>
          <w:color w:val="auto"/>
          <w:szCs w:val="21"/>
          <w:highlight w:val="none"/>
        </w:rPr>
      </w:pPr>
      <w:bookmarkStart w:id="32" w:name="_Toc27979"/>
      <w:r>
        <w:rPr>
          <w:rFonts w:hint="eastAsia" w:ascii="宋体" w:hAnsi="宋体"/>
          <w:b/>
          <w:bCs/>
          <w:color w:val="auto"/>
          <w:szCs w:val="21"/>
          <w:highlight w:val="none"/>
        </w:rPr>
        <w:t>7、转包与分包</w:t>
      </w:r>
      <w:bookmarkEnd w:id="32"/>
    </w:p>
    <w:p w14:paraId="789D0D9D">
      <w:pPr>
        <w:tabs>
          <w:tab w:val="left" w:pos="2190"/>
        </w:tabs>
        <w:spacing w:line="400" w:lineRule="exact"/>
        <w:ind w:firstLine="435"/>
        <w:rPr>
          <w:rFonts w:ascii="宋体" w:hAnsi="宋体"/>
          <w:color w:val="auto"/>
          <w:szCs w:val="21"/>
          <w:highlight w:val="none"/>
        </w:rPr>
      </w:pPr>
      <w:r>
        <w:rPr>
          <w:rFonts w:hint="eastAsia" w:ascii="宋体" w:hAnsi="宋体"/>
          <w:color w:val="auto"/>
          <w:szCs w:val="21"/>
          <w:highlight w:val="none"/>
        </w:rPr>
        <w:t>7.1、本项目不允许转包。</w:t>
      </w:r>
    </w:p>
    <w:p w14:paraId="53A7F6BA">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7.2、本项目不可以分包。</w:t>
      </w:r>
    </w:p>
    <w:p w14:paraId="6C506EDD">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outlineLvl w:val="1"/>
        <w:rPr>
          <w:rFonts w:ascii="宋体" w:hAnsi="宋体"/>
          <w:color w:val="auto"/>
          <w:szCs w:val="21"/>
          <w:highlight w:val="none"/>
        </w:rPr>
      </w:pPr>
      <w:bookmarkStart w:id="33" w:name="_Toc26511"/>
      <w:r>
        <w:rPr>
          <w:rFonts w:hint="eastAsia" w:ascii="宋体" w:hAnsi="宋体"/>
          <w:color w:val="auto"/>
          <w:szCs w:val="21"/>
          <w:highlight w:val="none"/>
        </w:rPr>
        <w:t>8、特别说明</w:t>
      </w:r>
      <w:bookmarkEnd w:id="33"/>
    </w:p>
    <w:p w14:paraId="19FEF058">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8.1单位负责人为同一人或者存在直接控股、管理关系的，不得参加同一合同项下</w:t>
      </w:r>
      <w:r>
        <w:rPr>
          <w:rFonts w:hint="eastAsia"/>
          <w:color w:val="auto"/>
          <w:szCs w:val="21"/>
          <w:highlight w:val="none"/>
        </w:rPr>
        <w:t>分标</w:t>
      </w:r>
      <w:r>
        <w:rPr>
          <w:rFonts w:hint="eastAsia" w:ascii="宋体" w:hAnsi="宋体"/>
          <w:color w:val="auto"/>
          <w:szCs w:val="21"/>
          <w:highlight w:val="none"/>
        </w:rPr>
        <w:t>谈判或未划分分标的同一</w:t>
      </w:r>
      <w:r>
        <w:rPr>
          <w:rFonts w:hint="eastAsia"/>
          <w:color w:val="auto"/>
          <w:szCs w:val="21"/>
          <w:highlight w:val="none"/>
        </w:rPr>
        <w:t>合同项下</w:t>
      </w:r>
      <w:r>
        <w:rPr>
          <w:rFonts w:hint="eastAsia" w:ascii="宋体" w:hAnsi="宋体"/>
          <w:color w:val="auto"/>
          <w:szCs w:val="21"/>
          <w:highlight w:val="none"/>
        </w:rPr>
        <w:t>的谈判，否则，响应文件无效。</w:t>
      </w:r>
    </w:p>
    <w:p w14:paraId="2E6393BC">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除单一来源采购项目外，为采购项目提供整体设计、规范编制或者项目管理、监理、检测等服务的供应商，不得再参加该采购项目的其他采购活动，否则响应文件无效。</w:t>
      </w:r>
    </w:p>
    <w:p w14:paraId="4F19B350">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highlight w:val="none"/>
        </w:rPr>
      </w:pPr>
      <w:r>
        <w:rPr>
          <w:rFonts w:hint="eastAsia" w:ascii="宋体" w:hAnsi="宋体"/>
          <w:color w:val="auto"/>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14:paraId="56785B76">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color w:val="auto"/>
          <w:highlight w:val="none"/>
        </w:rPr>
      </w:pPr>
      <w:r>
        <w:rPr>
          <w:rFonts w:hint="eastAsia" w:ascii="宋体" w:hAnsi="宋体"/>
          <w:color w:val="auto"/>
          <w:highlight w:val="none"/>
        </w:rPr>
        <w:t>8.</w:t>
      </w:r>
      <w:r>
        <w:rPr>
          <w:rFonts w:hint="eastAsia" w:ascii="宋体" w:hAnsi="宋体"/>
          <w:color w:val="auto"/>
          <w:highlight w:val="none"/>
          <w:lang w:val="en-US" w:eastAsia="zh-CN"/>
        </w:rPr>
        <w:t>3</w:t>
      </w:r>
      <w:r>
        <w:rPr>
          <w:rFonts w:hint="eastAsia" w:ascii="宋体" w:hAnsi="宋体"/>
          <w:color w:val="auto"/>
          <w:highlight w:val="none"/>
        </w:rPr>
        <w:t>供应商应仔细阅读竞争性谈判文件的所有内容，按照竞争性谈判文件的要求提交响应文件，并对所提供的全部资料的真实性承担法律责任。</w:t>
      </w:r>
    </w:p>
    <w:p w14:paraId="7AFCEF6A">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color w:val="auto"/>
          <w:highlight w:val="none"/>
        </w:rPr>
      </w:pPr>
      <w:r>
        <w:rPr>
          <w:rFonts w:hint="eastAsia" w:ascii="宋体" w:hAnsi="宋体"/>
          <w:color w:val="auto"/>
          <w:highlight w:val="none"/>
        </w:rPr>
        <w:t>8.</w:t>
      </w:r>
      <w:r>
        <w:rPr>
          <w:rFonts w:hint="eastAsia" w:ascii="宋体" w:hAnsi="宋体"/>
          <w:color w:val="auto"/>
          <w:highlight w:val="none"/>
          <w:lang w:val="en-US" w:eastAsia="zh-CN"/>
        </w:rPr>
        <w:t>4</w:t>
      </w:r>
      <w:r>
        <w:rPr>
          <w:rFonts w:hint="eastAsia" w:ascii="宋体" w:hAnsi="宋体"/>
          <w:color w:val="auto"/>
          <w:highlight w:val="none"/>
          <w:lang w:eastAsia="zh-CN"/>
        </w:rPr>
        <w:t xml:space="preserve"> </w:t>
      </w:r>
      <w:r>
        <w:rPr>
          <w:rFonts w:hint="eastAsia" w:ascii="宋体" w:hAnsi="宋体"/>
          <w:color w:val="auto"/>
          <w:highlight w:val="none"/>
        </w:rPr>
        <w:t>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14:paraId="4A62628E">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8.5根据</w:t>
      </w:r>
      <w:r>
        <w:rPr>
          <w:rFonts w:hint="eastAsia" w:ascii="宋体" w:hAnsi="宋体"/>
          <w:color w:val="auto"/>
          <w:highlight w:val="none"/>
        </w:rPr>
        <w:t>《</w:t>
      </w:r>
      <w:r>
        <w:rPr>
          <w:rFonts w:hint="eastAsia" w:ascii="宋体" w:hAnsi="宋体"/>
          <w:color w:val="auto"/>
          <w:highlight w:val="none"/>
          <w:lang w:eastAsia="zh-CN"/>
        </w:rPr>
        <w:t>政府采购促进中小企业发展管理办法</w:t>
      </w:r>
      <w:r>
        <w:rPr>
          <w:rFonts w:hint="eastAsia" w:ascii="宋体" w:hAnsi="宋体"/>
          <w:color w:val="auto"/>
          <w:highlight w:val="none"/>
        </w:rPr>
        <w:t>》</w:t>
      </w:r>
      <w:r>
        <w:rPr>
          <w:rFonts w:hint="eastAsia" w:ascii="宋体" w:hAnsi="宋体"/>
          <w:color w:val="auto"/>
          <w:highlight w:val="none"/>
          <w:lang w:eastAsia="zh-CN"/>
        </w:rPr>
        <w:t>（财库</w:t>
      </w:r>
      <w:r>
        <w:rPr>
          <w:rFonts w:hint="eastAsia" w:ascii="宋体" w:hAnsi="宋体"/>
          <w:color w:val="auto"/>
          <w:highlight w:val="none"/>
          <w:lang w:val="en-US" w:eastAsia="zh-CN"/>
        </w:rPr>
        <w:t>[2020]46号规定</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eastAsia="zh-CN"/>
        </w:rPr>
        <w:t>吉林省政府采购促进中小企业发展实施方案</w:t>
      </w:r>
      <w:r>
        <w:rPr>
          <w:rFonts w:hint="eastAsia" w:ascii="宋体" w:hAnsi="宋体"/>
          <w:color w:val="auto"/>
          <w:highlight w:val="none"/>
        </w:rPr>
        <w:t>》</w:t>
      </w:r>
      <w:r>
        <w:rPr>
          <w:rFonts w:hint="eastAsia" w:ascii="宋体" w:hAnsi="宋体"/>
          <w:color w:val="auto"/>
          <w:highlight w:val="none"/>
          <w:lang w:eastAsia="zh-CN"/>
        </w:rPr>
        <w:t>的通知【</w:t>
      </w:r>
      <w:r>
        <w:rPr>
          <w:rFonts w:hint="eastAsia" w:ascii="宋体" w:hAnsi="宋体"/>
          <w:color w:val="auto"/>
          <w:highlight w:val="none"/>
          <w:lang w:val="en-US" w:eastAsia="zh-CN"/>
        </w:rPr>
        <w:t>2021</w:t>
      </w:r>
      <w:r>
        <w:rPr>
          <w:rFonts w:hint="eastAsia" w:ascii="宋体" w:hAnsi="宋体"/>
          <w:color w:val="auto"/>
          <w:highlight w:val="none"/>
          <w:lang w:eastAsia="zh-CN"/>
        </w:rPr>
        <w:t>】</w:t>
      </w:r>
      <w:r>
        <w:rPr>
          <w:rFonts w:hint="eastAsia" w:ascii="宋体" w:hAnsi="宋体"/>
          <w:color w:val="auto"/>
          <w:highlight w:val="none"/>
          <w:lang w:val="en-US" w:eastAsia="zh-CN"/>
        </w:rPr>
        <w:t>50号文件。</w:t>
      </w:r>
    </w:p>
    <w:p w14:paraId="26D30B00">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color w:val="auto"/>
          <w:szCs w:val="21"/>
          <w:highlight w:val="none"/>
        </w:rPr>
      </w:pPr>
      <w:r>
        <w:rPr>
          <w:rFonts w:hint="eastAsia" w:ascii="宋体" w:hAnsi="宋体"/>
          <w:bCs/>
          <w:color w:val="auto"/>
          <w:szCs w:val="21"/>
          <w:highlight w:val="none"/>
        </w:rPr>
        <w:t>8.5</w:t>
      </w:r>
      <w:r>
        <w:rPr>
          <w:rFonts w:hint="eastAsia" w:ascii="宋体" w:hAnsi="宋体"/>
          <w:bCs/>
          <w:color w:val="auto"/>
          <w:szCs w:val="21"/>
          <w:highlight w:val="none"/>
          <w:lang w:val="en-US" w:eastAsia="zh-CN"/>
        </w:rPr>
        <w:t>.1</w:t>
      </w:r>
      <w:r>
        <w:rPr>
          <w:rFonts w:hint="eastAsia" w:ascii="宋体" w:hAnsi="宋体"/>
          <w:bCs/>
          <w:color w:val="auto"/>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bCs/>
          <w:color w:val="auto"/>
          <w:szCs w:val="21"/>
          <w:highlight w:val="none"/>
          <w:lang w:val="en-US" w:eastAsia="zh-CN"/>
        </w:rPr>
        <w:t>4</w:t>
      </w:r>
      <w:r>
        <w:rPr>
          <w:rFonts w:hint="eastAsia" w:ascii="宋体" w:hAnsi="宋体"/>
          <w:bCs/>
          <w:color w:val="auto"/>
          <w:szCs w:val="21"/>
          <w:highlight w:val="none"/>
        </w:rPr>
        <w:t>%的扣除，扣除后的价格为评标价；联合体各方均为小型、微型企业的，联合体视同为小型、微型企业享受本办法第四条、第五条规定的扶持政策（计算方式见“评标办法”）。组成联合体的大中型企业和其他自然人、法人或者其他组织，与小型、微型企业之间不得存在投资关系。（是否接受联合体具体见第一章“竞争性谈判公告”）</w:t>
      </w:r>
    </w:p>
    <w:p w14:paraId="0003EFB4">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color w:val="auto"/>
          <w:szCs w:val="21"/>
          <w:highlight w:val="none"/>
        </w:rPr>
      </w:pPr>
      <w:r>
        <w:rPr>
          <w:rFonts w:hint="eastAsia" w:ascii="宋体" w:hAnsi="宋体"/>
          <w:bCs/>
          <w:color w:val="auto"/>
          <w:szCs w:val="21"/>
          <w:highlight w:val="none"/>
        </w:rPr>
        <w:t>8.5.</w:t>
      </w:r>
      <w:r>
        <w:rPr>
          <w:rFonts w:hint="eastAsia" w:ascii="宋体" w:hAnsi="宋体"/>
          <w:bCs/>
          <w:color w:val="auto"/>
          <w:szCs w:val="21"/>
          <w:highlight w:val="none"/>
          <w:lang w:val="en-US" w:eastAsia="zh-CN"/>
        </w:rPr>
        <w:t>2</w:t>
      </w:r>
      <w:r>
        <w:rPr>
          <w:rFonts w:hint="eastAsia" w:ascii="宋体" w:hAnsi="宋体"/>
          <w:bCs/>
          <w:color w:val="auto"/>
          <w:szCs w:val="21"/>
          <w:highlight w:val="none"/>
        </w:rPr>
        <w:t>成交产品为小型和微型企业产品的，成交结果将同时公告产品企业《中小企业声明函》，接受社会监督。</w:t>
      </w:r>
    </w:p>
    <w:p w14:paraId="028CA6A7">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outlineLvl w:val="2"/>
        <w:rPr>
          <w:rFonts w:hint="eastAsia" w:ascii="宋体" w:hAnsi="宋体" w:cs="宋体"/>
          <w:bCs/>
          <w:color w:val="auto"/>
          <w:szCs w:val="18"/>
          <w:highlight w:val="none"/>
          <w:lang w:val="zh-CN"/>
        </w:rPr>
      </w:pPr>
      <w:bookmarkStart w:id="34" w:name="_Toc20633"/>
      <w:r>
        <w:rPr>
          <w:rFonts w:hint="eastAsia" w:ascii="宋体" w:hAnsi="宋体" w:cs="宋体"/>
          <w:bCs/>
          <w:color w:val="auto"/>
          <w:szCs w:val="18"/>
          <w:highlight w:val="none"/>
          <w:lang w:val="en-US" w:eastAsia="zh-CN"/>
        </w:rPr>
        <w:t>8.5.3</w:t>
      </w:r>
      <w:r>
        <w:rPr>
          <w:rFonts w:hint="eastAsia" w:ascii="宋体" w:hAnsi="宋体" w:cs="宋体"/>
          <w:bCs/>
          <w:color w:val="auto"/>
          <w:szCs w:val="18"/>
          <w:highlight w:val="none"/>
          <w:lang w:val="zh-CN"/>
        </w:rPr>
        <w:t>供应商不得存在下列情形之一：</w:t>
      </w:r>
      <w:bookmarkEnd w:id="34"/>
    </w:p>
    <w:p w14:paraId="401FDF37">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bCs/>
          <w:color w:val="auto"/>
          <w:szCs w:val="18"/>
          <w:highlight w:val="none"/>
          <w:lang w:val="zh-CN"/>
        </w:rPr>
        <w:t xml:space="preserve">     </w:t>
      </w:r>
      <w:r>
        <w:rPr>
          <w:rFonts w:hint="eastAsia" w:ascii="宋体" w:hAnsi="宋体" w:cs="宋体"/>
          <w:color w:val="auto"/>
          <w:szCs w:val="21"/>
          <w:highlight w:val="none"/>
        </w:rPr>
        <w:t>（1）为招标人不具有独立法人资格的附属机构（单位）；</w:t>
      </w:r>
    </w:p>
    <w:p w14:paraId="1BEB073D">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（2）与招标人存在利害关系且可能影响招标公正性；</w:t>
      </w:r>
    </w:p>
    <w:p w14:paraId="25CB8C0A">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（3）与本招标项目的其他</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为同一个单位负责人；</w:t>
      </w:r>
    </w:p>
    <w:p w14:paraId="584E81F1">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（4）与本招标项目的其他</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存在控股、管理关系；</w:t>
      </w:r>
    </w:p>
    <w:p w14:paraId="2925CD8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（5）为本招标项目的代建人；</w:t>
      </w:r>
    </w:p>
    <w:p w14:paraId="00EC8A54">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（6）为本招标项目的招标代理机构；</w:t>
      </w:r>
    </w:p>
    <w:p w14:paraId="4C76B47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（7）与本招标项目的代建人或招标代理机构同为一个法定代表人；</w:t>
      </w:r>
    </w:p>
    <w:p w14:paraId="426B0BFC">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（8）与本招标项目的代建人或招标代理机构存在控股或参股关系；</w:t>
      </w:r>
    </w:p>
    <w:p w14:paraId="4F318EE3">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（9）与本招标项目的施工承包人以及建筑材料、建筑构配件和设备</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有隶属关系或者其他利害关系；</w:t>
      </w:r>
    </w:p>
    <w:p w14:paraId="026FF54F">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（10）被依法暂停或者取消投标资格；</w:t>
      </w:r>
    </w:p>
    <w:p w14:paraId="2D3DAFAA">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（11）被责令停产停业、暂扣或者吊销许可证、暂扣或者吊销执照；</w:t>
      </w:r>
    </w:p>
    <w:p w14:paraId="413B1D78">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（12）进入清算程序，或被宣告破产，或其他丧失履约能力的情形；</w:t>
      </w:r>
    </w:p>
    <w:p w14:paraId="24E80A0A">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（13）在最近三年内发生重大施工质量问题（以相关行业主管部门的行政处罚决定或司法机关出具的有关法律文书为准）；</w:t>
      </w:r>
    </w:p>
    <w:p w14:paraId="7B111BA5">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（14）被工商行政管理机关</w:t>
      </w:r>
      <w:r>
        <w:rPr>
          <w:rFonts w:hint="eastAsia" w:ascii="宋体" w:hAnsi="宋体" w:cs="宋体"/>
          <w:color w:val="auto"/>
          <w:szCs w:val="21"/>
          <w:highlight w:val="none"/>
          <w:lang w:eastAsia="zh-CN"/>
        </w:rPr>
        <w:t>在国家企业信用信息公示系统</w:t>
      </w:r>
      <w:r>
        <w:rPr>
          <w:rFonts w:hint="eastAsia" w:ascii="宋体" w:hAnsi="宋体" w:cs="宋体"/>
          <w:color w:val="auto"/>
          <w:szCs w:val="21"/>
          <w:highlight w:val="none"/>
        </w:rPr>
        <w:t>中列入严重违法失信企业名单；</w:t>
      </w:r>
    </w:p>
    <w:p w14:paraId="12FF784E">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（15）被最高人民法院在“信用中国”网站（www.creditchina.gov.cn）列入失信被执行人名单及</w:t>
      </w:r>
      <w:r>
        <w:rPr>
          <w:rFonts w:hint="eastAsia" w:ascii="宋体" w:hAnsi="宋体" w:cs="宋体"/>
          <w:color w:val="auto"/>
          <w:kern w:val="0"/>
          <w:szCs w:val="21"/>
          <w:highlight w:val="none"/>
        </w:rPr>
        <w:t>重大税收违法案件当事人名单</w:t>
      </w:r>
      <w:r>
        <w:rPr>
          <w:rFonts w:hint="eastAsia" w:ascii="宋体" w:hAnsi="宋体" w:cs="宋体"/>
          <w:color w:val="auto"/>
          <w:szCs w:val="21"/>
          <w:highlight w:val="none"/>
        </w:rPr>
        <w:t>；</w:t>
      </w:r>
    </w:p>
    <w:p w14:paraId="4D4F7818">
      <w:pPr>
        <w:keepNext w:val="0"/>
        <w:keepLines w:val="0"/>
        <w:pageBreakBefore w:val="0"/>
        <w:kinsoku/>
        <w:wordWrap/>
        <w:overflowPunct/>
        <w:topLinePunct w:val="0"/>
        <w:bidi w:val="0"/>
        <w:snapToGrid/>
        <w:spacing w:line="380" w:lineRule="exact"/>
        <w:textAlignment w:val="auto"/>
        <w:rPr>
          <w:rFonts w:hint="eastAsia"/>
          <w:color w:val="auto"/>
          <w:highlight w:val="none"/>
        </w:rPr>
      </w:pPr>
      <w:r>
        <w:rPr>
          <w:rFonts w:hint="eastAsia" w:ascii="宋体" w:hAnsi="宋体" w:cs="宋体"/>
          <w:color w:val="auto"/>
          <w:szCs w:val="21"/>
          <w:highlight w:val="none"/>
        </w:rPr>
        <w:t xml:space="preserve">     （1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）法律法规或</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须知前附表规定的其他情形。</w:t>
      </w:r>
    </w:p>
    <w:p w14:paraId="164678EB">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szCs w:val="21"/>
          <w:highlight w:val="none"/>
        </w:rPr>
      </w:pPr>
      <w:r>
        <w:rPr>
          <w:rFonts w:hint="eastAsia" w:ascii="宋体" w:hAnsi="宋体"/>
          <w:bCs/>
          <w:color w:val="auto"/>
          <w:szCs w:val="21"/>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宋体" w:hAnsi="宋体"/>
          <w:color w:val="auto"/>
          <w:szCs w:val="21"/>
          <w:highlight w:val="none"/>
        </w:rPr>
        <w:t>价格扣除等促进中小企业发展的政府采购政策。向残疾人福利性单位采购的金额，计入面向中小企业采购的统计数据。残疾人福利性单位属于小型、微型企业的，不重复享受政策。</w:t>
      </w:r>
    </w:p>
    <w:p w14:paraId="29EAA55E">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8.6.1符合条件的残疾人福利性单位在参加政府采购活动时，应当提供本通知规定的《残疾人福利性单位声明函》（见本竞争性谈判文件第六章附件），并对声明的真实性负责。</w:t>
      </w:r>
    </w:p>
    <w:p w14:paraId="18FBEA61">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中标、成交供应商为残疾人福利性单位的，采购人或者其委托的采购代理机构应当随中标、成交结果同时公告其《残疾人福利性单位声明函》，接受社会监督。</w:t>
      </w:r>
    </w:p>
    <w:p w14:paraId="22417277">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8.6.2供应商提供的《残疾人福利性单位声明函》与事实不符的，依照《</w:t>
      </w:r>
      <w:r>
        <w:rPr>
          <w:rFonts w:hint="eastAsia" w:ascii="宋体" w:hAnsi="宋体"/>
          <w:color w:val="auto"/>
          <w:szCs w:val="21"/>
          <w:highlight w:val="none"/>
          <w:lang w:eastAsia="zh-CN"/>
        </w:rPr>
        <w:t>中华人民共和国政府采购法</w:t>
      </w:r>
      <w:r>
        <w:rPr>
          <w:rFonts w:hint="eastAsia" w:ascii="宋体" w:hAnsi="宋体"/>
          <w:color w:val="auto"/>
          <w:szCs w:val="21"/>
          <w:highlight w:val="none"/>
        </w:rPr>
        <w:t>》第七十七条第一款的规定追究法律责任。</w:t>
      </w:r>
    </w:p>
    <w:p w14:paraId="0B5F00F8">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8.6.3享受政府采购支持政策的残疾人福利性单位应当同时满足以下条件：</w:t>
      </w:r>
    </w:p>
    <w:p w14:paraId="74A849F1">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（1）安置的残疾人占本单位在职职工人数的比例不低于25%（含25%），并且安置的残疾人人数不少于10人（含10人）；</w:t>
      </w:r>
    </w:p>
    <w:p w14:paraId="7694DF9E">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（2）依法与安置的每位残疾人签订了一年以上（含一年）的劳动合同或服务协议；</w:t>
      </w:r>
    </w:p>
    <w:p w14:paraId="27808603">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（3）为安置的每位残疾人按月足额缴纳了基本养老保险、基本医疗保险、失业保险、工伤保险和生育保险等社会保险费；</w:t>
      </w:r>
    </w:p>
    <w:p w14:paraId="371E4975">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（4）通过银行等金融机构向安置的每位残疾人，按月支付了不低于单位所在区县适用的经省级人民政府批准的月最低工资标准的工资；</w:t>
      </w:r>
    </w:p>
    <w:p w14:paraId="73FFAA92">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（5）提供本单位制造的货物、承担的工程或者服务（以下简称产品），或者提供其他残疾人福利性单位制造的货物（不包括使用非残疾人福利性单位注册商标的货物）。</w:t>
      </w:r>
    </w:p>
    <w:p w14:paraId="0A238193">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53DE49D">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630" w:firstLineChars="300"/>
        <w:jc w:val="left"/>
        <w:rPr>
          <w:rFonts w:ascii="宋体" w:hAnsi="宋体"/>
          <w:color w:val="auto"/>
          <w:szCs w:val="21"/>
          <w:highlight w:val="none"/>
          <w:lang w:val="zh-CN"/>
        </w:rPr>
      </w:pPr>
      <w:r>
        <w:rPr>
          <w:rFonts w:hint="eastAsia" w:ascii="宋体" w:hAnsi="宋体"/>
          <w:color w:val="auto"/>
          <w:szCs w:val="21"/>
          <w:highlight w:val="none"/>
          <w:lang w:val="en-US" w:eastAsia="zh-CN"/>
        </w:rPr>
        <w:t>8.7</w:t>
      </w:r>
      <w:r>
        <w:rPr>
          <w:rFonts w:hint="eastAsia" w:ascii="宋体" w:hAnsi="宋体"/>
          <w:color w:val="auto"/>
          <w:szCs w:val="21"/>
          <w:highlight w:val="none"/>
          <w:lang w:val="zh-CN"/>
        </w:rPr>
        <w:t>对于列入财政部、生态环境部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75F9B83A">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注：本次采购优先采购《环境标志产品政府采购清单》最新一期内容中的产品，查询网站为：</w:t>
      </w:r>
    </w:p>
    <w:p w14:paraId="375AFE6F">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中华人民共和国财政部网站（http：//www.mof.gov.cn）；</w:t>
      </w:r>
    </w:p>
    <w:p w14:paraId="7BB424EE">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中国政府采购网（http：//www.ccgp.gov.cn）；</w:t>
      </w:r>
    </w:p>
    <w:p w14:paraId="5DC94BC3">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中华人民共和国生态环境部网站（http：//www.zhb.gov.cn）；</w:t>
      </w:r>
    </w:p>
    <w:p w14:paraId="5F292D70">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中国绿色采购网（http：//www.cgpn.org）。</w:t>
      </w:r>
    </w:p>
    <w:p w14:paraId="62C0C7BA">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2）对于列入财政部、国家发展改革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3C6AF72F">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注：采购货物中含《节能产品政府采购清单》最新一期附件规定的强制性采购产品的，必须采购清单指定产品，否则投标无效。其他货物优先采购《节能产品政府采购清单》最新一期内容中的产品。查询网站为：</w:t>
      </w:r>
    </w:p>
    <w:p w14:paraId="3F935953">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中华人民共和国财政部网站（http：//www.mof.gov.cn）；</w:t>
      </w:r>
    </w:p>
    <w:p w14:paraId="2222574B">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中国政府采购网（http：//www.ccgp.gov.cn）；</w:t>
      </w:r>
    </w:p>
    <w:p w14:paraId="3E05A793">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国家发展改革委网站（http：//www.ndrc.gov.cn）；</w:t>
      </w:r>
    </w:p>
    <w:p w14:paraId="0ACC324B">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中国质量认证中心网站（http：//www.cqc.com.cn）。</w:t>
      </w:r>
    </w:p>
    <w:p w14:paraId="1197008C">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3）对于列入财政部、国家发展改革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0938CB8C">
      <w:pPr>
        <w:tabs>
          <w:tab w:val="left" w:pos="2190"/>
        </w:tabs>
        <w:spacing w:line="380" w:lineRule="exact"/>
        <w:ind w:firstLine="435"/>
        <w:jc w:val="center"/>
        <w:rPr>
          <w:rFonts w:ascii="宋体" w:hAnsi="宋体"/>
          <w:b/>
          <w:color w:val="auto"/>
          <w:sz w:val="28"/>
          <w:szCs w:val="28"/>
          <w:highlight w:val="none"/>
        </w:rPr>
      </w:pPr>
      <w:r>
        <w:rPr>
          <w:rFonts w:hint="eastAsia" w:ascii="宋体" w:hAnsi="宋体"/>
          <w:b/>
          <w:color w:val="auto"/>
          <w:sz w:val="28"/>
          <w:szCs w:val="28"/>
          <w:highlight w:val="none"/>
        </w:rPr>
        <w:t>二、谈判文件</w:t>
      </w:r>
    </w:p>
    <w:p w14:paraId="51847096">
      <w:pPr>
        <w:tabs>
          <w:tab w:val="left" w:pos="2190"/>
        </w:tabs>
        <w:spacing w:line="400" w:lineRule="exact"/>
        <w:ind w:firstLine="437"/>
        <w:outlineLvl w:val="1"/>
        <w:rPr>
          <w:rFonts w:ascii="宋体" w:hAnsi="宋体"/>
          <w:b/>
          <w:color w:val="auto"/>
          <w:szCs w:val="21"/>
          <w:highlight w:val="none"/>
        </w:rPr>
      </w:pPr>
      <w:bookmarkStart w:id="35" w:name="_Toc24048"/>
      <w:r>
        <w:rPr>
          <w:rFonts w:hint="eastAsia" w:ascii="宋体" w:hAnsi="宋体"/>
          <w:b/>
          <w:color w:val="auto"/>
          <w:szCs w:val="21"/>
          <w:highlight w:val="none"/>
        </w:rPr>
        <w:t>9、谈判文件的构成</w:t>
      </w:r>
      <w:bookmarkEnd w:id="35"/>
    </w:p>
    <w:p w14:paraId="0AE92183">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（1）竞争性谈判公告；</w:t>
      </w:r>
    </w:p>
    <w:p w14:paraId="53AE14D5">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（2）供应商须知；</w:t>
      </w:r>
    </w:p>
    <w:p w14:paraId="31501A48">
      <w:pPr>
        <w:tabs>
          <w:tab w:val="left" w:pos="2190"/>
        </w:tabs>
        <w:spacing w:line="400" w:lineRule="exact"/>
        <w:ind w:firstLine="437"/>
        <w:rPr>
          <w:rFonts w:hint="default" w:ascii="宋体" w:hAnsi="宋体" w:eastAsia="宋体"/>
          <w:color w:val="auto"/>
          <w:szCs w:val="21"/>
          <w:highlight w:val="none"/>
          <w:lang w:val="en-US" w:eastAsia="zh-CN"/>
        </w:rPr>
      </w:pPr>
      <w:r>
        <w:rPr>
          <w:rFonts w:hint="eastAsia" w:ascii="宋体" w:hAnsi="宋体"/>
          <w:color w:val="auto"/>
          <w:szCs w:val="21"/>
          <w:highlight w:val="none"/>
        </w:rPr>
        <w:t>（3）采购需求</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 xml:space="preserve"> </w:t>
      </w:r>
    </w:p>
    <w:p w14:paraId="5EE522B7">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（4）评审方法；</w:t>
      </w:r>
    </w:p>
    <w:p w14:paraId="6C0BAEB8">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（5）采购合同（合同主要条款及格式）；</w:t>
      </w:r>
    </w:p>
    <w:p w14:paraId="2D97F219">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（6）响应文件格式。</w:t>
      </w:r>
    </w:p>
    <w:p w14:paraId="36983DC1">
      <w:pPr>
        <w:tabs>
          <w:tab w:val="left" w:pos="2190"/>
        </w:tabs>
        <w:spacing w:line="400" w:lineRule="exact"/>
        <w:ind w:firstLine="437"/>
        <w:outlineLvl w:val="1"/>
        <w:rPr>
          <w:rFonts w:ascii="宋体" w:hAnsi="宋体"/>
          <w:b/>
          <w:color w:val="auto"/>
          <w:szCs w:val="21"/>
          <w:highlight w:val="none"/>
        </w:rPr>
      </w:pPr>
      <w:bookmarkStart w:id="36" w:name="_Toc11446"/>
      <w:r>
        <w:rPr>
          <w:rFonts w:hint="eastAsia" w:ascii="宋体" w:hAnsi="宋体"/>
          <w:b/>
          <w:color w:val="auto"/>
          <w:szCs w:val="21"/>
          <w:highlight w:val="none"/>
        </w:rPr>
        <w:t>10、谈判文件的澄清与修改</w:t>
      </w:r>
      <w:bookmarkEnd w:id="36"/>
    </w:p>
    <w:p w14:paraId="30A676E5">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10.1、供应商应认真阅读谈判文件，发现其中有误或有不合理要求的，应在谈判截止日期</w:t>
      </w:r>
      <w:r>
        <w:rPr>
          <w:rFonts w:hint="eastAsia" w:ascii="宋体" w:hAnsi="宋体"/>
          <w:color w:val="auto"/>
          <w:szCs w:val="21"/>
          <w:highlight w:val="none"/>
          <w:lang w:val="en-US" w:eastAsia="zh-CN"/>
        </w:rPr>
        <w:t>3</w:t>
      </w:r>
      <w:r>
        <w:rPr>
          <w:rFonts w:hint="eastAsia" w:ascii="宋体" w:hAnsi="宋体"/>
          <w:color w:val="auto"/>
          <w:szCs w:val="21"/>
          <w:highlight w:val="none"/>
        </w:rPr>
        <w:t>日前以书面形式要求采购代理机构澄清。</w:t>
      </w:r>
    </w:p>
    <w:p w14:paraId="4156107B">
      <w:pPr>
        <w:tabs>
          <w:tab w:val="left" w:pos="2190"/>
        </w:tabs>
        <w:spacing w:line="400" w:lineRule="exact"/>
        <w:ind w:firstLine="437"/>
        <w:rPr>
          <w:rFonts w:hint="eastAsia" w:ascii="宋体" w:hAnsi="宋体"/>
          <w:color w:val="auto"/>
          <w:szCs w:val="21"/>
          <w:highlight w:val="none"/>
        </w:rPr>
      </w:pPr>
      <w:r>
        <w:rPr>
          <w:rFonts w:hint="eastAsia" w:ascii="宋体" w:hAnsi="宋体"/>
          <w:color w:val="auto"/>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14:paraId="4E99F3FD">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14:paraId="079598F7">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10.3、澄清、答复、修改、补充的内容为谈判文件的组成部分。当澄清、答复、修改、补充通知就同一内容的表述不一致时，以最后发出的文件为准。</w:t>
      </w:r>
    </w:p>
    <w:p w14:paraId="194EA9E8">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ascii="宋体" w:hAnsi="宋体"/>
          <w:color w:val="auto"/>
          <w:szCs w:val="21"/>
          <w:highlight w:val="none"/>
        </w:rPr>
      </w:pPr>
      <w:r>
        <w:rPr>
          <w:rFonts w:hint="eastAsia" w:ascii="宋体" w:hAnsi="宋体"/>
          <w:color w:val="auto"/>
          <w:szCs w:val="21"/>
          <w:highlight w:val="none"/>
        </w:rPr>
        <w:t>10.4、谈判文件的澄清、答复、修改或补充都应该通过本项目采购代理机构以法定形式发布，采购人非通过本机构，不得擅自澄清、答复、修改或补充谈判文件。</w:t>
      </w:r>
    </w:p>
    <w:p w14:paraId="27FE1265">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jc w:val="center"/>
        <w:textAlignment w:val="auto"/>
        <w:outlineLvl w:val="2"/>
        <w:rPr>
          <w:rFonts w:ascii="宋体" w:hAnsi="宋体"/>
          <w:b/>
          <w:color w:val="auto"/>
          <w:sz w:val="28"/>
          <w:szCs w:val="28"/>
          <w:highlight w:val="none"/>
        </w:rPr>
      </w:pPr>
      <w:bookmarkStart w:id="37" w:name="_Toc11117"/>
      <w:r>
        <w:rPr>
          <w:rFonts w:hint="eastAsia" w:ascii="宋体" w:hAnsi="宋体"/>
          <w:b/>
          <w:color w:val="auto"/>
          <w:sz w:val="28"/>
          <w:szCs w:val="28"/>
          <w:highlight w:val="none"/>
        </w:rPr>
        <w:t>三、竞争性谈判响应文件的编制</w:t>
      </w:r>
      <w:bookmarkEnd w:id="37"/>
    </w:p>
    <w:p w14:paraId="343531E7">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textAlignment w:val="auto"/>
        <w:outlineLvl w:val="1"/>
        <w:rPr>
          <w:rFonts w:ascii="宋体" w:hAnsi="宋体"/>
          <w:bCs/>
          <w:color w:val="auto"/>
          <w:szCs w:val="21"/>
          <w:highlight w:val="none"/>
        </w:rPr>
      </w:pPr>
      <w:bookmarkStart w:id="38" w:name="_Toc16351"/>
      <w:r>
        <w:rPr>
          <w:rFonts w:hint="eastAsia" w:ascii="宋体" w:hAnsi="宋体"/>
          <w:bCs/>
          <w:color w:val="auto"/>
          <w:szCs w:val="21"/>
          <w:highlight w:val="none"/>
        </w:rPr>
        <w:t>11、竞争性谈判响应文件（以下简称响应文件）的组成及要求</w:t>
      </w:r>
      <w:bookmarkEnd w:id="38"/>
    </w:p>
    <w:p w14:paraId="2A0FB248">
      <w:pPr>
        <w:tabs>
          <w:tab w:val="left" w:pos="1305"/>
        </w:tabs>
        <w:spacing w:line="400" w:lineRule="exact"/>
        <w:ind w:firstLine="420" w:firstLineChars="200"/>
        <w:outlineLvl w:val="2"/>
        <w:rPr>
          <w:rFonts w:ascii="宋体" w:hAnsi="宋体"/>
          <w:bCs/>
          <w:color w:val="auto"/>
          <w:szCs w:val="21"/>
          <w:highlight w:val="none"/>
        </w:rPr>
      </w:pPr>
      <w:bookmarkStart w:id="39" w:name="_Toc7096"/>
      <w:r>
        <w:rPr>
          <w:rFonts w:hint="eastAsia" w:ascii="宋体" w:hAnsi="宋体"/>
          <w:bCs/>
          <w:color w:val="auto"/>
          <w:szCs w:val="21"/>
          <w:highlight w:val="none"/>
        </w:rPr>
        <w:t>11.1、响应文件组成（格式见第六章响应文件格式）</w:t>
      </w:r>
      <w:bookmarkEnd w:id="39"/>
    </w:p>
    <w:p w14:paraId="49F8D33D">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投标函</w:t>
      </w:r>
      <w:r>
        <w:rPr>
          <w:rFonts w:hint="eastAsia" w:ascii="宋体" w:hAnsi="宋体"/>
          <w:bCs/>
          <w:color w:val="auto"/>
          <w:szCs w:val="21"/>
          <w:highlight w:val="none"/>
        </w:rPr>
        <w:t>；</w:t>
      </w:r>
    </w:p>
    <w:p w14:paraId="671A86C1">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（2）法定代表人身份证明；</w:t>
      </w:r>
    </w:p>
    <w:p w14:paraId="24EF5098">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（3）授权委托书；</w:t>
      </w:r>
    </w:p>
    <w:p w14:paraId="5D9ADFEA">
      <w:pPr>
        <w:tabs>
          <w:tab w:val="left" w:pos="1305"/>
        </w:tabs>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（4）供应商参加政府采购活动前3年内在经营活动中没有重大违法记录的书面声明；</w:t>
      </w:r>
    </w:p>
    <w:p w14:paraId="09D3CCF8">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（5）关于政府采购活动中信用信息记录的书面声明（格式见附件，必须提供查询网站中直接打印查询记录</w:t>
      </w:r>
      <w:r>
        <w:rPr>
          <w:rFonts w:hint="eastAsia" w:ascii="宋体" w:hAnsi="宋体"/>
          <w:bCs/>
          <w:color w:val="auto"/>
          <w:szCs w:val="21"/>
          <w:highlight w:val="none"/>
          <w:lang w:val="en-US" w:eastAsia="zh-CN"/>
        </w:rPr>
        <w:t>结果的附件</w:t>
      </w:r>
      <w:r>
        <w:rPr>
          <w:rFonts w:hint="eastAsia" w:ascii="宋体" w:hAnsi="宋体"/>
          <w:bCs/>
          <w:color w:val="auto"/>
          <w:szCs w:val="21"/>
          <w:highlight w:val="none"/>
        </w:rPr>
        <w:t>）；</w:t>
      </w:r>
    </w:p>
    <w:p w14:paraId="6FCCE6B3">
      <w:pPr>
        <w:tabs>
          <w:tab w:val="left" w:pos="1305"/>
        </w:tabs>
        <w:spacing w:line="380" w:lineRule="exact"/>
        <w:ind w:firstLine="420" w:firstLineChars="200"/>
        <w:rPr>
          <w:rFonts w:ascii="宋体" w:hAnsi="宋体"/>
          <w:bCs/>
          <w:color w:val="auto"/>
          <w:highlight w:val="none"/>
        </w:rPr>
      </w:pPr>
      <w:r>
        <w:rPr>
          <w:rFonts w:hint="eastAsia" w:ascii="宋体" w:hAnsi="宋体"/>
          <w:bCs/>
          <w:color w:val="auto"/>
          <w:highlight w:val="none"/>
        </w:rPr>
        <w:t>（6）服务承诺；</w:t>
      </w:r>
    </w:p>
    <w:p w14:paraId="0AFB25C4">
      <w:pPr>
        <w:tabs>
          <w:tab w:val="left" w:pos="1305"/>
        </w:tabs>
        <w:spacing w:line="400" w:lineRule="exact"/>
        <w:ind w:firstLine="420" w:firstLineChars="200"/>
        <w:rPr>
          <w:rFonts w:hint="eastAsia" w:ascii="宋体" w:hAnsi="宋体" w:eastAsia="宋体" w:cs="Times New Roman"/>
          <w:bCs/>
          <w:color w:val="auto"/>
          <w:highlight w:val="none"/>
        </w:rPr>
      </w:pPr>
      <w:r>
        <w:rPr>
          <w:rFonts w:hint="eastAsia" w:ascii="宋体" w:hAnsi="宋体"/>
          <w:bCs/>
          <w:color w:val="auto"/>
          <w:szCs w:val="21"/>
          <w:highlight w:val="none"/>
        </w:rPr>
        <w:t>（7）</w:t>
      </w:r>
      <w:r>
        <w:rPr>
          <w:rFonts w:hint="eastAsia" w:ascii="宋体" w:hAnsi="宋体" w:eastAsia="宋体" w:cs="Times New Roman"/>
          <w:bCs/>
          <w:color w:val="auto"/>
          <w:highlight w:val="none"/>
          <w:lang w:val="en-US" w:eastAsia="zh-CN"/>
        </w:rPr>
        <w:t>资格评审文件格式</w:t>
      </w:r>
      <w:r>
        <w:rPr>
          <w:rFonts w:hint="eastAsia" w:ascii="宋体" w:hAnsi="宋体" w:eastAsia="宋体" w:cs="Times New Roman"/>
          <w:bCs/>
          <w:color w:val="auto"/>
          <w:highlight w:val="none"/>
        </w:rPr>
        <w:t>；</w:t>
      </w:r>
    </w:p>
    <w:p w14:paraId="33402CC2">
      <w:pPr>
        <w:tabs>
          <w:tab w:val="left" w:pos="1305"/>
        </w:tabs>
        <w:spacing w:line="400" w:lineRule="exact"/>
        <w:ind w:firstLine="420" w:firstLineChars="200"/>
        <w:rPr>
          <w:rFonts w:hint="eastAsia" w:ascii="宋体" w:hAnsi="宋体" w:cs="Times New Roman"/>
          <w:bCs/>
          <w:color w:val="auto"/>
          <w:highlight w:val="none"/>
          <w:lang w:eastAsia="zh-CN"/>
        </w:rPr>
      </w:pPr>
      <w:r>
        <w:rPr>
          <w:rFonts w:hint="eastAsia" w:ascii="宋体" w:hAnsi="宋体" w:cs="Times New Roman"/>
          <w:bCs/>
          <w:color w:val="auto"/>
          <w:highlight w:val="none"/>
          <w:lang w:eastAsia="zh-CN"/>
        </w:rPr>
        <w:t>（</w:t>
      </w:r>
      <w:r>
        <w:rPr>
          <w:rFonts w:hint="eastAsia" w:ascii="宋体" w:hAnsi="宋体" w:cs="Times New Roman"/>
          <w:bCs/>
          <w:color w:val="auto"/>
          <w:highlight w:val="none"/>
          <w:lang w:val="en-US" w:eastAsia="zh-CN"/>
        </w:rPr>
        <w:t>8</w:t>
      </w:r>
      <w:r>
        <w:rPr>
          <w:rFonts w:hint="eastAsia" w:ascii="宋体" w:hAnsi="宋体" w:cs="Times New Roman"/>
          <w:bCs/>
          <w:color w:val="auto"/>
          <w:highlight w:val="none"/>
          <w:lang w:eastAsia="zh-CN"/>
        </w:rPr>
        <w:t>）谈判报价一览表；</w:t>
      </w:r>
    </w:p>
    <w:p w14:paraId="26105EF9">
      <w:pPr>
        <w:tabs>
          <w:tab w:val="left" w:pos="1305"/>
        </w:tabs>
        <w:spacing w:line="400" w:lineRule="exact"/>
        <w:ind w:firstLine="420" w:firstLineChars="200"/>
        <w:rPr>
          <w:rFonts w:hint="eastAsia" w:ascii="宋体" w:hAnsi="宋体" w:cs="Times New Roman"/>
          <w:bCs/>
          <w:color w:val="auto"/>
          <w:highlight w:val="none"/>
          <w:lang w:eastAsia="zh-CN"/>
        </w:rPr>
      </w:pPr>
      <w:r>
        <w:rPr>
          <w:rFonts w:hint="eastAsia" w:ascii="宋体" w:hAnsi="宋体" w:cs="Times New Roman"/>
          <w:bCs/>
          <w:color w:val="auto"/>
          <w:highlight w:val="none"/>
          <w:lang w:eastAsia="zh-CN"/>
        </w:rPr>
        <w:t>（</w:t>
      </w:r>
      <w:r>
        <w:rPr>
          <w:rFonts w:hint="eastAsia" w:ascii="宋体" w:hAnsi="宋体" w:cs="Times New Roman"/>
          <w:bCs/>
          <w:color w:val="auto"/>
          <w:highlight w:val="none"/>
          <w:lang w:val="en-US" w:eastAsia="zh-CN"/>
        </w:rPr>
        <w:t>9</w:t>
      </w:r>
      <w:r>
        <w:rPr>
          <w:rFonts w:hint="eastAsia" w:ascii="宋体" w:hAnsi="宋体" w:cs="Times New Roman"/>
          <w:bCs/>
          <w:color w:val="auto"/>
          <w:highlight w:val="none"/>
          <w:lang w:eastAsia="zh-CN"/>
        </w:rPr>
        <w:t>）项目实施人员一览表；</w:t>
      </w:r>
    </w:p>
    <w:p w14:paraId="2E49CBF6">
      <w:pPr>
        <w:tabs>
          <w:tab w:val="left" w:pos="1305"/>
        </w:tabs>
        <w:spacing w:line="400" w:lineRule="exact"/>
        <w:ind w:firstLine="420" w:firstLineChars="200"/>
        <w:rPr>
          <w:rFonts w:hint="eastAsia" w:ascii="宋体" w:hAnsi="宋体" w:cs="Times New Roman"/>
          <w:bCs/>
          <w:color w:val="auto"/>
          <w:highlight w:val="none"/>
          <w:lang w:eastAsia="zh-CN"/>
        </w:rPr>
      </w:pPr>
      <w:r>
        <w:rPr>
          <w:rFonts w:hint="eastAsia" w:ascii="宋体" w:hAnsi="宋体" w:cs="Times New Roman"/>
          <w:bCs/>
          <w:color w:val="auto"/>
          <w:highlight w:val="none"/>
          <w:lang w:eastAsia="zh-CN"/>
        </w:rPr>
        <w:t>（</w:t>
      </w:r>
      <w:r>
        <w:rPr>
          <w:rFonts w:hint="eastAsia" w:ascii="宋体" w:hAnsi="宋体" w:cs="Times New Roman"/>
          <w:bCs/>
          <w:color w:val="auto"/>
          <w:highlight w:val="none"/>
          <w:lang w:val="en-US" w:eastAsia="zh-CN"/>
        </w:rPr>
        <w:t>10</w:t>
      </w:r>
      <w:r>
        <w:rPr>
          <w:rFonts w:hint="eastAsia" w:ascii="宋体" w:hAnsi="宋体" w:cs="Times New Roman"/>
          <w:bCs/>
          <w:color w:val="auto"/>
          <w:highlight w:val="none"/>
          <w:lang w:eastAsia="zh-CN"/>
        </w:rPr>
        <w:t>）供应商近年完成的类似项目情况表；</w:t>
      </w:r>
    </w:p>
    <w:p w14:paraId="6796D6B1">
      <w:pPr>
        <w:tabs>
          <w:tab w:val="left" w:pos="1305"/>
        </w:tabs>
        <w:spacing w:line="400" w:lineRule="exact"/>
        <w:ind w:firstLine="420" w:firstLineChars="200"/>
        <w:rPr>
          <w:rFonts w:hint="eastAsia" w:ascii="宋体" w:hAnsi="宋体" w:cs="Times New Roman"/>
          <w:bCs/>
          <w:color w:val="auto"/>
          <w:highlight w:val="none"/>
          <w:lang w:eastAsia="zh-CN"/>
        </w:rPr>
      </w:pPr>
      <w:r>
        <w:rPr>
          <w:rFonts w:hint="eastAsia" w:ascii="宋体" w:hAnsi="宋体" w:cs="Times New Roman"/>
          <w:bCs/>
          <w:color w:val="auto"/>
          <w:highlight w:val="none"/>
          <w:lang w:eastAsia="zh-CN"/>
        </w:rPr>
        <w:t>（</w:t>
      </w:r>
      <w:r>
        <w:rPr>
          <w:rFonts w:hint="eastAsia" w:ascii="宋体" w:hAnsi="宋体" w:cs="Times New Roman"/>
          <w:bCs/>
          <w:color w:val="auto"/>
          <w:highlight w:val="none"/>
          <w:lang w:val="en-US" w:eastAsia="zh-CN"/>
        </w:rPr>
        <w:t>11</w:t>
      </w:r>
      <w:r>
        <w:rPr>
          <w:rFonts w:hint="eastAsia" w:ascii="宋体" w:hAnsi="宋体" w:cs="Times New Roman"/>
          <w:bCs/>
          <w:color w:val="auto"/>
          <w:highlight w:val="none"/>
          <w:lang w:eastAsia="zh-CN"/>
        </w:rPr>
        <w:t>）服务方案；</w:t>
      </w:r>
    </w:p>
    <w:p w14:paraId="4875F914">
      <w:pPr>
        <w:tabs>
          <w:tab w:val="left" w:pos="1305"/>
        </w:tabs>
        <w:spacing w:line="400" w:lineRule="exact"/>
        <w:ind w:firstLine="420" w:firstLineChars="200"/>
        <w:rPr>
          <w:rFonts w:hint="eastAsia" w:ascii="宋体" w:hAnsi="宋体" w:cs="Times New Roman"/>
          <w:bCs/>
          <w:color w:val="auto"/>
          <w:highlight w:val="none"/>
          <w:lang w:eastAsia="zh-CN"/>
        </w:rPr>
      </w:pPr>
      <w:r>
        <w:rPr>
          <w:rFonts w:hint="eastAsia" w:ascii="宋体" w:hAnsi="宋体" w:cs="Times New Roman"/>
          <w:bCs/>
          <w:color w:val="auto"/>
          <w:highlight w:val="none"/>
          <w:lang w:eastAsia="zh-CN"/>
        </w:rPr>
        <w:t>（</w:t>
      </w:r>
      <w:r>
        <w:rPr>
          <w:rFonts w:hint="eastAsia" w:ascii="宋体" w:hAnsi="宋体" w:cs="Times New Roman"/>
          <w:bCs/>
          <w:color w:val="auto"/>
          <w:highlight w:val="none"/>
          <w:lang w:val="en-US" w:eastAsia="zh-CN"/>
        </w:rPr>
        <w:t>12</w:t>
      </w:r>
      <w:r>
        <w:rPr>
          <w:rFonts w:hint="eastAsia" w:ascii="宋体" w:hAnsi="宋体" w:cs="Times New Roman"/>
          <w:bCs/>
          <w:color w:val="auto"/>
          <w:highlight w:val="none"/>
          <w:lang w:eastAsia="zh-CN"/>
        </w:rPr>
        <w:t>）供应商可结合本项目自身情况自行提交其他相关证明材料；</w:t>
      </w:r>
    </w:p>
    <w:p w14:paraId="26BCAED9">
      <w:pPr>
        <w:tabs>
          <w:tab w:val="left" w:pos="1305"/>
        </w:tabs>
        <w:spacing w:line="400" w:lineRule="exact"/>
        <w:ind w:firstLine="420" w:firstLineChars="200"/>
        <w:rPr>
          <w:rFonts w:hint="eastAsia" w:ascii="宋体" w:hAnsi="宋体" w:cs="Times New Roman"/>
          <w:bCs/>
          <w:color w:val="auto"/>
          <w:highlight w:val="none"/>
          <w:lang w:eastAsia="zh-CN"/>
        </w:rPr>
      </w:pPr>
      <w:r>
        <w:rPr>
          <w:rFonts w:hint="eastAsia" w:ascii="宋体" w:hAnsi="宋体" w:cs="Times New Roman"/>
          <w:bCs/>
          <w:color w:val="auto"/>
          <w:highlight w:val="none"/>
          <w:lang w:eastAsia="zh-CN"/>
        </w:rPr>
        <w:t>（</w:t>
      </w:r>
      <w:r>
        <w:rPr>
          <w:rFonts w:hint="eastAsia" w:ascii="宋体" w:hAnsi="宋体" w:cs="Times New Roman"/>
          <w:bCs/>
          <w:color w:val="auto"/>
          <w:highlight w:val="none"/>
          <w:lang w:val="en-US" w:eastAsia="zh-CN"/>
        </w:rPr>
        <w:t>13</w:t>
      </w:r>
      <w:r>
        <w:rPr>
          <w:rFonts w:hint="eastAsia" w:ascii="宋体" w:hAnsi="宋体" w:cs="Times New Roman"/>
          <w:bCs/>
          <w:color w:val="auto"/>
          <w:highlight w:val="none"/>
          <w:lang w:eastAsia="zh-CN"/>
        </w:rPr>
        <w:t>）十四、中小企业声明函。</w:t>
      </w:r>
    </w:p>
    <w:p w14:paraId="4BC6A746">
      <w:pPr>
        <w:tabs>
          <w:tab w:val="left" w:pos="1305"/>
        </w:tabs>
        <w:spacing w:line="380" w:lineRule="exact"/>
        <w:ind w:firstLine="420" w:firstLineChars="200"/>
        <w:rPr>
          <w:rFonts w:hint="eastAsia" w:ascii="宋体" w:hAnsi="宋体"/>
          <w:color w:val="auto"/>
          <w:highlight w:val="none"/>
        </w:rPr>
      </w:pPr>
      <w:r>
        <w:rPr>
          <w:rFonts w:hint="eastAsia" w:ascii="宋体" w:hAnsi="宋体"/>
          <w:color w:val="auto"/>
          <w:highlight w:val="none"/>
        </w:rPr>
        <w:t>11.2、以上有关材料应真实有效并加盖供应商公章（扫描公章无效，自然人除外）；其余由供应商视自身情况自行提交。本项目</w:t>
      </w:r>
      <w:r>
        <w:rPr>
          <w:rFonts w:hint="eastAsia" w:ascii="宋体" w:hAnsi="宋体"/>
          <w:color w:val="auto"/>
          <w:highlight w:val="none"/>
          <w:lang w:eastAsia="zh-CN"/>
        </w:rPr>
        <w:t>要求</w:t>
      </w:r>
      <w:r>
        <w:rPr>
          <w:rFonts w:hint="eastAsia" w:ascii="宋体" w:hAnsi="宋体"/>
          <w:color w:val="auto"/>
          <w:highlight w:val="none"/>
        </w:rPr>
        <w:t>提供的</w:t>
      </w:r>
      <w:r>
        <w:rPr>
          <w:rFonts w:hint="eastAsia" w:ascii="宋体" w:hAnsi="宋体"/>
          <w:color w:val="auto"/>
          <w:highlight w:val="none"/>
          <w:lang w:eastAsia="zh-CN"/>
        </w:rPr>
        <w:t>格式自拟</w:t>
      </w:r>
      <w:r>
        <w:rPr>
          <w:rFonts w:hint="eastAsia" w:ascii="宋体" w:hAnsi="宋体"/>
          <w:color w:val="auto"/>
          <w:highlight w:val="none"/>
        </w:rPr>
        <w:t>承诺书（</w:t>
      </w:r>
      <w:r>
        <w:rPr>
          <w:rFonts w:hint="eastAsia" w:ascii="宋体" w:hAnsi="宋体"/>
          <w:color w:val="auto"/>
          <w:highlight w:val="none"/>
          <w:lang w:eastAsia="zh-CN"/>
        </w:rPr>
        <w:t>包含</w:t>
      </w:r>
      <w:r>
        <w:rPr>
          <w:rFonts w:hint="eastAsia" w:ascii="宋体" w:hAnsi="宋体"/>
          <w:color w:val="auto"/>
          <w:highlight w:val="none"/>
        </w:rPr>
        <w:t>格式自拟内容）均需由法定代表人</w:t>
      </w:r>
      <w:r>
        <w:rPr>
          <w:rFonts w:hint="eastAsia" w:ascii="宋体" w:hAnsi="宋体"/>
          <w:color w:val="auto"/>
          <w:highlight w:val="none"/>
          <w:lang w:eastAsia="zh-CN"/>
        </w:rPr>
        <w:t>签字盖章</w:t>
      </w:r>
      <w:r>
        <w:rPr>
          <w:rFonts w:hint="eastAsia" w:ascii="宋体" w:hAnsi="宋体"/>
          <w:color w:val="auto"/>
          <w:highlight w:val="none"/>
        </w:rPr>
        <w:t>。</w:t>
      </w:r>
    </w:p>
    <w:p w14:paraId="47A250A1">
      <w:pPr>
        <w:pStyle w:val="17"/>
        <w:spacing w:line="400" w:lineRule="exact"/>
        <w:ind w:firstLine="420" w:firstLineChars="200"/>
        <w:rPr>
          <w:rFonts w:hint="eastAsia"/>
          <w:color w:val="auto"/>
          <w:highlight w:val="none"/>
        </w:rPr>
      </w:pPr>
      <w:r>
        <w:rPr>
          <w:rFonts w:hint="eastAsia"/>
          <w:color w:val="auto"/>
          <w:highlight w:val="none"/>
        </w:rPr>
        <w:t>11.3、供应商应按竞争性谈判文件第六章“响应文件格式”编制响应文件。</w:t>
      </w:r>
    </w:p>
    <w:p w14:paraId="06301472">
      <w:pPr>
        <w:pStyle w:val="17"/>
        <w:spacing w:line="400" w:lineRule="exact"/>
        <w:ind w:firstLine="420" w:firstLineChars="200"/>
        <w:rPr>
          <w:rFonts w:hint="eastAsia" w:hAnsi="宋体" w:cs="Courier New"/>
          <w:color w:val="auto"/>
          <w:szCs w:val="21"/>
          <w:highlight w:val="none"/>
        </w:rPr>
      </w:pPr>
      <w:r>
        <w:rPr>
          <w:rFonts w:hint="eastAsia" w:hAnsi="宋体" w:cs="Courier New"/>
          <w:color w:val="auto"/>
          <w:szCs w:val="21"/>
          <w:highlight w:val="none"/>
        </w:rPr>
        <w:t>11.4 响应文件电子版</w:t>
      </w:r>
    </w:p>
    <w:p w14:paraId="09750F5B">
      <w:pPr>
        <w:pStyle w:val="17"/>
        <w:spacing w:line="400" w:lineRule="exact"/>
        <w:rPr>
          <w:rFonts w:hint="eastAsia" w:hAnsi="宋体" w:cs="Courier New"/>
          <w:color w:val="auto"/>
          <w:szCs w:val="21"/>
          <w:highlight w:val="none"/>
        </w:rPr>
      </w:pPr>
      <w:r>
        <w:rPr>
          <w:rFonts w:hint="eastAsia" w:hAnsi="宋体" w:cs="Courier New"/>
          <w:color w:val="auto"/>
          <w:szCs w:val="21"/>
          <w:highlight w:val="none"/>
        </w:rPr>
        <w:t>供应商在递交响应文件时，同时递交响应文件电子版一份。</w:t>
      </w:r>
    </w:p>
    <w:p w14:paraId="3EB359B7">
      <w:pPr>
        <w:pStyle w:val="17"/>
        <w:spacing w:line="400" w:lineRule="exact"/>
        <w:rPr>
          <w:rFonts w:hint="eastAsia" w:hAnsi="宋体" w:cs="Courier New"/>
          <w:color w:val="auto"/>
          <w:szCs w:val="21"/>
          <w:highlight w:val="none"/>
        </w:rPr>
      </w:pPr>
      <w:r>
        <w:rPr>
          <w:rFonts w:hint="eastAsia" w:hAnsi="宋体" w:cs="Courier New"/>
          <w:color w:val="auto"/>
          <w:szCs w:val="21"/>
          <w:highlight w:val="none"/>
        </w:rPr>
        <w:t>（1）响应文件电子版内容：与纸质响应文件一致。</w:t>
      </w:r>
    </w:p>
    <w:p w14:paraId="21D2EF66">
      <w:pPr>
        <w:pStyle w:val="17"/>
        <w:spacing w:line="400" w:lineRule="exact"/>
        <w:rPr>
          <w:rFonts w:hint="eastAsia" w:hAnsi="宋体" w:cs="Courier New"/>
          <w:color w:val="auto"/>
          <w:szCs w:val="21"/>
          <w:highlight w:val="none"/>
        </w:rPr>
      </w:pPr>
      <w:r>
        <w:rPr>
          <w:rFonts w:hint="eastAsia" w:hAnsi="宋体" w:cs="Courier New"/>
          <w:color w:val="auto"/>
          <w:szCs w:val="21"/>
          <w:highlight w:val="none"/>
        </w:rPr>
        <w:t>（2）响应文件电子版份数：1份。</w:t>
      </w:r>
    </w:p>
    <w:p w14:paraId="09BF62BD">
      <w:pPr>
        <w:pStyle w:val="17"/>
        <w:spacing w:line="400" w:lineRule="exact"/>
        <w:rPr>
          <w:rFonts w:hint="eastAsia" w:hAnsi="宋体" w:cs="Courier New"/>
          <w:color w:val="auto"/>
          <w:szCs w:val="21"/>
          <w:highlight w:val="none"/>
        </w:rPr>
      </w:pPr>
      <w:r>
        <w:rPr>
          <w:rFonts w:hint="eastAsia" w:hAnsi="宋体" w:cs="Courier New"/>
          <w:color w:val="auto"/>
          <w:szCs w:val="21"/>
          <w:highlight w:val="none"/>
        </w:rPr>
        <w:t>（3）响应文件电子版形式：PDF及Word两种格式，PDF格式包含所有</w:t>
      </w:r>
      <w:r>
        <w:rPr>
          <w:rFonts w:hint="eastAsia" w:hAnsi="宋体" w:cs="Courier New"/>
          <w:color w:val="auto"/>
          <w:szCs w:val="21"/>
          <w:highlight w:val="none"/>
          <w:lang w:eastAsia="zh-CN"/>
        </w:rPr>
        <w:t>响应文件</w:t>
      </w:r>
      <w:r>
        <w:rPr>
          <w:rFonts w:hint="eastAsia" w:hAnsi="宋体" w:cs="Courier New"/>
          <w:color w:val="auto"/>
          <w:szCs w:val="21"/>
          <w:highlight w:val="none"/>
        </w:rPr>
        <w:t>签字及盖章内容。</w:t>
      </w:r>
    </w:p>
    <w:p w14:paraId="03464B7E">
      <w:pPr>
        <w:pStyle w:val="17"/>
        <w:spacing w:line="400" w:lineRule="exact"/>
        <w:rPr>
          <w:rFonts w:hint="eastAsia" w:hAnsi="宋体" w:cs="Courier New"/>
          <w:color w:val="auto"/>
          <w:szCs w:val="21"/>
          <w:highlight w:val="none"/>
        </w:rPr>
      </w:pPr>
      <w:r>
        <w:rPr>
          <w:rFonts w:hint="eastAsia" w:hAnsi="宋体" w:cs="Courier New"/>
          <w:color w:val="auto"/>
          <w:szCs w:val="21"/>
          <w:highlight w:val="none"/>
        </w:rPr>
        <w:t>（4）响应文件电子版方式：响应文件电子版光盘或U盘同纸质版响应文件一并送到招标代理机构公司。</w:t>
      </w:r>
    </w:p>
    <w:p w14:paraId="3A652DC4">
      <w:pPr>
        <w:pStyle w:val="17"/>
        <w:spacing w:line="400" w:lineRule="exact"/>
        <w:ind w:firstLine="422" w:firstLineChars="200"/>
        <w:outlineLvl w:val="1"/>
        <w:rPr>
          <w:rFonts w:hAnsi="宋体"/>
          <w:b/>
          <w:color w:val="auto"/>
          <w:szCs w:val="21"/>
          <w:highlight w:val="none"/>
        </w:rPr>
      </w:pPr>
      <w:bookmarkStart w:id="40" w:name="_Toc7121"/>
      <w:r>
        <w:rPr>
          <w:rFonts w:hint="eastAsia" w:hAnsi="宋体"/>
          <w:b/>
          <w:color w:val="auto"/>
          <w:szCs w:val="21"/>
          <w:highlight w:val="none"/>
        </w:rPr>
        <w:t>12、</w:t>
      </w:r>
      <w:r>
        <w:rPr>
          <w:rFonts w:hint="eastAsia"/>
          <w:b/>
          <w:color w:val="auto"/>
          <w:highlight w:val="none"/>
        </w:rPr>
        <w:t>响应</w:t>
      </w:r>
      <w:r>
        <w:rPr>
          <w:rFonts w:hint="eastAsia" w:hAnsi="宋体"/>
          <w:b/>
          <w:color w:val="auto"/>
          <w:szCs w:val="21"/>
          <w:highlight w:val="none"/>
        </w:rPr>
        <w:t>文件的语言及计量</w:t>
      </w:r>
      <w:bookmarkEnd w:id="40"/>
    </w:p>
    <w:p w14:paraId="0E0A81F2">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12.1、</w:t>
      </w:r>
      <w:r>
        <w:rPr>
          <w:rFonts w:hint="eastAsia"/>
          <w:color w:val="auto"/>
          <w:highlight w:val="none"/>
        </w:rPr>
        <w:t>响应</w:t>
      </w:r>
      <w:r>
        <w:rPr>
          <w:rFonts w:hint="eastAsia" w:ascii="宋体" w:hAnsi="宋体"/>
          <w:color w:val="auto"/>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color w:val="auto"/>
          <w:highlight w:val="none"/>
        </w:rPr>
        <w:t>响应</w:t>
      </w:r>
      <w:r>
        <w:rPr>
          <w:rFonts w:hint="eastAsia" w:ascii="宋体" w:hAnsi="宋体"/>
          <w:color w:val="auto"/>
          <w:szCs w:val="21"/>
          <w:highlight w:val="none"/>
        </w:rPr>
        <w:t>文件时以中文翻译文本为准。</w:t>
      </w:r>
    </w:p>
    <w:p w14:paraId="542F0D77">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12.2、谈判计量单位，谈判文件已有明确规定的，使用谈判文件规定的计量单位；谈判文件没有规定的，应采用中华人民共和国法定计量单位（货币单位：人民币元），否则视同未响应。</w:t>
      </w:r>
    </w:p>
    <w:p w14:paraId="140AC620">
      <w:pPr>
        <w:tabs>
          <w:tab w:val="left" w:pos="1305"/>
        </w:tabs>
        <w:spacing w:line="400" w:lineRule="exact"/>
        <w:ind w:firstLine="422" w:firstLineChars="200"/>
        <w:outlineLvl w:val="1"/>
        <w:rPr>
          <w:rFonts w:ascii="宋体" w:hAnsi="宋体"/>
          <w:b/>
          <w:color w:val="auto"/>
          <w:szCs w:val="21"/>
          <w:highlight w:val="none"/>
        </w:rPr>
      </w:pPr>
      <w:bookmarkStart w:id="41" w:name="_Toc773"/>
      <w:r>
        <w:rPr>
          <w:rFonts w:hint="eastAsia" w:ascii="宋体" w:hAnsi="宋体"/>
          <w:b/>
          <w:color w:val="auto"/>
          <w:szCs w:val="21"/>
          <w:highlight w:val="none"/>
        </w:rPr>
        <w:t>13、谈判报价</w:t>
      </w:r>
      <w:bookmarkEnd w:id="41"/>
    </w:p>
    <w:p w14:paraId="7B3CB69A">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13.1、谈判报价应按谈判文件中相关附表格式填写。最后报价</w:t>
      </w:r>
      <w:r>
        <w:rPr>
          <w:rFonts w:hint="eastAsia" w:ascii="宋体" w:hAnsi="宋体"/>
          <w:color w:val="auto"/>
          <w:kern w:val="0"/>
          <w:szCs w:val="21"/>
          <w:highlight w:val="none"/>
        </w:rPr>
        <w:t>超过所竞项目采购预算总金额的，响应文件作相应无效处理。</w:t>
      </w:r>
    </w:p>
    <w:p w14:paraId="7E7CEAB8">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13.2、供应商必须就“采购需求”中所有货物内容作完整唯一报价，否则，其响应文件无效。响应文件只允许有一个报价，有选择的或有条件的报价将不予接受。</w:t>
      </w:r>
    </w:p>
    <w:p w14:paraId="2A83406B">
      <w:pPr>
        <w:tabs>
          <w:tab w:val="left" w:pos="1305"/>
        </w:tabs>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13.</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未书面退出谈判的</w:t>
      </w:r>
      <w:r>
        <w:rPr>
          <w:rFonts w:ascii="宋体" w:hAnsi="宋体"/>
          <w:color w:val="auto"/>
          <w:kern w:val="0"/>
          <w:szCs w:val="21"/>
          <w:highlight w:val="none"/>
        </w:rPr>
        <w:t>供应商在规定时间内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w:t>
      </w:r>
      <w:r>
        <w:rPr>
          <w:rFonts w:hint="eastAsia" w:ascii="宋体" w:hAnsi="宋体"/>
          <w:color w:val="auto"/>
          <w:kern w:val="0"/>
          <w:szCs w:val="21"/>
          <w:highlight w:val="none"/>
        </w:rPr>
        <w:t>，其最后报价超出采购预算导致已通过评审的响应文件无效的，按供应商在提交响应文件截止时间后撤回响应文件处理。</w:t>
      </w:r>
    </w:p>
    <w:p w14:paraId="309F9F01">
      <w:pPr>
        <w:tabs>
          <w:tab w:val="left" w:pos="1305"/>
        </w:tabs>
        <w:spacing w:line="380" w:lineRule="exact"/>
        <w:ind w:firstLine="422" w:firstLineChars="200"/>
        <w:outlineLvl w:val="1"/>
        <w:rPr>
          <w:rFonts w:hint="eastAsia" w:ascii="宋体" w:hAnsi="宋体"/>
          <w:b/>
          <w:color w:val="auto"/>
          <w:szCs w:val="21"/>
          <w:highlight w:val="none"/>
        </w:rPr>
      </w:pPr>
      <w:bookmarkStart w:id="42" w:name="_Toc28576"/>
      <w:r>
        <w:rPr>
          <w:rFonts w:hint="eastAsia" w:ascii="宋体" w:hAnsi="宋体"/>
          <w:b/>
          <w:color w:val="auto"/>
          <w:szCs w:val="21"/>
          <w:highlight w:val="none"/>
        </w:rPr>
        <w:t>14. 响应文件有效期</w:t>
      </w:r>
      <w:bookmarkEnd w:id="42"/>
    </w:p>
    <w:p w14:paraId="7732ADDB">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14.1 响应文件有效期：响应文件递交截止时间之日起90天，有效期不足的响应文件将被拒绝。</w:t>
      </w:r>
    </w:p>
    <w:p w14:paraId="0B3551F0">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14:paraId="17DEC736">
      <w:pPr>
        <w:numPr>
          <w:ilvl w:val="0"/>
          <w:numId w:val="3"/>
        </w:numPr>
        <w:tabs>
          <w:tab w:val="left" w:pos="1305"/>
        </w:tabs>
        <w:spacing w:line="380" w:lineRule="exact"/>
        <w:ind w:firstLine="422" w:firstLineChars="200"/>
        <w:rPr>
          <w:rFonts w:hint="eastAsia" w:ascii="宋体" w:hAnsi="宋体"/>
          <w:b w:val="0"/>
          <w:bCs/>
          <w:color w:val="auto"/>
          <w:szCs w:val="21"/>
          <w:highlight w:val="none"/>
        </w:rPr>
      </w:pPr>
      <w:r>
        <w:rPr>
          <w:rFonts w:hint="eastAsia" w:ascii="宋体" w:hAnsi="宋体"/>
          <w:b/>
          <w:color w:val="auto"/>
          <w:szCs w:val="21"/>
          <w:highlight w:val="none"/>
        </w:rPr>
        <w:t>谈判保证金：</w:t>
      </w:r>
      <w:r>
        <w:rPr>
          <w:rFonts w:hint="eastAsia" w:ascii="宋体" w:hAnsi="宋体"/>
          <w:b w:val="0"/>
          <w:bCs/>
          <w:color w:val="auto"/>
          <w:szCs w:val="21"/>
          <w:highlight w:val="none"/>
          <w:lang w:val="en-US" w:eastAsia="zh-CN"/>
        </w:rPr>
        <w:t>详见供应商须知前附表。</w:t>
      </w:r>
    </w:p>
    <w:p w14:paraId="4A38D750">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16. 响应文件的份数、装订、</w:t>
      </w:r>
      <w:r>
        <w:rPr>
          <w:rFonts w:hint="eastAsia" w:ascii="宋体" w:hAnsi="宋体" w:cs="Courier New"/>
          <w:b/>
          <w:color w:val="auto"/>
          <w:szCs w:val="21"/>
          <w:highlight w:val="none"/>
        </w:rPr>
        <w:t>签署</w:t>
      </w:r>
    </w:p>
    <w:p w14:paraId="1B5594FD">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16</w:t>
      </w:r>
      <w:r>
        <w:rPr>
          <w:rFonts w:ascii="宋体" w:hAnsi="宋体"/>
          <w:color w:val="auto"/>
          <w:szCs w:val="21"/>
          <w:highlight w:val="none"/>
        </w:rPr>
        <w:t>.1</w:t>
      </w:r>
      <w:r>
        <w:rPr>
          <w:rFonts w:hint="eastAsia" w:ascii="宋体" w:hAnsi="宋体"/>
          <w:color w:val="auto"/>
          <w:szCs w:val="21"/>
          <w:highlight w:val="none"/>
        </w:rPr>
        <w:t xml:space="preserve"> 响应文件份数：正本壹本，副本贰本，须完整提交（</w:t>
      </w:r>
      <w:r>
        <w:rPr>
          <w:rFonts w:ascii="宋体" w:hAnsi="宋体"/>
          <w:color w:val="auto"/>
          <w:szCs w:val="21"/>
          <w:highlight w:val="none"/>
        </w:rPr>
        <w:t>A4</w:t>
      </w:r>
      <w:r>
        <w:rPr>
          <w:rFonts w:hint="eastAsia" w:ascii="宋体" w:hAnsi="宋体"/>
          <w:color w:val="auto"/>
          <w:szCs w:val="21"/>
          <w:highlight w:val="none"/>
        </w:rPr>
        <w:t>纸装订）。</w:t>
      </w:r>
    </w:p>
    <w:p w14:paraId="617379D2">
      <w:pPr>
        <w:tabs>
          <w:tab w:val="left" w:pos="1305"/>
        </w:tabs>
        <w:spacing w:line="380" w:lineRule="exact"/>
        <w:ind w:firstLine="420" w:firstLineChars="200"/>
        <w:rPr>
          <w:rFonts w:hint="eastAsia" w:ascii="宋体" w:hAnsi="宋体" w:eastAsia="宋体"/>
          <w:b/>
          <w:color w:val="auto"/>
          <w:szCs w:val="21"/>
          <w:highlight w:val="none"/>
          <w:lang w:eastAsia="zh-CN"/>
        </w:rPr>
      </w:pP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.2</w:t>
      </w:r>
      <w:r>
        <w:rPr>
          <w:rFonts w:hint="eastAsia" w:ascii="宋体" w:hAnsi="宋体"/>
          <w:color w:val="auto"/>
          <w:szCs w:val="21"/>
          <w:highlight w:val="none"/>
        </w:rPr>
        <w:t xml:space="preserve"> 响应文件装订要求：供应商应按供应商须知第11.1条“响应文件组成”规定的顺序自编目录及页码。响应文件的“正本”、“副本”应当单独装订成册并标注页码，装订应牢固，不易拆散和换页。封面</w:t>
      </w:r>
      <w:r>
        <w:rPr>
          <w:rFonts w:hint="eastAsia" w:ascii="宋体" w:hAnsi="宋体"/>
          <w:color w:val="auto"/>
          <w:szCs w:val="21"/>
          <w:highlight w:val="none"/>
          <w:lang w:val="en-US" w:eastAsia="zh-CN"/>
        </w:rPr>
        <w:t>右上角</w:t>
      </w:r>
      <w:r>
        <w:rPr>
          <w:rFonts w:hint="eastAsia" w:ascii="宋体" w:hAnsi="宋体"/>
          <w:color w:val="auto"/>
          <w:szCs w:val="21"/>
          <w:highlight w:val="none"/>
        </w:rPr>
        <w:t>应注明“正本”、“副本”字样，封面上写明项目名称、项目编号、采购代理机构、供应商单位名称</w:t>
      </w:r>
      <w:r>
        <w:rPr>
          <w:rFonts w:hint="eastAsia" w:ascii="宋体" w:hAnsi="宋体"/>
          <w:color w:val="auto"/>
          <w:szCs w:val="21"/>
          <w:highlight w:val="none"/>
          <w:lang w:eastAsia="zh-CN"/>
        </w:rPr>
        <w:t>、地址、法定代表人签字盖章等内容组成。</w:t>
      </w:r>
    </w:p>
    <w:p w14:paraId="21376115">
      <w:pPr>
        <w:tabs>
          <w:tab w:val="left" w:pos="1305"/>
        </w:tabs>
        <w:spacing w:line="38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响应文件须由供应商在</w:t>
      </w:r>
      <w:r>
        <w:rPr>
          <w:rFonts w:hint="eastAsia" w:ascii="宋体" w:hAnsi="宋体"/>
          <w:color w:val="auto"/>
          <w:szCs w:val="21"/>
          <w:highlight w:val="none"/>
          <w:lang w:val="en-US" w:eastAsia="zh-CN"/>
        </w:rPr>
        <w:t>谈判文件</w:t>
      </w:r>
      <w:r>
        <w:rPr>
          <w:rFonts w:hint="eastAsia" w:ascii="宋体" w:hAnsi="宋体"/>
          <w:color w:val="auto"/>
          <w:szCs w:val="21"/>
          <w:highlight w:val="none"/>
        </w:rPr>
        <w:t>规定</w:t>
      </w:r>
      <w:r>
        <w:rPr>
          <w:rFonts w:hint="eastAsia" w:ascii="宋体" w:hAnsi="宋体"/>
          <w:color w:val="auto"/>
          <w:szCs w:val="21"/>
          <w:highlight w:val="none"/>
          <w:lang w:val="en-US" w:eastAsia="zh-CN"/>
        </w:rPr>
        <w:t>的准确</w:t>
      </w:r>
      <w:r>
        <w:rPr>
          <w:rFonts w:hint="eastAsia" w:ascii="宋体" w:hAnsi="宋体"/>
          <w:color w:val="auto"/>
          <w:szCs w:val="21"/>
          <w:highlight w:val="none"/>
        </w:rPr>
        <w:t>位置加盖供应商公章（扫描公章</w:t>
      </w:r>
      <w:r>
        <w:rPr>
          <w:rFonts w:hint="eastAsia" w:ascii="宋体" w:hAnsi="宋体"/>
          <w:color w:val="auto"/>
          <w:szCs w:val="21"/>
          <w:highlight w:val="none"/>
          <w:lang w:eastAsia="zh-CN"/>
        </w:rPr>
        <w:t>、</w:t>
      </w:r>
      <w:r>
        <w:rPr>
          <w:rFonts w:ascii="宋体" w:hAnsi="宋体" w:cs="宋体"/>
          <w:color w:val="auto"/>
          <w:szCs w:val="21"/>
          <w:highlight w:val="none"/>
        </w:rPr>
        <w:t>财务章、部门章、分公司章、工会章、合同章、</w:t>
      </w:r>
      <w:r>
        <w:rPr>
          <w:rFonts w:hint="eastAsia" w:ascii="宋体" w:hAnsi="宋体" w:cs="宋体"/>
          <w:color w:val="auto"/>
          <w:szCs w:val="21"/>
          <w:highlight w:val="none"/>
        </w:rPr>
        <w:t>谈判</w:t>
      </w:r>
      <w:r>
        <w:rPr>
          <w:rFonts w:ascii="宋体" w:hAnsi="宋体" w:cs="宋体"/>
          <w:color w:val="auto"/>
          <w:szCs w:val="21"/>
          <w:highlight w:val="none"/>
        </w:rPr>
        <w:t>专用章、业务专用章及银行转账章、现金收讫章、现金付讫章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其他形式非正规公章</w:t>
      </w:r>
      <w:r>
        <w:rPr>
          <w:rFonts w:ascii="宋体" w:hAnsi="宋体" w:cs="宋体"/>
          <w:color w:val="auto"/>
          <w:szCs w:val="21"/>
          <w:highlight w:val="none"/>
        </w:rPr>
        <w:t>等</w:t>
      </w:r>
      <w:r>
        <w:rPr>
          <w:rFonts w:hint="eastAsia" w:ascii="宋体" w:hAnsi="宋体" w:cs="宋体"/>
          <w:color w:val="auto"/>
          <w:szCs w:val="21"/>
          <w:highlight w:val="none"/>
          <w:lang w:eastAsia="zh-CN"/>
        </w:rPr>
        <w:t>其他形式</w:t>
      </w:r>
      <w:r>
        <w:rPr>
          <w:rFonts w:ascii="宋体" w:hAnsi="宋体" w:cs="宋体"/>
          <w:color w:val="auto"/>
          <w:szCs w:val="21"/>
          <w:highlight w:val="none"/>
        </w:rPr>
        <w:t>印章</w:t>
      </w:r>
      <w:r>
        <w:rPr>
          <w:rFonts w:hint="eastAsia" w:ascii="宋体" w:hAnsi="宋体" w:cs="宋体"/>
          <w:color w:val="auto"/>
          <w:szCs w:val="21"/>
          <w:highlight w:val="none"/>
          <w:lang w:val="en-US" w:eastAsia="zh-CN"/>
        </w:rPr>
        <w:t>均</w:t>
      </w:r>
      <w:r>
        <w:rPr>
          <w:rFonts w:hint="eastAsia" w:ascii="宋体" w:hAnsi="宋体"/>
          <w:color w:val="auto"/>
          <w:szCs w:val="21"/>
          <w:highlight w:val="none"/>
        </w:rPr>
        <w:t>无效，自然人除外）并由法定代表人或授权委托代理人</w:t>
      </w:r>
      <w:r>
        <w:rPr>
          <w:rFonts w:hint="eastAsia"/>
          <w:color w:val="auto"/>
          <w:highlight w:val="none"/>
          <w:lang w:val="en-US" w:eastAsia="zh-CN"/>
        </w:rPr>
        <w:t>签字或签章</w:t>
      </w:r>
      <w:r>
        <w:rPr>
          <w:rFonts w:hint="eastAsia" w:ascii="宋体" w:hAnsi="宋体"/>
          <w:color w:val="auto"/>
          <w:szCs w:val="21"/>
          <w:highlight w:val="none"/>
        </w:rPr>
        <w:t>，</w:t>
      </w:r>
      <w:r>
        <w:rPr>
          <w:rFonts w:hint="eastAsia" w:ascii="宋体" w:hAnsi="宋体"/>
          <w:color w:val="auto"/>
          <w:szCs w:val="21"/>
          <w:highlight w:val="none"/>
          <w:lang w:val="en-US" w:eastAsia="zh-CN"/>
        </w:rPr>
        <w:t>响应文件格式中相对应的位置不得随意签字或盖章，严格按照响应文件格式中要求的位置和签字（盖章）的形式进行填写，</w:t>
      </w:r>
      <w:r>
        <w:rPr>
          <w:rFonts w:hint="eastAsia" w:ascii="宋体" w:hAnsi="宋体"/>
          <w:color w:val="auto"/>
          <w:szCs w:val="21"/>
          <w:highlight w:val="none"/>
        </w:rPr>
        <w:t>供应商应写全称，响应文件副本</w:t>
      </w:r>
      <w:r>
        <w:rPr>
          <w:rFonts w:hint="eastAsia" w:ascii="宋体" w:hAnsi="宋体"/>
          <w:color w:val="auto"/>
          <w:szCs w:val="21"/>
          <w:highlight w:val="none"/>
          <w:lang w:eastAsia="zh-CN"/>
        </w:rPr>
        <w:t>不</w:t>
      </w:r>
      <w:r>
        <w:rPr>
          <w:rFonts w:hint="eastAsia" w:ascii="宋体" w:hAnsi="宋体"/>
          <w:color w:val="auto"/>
          <w:szCs w:val="21"/>
          <w:highlight w:val="none"/>
        </w:rPr>
        <w:t>可以是加盖公章（自然人除外）的正本的复印件，当正本与副本不一致时，以正本为准。</w:t>
      </w:r>
    </w:p>
    <w:p w14:paraId="5D9B5AC7">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 响应文件不得涂改，若有修改错漏处，须加盖供应商公章（自然人除外）及法定代表人或负责人或自然人或相应的授权委托代理人</w:t>
      </w:r>
      <w:r>
        <w:rPr>
          <w:rFonts w:hint="eastAsia"/>
          <w:color w:val="auto"/>
          <w:highlight w:val="none"/>
          <w:lang w:val="en-US" w:eastAsia="zh-CN"/>
        </w:rPr>
        <w:t>签字或签章</w:t>
      </w:r>
      <w:r>
        <w:rPr>
          <w:rFonts w:hint="eastAsia" w:ascii="宋体" w:hAnsi="宋体"/>
          <w:color w:val="auto"/>
          <w:szCs w:val="21"/>
          <w:highlight w:val="none"/>
        </w:rPr>
        <w:t>。响应文件因字迹潦草或表达不清所引起的后果由供应商负责。</w:t>
      </w:r>
    </w:p>
    <w:p w14:paraId="4C56C3D9">
      <w:pPr>
        <w:tabs>
          <w:tab w:val="left" w:pos="1305"/>
        </w:tabs>
        <w:spacing w:line="380" w:lineRule="exact"/>
        <w:ind w:firstLine="422" w:firstLineChars="200"/>
        <w:outlineLvl w:val="1"/>
        <w:rPr>
          <w:rFonts w:hint="eastAsia" w:ascii="宋体" w:hAnsi="宋体"/>
          <w:b/>
          <w:color w:val="auto"/>
          <w:szCs w:val="21"/>
          <w:highlight w:val="none"/>
        </w:rPr>
      </w:pPr>
      <w:bookmarkStart w:id="43" w:name="_Toc31008"/>
      <w:r>
        <w:rPr>
          <w:rFonts w:hint="eastAsia" w:ascii="宋体" w:hAnsi="宋体"/>
          <w:b/>
          <w:color w:val="auto"/>
          <w:szCs w:val="21"/>
          <w:highlight w:val="none"/>
        </w:rPr>
        <w:t>17. 响应文件的修改和撤回</w:t>
      </w:r>
      <w:bookmarkEnd w:id="43"/>
    </w:p>
    <w:p w14:paraId="157451B1">
      <w:pPr>
        <w:spacing w:line="380" w:lineRule="exact"/>
        <w:ind w:firstLine="435"/>
        <w:rPr>
          <w:rFonts w:hint="eastAsia" w:ascii="宋体" w:hAnsi="宋体"/>
          <w:color w:val="auto"/>
          <w:szCs w:val="21"/>
          <w:highlight w:val="none"/>
        </w:rPr>
      </w:pPr>
      <w:r>
        <w:rPr>
          <w:rFonts w:hint="eastAsia" w:ascii="宋体" w:hAnsi="宋体"/>
          <w:color w:val="auto"/>
          <w:szCs w:val="21"/>
          <w:highlight w:val="none"/>
        </w:rPr>
        <w:t>17.1 供应商在响应文件递交截止时间之前，可以对已递交的响应文件进行修改或撤回，并书面通知采购代理机构。</w:t>
      </w:r>
    </w:p>
    <w:p w14:paraId="447A45A0">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17.2 在响应文件递交截止时间后的响应文件有效期内，供应商不得撤回其响应文件。</w:t>
      </w:r>
    </w:p>
    <w:p w14:paraId="14ED10AE">
      <w:pPr>
        <w:tabs>
          <w:tab w:val="left" w:pos="1305"/>
        </w:tabs>
        <w:spacing w:line="380" w:lineRule="exact"/>
        <w:ind w:firstLine="422" w:firstLineChars="200"/>
        <w:rPr>
          <w:rFonts w:hint="eastAsia" w:ascii="宋体" w:hAnsi="宋体"/>
          <w:color w:val="auto"/>
          <w:szCs w:val="21"/>
          <w:highlight w:val="none"/>
        </w:rPr>
      </w:pPr>
      <w:r>
        <w:rPr>
          <w:rFonts w:hint="eastAsia" w:ascii="宋体" w:hAnsi="宋体" w:eastAsia="宋体" w:cs="Times New Roman"/>
          <w:b/>
          <w:color w:val="auto"/>
          <w:szCs w:val="21"/>
          <w:highlight w:val="none"/>
        </w:rPr>
        <w:t>18. 响应文件的递交</w:t>
      </w:r>
    </w:p>
    <w:p w14:paraId="0EB1FE7D">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18.1响应文件递交截止时间及递交起止时间。</w:t>
      </w:r>
    </w:p>
    <w:p w14:paraId="0B3E244D">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响应文件递交截止时间：详见供应商须知前附表。</w:t>
      </w:r>
    </w:p>
    <w:p w14:paraId="63001CE4">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18.2 响应文件纸质版递交地点：详见供应商须知前附表</w:t>
      </w:r>
    </w:p>
    <w:p w14:paraId="43B07BF5">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562" w:firstLineChars="200"/>
        <w:jc w:val="center"/>
        <w:textAlignment w:val="auto"/>
        <w:outlineLvl w:val="2"/>
        <w:rPr>
          <w:rFonts w:hint="eastAsia" w:ascii="宋体" w:hAnsi="宋体"/>
          <w:b/>
          <w:color w:val="auto"/>
          <w:sz w:val="28"/>
          <w:szCs w:val="28"/>
          <w:highlight w:val="none"/>
        </w:rPr>
      </w:pPr>
      <w:bookmarkStart w:id="44" w:name="_Toc3290"/>
      <w:r>
        <w:rPr>
          <w:rFonts w:hint="eastAsia" w:ascii="宋体" w:hAnsi="宋体"/>
          <w:b/>
          <w:color w:val="auto"/>
          <w:sz w:val="28"/>
          <w:szCs w:val="28"/>
          <w:highlight w:val="none"/>
        </w:rPr>
        <w:t>四、竞争性谈判（简称谈判）与评审</w:t>
      </w:r>
      <w:bookmarkEnd w:id="44"/>
    </w:p>
    <w:p w14:paraId="27D4E328">
      <w:pPr>
        <w:keepNext w:val="0"/>
        <w:keepLines w:val="0"/>
        <w:pageBreakBefore w:val="0"/>
        <w:widowControl w:val="0"/>
        <w:tabs>
          <w:tab w:val="center" w:pos="4411"/>
          <w:tab w:val="left" w:pos="5475"/>
        </w:tabs>
        <w:kinsoku/>
        <w:wordWrap/>
        <w:overflowPunct/>
        <w:topLinePunct w:val="0"/>
        <w:autoSpaceDE/>
        <w:autoSpaceDN/>
        <w:bidi w:val="0"/>
        <w:adjustRightInd/>
        <w:snapToGrid/>
        <w:spacing w:line="400" w:lineRule="exact"/>
        <w:ind w:firstLine="422" w:firstLineChars="200"/>
        <w:jc w:val="left"/>
        <w:textAlignment w:val="auto"/>
        <w:outlineLvl w:val="1"/>
        <w:rPr>
          <w:rFonts w:hint="eastAsia" w:ascii="宋体" w:hAnsi="宋体"/>
          <w:b/>
          <w:color w:val="auto"/>
          <w:szCs w:val="21"/>
          <w:highlight w:val="none"/>
        </w:rPr>
      </w:pPr>
      <w:bookmarkStart w:id="45" w:name="_Toc9836"/>
      <w:r>
        <w:rPr>
          <w:rFonts w:hint="eastAsia" w:ascii="宋体" w:hAnsi="宋体"/>
          <w:b/>
          <w:color w:val="auto"/>
          <w:szCs w:val="21"/>
          <w:highlight w:val="none"/>
        </w:rPr>
        <w:t>19. 谈判小组组成及谈判时间、地点、人员</w:t>
      </w:r>
      <w:bookmarkEnd w:id="45"/>
    </w:p>
    <w:p w14:paraId="60BAB41C">
      <w:pPr>
        <w:keepNext w:val="0"/>
        <w:keepLines w:val="0"/>
        <w:pageBreakBefore w:val="0"/>
        <w:widowControl w:val="0"/>
        <w:kinsoku/>
        <w:wordWrap/>
        <w:overflowPunct/>
        <w:topLinePunct w:val="0"/>
        <w:autoSpaceDE/>
        <w:autoSpaceDN/>
        <w:bidi w:val="0"/>
        <w:adjustRightInd/>
        <w:snapToGrid/>
        <w:spacing w:line="400" w:lineRule="exact"/>
        <w:ind w:firstLine="435"/>
        <w:textAlignment w:val="auto"/>
        <w:outlineLvl w:val="2"/>
        <w:rPr>
          <w:rFonts w:hint="eastAsia" w:ascii="宋体" w:hAnsi="宋体"/>
          <w:b/>
          <w:color w:val="auto"/>
          <w:szCs w:val="21"/>
          <w:highlight w:val="none"/>
        </w:rPr>
      </w:pPr>
      <w:bookmarkStart w:id="46" w:name="_Toc27429"/>
      <w:r>
        <w:rPr>
          <w:rFonts w:hint="eastAsia" w:ascii="宋体" w:hAnsi="宋体"/>
          <w:b/>
          <w:color w:val="auto"/>
          <w:szCs w:val="21"/>
          <w:highlight w:val="none"/>
        </w:rPr>
        <w:t>19.1 谈判小组组成：</w:t>
      </w:r>
      <w:bookmarkEnd w:id="46"/>
    </w:p>
    <w:p w14:paraId="1BB76375">
      <w:pPr>
        <w:spacing w:line="380" w:lineRule="exact"/>
        <w:ind w:firstLine="435"/>
        <w:rPr>
          <w:rFonts w:hint="eastAsia" w:ascii="宋体" w:hAnsi="宋体"/>
          <w:color w:val="auto"/>
          <w:szCs w:val="21"/>
          <w:highlight w:val="none"/>
          <w:u w:val="none"/>
        </w:rPr>
      </w:pPr>
      <w:r>
        <w:rPr>
          <w:rFonts w:hint="eastAsia" w:ascii="宋体" w:hAnsi="宋体"/>
          <w:color w:val="auto"/>
          <w:szCs w:val="21"/>
          <w:highlight w:val="none"/>
        </w:rPr>
        <w:t>谈判及评审工作由采购代理机构负责组织，具体谈判、评审工作由依法组建的谈判小组负责，谈判小</w:t>
      </w:r>
      <w:r>
        <w:rPr>
          <w:rFonts w:hint="eastAsia" w:ascii="宋体" w:hAnsi="宋体"/>
          <w:color w:val="auto"/>
          <w:szCs w:val="21"/>
          <w:highlight w:val="none"/>
          <w:lang w:eastAsia="zh-CN"/>
        </w:rPr>
        <w:t>组由</w:t>
      </w:r>
      <w:r>
        <w:rPr>
          <w:rFonts w:hint="eastAsia" w:ascii="宋体" w:hAnsi="宋体"/>
          <w:color w:val="auto"/>
          <w:szCs w:val="21"/>
          <w:highlight w:val="none"/>
        </w:rPr>
        <w:t>有关方面的专家组成。谈判小组的构成：</w:t>
      </w:r>
      <w:r>
        <w:rPr>
          <w:rFonts w:hint="eastAsia" w:ascii="宋体" w:hAnsi="宋体"/>
          <w:color w:val="auto"/>
          <w:szCs w:val="21"/>
          <w:highlight w:val="none"/>
          <w:u w:val="none"/>
        </w:rPr>
        <w:t>3人，其中采购人代表0人，专家3人。专家确定方式：</w:t>
      </w:r>
      <w:r>
        <w:rPr>
          <w:rFonts w:hint="eastAsia" w:ascii="宋体" w:hAnsi="宋体"/>
          <w:color w:val="auto"/>
          <w:szCs w:val="21"/>
          <w:highlight w:val="none"/>
          <w:u w:val="none"/>
          <w:lang w:val="zh-CN"/>
        </w:rPr>
        <w:t>在依法成立的专家库中随机抽取</w:t>
      </w:r>
      <w:r>
        <w:rPr>
          <w:rFonts w:hint="eastAsia" w:ascii="宋体" w:hAnsi="宋体"/>
          <w:color w:val="auto"/>
          <w:szCs w:val="21"/>
          <w:highlight w:val="none"/>
          <w:u w:val="none"/>
        </w:rPr>
        <w:t>。</w:t>
      </w:r>
    </w:p>
    <w:p w14:paraId="097AFEB8">
      <w:pPr>
        <w:tabs>
          <w:tab w:val="left" w:pos="1140"/>
        </w:tabs>
        <w:spacing w:line="380" w:lineRule="exact"/>
        <w:ind w:left="420" w:leftChars="172" w:hanging="59" w:hangingChars="28"/>
        <w:outlineLvl w:val="2"/>
        <w:rPr>
          <w:rFonts w:hint="eastAsia" w:ascii="宋体" w:hAnsi="宋体"/>
          <w:b/>
          <w:color w:val="auto"/>
          <w:szCs w:val="21"/>
          <w:highlight w:val="none"/>
        </w:rPr>
      </w:pPr>
      <w:bookmarkStart w:id="47" w:name="_Toc31132"/>
      <w:r>
        <w:rPr>
          <w:rFonts w:hint="eastAsia" w:ascii="宋体" w:hAnsi="宋体"/>
          <w:b/>
          <w:color w:val="auto"/>
          <w:szCs w:val="21"/>
          <w:highlight w:val="none"/>
        </w:rPr>
        <w:t>19.2 谈判时间、地点、人员：</w:t>
      </w:r>
      <w:bookmarkEnd w:id="47"/>
    </w:p>
    <w:p w14:paraId="7531B7A5">
      <w:pPr>
        <w:spacing w:line="380" w:lineRule="exact"/>
        <w:ind w:left="315" w:leftChars="150" w:firstLine="105" w:firstLineChars="50"/>
        <w:rPr>
          <w:rFonts w:hint="eastAsia" w:ascii="宋体" w:hAnsi="宋体" w:eastAsia="宋体" w:cs="Times New Roman"/>
          <w:color w:val="auto"/>
          <w:sz w:val="24"/>
          <w:szCs w:val="24"/>
          <w:highlight w:val="none"/>
          <w:lang w:val="en-US" w:eastAsia="zh-CN"/>
        </w:rPr>
      </w:pPr>
      <w:r>
        <w:rPr>
          <w:rFonts w:hint="eastAsia" w:ascii="宋体" w:hAnsi="宋体"/>
          <w:color w:val="auto"/>
          <w:szCs w:val="21"/>
          <w:highlight w:val="none"/>
        </w:rPr>
        <w:t>19.2.1 谈判时间：</w:t>
      </w:r>
      <w:r>
        <w:rPr>
          <w:rFonts w:hint="eastAsia" w:ascii="宋体" w:hAnsi="宋体"/>
          <w:color w:val="auto"/>
          <w:position w:val="-2"/>
          <w:szCs w:val="21"/>
          <w:highlight w:val="none"/>
        </w:rPr>
        <w:t>响应文件递交</w:t>
      </w:r>
      <w:r>
        <w:rPr>
          <w:rFonts w:hint="eastAsia" w:ascii="宋体" w:hAnsi="宋体"/>
          <w:color w:val="auto"/>
          <w:szCs w:val="21"/>
          <w:highlight w:val="none"/>
        </w:rPr>
        <w:t>截止时间后。</w:t>
      </w:r>
      <w:r>
        <w:rPr>
          <w:rFonts w:hint="eastAsia" w:ascii="宋体" w:hAnsi="宋体" w:eastAsia="宋体" w:cs="Times New Roman"/>
          <w:color w:val="auto"/>
          <w:sz w:val="24"/>
          <w:szCs w:val="24"/>
          <w:highlight w:val="none"/>
          <w:lang w:val="en-US" w:eastAsia="zh-CN"/>
        </w:rPr>
        <w:t xml:space="preserve"> </w:t>
      </w:r>
    </w:p>
    <w:p w14:paraId="5780324B">
      <w:pPr>
        <w:spacing w:line="380" w:lineRule="exact"/>
        <w:ind w:left="315" w:leftChars="150" w:firstLine="105" w:firstLineChars="5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19.2.2供应商</w:t>
      </w:r>
      <w:r>
        <w:rPr>
          <w:rFonts w:hint="eastAsia" w:ascii="宋体" w:hAnsi="宋体" w:eastAsia="宋体" w:cs="Times New Roman"/>
          <w:color w:val="auto"/>
          <w:szCs w:val="21"/>
          <w:highlight w:val="none"/>
        </w:rPr>
        <w:t>在政府采购云平台（网址：http:// www.zcygov.cn）通过数字证书制作</w:t>
      </w:r>
      <w:r>
        <w:rPr>
          <w:rFonts w:hint="eastAsia" w:ascii="宋体" w:hAnsi="宋体" w:cs="Times New Roman"/>
          <w:color w:val="auto"/>
          <w:szCs w:val="21"/>
          <w:highlight w:val="none"/>
          <w:lang w:eastAsia="zh-CN"/>
        </w:rPr>
        <w:t>响应文件</w:t>
      </w:r>
      <w:r>
        <w:rPr>
          <w:rFonts w:hint="eastAsia" w:ascii="宋体" w:hAnsi="宋体" w:eastAsia="宋体" w:cs="Times New Roman"/>
          <w:color w:val="auto"/>
          <w:szCs w:val="21"/>
          <w:highlight w:val="none"/>
        </w:rPr>
        <w:t>1份（此</w:t>
      </w:r>
      <w:r>
        <w:rPr>
          <w:rFonts w:hint="eastAsia" w:ascii="宋体" w:hAnsi="宋体" w:cs="Times New Roman"/>
          <w:color w:val="auto"/>
          <w:szCs w:val="21"/>
          <w:highlight w:val="none"/>
          <w:lang w:eastAsia="zh-CN"/>
        </w:rPr>
        <w:t>响应文件</w:t>
      </w:r>
      <w:r>
        <w:rPr>
          <w:rFonts w:hint="eastAsia" w:ascii="宋体" w:hAnsi="宋体" w:eastAsia="宋体" w:cs="Times New Roman"/>
          <w:color w:val="auto"/>
          <w:szCs w:val="21"/>
          <w:highlight w:val="none"/>
        </w:rPr>
        <w:t>需上传至政府采购云平台，并在开标</w:t>
      </w:r>
      <w:r>
        <w:rPr>
          <w:rFonts w:hint="eastAsia" w:ascii="宋体" w:hAnsi="宋体" w:eastAsia="宋体" w:cs="Times New Roman"/>
          <w:color w:val="auto"/>
          <w:szCs w:val="21"/>
          <w:highlight w:val="none"/>
          <w:lang w:val="en-US" w:eastAsia="zh-CN"/>
        </w:rPr>
        <w:t>时间截止</w:t>
      </w:r>
      <w:r>
        <w:rPr>
          <w:rFonts w:hint="eastAsia" w:ascii="宋体" w:hAnsi="宋体" w:eastAsia="宋体" w:cs="Times New Roman"/>
          <w:color w:val="auto"/>
          <w:szCs w:val="21"/>
          <w:highlight w:val="none"/>
        </w:rPr>
        <w:t>持编制</w:t>
      </w:r>
      <w:r>
        <w:rPr>
          <w:rFonts w:hint="eastAsia" w:ascii="宋体" w:hAnsi="宋体" w:cs="Times New Roman"/>
          <w:color w:val="auto"/>
          <w:szCs w:val="21"/>
          <w:highlight w:val="none"/>
          <w:lang w:eastAsia="zh-CN"/>
        </w:rPr>
        <w:t>响应文件</w:t>
      </w:r>
      <w:r>
        <w:rPr>
          <w:rFonts w:hint="eastAsia" w:ascii="宋体" w:hAnsi="宋体" w:eastAsia="宋体" w:cs="Times New Roman"/>
          <w:color w:val="auto"/>
          <w:szCs w:val="21"/>
          <w:highlight w:val="none"/>
        </w:rPr>
        <w:t>的供应商数字证书</w:t>
      </w:r>
      <w:r>
        <w:rPr>
          <w:rFonts w:hint="eastAsia" w:ascii="宋体" w:hAnsi="宋体" w:eastAsia="宋体" w:cs="Times New Roman"/>
          <w:color w:val="auto"/>
          <w:szCs w:val="21"/>
          <w:highlight w:val="none"/>
          <w:lang w:val="en-US" w:eastAsia="zh-CN"/>
        </w:rPr>
        <w:t>远程解密</w:t>
      </w:r>
      <w:r>
        <w:rPr>
          <w:rFonts w:hint="eastAsia" w:ascii="宋体" w:hAnsi="宋体" w:eastAsia="宋体" w:cs="Times New Roman"/>
          <w:color w:val="auto"/>
          <w:szCs w:val="21"/>
          <w:highlight w:val="none"/>
        </w:rPr>
        <w:t>）</w:t>
      </w:r>
    </w:p>
    <w:p w14:paraId="2C2365E7">
      <w:pPr>
        <w:spacing w:line="380" w:lineRule="exact"/>
        <w:ind w:left="315" w:leftChars="150" w:firstLine="105" w:firstLineChars="5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19.2.3</w:t>
      </w:r>
      <w:r>
        <w:rPr>
          <w:rFonts w:hint="eastAsia" w:ascii="宋体" w:hAnsi="宋体" w:eastAsia="宋体" w:cs="Times New Roman"/>
          <w:color w:val="auto"/>
          <w:szCs w:val="21"/>
          <w:highlight w:val="none"/>
          <w:lang w:val="zh-CN"/>
        </w:rPr>
        <w:t>解密时间为开始解密时间后30分钟，30分钟内因供应商自身原因（如：网络问题、CA锁不正确、软件更新、解密失败等情况）未完成解密的相关情况，视为供应商放弃本次投标，默认其认可本次招标活动。</w:t>
      </w:r>
    </w:p>
    <w:p w14:paraId="13D2B5C9">
      <w:pPr>
        <w:spacing w:line="380" w:lineRule="exact"/>
        <w:ind w:left="315" w:leftChars="150" w:firstLine="105" w:firstLineChars="5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19.2.</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谈判地点：</w:t>
      </w:r>
      <w:r>
        <w:rPr>
          <w:rFonts w:hint="eastAsia" w:ascii="宋体" w:hAnsi="宋体" w:cs="Times New Roman"/>
          <w:color w:val="auto"/>
          <w:szCs w:val="21"/>
          <w:highlight w:val="none"/>
          <w:lang w:eastAsia="zh-CN"/>
        </w:rPr>
        <w:t>长春市二道区洋浦大街6999号凯利中心AB栋101开标二室（供应商无须到达开标现场，通过政采云系统参加开标活动）</w:t>
      </w:r>
      <w:r>
        <w:rPr>
          <w:rFonts w:hint="eastAsia" w:ascii="宋体" w:hAnsi="宋体" w:eastAsia="宋体" w:cs="Times New Roman"/>
          <w:color w:val="auto"/>
          <w:szCs w:val="21"/>
          <w:highlight w:val="none"/>
        </w:rPr>
        <w:t>。</w:t>
      </w:r>
    </w:p>
    <w:p w14:paraId="45E8BD4D">
      <w:pPr>
        <w:tabs>
          <w:tab w:val="left" w:pos="1140"/>
        </w:tabs>
        <w:spacing w:line="380" w:lineRule="exact"/>
        <w:ind w:left="420" w:leftChars="200"/>
        <w:rPr>
          <w:rFonts w:hint="eastAsia" w:ascii="宋体" w:hAnsi="宋体"/>
          <w:color w:val="auto"/>
          <w:szCs w:val="21"/>
          <w:highlight w:val="none"/>
        </w:rPr>
      </w:pPr>
      <w:r>
        <w:rPr>
          <w:rFonts w:hint="eastAsia" w:ascii="宋体" w:hAnsi="宋体"/>
          <w:color w:val="auto"/>
          <w:szCs w:val="21"/>
          <w:highlight w:val="none"/>
        </w:rPr>
        <w:t>19.2.3 谈判参加人员：</w:t>
      </w:r>
      <w:r>
        <w:rPr>
          <w:rFonts w:hint="eastAsia" w:ascii="宋体" w:hAnsi="宋体"/>
          <w:color w:val="auto"/>
          <w:szCs w:val="21"/>
          <w:highlight w:val="none"/>
          <w:lang w:val="en-US" w:eastAsia="zh-CN"/>
        </w:rPr>
        <w:t>通过线上“政采云”</w:t>
      </w:r>
      <w:r>
        <w:rPr>
          <w:rFonts w:hint="eastAsia"/>
          <w:color w:val="auto"/>
          <w:highlight w:val="none"/>
          <w:lang w:eastAsia="zh-CN"/>
        </w:rPr>
        <w:t>（网址：http</w:t>
      </w:r>
      <w:r>
        <w:rPr>
          <w:rFonts w:hint="eastAsia" w:ascii="宋体" w:hAnsi="宋体" w:eastAsia="宋体" w:cs="Times New Roman"/>
          <w:color w:val="auto"/>
          <w:highlight w:val="none"/>
          <w:lang w:eastAsia="zh-CN"/>
        </w:rPr>
        <w:t xml:space="preserve">:// </w:t>
      </w:r>
      <w:r>
        <w:rPr>
          <w:rFonts w:hint="eastAsia" w:ascii="宋体" w:hAnsi="宋体" w:eastAsia="宋体" w:cs="Times New Roman"/>
          <w:color w:val="auto"/>
          <w:highlight w:val="none"/>
          <w:lang w:eastAsia="zh-CN"/>
        </w:rPr>
        <w:fldChar w:fldCharType="begin"/>
      </w:r>
      <w:r>
        <w:rPr>
          <w:rFonts w:hint="eastAsia" w:ascii="宋体" w:hAnsi="宋体" w:eastAsia="宋体" w:cs="Times New Roman"/>
          <w:color w:val="auto"/>
          <w:highlight w:val="none"/>
          <w:lang w:eastAsia="zh-CN"/>
        </w:rPr>
        <w:instrText xml:space="preserve"> HYPERLINK "http://www.zcygov.cn）递交电子版响应文件。" </w:instrText>
      </w:r>
      <w:r>
        <w:rPr>
          <w:rFonts w:hint="eastAsia" w:ascii="宋体" w:hAnsi="宋体" w:eastAsia="宋体" w:cs="Times New Roman"/>
          <w:color w:val="auto"/>
          <w:highlight w:val="none"/>
          <w:lang w:eastAsia="zh-CN"/>
        </w:rPr>
        <w:fldChar w:fldCharType="separate"/>
      </w:r>
      <w:r>
        <w:rPr>
          <w:rFonts w:hint="eastAsia" w:ascii="宋体" w:hAnsi="宋体" w:eastAsia="宋体" w:cs="Times New Roman"/>
          <w:color w:val="auto"/>
          <w:highlight w:val="none"/>
          <w:lang w:eastAsia="zh-CN"/>
        </w:rPr>
        <w:t>www.zcygov.cn）</w:t>
      </w:r>
      <w:r>
        <w:rPr>
          <w:rFonts w:hint="eastAsia" w:ascii="宋体" w:hAnsi="宋体" w:eastAsia="宋体" w:cs="Times New Roman"/>
          <w:color w:val="auto"/>
          <w:highlight w:val="none"/>
          <w:lang w:eastAsia="zh-CN"/>
        </w:rPr>
        <w:fldChar w:fldCharType="end"/>
      </w:r>
      <w:r>
        <w:rPr>
          <w:rFonts w:hint="eastAsia" w:ascii="宋体" w:hAnsi="宋体"/>
          <w:color w:val="auto"/>
          <w:szCs w:val="21"/>
          <w:highlight w:val="none"/>
          <w:lang w:val="en-US" w:eastAsia="zh-CN"/>
        </w:rPr>
        <w:t>平台进行参与开评标</w:t>
      </w:r>
      <w:r>
        <w:rPr>
          <w:rFonts w:hint="eastAsia" w:ascii="宋体" w:hAnsi="宋体"/>
          <w:color w:val="auto"/>
          <w:szCs w:val="21"/>
          <w:highlight w:val="none"/>
        </w:rPr>
        <w:t>。</w:t>
      </w:r>
    </w:p>
    <w:p w14:paraId="2D2B6BD4">
      <w:pPr>
        <w:tabs>
          <w:tab w:val="left" w:pos="1140"/>
        </w:tabs>
        <w:spacing w:line="380" w:lineRule="exact"/>
        <w:ind w:left="420" w:leftChars="200"/>
        <w:rPr>
          <w:rFonts w:ascii="宋体" w:hAnsi="宋体"/>
          <w:color w:val="auto"/>
          <w:szCs w:val="21"/>
          <w:highlight w:val="none"/>
        </w:rPr>
      </w:pPr>
      <w:r>
        <w:rPr>
          <w:rFonts w:hint="eastAsia" w:ascii="宋体" w:hAnsi="宋体"/>
          <w:color w:val="auto"/>
          <w:position w:val="-2"/>
          <w:szCs w:val="21"/>
          <w:highlight w:val="none"/>
        </w:rPr>
        <w:t xml:space="preserve">19.2.4 </w:t>
      </w:r>
      <w:r>
        <w:rPr>
          <w:rFonts w:hint="eastAsia" w:ascii="宋体" w:hAnsi="宋体"/>
          <w:color w:val="auto"/>
          <w:position w:val="-2"/>
          <w:szCs w:val="21"/>
          <w:highlight w:val="none"/>
          <w:lang w:val="en-US" w:eastAsia="zh-CN"/>
        </w:rPr>
        <w:t>本项目</w:t>
      </w:r>
      <w:r>
        <w:rPr>
          <w:rFonts w:hint="eastAsia" w:ascii="宋体" w:hAnsi="宋体"/>
          <w:color w:val="auto"/>
          <w:szCs w:val="21"/>
          <w:highlight w:val="none"/>
          <w:lang w:val="en-US" w:eastAsia="zh-CN"/>
        </w:rPr>
        <w:t>不再当场进行唱标</w:t>
      </w:r>
      <w:r>
        <w:rPr>
          <w:rFonts w:hint="eastAsia" w:ascii="宋体" w:hAnsi="宋体"/>
          <w:color w:val="auto"/>
          <w:szCs w:val="21"/>
          <w:highlight w:val="none"/>
        </w:rPr>
        <w:t>，由谈判小组在评标室内开启响应文件。</w:t>
      </w:r>
      <w:r>
        <w:rPr>
          <w:rFonts w:ascii="宋体" w:hAnsi="宋体"/>
          <w:color w:val="auto"/>
          <w:szCs w:val="21"/>
          <w:highlight w:val="none"/>
        </w:rPr>
        <w:t xml:space="preserve">  </w:t>
      </w:r>
    </w:p>
    <w:p w14:paraId="12B2C3BB">
      <w:pPr>
        <w:tabs>
          <w:tab w:val="left" w:pos="1140"/>
        </w:tabs>
        <w:spacing w:line="380" w:lineRule="exact"/>
        <w:ind w:left="420" w:leftChars="172" w:hanging="59" w:hangingChars="28"/>
        <w:outlineLvl w:val="1"/>
        <w:rPr>
          <w:rFonts w:hint="eastAsia" w:ascii="宋体" w:hAnsi="宋体"/>
          <w:b/>
          <w:color w:val="auto"/>
          <w:szCs w:val="21"/>
          <w:highlight w:val="none"/>
        </w:rPr>
      </w:pPr>
      <w:bookmarkStart w:id="48" w:name="_Toc17794"/>
      <w:r>
        <w:rPr>
          <w:rFonts w:hint="eastAsia" w:ascii="宋体" w:hAnsi="宋体"/>
          <w:b/>
          <w:color w:val="auto"/>
          <w:szCs w:val="21"/>
          <w:highlight w:val="none"/>
        </w:rPr>
        <w:t>20. 评审原则和评审办法</w:t>
      </w:r>
      <w:bookmarkEnd w:id="48"/>
    </w:p>
    <w:p w14:paraId="752F97D0">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0"/>
          <w:highlight w:val="none"/>
        </w:rPr>
        <w:t xml:space="preserve">20.1 </w:t>
      </w:r>
      <w:r>
        <w:rPr>
          <w:rFonts w:hint="eastAsia" w:ascii="宋体" w:hAnsi="宋体"/>
          <w:color w:val="auto"/>
          <w:szCs w:val="21"/>
          <w:highlight w:val="none"/>
        </w:rPr>
        <w:t>谈判小组必须坚持公平、公正、科学和择优的原则。</w:t>
      </w:r>
    </w:p>
    <w:p w14:paraId="2184BC56">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0"/>
          <w:highlight w:val="none"/>
        </w:rPr>
        <w:t xml:space="preserve">20.2 </w:t>
      </w:r>
      <w:r>
        <w:rPr>
          <w:rFonts w:hint="eastAsia" w:ascii="宋体" w:hAnsi="宋体"/>
          <w:color w:val="auto"/>
          <w:szCs w:val="21"/>
          <w:highlight w:val="none"/>
        </w:rPr>
        <w:t>评审办法：具体详见第四章评审办法。</w:t>
      </w:r>
    </w:p>
    <w:p w14:paraId="59B4F24C">
      <w:pPr>
        <w:pStyle w:val="17"/>
        <w:spacing w:line="380" w:lineRule="exact"/>
        <w:ind w:firstLine="359" w:firstLineChars="171"/>
        <w:rPr>
          <w:rFonts w:hint="eastAsia" w:hAnsi="宋体"/>
          <w:color w:val="auto"/>
          <w:szCs w:val="21"/>
          <w:highlight w:val="none"/>
        </w:rPr>
      </w:pPr>
      <w:r>
        <w:rPr>
          <w:rFonts w:hint="eastAsia" w:hAnsi="宋体"/>
          <w:color w:val="auto"/>
          <w:szCs w:val="21"/>
          <w:highlight w:val="none"/>
        </w:rPr>
        <w:t>20.3 谈判小组应按谈判文件进行评审，不得擅自更改评审办法。</w:t>
      </w:r>
    </w:p>
    <w:p w14:paraId="46700083">
      <w:pPr>
        <w:pStyle w:val="17"/>
        <w:spacing w:line="380" w:lineRule="exact"/>
        <w:ind w:firstLine="359" w:firstLineChars="171"/>
        <w:rPr>
          <w:rFonts w:hint="eastAsia" w:hAnsi="宋体"/>
          <w:color w:val="auto"/>
          <w:szCs w:val="21"/>
          <w:highlight w:val="none"/>
        </w:rPr>
      </w:pPr>
      <w:r>
        <w:rPr>
          <w:rFonts w:hint="eastAsia" w:hAnsi="宋体"/>
          <w:color w:val="auto"/>
          <w:szCs w:val="21"/>
          <w:highlight w:val="none"/>
        </w:rPr>
        <w:t>20.4 在评审过程中，谈判小组任何人不得对某个供应商发表任何倾向性意见，不得向其他谈判小组成员明示或者暗示自己的评审意见。</w:t>
      </w:r>
    </w:p>
    <w:p w14:paraId="1E5BF85C">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1"/>
          <w:highlight w:val="none"/>
        </w:rPr>
        <w:t>20.5 谈判小组成员对需要共同认定的事项存在争议的，按照少数服从多数的原则作出结论。持不　　　　　　　　　　　　　　　　　　　　　　　　　　　　　　　　　　　　　　　　　　　　　　　　　　　　　　　　　　　　　　　　　　　　　　同意见的谈判小组成员应当在评审报告上签署不同意见并说明理由，否则视为同意。</w:t>
      </w:r>
    </w:p>
    <w:p w14:paraId="5980E72C">
      <w:pPr>
        <w:tabs>
          <w:tab w:val="left" w:pos="1140"/>
        </w:tabs>
        <w:spacing w:line="380" w:lineRule="exact"/>
        <w:ind w:left="420" w:leftChars="172" w:hanging="59" w:hangingChars="28"/>
        <w:outlineLvl w:val="1"/>
        <w:rPr>
          <w:rFonts w:hint="eastAsia" w:ascii="宋体" w:hAnsi="宋体"/>
          <w:b/>
          <w:color w:val="auto"/>
          <w:szCs w:val="21"/>
          <w:highlight w:val="none"/>
        </w:rPr>
      </w:pPr>
      <w:bookmarkStart w:id="49" w:name="_Toc5215"/>
      <w:r>
        <w:rPr>
          <w:rFonts w:hint="eastAsia" w:ascii="宋体" w:hAnsi="宋体"/>
          <w:b/>
          <w:color w:val="auto"/>
          <w:szCs w:val="21"/>
          <w:highlight w:val="none"/>
        </w:rPr>
        <w:t>21. 评审程序及谈判要求</w:t>
      </w:r>
      <w:bookmarkEnd w:id="49"/>
    </w:p>
    <w:p w14:paraId="6B1AE570">
      <w:pPr>
        <w:pStyle w:val="17"/>
        <w:spacing w:line="380" w:lineRule="exact"/>
        <w:ind w:firstLine="315" w:firstLineChars="150"/>
        <w:rPr>
          <w:rFonts w:hint="eastAsia" w:hAnsi="宋体"/>
          <w:color w:val="auto"/>
          <w:szCs w:val="21"/>
          <w:highlight w:val="none"/>
        </w:rPr>
      </w:pPr>
      <w:r>
        <w:rPr>
          <w:rFonts w:hint="eastAsia" w:hAnsi="宋体"/>
          <w:color w:val="auto"/>
          <w:szCs w:val="21"/>
          <w:highlight w:val="none"/>
        </w:rPr>
        <w:t>21.1 采购代理机构核实谈判小组成员身份，告知回避要求，宣布评审工作纪律和程序，统一保管通讯工具或相关电子设备，推选谈判小组组长。</w:t>
      </w:r>
    </w:p>
    <w:p w14:paraId="7F34C7C0">
      <w:pPr>
        <w:spacing w:line="380" w:lineRule="exact"/>
        <w:ind w:firstLine="315" w:firstLineChars="150"/>
        <w:rPr>
          <w:rFonts w:hint="eastAsia" w:ascii="宋体" w:hAnsi="宋体" w:cs="Arial"/>
          <w:color w:val="auto"/>
          <w:kern w:val="0"/>
          <w:szCs w:val="21"/>
          <w:highlight w:val="none"/>
        </w:rPr>
      </w:pPr>
      <w:r>
        <w:rPr>
          <w:rFonts w:hint="eastAsia" w:ascii="宋体" w:hAnsi="宋体"/>
          <w:color w:val="auto"/>
          <w:szCs w:val="21"/>
          <w:highlight w:val="none"/>
        </w:rPr>
        <w:t xml:space="preserve">21.2 </w:t>
      </w:r>
      <w:r>
        <w:rPr>
          <w:rFonts w:ascii="宋体" w:hAnsi="宋体"/>
          <w:color w:val="auto"/>
          <w:szCs w:val="21"/>
          <w:highlight w:val="none"/>
        </w:rPr>
        <w:t>谈判小组</w:t>
      </w:r>
      <w:r>
        <w:rPr>
          <w:rFonts w:hint="eastAsia" w:ascii="宋体" w:hAnsi="宋体"/>
          <w:color w:val="auto"/>
          <w:szCs w:val="21"/>
          <w:highlight w:val="none"/>
        </w:rPr>
        <w:t>应当对发布公告的竞争性谈判文件（简称谈判文件）进行确认，</w:t>
      </w:r>
      <w:r>
        <w:rPr>
          <w:rFonts w:ascii="宋体" w:hAnsi="宋体" w:cs="Arial"/>
          <w:color w:val="auto"/>
          <w:kern w:val="0"/>
          <w:szCs w:val="21"/>
          <w:highlight w:val="none"/>
        </w:rPr>
        <w:t>审查供应商的响应文件并作出评价；要求供应商解释或者澄清其响应文件；编写评审报告；告知采购人、采购代理机构在评审过程中发现的供应商的违法违规行为。</w:t>
      </w:r>
    </w:p>
    <w:p w14:paraId="6FB14560">
      <w:pPr>
        <w:spacing w:line="380" w:lineRule="exact"/>
        <w:ind w:firstLine="315" w:firstLineChars="150"/>
        <w:rPr>
          <w:rFonts w:hint="eastAsia" w:ascii="宋体" w:hAnsi="宋体" w:eastAsia="宋体"/>
          <w:color w:val="auto"/>
          <w:szCs w:val="21"/>
          <w:highlight w:val="none"/>
          <w:lang w:eastAsia="zh-CN"/>
        </w:rPr>
      </w:pPr>
      <w:r>
        <w:rPr>
          <w:rFonts w:hint="eastAsia" w:ascii="宋体" w:hAnsi="宋体"/>
          <w:color w:val="auto"/>
          <w:szCs w:val="21"/>
          <w:highlight w:val="none"/>
        </w:rPr>
        <w:t>21.3</w:t>
      </w:r>
      <w:r>
        <w:rPr>
          <w:rFonts w:ascii="宋体" w:hAnsi="宋体" w:cs="Arial"/>
          <w:color w:val="auto"/>
          <w:kern w:val="0"/>
          <w:szCs w:val="21"/>
          <w:highlight w:val="none"/>
        </w:rPr>
        <w:t>谈判小组</w:t>
      </w:r>
      <w:r>
        <w:rPr>
          <w:rFonts w:hint="eastAsia" w:ascii="宋体" w:hAnsi="宋体"/>
          <w:color w:val="auto"/>
          <w:szCs w:val="21"/>
          <w:highlight w:val="none"/>
        </w:rPr>
        <w:t>依据法律法规和竞争性谈判文件的规定，首先对响应文件中的资格证明等进行</w:t>
      </w:r>
      <w:r>
        <w:rPr>
          <w:rFonts w:hint="eastAsia" w:ascii="宋体" w:hAnsi="宋体"/>
          <w:color w:val="auto"/>
          <w:szCs w:val="21"/>
          <w:highlight w:val="none"/>
          <w:lang w:eastAsia="zh-CN"/>
        </w:rPr>
        <w:t>资格</w:t>
      </w:r>
      <w:r>
        <w:rPr>
          <w:rFonts w:hint="eastAsia" w:ascii="宋体" w:hAnsi="宋体"/>
          <w:color w:val="auto"/>
          <w:szCs w:val="21"/>
          <w:highlight w:val="none"/>
        </w:rPr>
        <w:t>审查，以确定供应商是否具备本项目供应商资格</w:t>
      </w:r>
      <w:r>
        <w:rPr>
          <w:rFonts w:hint="eastAsia" w:ascii="宋体" w:hAnsi="宋体"/>
          <w:color w:val="auto"/>
          <w:szCs w:val="21"/>
          <w:highlight w:val="none"/>
          <w:lang w:eastAsia="zh-CN"/>
        </w:rPr>
        <w:t>。</w:t>
      </w:r>
    </w:p>
    <w:p w14:paraId="75149273">
      <w:pPr>
        <w:spacing w:line="380" w:lineRule="exact"/>
        <w:ind w:firstLine="315" w:firstLineChars="150"/>
        <w:rPr>
          <w:rFonts w:hint="eastAsia" w:ascii="宋体" w:hAnsi="宋体" w:cs="Arial"/>
          <w:color w:val="auto"/>
          <w:kern w:val="0"/>
          <w:szCs w:val="21"/>
          <w:highlight w:val="none"/>
        </w:rPr>
      </w:pPr>
      <w:r>
        <w:rPr>
          <w:rFonts w:hint="eastAsia" w:ascii="宋体" w:hAnsi="宋体" w:cs="Arial"/>
          <w:color w:val="auto"/>
          <w:kern w:val="0"/>
          <w:szCs w:val="21"/>
          <w:highlight w:val="none"/>
        </w:rPr>
        <w:t>在进行资格性审查时，谈判小组将进入《国家企业信用信息公示系统》对企业股东及出资等信息进行查询，对存在《中华人民共和国政府采购法实施条例》第十八条第一款情形的，其响应文件将被视为无效文件。</w:t>
      </w:r>
    </w:p>
    <w:p w14:paraId="6772F350">
      <w:pPr>
        <w:spacing w:line="380" w:lineRule="exact"/>
        <w:ind w:firstLine="315" w:firstLineChars="150"/>
        <w:rPr>
          <w:rFonts w:hint="eastAsia" w:ascii="宋体" w:hAnsi="宋体" w:cs="Arial"/>
          <w:color w:val="auto"/>
          <w:kern w:val="0"/>
          <w:szCs w:val="21"/>
          <w:highlight w:val="none"/>
        </w:rPr>
      </w:pPr>
      <w:r>
        <w:rPr>
          <w:rFonts w:hint="eastAsia" w:ascii="宋体" w:hAnsi="宋体" w:cs="Arial"/>
          <w:color w:val="auto"/>
          <w:kern w:val="0"/>
          <w:szCs w:val="21"/>
          <w:highlight w:val="none"/>
        </w:rPr>
        <w:t>审查流程</w:t>
      </w:r>
    </w:p>
    <w:p w14:paraId="37A800B8">
      <w:pPr>
        <w:spacing w:line="380" w:lineRule="exact"/>
        <w:ind w:firstLine="315" w:firstLineChars="150"/>
        <w:rPr>
          <w:rFonts w:hint="eastAsia" w:ascii="宋体" w:hAnsi="宋体" w:cs="Arial"/>
          <w:color w:val="auto"/>
          <w:kern w:val="0"/>
          <w:szCs w:val="21"/>
          <w:highlight w:val="none"/>
        </w:rPr>
      </w:pPr>
      <w:r>
        <w:rPr>
          <w:rFonts w:hint="eastAsia" w:ascii="宋体" w:hAnsi="宋体" w:cs="Arial"/>
          <w:color w:val="auto"/>
          <w:kern w:val="0"/>
          <w:szCs w:val="21"/>
          <w:highlight w:val="none"/>
        </w:rPr>
        <w:t>1、进入《国家企业信用信息公示系统》（网址：http://www.gsxt.gov.cn/index.html），输入企业名称，进入企业信息主页面。</w:t>
      </w:r>
    </w:p>
    <w:p w14:paraId="29D1C352">
      <w:pPr>
        <w:spacing w:line="380" w:lineRule="exact"/>
        <w:ind w:firstLine="315" w:firstLineChars="150"/>
        <w:rPr>
          <w:rFonts w:hint="eastAsia" w:ascii="宋体" w:hAnsi="宋体" w:cs="Arial"/>
          <w:color w:val="auto"/>
          <w:kern w:val="0"/>
          <w:szCs w:val="21"/>
          <w:highlight w:val="none"/>
        </w:rPr>
      </w:pPr>
      <w:r>
        <w:rPr>
          <w:rFonts w:hint="eastAsia" w:ascii="宋体" w:hAnsi="宋体" w:cs="Arial"/>
          <w:color w:val="auto"/>
          <w:kern w:val="0"/>
          <w:szCs w:val="21"/>
          <w:highlight w:val="none"/>
        </w:rPr>
        <w:t>2、查看主页 “股东及出资信息”栏，或年报中的“股东及出资信息”栏信息。</w:t>
      </w:r>
    </w:p>
    <w:p w14:paraId="77F4B3E6">
      <w:pPr>
        <w:spacing w:line="360" w:lineRule="exact"/>
        <w:ind w:firstLine="315" w:firstLineChars="150"/>
        <w:rPr>
          <w:rFonts w:hint="eastAsia" w:ascii="宋体" w:hAnsi="宋体" w:cs="Arial"/>
          <w:color w:val="auto"/>
          <w:kern w:val="0"/>
          <w:szCs w:val="21"/>
          <w:highlight w:val="none"/>
        </w:rPr>
      </w:pPr>
      <w:r>
        <w:rPr>
          <w:rFonts w:hint="eastAsia" w:ascii="宋体" w:hAnsi="宋体" w:cs="Arial"/>
          <w:color w:val="auto"/>
          <w:kern w:val="0"/>
          <w:szCs w:val="21"/>
          <w:highlight w:val="none"/>
        </w:rPr>
        <w:t>3、将各供应商的股东及出资信息进行比对，如发现存在单位负责人为同一人或者存在直接控股、管理关系的不同供应商参加同一合同项下的政府采购活动，按无效处理。</w:t>
      </w:r>
    </w:p>
    <w:p w14:paraId="13978536">
      <w:pPr>
        <w:spacing w:line="360" w:lineRule="exact"/>
        <w:ind w:firstLine="315" w:firstLineChars="150"/>
        <w:outlineLvl w:val="1"/>
        <w:rPr>
          <w:rFonts w:hint="eastAsia" w:ascii="宋体" w:hAnsi="宋体"/>
          <w:color w:val="auto"/>
          <w:szCs w:val="21"/>
          <w:highlight w:val="none"/>
        </w:rPr>
      </w:pPr>
      <w:bookmarkStart w:id="50" w:name="_Toc1742"/>
      <w:r>
        <w:rPr>
          <w:rFonts w:hint="eastAsia" w:ascii="宋体" w:hAnsi="宋体" w:cs="Arial"/>
          <w:color w:val="auto"/>
          <w:kern w:val="0"/>
          <w:szCs w:val="21"/>
          <w:highlight w:val="none"/>
        </w:rPr>
        <w:t>4、将相关资料打印存档。</w:t>
      </w:r>
      <w:bookmarkEnd w:id="50"/>
    </w:p>
    <w:p w14:paraId="3A7D2A67">
      <w:pPr>
        <w:spacing w:line="360" w:lineRule="exact"/>
        <w:ind w:firstLine="315" w:firstLineChars="150"/>
        <w:rPr>
          <w:rFonts w:hint="eastAsia" w:ascii="宋体" w:hAnsi="宋体"/>
          <w:color w:val="auto"/>
          <w:szCs w:val="21"/>
          <w:highlight w:val="none"/>
        </w:rPr>
      </w:pPr>
      <w:r>
        <w:rPr>
          <w:rFonts w:hint="eastAsia" w:ascii="宋体" w:hAnsi="宋体"/>
          <w:color w:val="auto"/>
          <w:szCs w:val="21"/>
          <w:highlight w:val="none"/>
        </w:rPr>
        <w:t>再对通过资格性审查的供应商响应文件的有效性、完整性和对谈判文件的响应程度进行符合性审查，以确定是否对谈判文件的实质性要求做出响应。</w:t>
      </w:r>
    </w:p>
    <w:p w14:paraId="7975F394">
      <w:pPr>
        <w:spacing w:line="380" w:lineRule="exact"/>
        <w:ind w:firstLine="420" w:firstLineChars="200"/>
        <w:rPr>
          <w:rFonts w:hint="eastAsia" w:ascii="宋体" w:hAnsi="宋体" w:cs="宋体"/>
          <w:color w:val="auto"/>
          <w:szCs w:val="21"/>
          <w:highlight w:val="none"/>
        </w:rPr>
      </w:pPr>
      <w:r>
        <w:rPr>
          <w:rFonts w:hint="eastAsia" w:ascii="宋体" w:hAnsi="宋体" w:cs="Arial"/>
          <w:color w:val="auto"/>
          <w:kern w:val="0"/>
          <w:szCs w:val="21"/>
          <w:highlight w:val="none"/>
        </w:rPr>
        <w:t>21.4谈判小组在对响应文件的资格性和符合性进行审查时，如发现供应商提供的证明文件不齐全或不符合规定形式的，应一次性</w:t>
      </w:r>
      <w:r>
        <w:rPr>
          <w:rFonts w:hint="eastAsia" w:ascii="宋体" w:hAnsi="宋体" w:cs="Arial"/>
          <w:color w:val="auto"/>
          <w:kern w:val="0"/>
          <w:szCs w:val="21"/>
          <w:highlight w:val="none"/>
          <w:lang w:eastAsia="zh-CN"/>
        </w:rPr>
        <w:t>告知</w:t>
      </w:r>
      <w:r>
        <w:rPr>
          <w:rFonts w:hint="eastAsia" w:ascii="宋体" w:hAnsi="宋体" w:cs="Arial"/>
          <w:color w:val="auto"/>
          <w:kern w:val="0"/>
          <w:szCs w:val="21"/>
          <w:highlight w:val="none"/>
        </w:rPr>
        <w:t>供应商。</w:t>
      </w:r>
    </w:p>
    <w:p w14:paraId="171E4A3A">
      <w:pPr>
        <w:spacing w:line="360" w:lineRule="exact"/>
        <w:ind w:firstLine="420" w:firstLineChars="200"/>
        <w:rPr>
          <w:rFonts w:hint="eastAsia" w:ascii="宋体" w:hAnsi="宋体" w:cs="Arial"/>
          <w:color w:val="auto"/>
          <w:kern w:val="0"/>
          <w:szCs w:val="21"/>
          <w:highlight w:val="none"/>
        </w:rPr>
      </w:pPr>
      <w:r>
        <w:rPr>
          <w:rFonts w:hint="eastAsia" w:ascii="宋体" w:hAnsi="宋体" w:cs="Arial"/>
          <w:color w:val="auto"/>
          <w:kern w:val="0"/>
          <w:szCs w:val="21"/>
          <w:highlight w:val="none"/>
        </w:rPr>
        <w:t>21.5谈判小组</w:t>
      </w:r>
      <w:r>
        <w:rPr>
          <w:rFonts w:ascii="宋体" w:hAnsi="宋体" w:cs="Arial"/>
          <w:color w:val="auto"/>
          <w:kern w:val="0"/>
          <w:szCs w:val="21"/>
          <w:highlight w:val="none"/>
        </w:rPr>
        <w:t>在对响应文件的有效性、完整性和响应程度进行审查时，可以要求供应商对</w:t>
      </w:r>
      <w:r>
        <w:rPr>
          <w:rFonts w:hint="eastAsia" w:ascii="宋体" w:hAnsi="宋体"/>
          <w:color w:val="auto"/>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color w:val="auto"/>
          <w:szCs w:val="21"/>
          <w:highlight w:val="none"/>
        </w:rPr>
        <w:t>由其法定代表人</w:t>
      </w:r>
      <w:r>
        <w:rPr>
          <w:rFonts w:hint="eastAsia" w:ascii="宋体" w:hAnsi="宋体"/>
          <w:color w:val="auto"/>
          <w:szCs w:val="21"/>
          <w:highlight w:val="none"/>
        </w:rPr>
        <w:t>或负责人或自然人</w:t>
      </w:r>
      <w:r>
        <w:rPr>
          <w:rFonts w:ascii="宋体" w:hAnsi="宋体"/>
          <w:color w:val="auto"/>
          <w:szCs w:val="21"/>
          <w:highlight w:val="none"/>
        </w:rPr>
        <w:t>或</w:t>
      </w:r>
      <w:r>
        <w:rPr>
          <w:rFonts w:hint="eastAsia" w:ascii="宋体" w:hAnsi="宋体"/>
          <w:color w:val="auto"/>
          <w:szCs w:val="21"/>
          <w:highlight w:val="none"/>
        </w:rPr>
        <w:t>相应的</w:t>
      </w:r>
      <w:r>
        <w:rPr>
          <w:rFonts w:ascii="宋体" w:hAnsi="宋体"/>
          <w:color w:val="auto"/>
          <w:szCs w:val="21"/>
          <w:highlight w:val="none"/>
        </w:rPr>
        <w:t>授权</w:t>
      </w:r>
      <w:r>
        <w:rPr>
          <w:rFonts w:hint="eastAsia" w:ascii="宋体" w:hAnsi="宋体"/>
          <w:color w:val="auto"/>
          <w:szCs w:val="21"/>
          <w:highlight w:val="none"/>
        </w:rPr>
        <w:t>委托</w:t>
      </w:r>
      <w:r>
        <w:rPr>
          <w:rFonts w:ascii="宋体" w:hAnsi="宋体"/>
          <w:color w:val="auto"/>
          <w:szCs w:val="21"/>
          <w:highlight w:val="none"/>
        </w:rPr>
        <w:t>代</w:t>
      </w:r>
      <w:r>
        <w:rPr>
          <w:rFonts w:hint="eastAsia" w:ascii="宋体" w:hAnsi="宋体"/>
          <w:color w:val="auto"/>
          <w:szCs w:val="21"/>
          <w:highlight w:val="none"/>
          <w:lang w:eastAsia="zh-CN"/>
        </w:rPr>
        <w:t>表人</w:t>
      </w:r>
      <w:r>
        <w:rPr>
          <w:rFonts w:ascii="宋体" w:hAnsi="宋体"/>
          <w:color w:val="auto"/>
          <w:szCs w:val="21"/>
          <w:highlight w:val="none"/>
        </w:rPr>
        <w:t>签字或者加盖</w:t>
      </w:r>
      <w:r>
        <w:rPr>
          <w:rFonts w:hint="eastAsia" w:ascii="宋体" w:hAnsi="宋体"/>
          <w:color w:val="auto"/>
          <w:szCs w:val="21"/>
          <w:highlight w:val="none"/>
        </w:rPr>
        <w:t>供应商</w:t>
      </w:r>
      <w:r>
        <w:rPr>
          <w:rFonts w:ascii="宋体" w:hAnsi="宋体"/>
          <w:color w:val="auto"/>
          <w:szCs w:val="21"/>
          <w:highlight w:val="none"/>
        </w:rPr>
        <w:t>公章</w:t>
      </w:r>
      <w:r>
        <w:rPr>
          <w:rFonts w:hint="eastAsia" w:ascii="宋体" w:hAnsi="宋体"/>
          <w:color w:val="auto"/>
          <w:szCs w:val="21"/>
          <w:highlight w:val="none"/>
        </w:rPr>
        <w:t>（自然人除外）。</w:t>
      </w:r>
    </w:p>
    <w:p w14:paraId="6F84ACC0">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根据谈判文件规定的程序、评定成交的标准等事</w:t>
      </w:r>
      <w:r>
        <w:rPr>
          <w:rFonts w:hint="eastAsia" w:ascii="宋体" w:hAnsi="宋体"/>
          <w:color w:val="auto"/>
          <w:szCs w:val="21"/>
          <w:highlight w:val="none"/>
        </w:rPr>
        <w:t>项</w:t>
      </w:r>
      <w:r>
        <w:rPr>
          <w:rFonts w:ascii="宋体" w:hAnsi="宋体"/>
          <w:color w:val="auto"/>
          <w:szCs w:val="21"/>
          <w:highlight w:val="none"/>
        </w:rPr>
        <w:t>与实质性响应</w:t>
      </w:r>
      <w:r>
        <w:rPr>
          <w:rFonts w:hint="eastAsia" w:ascii="宋体" w:hAnsi="宋体"/>
          <w:color w:val="auto"/>
          <w:szCs w:val="21"/>
          <w:highlight w:val="none"/>
        </w:rPr>
        <w:t>竞争性</w:t>
      </w:r>
      <w:r>
        <w:rPr>
          <w:rFonts w:ascii="宋体" w:hAnsi="宋体"/>
          <w:color w:val="auto"/>
          <w:szCs w:val="21"/>
          <w:highlight w:val="none"/>
        </w:rPr>
        <w:t>谈判文件要求的</w:t>
      </w:r>
      <w:r>
        <w:rPr>
          <w:rFonts w:hint="eastAsia" w:ascii="宋体" w:hAnsi="宋体"/>
          <w:color w:val="auto"/>
          <w:szCs w:val="21"/>
          <w:highlight w:val="none"/>
        </w:rPr>
        <w:t>供应商</w:t>
      </w:r>
      <w:r>
        <w:rPr>
          <w:rFonts w:ascii="宋体" w:hAnsi="宋体"/>
          <w:color w:val="auto"/>
          <w:szCs w:val="21"/>
          <w:highlight w:val="none"/>
        </w:rPr>
        <w:t>进行谈判。未实质性响应谈判文件的</w:t>
      </w:r>
      <w:r>
        <w:rPr>
          <w:rFonts w:hint="eastAsia" w:ascii="宋体" w:hAnsi="宋体"/>
          <w:color w:val="auto"/>
          <w:szCs w:val="21"/>
          <w:highlight w:val="none"/>
        </w:rPr>
        <w:t>响应文件</w:t>
      </w:r>
      <w:r>
        <w:rPr>
          <w:rFonts w:ascii="宋体" w:hAnsi="宋体"/>
          <w:color w:val="auto"/>
          <w:szCs w:val="21"/>
          <w:highlight w:val="none"/>
        </w:rPr>
        <w:t>按无效处理，谈判小组应当告知有关</w:t>
      </w:r>
      <w:r>
        <w:rPr>
          <w:rFonts w:hint="eastAsia" w:ascii="宋体" w:hAnsi="宋体"/>
          <w:color w:val="auto"/>
          <w:szCs w:val="21"/>
          <w:highlight w:val="none"/>
        </w:rPr>
        <w:t>供应商</w:t>
      </w:r>
      <w:r>
        <w:rPr>
          <w:rFonts w:ascii="宋体" w:hAnsi="宋体"/>
          <w:color w:val="auto"/>
          <w:szCs w:val="21"/>
          <w:highlight w:val="none"/>
        </w:rPr>
        <w:t>。</w:t>
      </w:r>
    </w:p>
    <w:p w14:paraId="6E76AC31">
      <w:pPr>
        <w:spacing w:line="360" w:lineRule="exact"/>
        <w:ind w:firstLine="420" w:firstLineChars="200"/>
        <w:rPr>
          <w:rFonts w:hint="eastAsia" w:ascii="宋体" w:hAnsi="宋体"/>
          <w:color w:val="auto"/>
          <w:szCs w:val="21"/>
          <w:highlight w:val="none"/>
        </w:rPr>
      </w:pPr>
      <w:r>
        <w:rPr>
          <w:rFonts w:hint="eastAsia" w:ascii="宋体" w:hAnsi="宋体" w:cs="宋体"/>
          <w:color w:val="auto"/>
          <w:kern w:val="0"/>
          <w:szCs w:val="21"/>
          <w:highlight w:val="none"/>
        </w:rPr>
        <w:t>谈判小组</w:t>
      </w:r>
      <w:r>
        <w:rPr>
          <w:rFonts w:ascii="宋体" w:hAnsi="宋体"/>
          <w:color w:val="auto"/>
          <w:szCs w:val="21"/>
          <w:highlight w:val="none"/>
        </w:rPr>
        <w:t>所有成员应当</w:t>
      </w:r>
      <w:r>
        <w:rPr>
          <w:rFonts w:hint="eastAsia" w:ascii="宋体" w:hAnsi="宋体" w:cs="宋体"/>
          <w:color w:val="auto"/>
          <w:kern w:val="0"/>
          <w:szCs w:val="21"/>
          <w:highlight w:val="none"/>
        </w:rPr>
        <w:t>按已确定的</w:t>
      </w:r>
      <w:r>
        <w:rPr>
          <w:rFonts w:hint="eastAsia" w:ascii="宋体" w:hAnsi="宋体"/>
          <w:color w:val="auto"/>
          <w:szCs w:val="21"/>
          <w:highlight w:val="none"/>
        </w:rPr>
        <w:t>谈判顺序集中</w:t>
      </w:r>
      <w:r>
        <w:rPr>
          <w:rFonts w:ascii="宋体" w:hAnsi="宋体"/>
          <w:color w:val="auto"/>
          <w:szCs w:val="21"/>
          <w:highlight w:val="none"/>
        </w:rPr>
        <w:t>与</w:t>
      </w:r>
      <w:r>
        <w:rPr>
          <w:rFonts w:hint="eastAsia" w:ascii="宋体" w:hAnsi="宋体"/>
          <w:color w:val="auto"/>
          <w:szCs w:val="21"/>
          <w:highlight w:val="none"/>
        </w:rPr>
        <w:t>供应商</w:t>
      </w:r>
      <w:r>
        <w:rPr>
          <w:rFonts w:ascii="宋体" w:hAnsi="宋体"/>
          <w:color w:val="auto"/>
          <w:szCs w:val="21"/>
          <w:highlight w:val="none"/>
        </w:rPr>
        <w:t>分别</w:t>
      </w:r>
      <w:r>
        <w:rPr>
          <w:rFonts w:hint="eastAsia" w:ascii="宋体" w:hAnsi="宋体"/>
          <w:color w:val="auto"/>
          <w:szCs w:val="21"/>
          <w:highlight w:val="none"/>
          <w:lang w:val="en-US" w:eastAsia="zh-CN"/>
        </w:rPr>
        <w:t>线上</w:t>
      </w:r>
      <w:r>
        <w:rPr>
          <w:rFonts w:ascii="宋体" w:hAnsi="宋体"/>
          <w:color w:val="auto"/>
          <w:szCs w:val="21"/>
          <w:highlight w:val="none"/>
        </w:rPr>
        <w:t>进行谈判，并给予所有实质性响应</w:t>
      </w:r>
      <w:r>
        <w:rPr>
          <w:rFonts w:hint="eastAsia" w:ascii="宋体" w:hAnsi="宋体"/>
          <w:color w:val="auto"/>
          <w:szCs w:val="21"/>
          <w:highlight w:val="none"/>
        </w:rPr>
        <w:t>竞争性</w:t>
      </w:r>
      <w:r>
        <w:rPr>
          <w:rFonts w:ascii="宋体" w:hAnsi="宋体"/>
          <w:color w:val="auto"/>
          <w:szCs w:val="21"/>
          <w:highlight w:val="none"/>
        </w:rPr>
        <w:t>谈判文件要求的</w:t>
      </w:r>
      <w:r>
        <w:rPr>
          <w:rFonts w:hint="eastAsia" w:ascii="宋体" w:hAnsi="宋体"/>
          <w:color w:val="auto"/>
          <w:szCs w:val="21"/>
          <w:highlight w:val="none"/>
        </w:rPr>
        <w:t>供应商</w:t>
      </w:r>
      <w:r>
        <w:rPr>
          <w:rFonts w:ascii="宋体" w:hAnsi="宋体"/>
          <w:color w:val="auto"/>
          <w:szCs w:val="21"/>
          <w:highlight w:val="none"/>
        </w:rPr>
        <w:t>平等的谈判机会。</w:t>
      </w:r>
    </w:p>
    <w:p w14:paraId="5874D336">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谈判</w:t>
      </w:r>
      <w:r>
        <w:rPr>
          <w:rFonts w:hint="eastAsia" w:ascii="宋体" w:hAnsi="宋体"/>
          <w:color w:val="auto"/>
          <w:szCs w:val="21"/>
          <w:highlight w:val="none"/>
          <w:lang w:val="en-US" w:eastAsia="zh-CN"/>
        </w:rPr>
        <w:t>过程中及评审结束</w:t>
      </w:r>
      <w:r>
        <w:rPr>
          <w:rFonts w:hint="eastAsia" w:ascii="宋体" w:hAnsi="宋体"/>
          <w:color w:val="auto"/>
          <w:szCs w:val="21"/>
          <w:highlight w:val="none"/>
        </w:rPr>
        <w:t>，谈判小组不得透露与谈判有关的其他供应商的技术资料、价格和其他信息。</w:t>
      </w:r>
    </w:p>
    <w:p w14:paraId="3F3FF9CF">
      <w:pPr>
        <w:widowControl/>
        <w:tabs>
          <w:tab w:val="left" w:pos="540"/>
        </w:tabs>
        <w:spacing w:line="36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采购代理机构对谈判过程和重要谈判内容进行记录，</w:t>
      </w:r>
      <w:r>
        <w:rPr>
          <w:rFonts w:hint="eastAsia" w:ascii="宋体" w:hAnsi="宋体"/>
          <w:color w:val="auto"/>
          <w:szCs w:val="21"/>
          <w:highlight w:val="none"/>
          <w:lang w:val="en-US" w:eastAsia="zh-CN"/>
        </w:rPr>
        <w:t>供应商对</w:t>
      </w:r>
      <w:r>
        <w:rPr>
          <w:rFonts w:hint="eastAsia" w:ascii="宋体" w:hAnsi="宋体"/>
          <w:color w:val="auto"/>
          <w:szCs w:val="21"/>
          <w:highlight w:val="none"/>
        </w:rPr>
        <w:t>谈判</w:t>
      </w:r>
      <w:r>
        <w:rPr>
          <w:rFonts w:hint="eastAsia" w:ascii="宋体" w:hAnsi="宋体"/>
          <w:color w:val="auto"/>
          <w:szCs w:val="21"/>
          <w:highlight w:val="none"/>
          <w:lang w:val="en-US" w:eastAsia="zh-CN"/>
        </w:rPr>
        <w:t>内容进行</w:t>
      </w:r>
      <w:r>
        <w:rPr>
          <w:rFonts w:hint="eastAsia" w:ascii="宋体" w:hAnsi="宋体"/>
          <w:color w:val="auto"/>
          <w:szCs w:val="21"/>
          <w:highlight w:val="none"/>
        </w:rPr>
        <w:t>确认</w:t>
      </w:r>
      <w:r>
        <w:rPr>
          <w:rFonts w:hint="eastAsia" w:ascii="宋体" w:hAnsi="宋体"/>
          <w:color w:val="auto"/>
          <w:szCs w:val="21"/>
          <w:highlight w:val="none"/>
          <w:lang w:eastAsia="zh-CN"/>
        </w:rPr>
        <w:t>，</w:t>
      </w:r>
      <w:r>
        <w:rPr>
          <w:rFonts w:hint="eastAsia" w:ascii="宋体" w:hAnsi="宋体"/>
          <w:color w:val="auto"/>
          <w:szCs w:val="21"/>
          <w:highlight w:val="none"/>
        </w:rPr>
        <w:t>采购代理机构</w:t>
      </w:r>
      <w:r>
        <w:rPr>
          <w:rFonts w:hint="eastAsia" w:ascii="宋体" w:hAnsi="宋体"/>
          <w:color w:val="auto"/>
          <w:szCs w:val="21"/>
          <w:highlight w:val="none"/>
          <w:lang w:val="en-US" w:eastAsia="zh-CN"/>
        </w:rPr>
        <w:t>对谈判的实质性内容（包含</w:t>
      </w:r>
      <w:r>
        <w:rPr>
          <w:rFonts w:hint="eastAsia" w:ascii="宋体" w:hAnsi="宋体"/>
          <w:color w:val="auto"/>
          <w:szCs w:val="21"/>
          <w:highlight w:val="none"/>
        </w:rPr>
        <w:t>供应商的技术资料、</w:t>
      </w:r>
      <w:r>
        <w:rPr>
          <w:rFonts w:hint="eastAsia" w:ascii="宋体" w:hAnsi="宋体"/>
          <w:color w:val="auto"/>
          <w:szCs w:val="21"/>
          <w:highlight w:val="none"/>
          <w:lang w:val="en-US" w:eastAsia="zh-CN"/>
        </w:rPr>
        <w:t>优惠条件、最终</w:t>
      </w:r>
      <w:r>
        <w:rPr>
          <w:rFonts w:hint="eastAsia" w:ascii="宋体" w:hAnsi="宋体"/>
          <w:color w:val="auto"/>
          <w:szCs w:val="21"/>
          <w:highlight w:val="none"/>
        </w:rPr>
        <w:t>价格</w:t>
      </w:r>
      <w:r>
        <w:rPr>
          <w:rFonts w:hint="eastAsia" w:ascii="宋体" w:hAnsi="宋体"/>
          <w:color w:val="auto"/>
          <w:szCs w:val="21"/>
          <w:highlight w:val="none"/>
          <w:lang w:val="en-US" w:eastAsia="zh-CN"/>
        </w:rPr>
        <w:t>等）不得泄露。</w:t>
      </w:r>
    </w:p>
    <w:p w14:paraId="5D7CAA11">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21.6</w:t>
      </w:r>
      <w:r>
        <w:rPr>
          <w:rFonts w:ascii="宋体" w:hAnsi="宋体"/>
          <w:color w:val="auto"/>
          <w:szCs w:val="21"/>
          <w:highlight w:val="none"/>
        </w:rPr>
        <w:t>在谈判过程中，谈判小组可以根据谈判文件和谈判情况实质性变动</w:t>
      </w:r>
      <w:r>
        <w:rPr>
          <w:rFonts w:hint="eastAsia" w:ascii="宋体" w:hAnsi="宋体"/>
          <w:color w:val="auto"/>
          <w:szCs w:val="21"/>
          <w:highlight w:val="none"/>
        </w:rPr>
        <w:t>项目</w:t>
      </w:r>
      <w:r>
        <w:rPr>
          <w:rFonts w:ascii="宋体" w:hAnsi="宋体"/>
          <w:color w:val="auto"/>
          <w:szCs w:val="21"/>
          <w:highlight w:val="none"/>
        </w:rPr>
        <w:t>需求中的技术、服务要求以及合同草案条款，但不得变动谈判文件中的其他内容。实质性变动的内容，须经采购人代表确认。</w:t>
      </w:r>
    </w:p>
    <w:p w14:paraId="1D360780">
      <w:pPr>
        <w:spacing w:line="360" w:lineRule="exact"/>
        <w:ind w:firstLine="420" w:firstLineChars="200"/>
        <w:rPr>
          <w:rFonts w:ascii="宋体" w:hAnsi="宋体"/>
          <w:color w:val="auto"/>
          <w:szCs w:val="21"/>
          <w:highlight w:val="none"/>
        </w:rPr>
      </w:pPr>
      <w:r>
        <w:rPr>
          <w:rFonts w:ascii="宋体" w:hAnsi="宋体"/>
          <w:color w:val="auto"/>
          <w:szCs w:val="21"/>
          <w:highlight w:val="none"/>
        </w:rPr>
        <w:t>对谈判文件作出的实质性变动是谈判文件的有效组成部分，谈判小组应当及时以书面形式同时通知所有参加谈判的</w:t>
      </w:r>
      <w:r>
        <w:rPr>
          <w:rFonts w:hint="eastAsia" w:ascii="宋体" w:hAnsi="宋体"/>
          <w:color w:val="auto"/>
          <w:szCs w:val="21"/>
          <w:highlight w:val="none"/>
        </w:rPr>
        <w:t>供应商</w:t>
      </w:r>
      <w:r>
        <w:rPr>
          <w:rFonts w:ascii="宋体" w:hAnsi="宋体"/>
          <w:color w:val="auto"/>
          <w:szCs w:val="21"/>
          <w:highlight w:val="none"/>
        </w:rPr>
        <w:t>。</w:t>
      </w:r>
    </w:p>
    <w:p w14:paraId="7BCD46D1">
      <w:pPr>
        <w:widowControl/>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21.7</w:t>
      </w:r>
      <w:r>
        <w:rPr>
          <w:rFonts w:ascii="宋体" w:hAnsi="宋体"/>
          <w:color w:val="auto"/>
          <w:kern w:val="0"/>
          <w:szCs w:val="21"/>
          <w:highlight w:val="none"/>
        </w:rPr>
        <w:t>在采购过程中符合竞争要求的供应商或者报价未超过采购预算的供应商不足3家的</w:t>
      </w:r>
      <w:r>
        <w:rPr>
          <w:rFonts w:hint="eastAsia" w:ascii="宋体" w:hAnsi="宋体"/>
          <w:color w:val="auto"/>
          <w:kern w:val="0"/>
          <w:szCs w:val="21"/>
          <w:highlight w:val="none"/>
        </w:rPr>
        <w:t>，采购人或者采购代理机构应当终止竞争性谈判采购活动。</w:t>
      </w:r>
    </w:p>
    <w:p w14:paraId="1E7B81D1">
      <w:pPr>
        <w:widowControl/>
        <w:spacing w:line="360" w:lineRule="exact"/>
        <w:ind w:firstLine="420" w:firstLineChars="200"/>
        <w:jc w:val="left"/>
        <w:outlineLvl w:val="2"/>
        <w:rPr>
          <w:rFonts w:hint="eastAsia" w:ascii="宋体" w:hAnsi="宋体"/>
          <w:color w:val="auto"/>
          <w:kern w:val="0"/>
          <w:szCs w:val="21"/>
          <w:highlight w:val="none"/>
        </w:rPr>
      </w:pPr>
      <w:bookmarkStart w:id="51" w:name="_Toc28255"/>
      <w:r>
        <w:rPr>
          <w:rFonts w:hint="eastAsia" w:ascii="宋体" w:hAnsi="宋体"/>
          <w:color w:val="auto"/>
          <w:kern w:val="0"/>
          <w:szCs w:val="21"/>
          <w:highlight w:val="none"/>
        </w:rPr>
        <w:t>21.8最后报价</w:t>
      </w:r>
      <w:bookmarkEnd w:id="51"/>
    </w:p>
    <w:p w14:paraId="2A9BF882">
      <w:pPr>
        <w:spacing w:line="36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21.8.1</w:t>
      </w:r>
      <w:r>
        <w:rPr>
          <w:rFonts w:ascii="宋体" w:hAnsi="宋体"/>
          <w:color w:val="auto"/>
          <w:kern w:val="0"/>
          <w:szCs w:val="21"/>
          <w:highlight w:val="none"/>
        </w:rPr>
        <w:t>谈判文件能够详细列明采购标的的技术、服务要求的，谈判结束后，谈判小组应当要求所有继续参加谈判的供应商在规定时间内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提交最后报价，提交最后报价的供应商不得少于3家。</w:t>
      </w:r>
    </w:p>
    <w:p w14:paraId="0CAD6C7C">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21.8.2</w:t>
      </w:r>
      <w:r>
        <w:rPr>
          <w:rFonts w:ascii="宋体" w:hAnsi="宋体"/>
          <w:color w:val="auto"/>
          <w:kern w:val="0"/>
          <w:szCs w:val="21"/>
          <w:highlight w:val="none"/>
        </w:rPr>
        <w:t>谈判文件不能详细列明采购标的的技术、服务要求</w:t>
      </w:r>
      <w:r>
        <w:rPr>
          <w:rFonts w:hint="eastAsia" w:ascii="宋体" w:hAnsi="宋体"/>
          <w:color w:val="auto"/>
          <w:kern w:val="0"/>
          <w:szCs w:val="21"/>
          <w:highlight w:val="none"/>
        </w:rPr>
        <w:t>的</w:t>
      </w:r>
      <w:r>
        <w:rPr>
          <w:rFonts w:ascii="宋体" w:hAnsi="宋体"/>
          <w:color w:val="auto"/>
          <w:kern w:val="0"/>
          <w:szCs w:val="21"/>
          <w:highlight w:val="none"/>
        </w:rPr>
        <w:t>，需</w:t>
      </w:r>
      <w:r>
        <w:rPr>
          <w:rFonts w:hint="eastAsia" w:ascii="宋体" w:hAnsi="宋体"/>
          <w:color w:val="auto"/>
          <w:kern w:val="0"/>
          <w:szCs w:val="21"/>
          <w:highlight w:val="none"/>
        </w:rPr>
        <w:t>由</w:t>
      </w:r>
      <w:r>
        <w:rPr>
          <w:rFonts w:ascii="宋体" w:hAnsi="宋体"/>
          <w:color w:val="auto"/>
          <w:kern w:val="0"/>
          <w:szCs w:val="21"/>
          <w:highlight w:val="none"/>
        </w:rPr>
        <w:t>谈判供应商提供最终设计方案或解决方案的，谈判结束后，谈判小组应当按照少数服从多数的原则投票推荐3家以上</w:t>
      </w:r>
      <w:r>
        <w:rPr>
          <w:rFonts w:hint="eastAsia" w:ascii="宋体" w:hAnsi="宋体"/>
          <w:color w:val="auto"/>
          <w:kern w:val="0"/>
          <w:szCs w:val="21"/>
          <w:highlight w:val="none"/>
        </w:rPr>
        <w:t>（含3家）</w:t>
      </w:r>
      <w:r>
        <w:rPr>
          <w:rFonts w:ascii="宋体" w:hAnsi="宋体"/>
          <w:color w:val="auto"/>
          <w:kern w:val="0"/>
          <w:szCs w:val="21"/>
          <w:highlight w:val="none"/>
        </w:rPr>
        <w:t>供应商的设计方案或者解决方案，并要求其在规定时间内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w:t>
      </w:r>
      <w:r>
        <w:rPr>
          <w:rFonts w:hint="eastAsia" w:ascii="宋体" w:hAnsi="宋体"/>
          <w:color w:val="auto"/>
          <w:kern w:val="0"/>
          <w:szCs w:val="21"/>
          <w:highlight w:val="none"/>
        </w:rPr>
        <w:t>。</w:t>
      </w:r>
    </w:p>
    <w:p w14:paraId="6F90BBD1">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21.8.3</w:t>
      </w:r>
      <w:r>
        <w:rPr>
          <w:rFonts w:ascii="宋体" w:hAnsi="宋体"/>
          <w:color w:val="auto"/>
          <w:kern w:val="0"/>
          <w:szCs w:val="21"/>
          <w:highlight w:val="none"/>
        </w:rPr>
        <w:t>最后报价是供应商</w:t>
      </w:r>
      <w:r>
        <w:rPr>
          <w:rFonts w:hint="eastAsia" w:ascii="宋体" w:hAnsi="宋体"/>
          <w:color w:val="auto"/>
          <w:kern w:val="0"/>
          <w:szCs w:val="21"/>
          <w:highlight w:val="none"/>
        </w:rPr>
        <w:t>响应文件</w:t>
      </w:r>
      <w:r>
        <w:rPr>
          <w:rFonts w:ascii="宋体" w:hAnsi="宋体"/>
          <w:color w:val="auto"/>
          <w:kern w:val="0"/>
          <w:szCs w:val="21"/>
          <w:highlight w:val="none"/>
        </w:rPr>
        <w:t>的有效组成部分。</w:t>
      </w:r>
    </w:p>
    <w:p w14:paraId="4BCA0055">
      <w:pPr>
        <w:tabs>
          <w:tab w:val="left" w:pos="1305"/>
        </w:tabs>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1F644815">
      <w:pPr>
        <w:tabs>
          <w:tab w:val="left" w:pos="1305"/>
        </w:tabs>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按上述勘误修正原则及方法调整或修正响应文件的谈判报价，供应商需签字确认。</w:t>
      </w:r>
    </w:p>
    <w:p w14:paraId="53768E45">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21.9</w:t>
      </w:r>
      <w:r>
        <w:rPr>
          <w:rFonts w:ascii="宋体" w:hAnsi="宋体"/>
          <w:color w:val="auto"/>
          <w:kern w:val="0"/>
          <w:szCs w:val="21"/>
          <w:highlight w:val="none"/>
        </w:rPr>
        <w:t>已提交响应文件的供应商，在</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提交最后报价之前，可以根据谈判情况</w:t>
      </w:r>
      <w:r>
        <w:rPr>
          <w:rFonts w:hint="eastAsia" w:ascii="宋体" w:hAnsi="宋体"/>
          <w:color w:val="auto"/>
          <w:kern w:val="0"/>
          <w:szCs w:val="21"/>
          <w:highlight w:val="none"/>
        </w:rPr>
        <w:t>书面</w:t>
      </w:r>
      <w:r>
        <w:rPr>
          <w:rFonts w:ascii="宋体" w:hAnsi="宋体"/>
          <w:color w:val="auto"/>
          <w:kern w:val="0"/>
          <w:szCs w:val="21"/>
          <w:highlight w:val="none"/>
        </w:rPr>
        <w:t>退出谈判</w:t>
      </w:r>
      <w:r>
        <w:rPr>
          <w:rFonts w:hint="eastAsia" w:ascii="宋体" w:hAnsi="宋体"/>
          <w:color w:val="auto"/>
          <w:kern w:val="0"/>
          <w:szCs w:val="21"/>
          <w:highlight w:val="none"/>
        </w:rPr>
        <w:t>。</w:t>
      </w:r>
    </w:p>
    <w:p w14:paraId="7CC68605">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未</w:t>
      </w:r>
      <w:r>
        <w:rPr>
          <w:rFonts w:hint="eastAsia" w:ascii="宋体" w:hAnsi="宋体"/>
          <w:color w:val="auto"/>
          <w:kern w:val="0"/>
          <w:szCs w:val="21"/>
          <w:highlight w:val="none"/>
          <w:lang w:val="en-US" w:eastAsia="zh-CN"/>
        </w:rPr>
        <w:t>线上</w:t>
      </w:r>
      <w:r>
        <w:rPr>
          <w:rFonts w:hint="eastAsia" w:ascii="宋体" w:hAnsi="宋体"/>
          <w:color w:val="auto"/>
          <w:kern w:val="0"/>
          <w:szCs w:val="21"/>
          <w:highlight w:val="none"/>
        </w:rPr>
        <w:t>退出谈判的</w:t>
      </w:r>
      <w:r>
        <w:rPr>
          <w:rFonts w:ascii="宋体" w:hAnsi="宋体"/>
          <w:color w:val="auto"/>
          <w:kern w:val="0"/>
          <w:szCs w:val="21"/>
          <w:highlight w:val="none"/>
        </w:rPr>
        <w:t>供应商在规定时间内提交最后报价</w:t>
      </w:r>
      <w:r>
        <w:rPr>
          <w:rFonts w:hint="eastAsia" w:ascii="宋体" w:hAnsi="宋体"/>
          <w:color w:val="auto"/>
          <w:kern w:val="0"/>
          <w:szCs w:val="21"/>
          <w:highlight w:val="none"/>
        </w:rPr>
        <w:t>，其最后报价超出采购预算导致已通过评审的响应文件无效的，按供应商在提交响应文件截止时间后撤回响应文件处理。</w:t>
      </w:r>
    </w:p>
    <w:p w14:paraId="511FFFEB">
      <w:pPr>
        <w:widowControl/>
        <w:tabs>
          <w:tab w:val="left" w:pos="540"/>
        </w:tabs>
        <w:spacing w:line="360" w:lineRule="exact"/>
        <w:ind w:firstLine="420" w:firstLineChars="200"/>
        <w:jc w:val="left"/>
        <w:outlineLvl w:val="2"/>
        <w:rPr>
          <w:rFonts w:hint="eastAsia" w:ascii="宋体" w:hAnsi="宋体"/>
          <w:color w:val="auto"/>
          <w:kern w:val="0"/>
          <w:szCs w:val="21"/>
          <w:highlight w:val="none"/>
        </w:rPr>
      </w:pPr>
      <w:bookmarkStart w:id="52" w:name="_Toc10051"/>
      <w:r>
        <w:rPr>
          <w:rFonts w:hint="eastAsia" w:ascii="宋体" w:hAnsi="宋体"/>
          <w:color w:val="auto"/>
          <w:kern w:val="0"/>
          <w:szCs w:val="21"/>
          <w:highlight w:val="none"/>
        </w:rPr>
        <w:t>21.10</w:t>
      </w:r>
      <w:r>
        <w:rPr>
          <w:rFonts w:ascii="宋体" w:hAnsi="宋体"/>
          <w:color w:val="auto"/>
          <w:kern w:val="0"/>
          <w:szCs w:val="21"/>
          <w:highlight w:val="none"/>
        </w:rPr>
        <w:t>评审报告</w:t>
      </w:r>
      <w:bookmarkEnd w:id="52"/>
    </w:p>
    <w:p w14:paraId="05D618B6">
      <w:pPr>
        <w:spacing w:line="360" w:lineRule="exact"/>
        <w:ind w:firstLine="420" w:firstLineChars="200"/>
        <w:rPr>
          <w:rFonts w:hint="eastAsia" w:ascii="宋体" w:hAnsi="宋体"/>
          <w:color w:val="auto"/>
          <w:kern w:val="0"/>
          <w:sz w:val="24"/>
          <w:highlight w:val="none"/>
        </w:rPr>
      </w:pPr>
      <w:r>
        <w:rPr>
          <w:rFonts w:ascii="宋体" w:hAnsi="宋体"/>
          <w:color w:val="auto"/>
          <w:kern w:val="0"/>
          <w:szCs w:val="21"/>
          <w:highlight w:val="none"/>
        </w:rPr>
        <w:t>谈判小组应当从质量和服务均能满足</w:t>
      </w:r>
      <w:r>
        <w:rPr>
          <w:rFonts w:hint="eastAsia" w:ascii="宋体" w:hAnsi="宋体"/>
          <w:color w:val="auto"/>
          <w:kern w:val="0"/>
          <w:szCs w:val="21"/>
          <w:highlight w:val="none"/>
        </w:rPr>
        <w:t>谈判</w:t>
      </w:r>
      <w:r>
        <w:rPr>
          <w:rFonts w:ascii="宋体" w:hAnsi="宋体"/>
          <w:color w:val="auto"/>
          <w:kern w:val="0"/>
          <w:szCs w:val="21"/>
          <w:highlight w:val="none"/>
        </w:rPr>
        <w:t>文件</w:t>
      </w:r>
      <w:r>
        <w:rPr>
          <w:rFonts w:hint="eastAsia" w:ascii="宋体" w:hAnsi="宋体"/>
          <w:color w:val="auto"/>
          <w:kern w:val="0"/>
          <w:szCs w:val="21"/>
          <w:highlight w:val="none"/>
        </w:rPr>
        <w:t>全部</w:t>
      </w:r>
      <w:r>
        <w:rPr>
          <w:rFonts w:ascii="宋体" w:hAnsi="宋体"/>
          <w:color w:val="auto"/>
          <w:kern w:val="0"/>
          <w:szCs w:val="21"/>
          <w:highlight w:val="none"/>
        </w:rPr>
        <w:t>实质性响应要求的供应商中，按</w:t>
      </w:r>
      <w:r>
        <w:rPr>
          <w:rFonts w:hint="eastAsia" w:ascii="宋体" w:hAnsi="宋体"/>
          <w:color w:val="auto"/>
          <w:kern w:val="0"/>
          <w:szCs w:val="21"/>
          <w:highlight w:val="none"/>
        </w:rPr>
        <w:t>照评审报价（最后报价及享受政府采购政策的优惠扣除）由低到高的顺序</w:t>
      </w:r>
      <w:r>
        <w:rPr>
          <w:rFonts w:ascii="宋体" w:hAnsi="宋体"/>
          <w:color w:val="auto"/>
          <w:kern w:val="0"/>
          <w:szCs w:val="21"/>
          <w:highlight w:val="none"/>
        </w:rPr>
        <w:t>提出3名以上</w:t>
      </w:r>
      <w:r>
        <w:rPr>
          <w:rFonts w:hint="eastAsia" w:ascii="宋体" w:hAnsi="宋体"/>
          <w:color w:val="auto"/>
          <w:kern w:val="0"/>
          <w:szCs w:val="21"/>
          <w:highlight w:val="none"/>
        </w:rPr>
        <w:t>（含3名）</w:t>
      </w:r>
      <w:r>
        <w:rPr>
          <w:rFonts w:ascii="宋体" w:hAnsi="宋体"/>
          <w:color w:val="auto"/>
          <w:kern w:val="0"/>
          <w:szCs w:val="21"/>
          <w:highlight w:val="none"/>
        </w:rPr>
        <w:t>成交候选人，并编写评审报告。</w:t>
      </w:r>
    </w:p>
    <w:p w14:paraId="232D47BE">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21.11在评审过程中出现法律法规和谈判文件均没有明确规定的情形时，由谈判小组现场协商解决，协商不一致的，由全体谈判小组投票表决，以得票率二分之一以上专家的意见为准。</w:t>
      </w:r>
    </w:p>
    <w:p w14:paraId="165D817C">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cs="宋体"/>
          <w:color w:val="auto"/>
          <w:szCs w:val="21"/>
          <w:highlight w:val="none"/>
          <w:lang w:eastAsia="zh-CN"/>
        </w:rPr>
        <w:t>监督部门</w:t>
      </w:r>
      <w:r>
        <w:rPr>
          <w:rFonts w:hint="eastAsia" w:ascii="宋体" w:hAnsi="宋体"/>
          <w:color w:val="auto"/>
          <w:szCs w:val="21"/>
          <w:highlight w:val="none"/>
        </w:rPr>
        <w:t>报告。</w:t>
      </w:r>
    </w:p>
    <w:p w14:paraId="61090EF2">
      <w:pPr>
        <w:pStyle w:val="17"/>
        <w:spacing w:line="360" w:lineRule="exact"/>
        <w:ind w:firstLine="422" w:firstLineChars="200"/>
        <w:outlineLvl w:val="1"/>
        <w:rPr>
          <w:rFonts w:hint="eastAsia" w:hAnsi="宋体"/>
          <w:b/>
          <w:bCs/>
          <w:color w:val="auto"/>
          <w:szCs w:val="21"/>
          <w:highlight w:val="none"/>
        </w:rPr>
      </w:pPr>
      <w:bookmarkStart w:id="53" w:name="_Toc26943"/>
      <w:r>
        <w:rPr>
          <w:rFonts w:hint="eastAsia" w:hAnsi="宋体"/>
          <w:b/>
          <w:bCs/>
          <w:color w:val="auto"/>
          <w:szCs w:val="21"/>
          <w:highlight w:val="none"/>
        </w:rPr>
        <w:t>22. 确定成交供应商</w:t>
      </w:r>
      <w:bookmarkEnd w:id="53"/>
    </w:p>
    <w:p w14:paraId="247590A3">
      <w:pPr>
        <w:pStyle w:val="17"/>
        <w:tabs>
          <w:tab w:val="left" w:pos="4214"/>
        </w:tabs>
        <w:spacing w:line="360" w:lineRule="exact"/>
        <w:ind w:firstLine="420" w:firstLineChars="200"/>
        <w:rPr>
          <w:rFonts w:hint="eastAsia" w:hAnsi="宋体"/>
          <w:color w:val="auto"/>
          <w:szCs w:val="21"/>
          <w:highlight w:val="none"/>
        </w:rPr>
      </w:pPr>
      <w:r>
        <w:rPr>
          <w:rFonts w:hint="eastAsia" w:hAnsi="宋体"/>
          <w:color w:val="auto"/>
          <w:szCs w:val="21"/>
          <w:highlight w:val="none"/>
        </w:rPr>
        <w:t>22.1采购单位应当确定谈判小组推荐排名第一的成交候选人为成交供应商。</w:t>
      </w:r>
    </w:p>
    <w:p w14:paraId="0A3D24A1">
      <w:pPr>
        <w:pStyle w:val="17"/>
        <w:spacing w:line="360" w:lineRule="exact"/>
        <w:ind w:firstLine="447" w:firstLineChars="213"/>
        <w:rPr>
          <w:rFonts w:hint="eastAsia" w:hAnsi="宋体"/>
          <w:color w:val="auto"/>
          <w:szCs w:val="21"/>
          <w:highlight w:val="none"/>
        </w:rPr>
      </w:pPr>
      <w:r>
        <w:rPr>
          <w:rFonts w:hint="eastAsia" w:hAnsi="宋体"/>
          <w:color w:val="auto"/>
          <w:szCs w:val="21"/>
          <w:highlight w:val="none"/>
        </w:rPr>
        <w:t>22.2排名第一的成交候选人放弃成交、因不可抗力提出不能履行合同，</w:t>
      </w:r>
      <w:r>
        <w:rPr>
          <w:rFonts w:hint="eastAsia" w:hAnsi="宋体"/>
          <w:color w:val="auto"/>
          <w:szCs w:val="21"/>
          <w:highlight w:val="none"/>
          <w:lang w:eastAsia="zh-CN"/>
        </w:rPr>
        <w:t>或者</w:t>
      </w:r>
      <w:r>
        <w:rPr>
          <w:rFonts w:hint="eastAsia" w:hAnsi="宋体" w:cs="宋体"/>
          <w:color w:val="auto"/>
          <w:kern w:val="0"/>
          <w:szCs w:val="21"/>
          <w:highlight w:val="none"/>
        </w:rPr>
        <w:t>信用信息记录不符合相关规定的，</w:t>
      </w:r>
      <w:r>
        <w:rPr>
          <w:rFonts w:hint="eastAsia" w:hAnsi="宋体"/>
          <w:color w:val="auto"/>
          <w:szCs w:val="21"/>
          <w:highlight w:val="none"/>
        </w:rPr>
        <w:t>或者谈判文件规定应当提交履约保证金而在规定的期限内未能提交的，采购单位可以确定排名第二的成交候选人为成交供应商</w:t>
      </w:r>
      <w:r>
        <w:rPr>
          <w:rFonts w:hint="eastAsia" w:hAnsi="宋体"/>
          <w:color w:val="auto"/>
          <w:szCs w:val="21"/>
          <w:highlight w:val="none"/>
          <w:lang w:val="en-US" w:eastAsia="zh-CN"/>
        </w:rPr>
        <w:t>或者重新招标</w:t>
      </w:r>
      <w:r>
        <w:rPr>
          <w:rFonts w:hint="eastAsia" w:hAnsi="宋体"/>
          <w:color w:val="auto"/>
          <w:szCs w:val="21"/>
          <w:highlight w:val="none"/>
        </w:rPr>
        <w:t>。</w:t>
      </w:r>
    </w:p>
    <w:p w14:paraId="47F99A11">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22.3排名第二的成交候选人因前款规定的同样原因不能签订合同的，采购单位可以确定排名第三的成交候选人为成交供应商。</w:t>
      </w:r>
    </w:p>
    <w:p w14:paraId="488F7987">
      <w:pPr>
        <w:pStyle w:val="17"/>
        <w:spacing w:line="360" w:lineRule="exact"/>
        <w:ind w:firstLine="420" w:firstLineChars="200"/>
        <w:outlineLvl w:val="2"/>
        <w:rPr>
          <w:rFonts w:hint="eastAsia" w:hAnsi="宋体"/>
          <w:color w:val="auto"/>
          <w:szCs w:val="21"/>
          <w:highlight w:val="none"/>
        </w:rPr>
      </w:pPr>
      <w:bookmarkStart w:id="54" w:name="_Toc27395"/>
      <w:r>
        <w:rPr>
          <w:rFonts w:hint="eastAsia" w:hAnsi="宋体"/>
          <w:color w:val="auto"/>
          <w:szCs w:val="21"/>
          <w:highlight w:val="none"/>
        </w:rPr>
        <w:t>22.4成交人信用信息查询：</w:t>
      </w:r>
      <w:bookmarkEnd w:id="54"/>
    </w:p>
    <w:p w14:paraId="744D17BF">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根据《关于做好政府采购有关信用主体标识码登记及在政府采购活动中查询使用信用记录有关问题的通知》财</w:t>
      </w:r>
      <w:r>
        <w:rPr>
          <w:rFonts w:hint="eastAsia" w:hAnsi="宋体"/>
          <w:color w:val="auto"/>
          <w:szCs w:val="21"/>
          <w:highlight w:val="none"/>
          <w:lang w:val="en-US" w:eastAsia="zh-CN"/>
        </w:rPr>
        <w:t>库</w:t>
      </w:r>
      <w:r>
        <w:rPr>
          <w:rFonts w:hint="eastAsia" w:hAnsi="宋体"/>
          <w:color w:val="auto"/>
          <w:szCs w:val="21"/>
          <w:highlight w:val="none"/>
        </w:rPr>
        <w:t>〔2016〕</w:t>
      </w:r>
      <w:r>
        <w:rPr>
          <w:rFonts w:hint="eastAsia" w:hAnsi="宋体"/>
          <w:color w:val="auto"/>
          <w:szCs w:val="21"/>
          <w:highlight w:val="none"/>
          <w:lang w:val="en-US" w:eastAsia="zh-CN"/>
        </w:rPr>
        <w:t>125</w:t>
      </w:r>
      <w:r>
        <w:rPr>
          <w:rFonts w:hint="eastAsia" w:hAnsi="宋体"/>
          <w:color w:val="auto"/>
          <w:szCs w:val="21"/>
          <w:highlight w:val="none"/>
        </w:rPr>
        <w:t>号的通知，采购代理机构对成交人的成交资格进行信用查询：</w:t>
      </w:r>
    </w:p>
    <w:p w14:paraId="1C3F9E3E">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①查询渠道：“信用中国”网站</w:t>
      </w:r>
      <w:r>
        <w:rPr>
          <w:rFonts w:hint="eastAsia" w:hAnsi="宋体"/>
          <w:color w:val="auto"/>
          <w:szCs w:val="21"/>
          <w:highlight w:val="none"/>
          <w:lang w:eastAsia="zh-CN"/>
        </w:rPr>
        <w:t>（</w:t>
      </w:r>
      <w:r>
        <w:rPr>
          <w:rFonts w:hint="eastAsia" w:hAnsi="宋体"/>
          <w:color w:val="auto"/>
          <w:szCs w:val="21"/>
          <w:highlight w:val="none"/>
        </w:rPr>
        <w:t>www.creditchina.gov.cn)、中国政府采购网</w:t>
      </w:r>
      <w:r>
        <w:rPr>
          <w:rFonts w:hint="eastAsia" w:hAnsi="宋体"/>
          <w:color w:val="auto"/>
          <w:szCs w:val="21"/>
          <w:highlight w:val="none"/>
          <w:lang w:eastAsia="zh-CN"/>
        </w:rPr>
        <w:t>（</w:t>
      </w:r>
      <w:r>
        <w:rPr>
          <w:rFonts w:hint="eastAsia" w:hAnsi="宋体"/>
          <w:color w:val="auto"/>
          <w:szCs w:val="21"/>
          <w:highlight w:val="none"/>
        </w:rPr>
        <w:t>www.ccgp.gov.cn)等；</w:t>
      </w:r>
    </w:p>
    <w:p w14:paraId="2BD80D22">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②查询截止时点：成交通知书发出前；</w:t>
      </w:r>
    </w:p>
    <w:p w14:paraId="73FDA93A">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③信用信息查询记录和证据留存方式：在查询网站中直接打印查询记录，打印材料作为采购活动资料保存。</w:t>
      </w:r>
    </w:p>
    <w:p w14:paraId="68EDD0AD">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④信用信息使用规则：对在“信用中国”网站</w:t>
      </w:r>
      <w:r>
        <w:rPr>
          <w:rFonts w:hint="eastAsia" w:hAnsi="宋体"/>
          <w:color w:val="auto"/>
          <w:szCs w:val="21"/>
          <w:highlight w:val="none"/>
          <w:lang w:eastAsia="zh-CN"/>
        </w:rPr>
        <w:t>（</w:t>
      </w:r>
      <w:r>
        <w:rPr>
          <w:rFonts w:hint="eastAsia" w:hAnsi="宋体"/>
          <w:color w:val="auto"/>
          <w:szCs w:val="21"/>
          <w:highlight w:val="none"/>
        </w:rPr>
        <w:t>www.creditchina.gov.cn)、中国政府采购网</w:t>
      </w:r>
      <w:r>
        <w:rPr>
          <w:rFonts w:hint="eastAsia" w:hAnsi="宋体"/>
          <w:color w:val="auto"/>
          <w:szCs w:val="21"/>
          <w:highlight w:val="none"/>
          <w:lang w:eastAsia="zh-CN"/>
        </w:rPr>
        <w:t>（</w:t>
      </w:r>
      <w:r>
        <w:rPr>
          <w:rFonts w:hint="eastAsia" w:hAnsi="宋体"/>
          <w:color w:val="auto"/>
          <w:szCs w:val="21"/>
          <w:highlight w:val="none"/>
        </w:rPr>
        <w:t>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7B27D0B9">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254F972">
      <w:pPr>
        <w:widowControl/>
        <w:shd w:val="clear" w:color="auto" w:fill="FFFFFF"/>
        <w:spacing w:line="360" w:lineRule="exact"/>
        <w:ind w:firstLine="480"/>
        <w:jc w:val="left"/>
        <w:outlineLvl w:val="1"/>
        <w:rPr>
          <w:rFonts w:hint="eastAsia" w:ascii="宋体" w:hAnsi="宋体"/>
          <w:b/>
          <w:color w:val="auto"/>
          <w:szCs w:val="21"/>
          <w:highlight w:val="none"/>
        </w:rPr>
      </w:pPr>
      <w:bookmarkStart w:id="55" w:name="_Toc9596"/>
      <w:r>
        <w:rPr>
          <w:rFonts w:hint="eastAsia" w:ascii="宋体" w:hAnsi="宋体"/>
          <w:b/>
          <w:bCs/>
          <w:color w:val="auto"/>
          <w:szCs w:val="21"/>
          <w:highlight w:val="none"/>
        </w:rPr>
        <w:t xml:space="preserve">23. </w:t>
      </w:r>
      <w:r>
        <w:rPr>
          <w:rFonts w:hint="eastAsia" w:ascii="宋体" w:hAnsi="宋体"/>
          <w:b/>
          <w:color w:val="auto"/>
          <w:szCs w:val="21"/>
          <w:highlight w:val="none"/>
        </w:rPr>
        <w:t>属于下列情况之一者，响应文件无效：</w:t>
      </w:r>
      <w:bookmarkEnd w:id="55"/>
    </w:p>
    <w:p w14:paraId="383F3459">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（1）未按谈判文件第11项、第16项规定完整编制、提交响应文件和未按规定要求签字、盖章的；</w:t>
      </w:r>
    </w:p>
    <w:p w14:paraId="59152B8A">
      <w:pPr>
        <w:snapToGrid w:val="0"/>
        <w:spacing w:line="360" w:lineRule="exact"/>
        <w:ind w:firstLine="420" w:firstLineChars="200"/>
        <w:outlineLvl w:val="2"/>
        <w:rPr>
          <w:rFonts w:hint="eastAsia" w:ascii="宋体" w:hAnsi="宋体"/>
          <w:color w:val="auto"/>
          <w:szCs w:val="21"/>
          <w:highlight w:val="none"/>
        </w:rPr>
      </w:pPr>
      <w:bookmarkStart w:id="56" w:name="_Toc12787"/>
      <w:r>
        <w:rPr>
          <w:rFonts w:hint="eastAsia" w:ascii="宋体" w:hAnsi="宋体"/>
          <w:color w:val="auto"/>
          <w:szCs w:val="21"/>
          <w:highlight w:val="none"/>
        </w:rPr>
        <w:t>（2）不具备谈判文件规定的资格要求的</w:t>
      </w:r>
      <w:r>
        <w:rPr>
          <w:rFonts w:hint="eastAsia" w:ascii="宋体" w:hAnsi="宋体"/>
          <w:color w:val="auto"/>
          <w:highlight w:val="none"/>
        </w:rPr>
        <w:t>；</w:t>
      </w:r>
      <w:bookmarkEnd w:id="56"/>
    </w:p>
    <w:p w14:paraId="4C1330F2">
      <w:pPr>
        <w:snapToGrid w:val="0"/>
        <w:spacing w:line="360" w:lineRule="exact"/>
        <w:ind w:firstLine="411" w:firstLineChars="196"/>
        <w:outlineLvl w:val="2"/>
        <w:rPr>
          <w:rFonts w:hint="eastAsia" w:ascii="宋体" w:hAnsi="宋体"/>
          <w:color w:val="auto"/>
          <w:szCs w:val="21"/>
          <w:highlight w:val="none"/>
        </w:rPr>
      </w:pPr>
      <w:bookmarkStart w:id="57" w:name="_Toc10074"/>
      <w:r>
        <w:rPr>
          <w:rFonts w:hint="eastAsia" w:ascii="宋体" w:hAnsi="宋体"/>
          <w:color w:val="auto"/>
          <w:szCs w:val="21"/>
          <w:highlight w:val="none"/>
        </w:rPr>
        <w:t>（3）响应文件未按谈判文件的内容和要求编制，或提供虚假材料的；</w:t>
      </w:r>
      <w:bookmarkEnd w:id="57"/>
    </w:p>
    <w:p w14:paraId="540EA93C">
      <w:pPr>
        <w:snapToGrid w:val="0"/>
        <w:spacing w:line="360" w:lineRule="exact"/>
        <w:ind w:firstLine="411" w:firstLineChars="196"/>
        <w:outlineLvl w:val="2"/>
        <w:rPr>
          <w:rFonts w:hint="eastAsia" w:ascii="宋体" w:hAnsi="宋体"/>
          <w:color w:val="auto"/>
          <w:szCs w:val="21"/>
          <w:highlight w:val="none"/>
        </w:rPr>
      </w:pPr>
      <w:bookmarkStart w:id="58" w:name="_Toc19310"/>
      <w:r>
        <w:rPr>
          <w:rFonts w:hint="eastAsia" w:ascii="宋体" w:hAnsi="宋体"/>
          <w:color w:val="auto"/>
          <w:szCs w:val="21"/>
          <w:highlight w:val="none"/>
        </w:rPr>
        <w:t>（4）响应文件有效期、交货</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服务</w:t>
      </w:r>
      <w:r>
        <w:rPr>
          <w:rFonts w:hint="eastAsia" w:ascii="宋体" w:hAnsi="宋体"/>
          <w:color w:val="auto"/>
          <w:szCs w:val="21"/>
          <w:highlight w:val="none"/>
          <w:lang w:eastAsia="zh-CN"/>
        </w:rPr>
        <w:t>）</w:t>
      </w:r>
      <w:r>
        <w:rPr>
          <w:rFonts w:hint="eastAsia" w:ascii="宋体" w:hAnsi="宋体"/>
          <w:color w:val="auto"/>
          <w:szCs w:val="21"/>
          <w:highlight w:val="none"/>
        </w:rPr>
        <w:t>时间、</w:t>
      </w:r>
      <w:r>
        <w:rPr>
          <w:rFonts w:hint="eastAsia" w:ascii="宋体" w:hAnsi="宋体"/>
          <w:color w:val="auto"/>
          <w:szCs w:val="21"/>
          <w:highlight w:val="none"/>
          <w:lang w:val="en-US" w:eastAsia="zh-CN"/>
        </w:rPr>
        <w:t>质保</w:t>
      </w:r>
      <w:r>
        <w:rPr>
          <w:rFonts w:hint="eastAsia" w:ascii="宋体" w:hAnsi="宋体"/>
          <w:color w:val="auto"/>
          <w:szCs w:val="21"/>
          <w:highlight w:val="none"/>
        </w:rPr>
        <w:t>期、售后服务不能满足谈判文件要求的；</w:t>
      </w:r>
      <w:bookmarkEnd w:id="58"/>
    </w:p>
    <w:p w14:paraId="5A3C4324">
      <w:pPr>
        <w:snapToGrid w:val="0"/>
        <w:spacing w:line="360" w:lineRule="exact"/>
        <w:ind w:firstLine="420" w:firstLineChars="200"/>
        <w:outlineLvl w:val="4"/>
        <w:rPr>
          <w:rFonts w:hint="default" w:ascii="宋体" w:hAnsi="宋体" w:eastAsia="宋体"/>
          <w:color w:val="auto"/>
          <w:szCs w:val="21"/>
          <w:highlight w:val="none"/>
          <w:lang w:val="en-US" w:eastAsia="zh-CN"/>
        </w:rPr>
      </w:pPr>
      <w:r>
        <w:rPr>
          <w:rFonts w:hint="eastAsia" w:ascii="宋体" w:hAnsi="宋体"/>
          <w:color w:val="auto"/>
          <w:szCs w:val="21"/>
          <w:highlight w:val="none"/>
        </w:rPr>
        <w:t>（5）</w:t>
      </w:r>
      <w:r>
        <w:rPr>
          <w:rFonts w:hint="eastAsia" w:ascii="宋体" w:hAnsi="宋体"/>
          <w:color w:val="auto"/>
          <w:highlight w:val="none"/>
        </w:rPr>
        <w:t>供应商</w:t>
      </w:r>
      <w:r>
        <w:rPr>
          <w:rFonts w:hint="eastAsia" w:ascii="宋体" w:hAnsi="宋体"/>
          <w:color w:val="auto"/>
          <w:szCs w:val="21"/>
          <w:highlight w:val="none"/>
        </w:rPr>
        <w:t>未就“</w:t>
      </w:r>
      <w:r>
        <w:rPr>
          <w:rFonts w:hint="eastAsia" w:ascii="宋体" w:hAnsi="宋体"/>
          <w:color w:val="auto"/>
          <w:szCs w:val="21"/>
          <w:highlight w:val="none"/>
          <w:lang w:eastAsia="zh-CN"/>
        </w:rPr>
        <w:t>货物</w:t>
      </w:r>
      <w:r>
        <w:rPr>
          <w:rFonts w:hint="eastAsia" w:ascii="宋体" w:hAnsi="宋体"/>
          <w:color w:val="auto"/>
          <w:szCs w:val="21"/>
          <w:highlight w:val="none"/>
        </w:rPr>
        <w:t>采购需求</w:t>
      </w:r>
      <w:r>
        <w:rPr>
          <w:rFonts w:hint="eastAsia" w:ascii="宋体" w:hAnsi="宋体"/>
          <w:color w:val="auto"/>
          <w:szCs w:val="21"/>
          <w:highlight w:val="none"/>
          <w:lang w:val="en-US" w:eastAsia="zh-CN"/>
        </w:rPr>
        <w:t>表</w:t>
      </w:r>
      <w:r>
        <w:rPr>
          <w:rFonts w:hint="eastAsia" w:ascii="宋体" w:hAnsi="宋体"/>
          <w:color w:val="auto"/>
          <w:szCs w:val="21"/>
          <w:highlight w:val="none"/>
        </w:rPr>
        <w:t>”中所竞所有货物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服务</w:t>
      </w:r>
      <w:r>
        <w:rPr>
          <w:rFonts w:hint="eastAsia" w:ascii="宋体" w:hAnsi="宋体"/>
          <w:color w:val="auto"/>
          <w:szCs w:val="21"/>
          <w:highlight w:val="none"/>
          <w:lang w:eastAsia="zh-CN"/>
        </w:rPr>
        <w:t>）</w:t>
      </w:r>
      <w:r>
        <w:rPr>
          <w:rFonts w:hint="eastAsia" w:ascii="宋体" w:hAnsi="宋体"/>
          <w:color w:val="auto"/>
          <w:szCs w:val="21"/>
          <w:highlight w:val="none"/>
        </w:rPr>
        <w:t>内容分别</w:t>
      </w:r>
      <w:r>
        <w:rPr>
          <w:rFonts w:hint="eastAsia" w:ascii="宋体" w:hAnsi="宋体"/>
          <w:color w:val="auto"/>
          <w:szCs w:val="21"/>
          <w:highlight w:val="none"/>
          <w:lang w:eastAsia="zh-CN"/>
        </w:rPr>
        <w:t>作出</w:t>
      </w:r>
      <w:r>
        <w:rPr>
          <w:rFonts w:hint="eastAsia" w:ascii="宋体" w:hAnsi="宋体"/>
          <w:color w:val="auto"/>
          <w:szCs w:val="21"/>
          <w:highlight w:val="none"/>
        </w:rPr>
        <w:t>完整唯一报价的</w:t>
      </w:r>
      <w:r>
        <w:rPr>
          <w:rFonts w:hint="eastAsia" w:ascii="宋体" w:hAnsi="宋体"/>
          <w:color w:val="auto"/>
          <w:highlight w:val="none"/>
        </w:rPr>
        <w:t>，或报价超出采购预算总金额的；</w:t>
      </w:r>
      <w:r>
        <w:rPr>
          <w:rFonts w:hint="eastAsia" w:ascii="宋体" w:hAnsi="宋体"/>
          <w:color w:val="auto"/>
          <w:highlight w:val="none"/>
          <w:lang w:val="en-US" w:eastAsia="zh-CN"/>
        </w:rPr>
        <w:t>或未按照要求提供相关资料的。</w:t>
      </w:r>
    </w:p>
    <w:p w14:paraId="66441CD7">
      <w:pPr>
        <w:snapToGrid w:val="0"/>
        <w:spacing w:line="360" w:lineRule="exact"/>
        <w:ind w:firstLine="411" w:firstLineChars="196"/>
        <w:outlineLvl w:val="2"/>
        <w:rPr>
          <w:rFonts w:hint="eastAsia" w:ascii="宋体" w:hAnsi="宋体"/>
          <w:color w:val="auto"/>
          <w:szCs w:val="21"/>
          <w:highlight w:val="none"/>
        </w:rPr>
      </w:pPr>
      <w:bookmarkStart w:id="59" w:name="_Toc5195"/>
      <w:r>
        <w:rPr>
          <w:rFonts w:hint="eastAsia" w:ascii="宋体" w:hAnsi="宋体"/>
          <w:color w:val="auto"/>
          <w:szCs w:val="21"/>
          <w:highlight w:val="none"/>
        </w:rPr>
        <w:t>（6）</w:t>
      </w:r>
      <w:r>
        <w:rPr>
          <w:color w:val="auto"/>
          <w:highlight w:val="none"/>
        </w:rPr>
        <w:t>未在谈判小组规定的时间内</w:t>
      </w:r>
      <w:r>
        <w:rPr>
          <w:rFonts w:hint="eastAsia"/>
          <w:color w:val="auto"/>
          <w:highlight w:val="none"/>
        </w:rPr>
        <w:t>重新提交响应文件</w:t>
      </w:r>
      <w:r>
        <w:rPr>
          <w:color w:val="auto"/>
          <w:highlight w:val="none"/>
        </w:rPr>
        <w:t>的</w:t>
      </w:r>
      <w:r>
        <w:rPr>
          <w:rFonts w:hint="eastAsia"/>
          <w:color w:val="auto"/>
          <w:highlight w:val="none"/>
        </w:rPr>
        <w:t>；</w:t>
      </w:r>
      <w:bookmarkEnd w:id="59"/>
    </w:p>
    <w:p w14:paraId="46DC12CD">
      <w:pPr>
        <w:snapToGrid w:val="0"/>
        <w:spacing w:line="360" w:lineRule="exact"/>
        <w:ind w:firstLine="411" w:firstLineChars="196"/>
        <w:outlineLvl w:val="4"/>
        <w:rPr>
          <w:rFonts w:hint="eastAsia" w:ascii="宋体" w:hAnsi="宋体"/>
          <w:color w:val="auto"/>
          <w:highlight w:val="none"/>
        </w:rPr>
      </w:pPr>
      <w:r>
        <w:rPr>
          <w:rFonts w:hint="eastAsia" w:ascii="宋体" w:hAnsi="宋体"/>
          <w:color w:val="auto"/>
          <w:szCs w:val="21"/>
          <w:highlight w:val="none"/>
        </w:rPr>
        <w:t>（</w:t>
      </w:r>
      <w:r>
        <w:rPr>
          <w:rFonts w:hint="eastAsia" w:ascii="宋体" w:hAnsi="宋体"/>
          <w:color w:val="auto"/>
          <w:highlight w:val="none"/>
        </w:rPr>
        <w:t>7）</w:t>
      </w:r>
      <w:r>
        <w:rPr>
          <w:rFonts w:hint="eastAsia" w:hAnsi="宋体"/>
          <w:color w:val="auto"/>
          <w:szCs w:val="21"/>
          <w:highlight w:val="none"/>
        </w:rPr>
        <w:t>单位负责人为同一人或者存在直接控股、管理关系的不同供应商参加同一合同项下</w:t>
      </w:r>
      <w:r>
        <w:rPr>
          <w:rFonts w:hint="eastAsia"/>
          <w:color w:val="auto"/>
          <w:szCs w:val="21"/>
          <w:highlight w:val="none"/>
        </w:rPr>
        <w:t>分标</w:t>
      </w:r>
      <w:r>
        <w:rPr>
          <w:rFonts w:hint="eastAsia" w:hAnsi="宋体"/>
          <w:color w:val="auto"/>
          <w:szCs w:val="21"/>
          <w:highlight w:val="none"/>
        </w:rPr>
        <w:t>或未划分分标的同一</w:t>
      </w:r>
      <w:r>
        <w:rPr>
          <w:rFonts w:hint="eastAsia"/>
          <w:color w:val="auto"/>
          <w:szCs w:val="21"/>
          <w:highlight w:val="none"/>
        </w:rPr>
        <w:t>合同项下</w:t>
      </w:r>
      <w:r>
        <w:rPr>
          <w:rFonts w:hint="eastAsia" w:hAnsi="宋体"/>
          <w:color w:val="auto"/>
          <w:szCs w:val="21"/>
          <w:highlight w:val="none"/>
        </w:rPr>
        <w:t>的政府采购活动；</w:t>
      </w:r>
    </w:p>
    <w:p w14:paraId="4F4A8066">
      <w:pPr>
        <w:pStyle w:val="17"/>
        <w:spacing w:line="360" w:lineRule="exact"/>
        <w:ind w:firstLine="420" w:firstLineChars="200"/>
        <w:rPr>
          <w:rFonts w:hint="eastAsia" w:hAnsi="宋体"/>
          <w:color w:val="auto"/>
          <w:szCs w:val="24"/>
          <w:highlight w:val="none"/>
        </w:rPr>
      </w:pPr>
      <w:r>
        <w:rPr>
          <w:rFonts w:hint="eastAsia" w:hAnsi="宋体"/>
          <w:color w:val="auto"/>
          <w:szCs w:val="24"/>
          <w:highlight w:val="none"/>
        </w:rPr>
        <w:t>（8）未满足谈判文件全部实质性要求的或者响应文件有采购人不能接受的附加条件的；</w:t>
      </w:r>
    </w:p>
    <w:p w14:paraId="1230C4E0">
      <w:pPr>
        <w:pStyle w:val="17"/>
        <w:spacing w:line="360" w:lineRule="exact"/>
        <w:ind w:firstLine="420" w:firstLineChars="200"/>
        <w:rPr>
          <w:rFonts w:hint="eastAsia" w:hAnsi="宋体"/>
          <w:color w:val="auto"/>
          <w:szCs w:val="24"/>
          <w:highlight w:val="none"/>
        </w:rPr>
      </w:pPr>
      <w:r>
        <w:rPr>
          <w:rFonts w:hint="eastAsia" w:hAnsi="宋体"/>
          <w:color w:val="auto"/>
          <w:szCs w:val="24"/>
          <w:highlight w:val="none"/>
        </w:rPr>
        <w:t>（9）</w:t>
      </w:r>
      <w:r>
        <w:rPr>
          <w:rFonts w:hint="eastAsia" w:hAnsi="宋体"/>
          <w:color w:val="auto"/>
          <w:szCs w:val="21"/>
          <w:highlight w:val="none"/>
        </w:rPr>
        <w:t>不符合</w:t>
      </w:r>
      <w:r>
        <w:rPr>
          <w:rFonts w:hint="eastAsia" w:hAnsi="宋体"/>
          <w:color w:val="auto"/>
          <w:szCs w:val="21"/>
          <w:highlight w:val="none"/>
          <w:lang w:eastAsia="zh-CN"/>
        </w:rPr>
        <w:t>法律法规</w:t>
      </w:r>
      <w:r>
        <w:rPr>
          <w:rFonts w:hint="eastAsia" w:hAnsi="宋体"/>
          <w:color w:val="auto"/>
          <w:szCs w:val="21"/>
          <w:highlight w:val="none"/>
        </w:rPr>
        <w:t>和谈判文件规定的其他实质性要求和条件的。</w:t>
      </w:r>
    </w:p>
    <w:p w14:paraId="4E972A7D">
      <w:pPr>
        <w:snapToGrid w:val="0"/>
        <w:spacing w:line="36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24.有下列情形之一的视为供应商相互串通谈判，响应文件将被视为无效：</w:t>
      </w:r>
    </w:p>
    <w:p w14:paraId="06ECA5B9">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（1）不同供应商的响应文件由同一单位或者个人编制；或不同供应商报名的IP地址一致的；</w:t>
      </w:r>
    </w:p>
    <w:p w14:paraId="389BA444">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（2）不同供应商委托同一单位或者个人办理谈判事宜；</w:t>
      </w:r>
    </w:p>
    <w:p w14:paraId="1AA7A725">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（3）不同的供应商的响应文件载明的项目管理员为同一个人；</w:t>
      </w:r>
    </w:p>
    <w:p w14:paraId="46235DD0">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（4）不同供应商的响应文件异常一致或竞标报价呈规律性差异；</w:t>
      </w:r>
    </w:p>
    <w:p w14:paraId="7D800812">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（5）不同供应商的响应文件相互混装；</w:t>
      </w:r>
    </w:p>
    <w:p w14:paraId="69C9088B">
      <w:pPr>
        <w:snapToGrid w:val="0"/>
        <w:spacing w:line="360" w:lineRule="exact"/>
        <w:ind w:firstLine="411" w:firstLineChars="196"/>
        <w:outlineLvl w:val="4"/>
        <w:rPr>
          <w:rFonts w:hint="eastAsia" w:ascii="宋体" w:hAnsi="宋体"/>
          <w:bCs/>
          <w:color w:val="auto"/>
          <w:szCs w:val="21"/>
          <w:highlight w:val="none"/>
        </w:rPr>
      </w:pPr>
      <w:r>
        <w:rPr>
          <w:rFonts w:hint="eastAsia" w:ascii="宋体" w:hAnsi="宋体"/>
          <w:bCs/>
          <w:color w:val="auto"/>
          <w:szCs w:val="21"/>
          <w:highlight w:val="none"/>
        </w:rPr>
        <w:t xml:space="preserve">25. </w:t>
      </w:r>
      <w:r>
        <w:rPr>
          <w:rFonts w:ascii="宋体" w:hAnsi="宋体"/>
          <w:bCs/>
          <w:color w:val="auto"/>
          <w:szCs w:val="21"/>
          <w:highlight w:val="none"/>
        </w:rPr>
        <w:t>出现下列情形之一的，采购人或者采购代理机构应当终止竞争性谈判采购活动，发布项目终止公告并说明原因，重新开展采购活动：</w:t>
      </w:r>
    </w:p>
    <w:p w14:paraId="7467142A">
      <w:pPr>
        <w:snapToGrid w:val="0"/>
        <w:spacing w:line="360" w:lineRule="exact"/>
        <w:ind w:firstLine="411" w:firstLineChars="196"/>
        <w:outlineLvl w:val="2"/>
        <w:rPr>
          <w:rFonts w:hint="eastAsia" w:ascii="宋体" w:hAnsi="宋体"/>
          <w:color w:val="auto"/>
          <w:szCs w:val="21"/>
          <w:highlight w:val="none"/>
        </w:rPr>
      </w:pPr>
      <w:bookmarkStart w:id="60" w:name="_Toc5274"/>
      <w:r>
        <w:rPr>
          <w:rFonts w:hint="eastAsia" w:ascii="宋体" w:hAnsi="宋体"/>
          <w:color w:val="auto"/>
          <w:szCs w:val="21"/>
          <w:highlight w:val="none"/>
        </w:rPr>
        <w:t>（1）</w:t>
      </w:r>
      <w:r>
        <w:rPr>
          <w:rFonts w:ascii="宋体" w:hAnsi="宋体"/>
          <w:color w:val="auto"/>
          <w:szCs w:val="21"/>
          <w:highlight w:val="none"/>
        </w:rPr>
        <w:t>因情况变化，不再符合规定的竞争性谈判采购方式适用情形的；</w:t>
      </w:r>
      <w:bookmarkEnd w:id="60"/>
    </w:p>
    <w:p w14:paraId="2CA45640">
      <w:pPr>
        <w:snapToGrid w:val="0"/>
        <w:spacing w:line="360" w:lineRule="exact"/>
        <w:ind w:firstLine="411" w:firstLineChars="196"/>
        <w:outlineLvl w:val="2"/>
        <w:rPr>
          <w:rFonts w:hint="eastAsia" w:ascii="宋体" w:hAnsi="宋体"/>
          <w:color w:val="auto"/>
          <w:szCs w:val="21"/>
          <w:highlight w:val="none"/>
        </w:rPr>
      </w:pPr>
      <w:bookmarkStart w:id="61" w:name="_Toc21612"/>
      <w:r>
        <w:rPr>
          <w:rFonts w:hint="eastAsia" w:ascii="宋体" w:hAnsi="宋体"/>
          <w:color w:val="auto"/>
          <w:szCs w:val="21"/>
          <w:highlight w:val="none"/>
        </w:rPr>
        <w:t>（2）</w:t>
      </w:r>
      <w:r>
        <w:rPr>
          <w:rFonts w:ascii="宋体" w:hAnsi="宋体"/>
          <w:color w:val="auto"/>
          <w:szCs w:val="21"/>
          <w:highlight w:val="none"/>
        </w:rPr>
        <w:t>出现影响采购公正的违法、违规行为的；</w:t>
      </w:r>
      <w:bookmarkEnd w:id="61"/>
      <w:r>
        <w:rPr>
          <w:rFonts w:hint="eastAsia" w:ascii="宋体" w:hAnsi="宋体"/>
          <w:color w:val="auto"/>
          <w:szCs w:val="21"/>
          <w:highlight w:val="none"/>
        </w:rPr>
        <w:t xml:space="preserve"> </w:t>
      </w:r>
    </w:p>
    <w:p w14:paraId="3002FB9E">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在采购过程中符合竞争要求的供应商或者报价未超过采购预算的供应商不足3家的</w:t>
      </w:r>
      <w:r>
        <w:rPr>
          <w:rFonts w:hint="eastAsia" w:ascii="宋体" w:hAnsi="宋体"/>
          <w:color w:val="auto"/>
          <w:szCs w:val="21"/>
          <w:highlight w:val="none"/>
        </w:rPr>
        <w:t xml:space="preserve">。 </w:t>
      </w:r>
    </w:p>
    <w:p w14:paraId="37B950A3">
      <w:pPr>
        <w:snapToGrid w:val="0"/>
        <w:spacing w:line="360" w:lineRule="exact"/>
        <w:ind w:firstLine="422" w:firstLineChars="200"/>
        <w:outlineLvl w:val="1"/>
        <w:rPr>
          <w:rFonts w:hint="eastAsia" w:ascii="宋体" w:hAnsi="宋体"/>
          <w:b/>
          <w:color w:val="auto"/>
          <w:highlight w:val="none"/>
        </w:rPr>
      </w:pPr>
      <w:bookmarkStart w:id="62" w:name="_Toc7783"/>
      <w:r>
        <w:rPr>
          <w:rFonts w:hint="eastAsia" w:ascii="宋体" w:hAnsi="宋体"/>
          <w:b/>
          <w:color w:val="auto"/>
          <w:highlight w:val="none"/>
        </w:rPr>
        <w:t>26. 谈判过程的监控</w:t>
      </w:r>
      <w:bookmarkEnd w:id="62"/>
    </w:p>
    <w:p w14:paraId="78FE8219">
      <w:pPr>
        <w:pStyle w:val="17"/>
        <w:spacing w:line="360" w:lineRule="exact"/>
        <w:ind w:firstLine="411" w:firstLineChars="196"/>
        <w:rPr>
          <w:rFonts w:hint="eastAsia" w:hAnsi="宋体"/>
          <w:color w:val="auto"/>
          <w:highlight w:val="none"/>
        </w:rPr>
      </w:pPr>
      <w:r>
        <w:rPr>
          <w:rFonts w:hint="eastAsia" w:hAnsi="宋体"/>
          <w:color w:val="auto"/>
          <w:highlight w:val="none"/>
        </w:rPr>
        <w:t>本项目谈判过程实行全程录音、录像监控，供应商在谈判过程中所进行的试图影响谈判结果的不公正活动，可能导致其谈判被拒绝。</w:t>
      </w:r>
    </w:p>
    <w:p w14:paraId="41402D80">
      <w:pPr>
        <w:pStyle w:val="17"/>
        <w:spacing w:line="360" w:lineRule="exact"/>
        <w:ind w:firstLine="413" w:firstLineChars="196"/>
        <w:outlineLvl w:val="1"/>
        <w:rPr>
          <w:rFonts w:hint="eastAsia" w:hAnsi="宋体"/>
          <w:b/>
          <w:color w:val="auto"/>
          <w:highlight w:val="none"/>
        </w:rPr>
      </w:pPr>
      <w:bookmarkStart w:id="63" w:name="_Toc270"/>
      <w:r>
        <w:rPr>
          <w:rFonts w:hint="eastAsia" w:hAnsi="宋体"/>
          <w:b/>
          <w:color w:val="auto"/>
          <w:highlight w:val="none"/>
        </w:rPr>
        <w:t>27</w:t>
      </w:r>
      <w:r>
        <w:rPr>
          <w:rFonts w:hint="eastAsia" w:hAnsi="宋体"/>
          <w:b/>
          <w:color w:val="auto"/>
          <w:szCs w:val="21"/>
          <w:highlight w:val="none"/>
        </w:rPr>
        <w:t xml:space="preserve">. </w:t>
      </w:r>
      <w:r>
        <w:rPr>
          <w:rFonts w:hint="eastAsia" w:hAnsi="宋体"/>
          <w:b/>
          <w:color w:val="auto"/>
          <w:szCs w:val="24"/>
          <w:highlight w:val="none"/>
        </w:rPr>
        <w:t>成交结果公告及成交通知书</w:t>
      </w:r>
      <w:bookmarkEnd w:id="63"/>
    </w:p>
    <w:p w14:paraId="124EC788">
      <w:pPr>
        <w:spacing w:line="360" w:lineRule="exact"/>
        <w:ind w:firstLine="420" w:firstLineChars="200"/>
        <w:rPr>
          <w:rFonts w:hint="eastAsia" w:ascii="宋体" w:hAnsi="宋体"/>
          <w:color w:val="auto"/>
          <w:szCs w:val="21"/>
          <w:highlight w:val="none"/>
        </w:rPr>
      </w:pPr>
      <w:r>
        <w:rPr>
          <w:rFonts w:hint="eastAsia" w:ascii="宋体" w:hAnsi="宋体"/>
          <w:color w:val="auto"/>
          <w:highlight w:val="none"/>
        </w:rPr>
        <w:t xml:space="preserve">27.1 </w:t>
      </w:r>
      <w:r>
        <w:rPr>
          <w:rFonts w:hint="eastAsia" w:ascii="宋体" w:hAnsi="宋体"/>
          <w:color w:val="auto"/>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642E82BC">
      <w:pPr>
        <w:snapToGrid w:val="0"/>
        <w:spacing w:line="360" w:lineRule="exact"/>
        <w:ind w:firstLine="411" w:firstLineChars="196"/>
        <w:outlineLvl w:val="2"/>
        <w:rPr>
          <w:rFonts w:hint="eastAsia" w:ascii="宋体" w:hAnsi="宋体"/>
          <w:color w:val="auto"/>
          <w:szCs w:val="21"/>
          <w:highlight w:val="none"/>
        </w:rPr>
      </w:pPr>
      <w:bookmarkStart w:id="64" w:name="_Toc16513"/>
      <w:r>
        <w:rPr>
          <w:rFonts w:hint="eastAsia" w:ascii="宋体" w:hAnsi="宋体"/>
          <w:color w:val="auto"/>
          <w:szCs w:val="21"/>
          <w:highlight w:val="none"/>
        </w:rPr>
        <w:t>27.2 在发布成交结果公告的同时，采购代理机构向成交供应商发出成交通知书。</w:t>
      </w:r>
      <w:bookmarkEnd w:id="64"/>
    </w:p>
    <w:p w14:paraId="6A841386">
      <w:pPr>
        <w:spacing w:line="360" w:lineRule="exact"/>
        <w:ind w:left="420" w:leftChars="200" w:firstLine="0" w:firstLineChars="0"/>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27.3</w:t>
      </w:r>
      <w:r>
        <w:rPr>
          <w:rFonts w:hint="eastAsia" w:ascii="宋体" w:hAnsi="宋体" w:cs="Times New Roman"/>
          <w:color w:val="auto"/>
          <w:szCs w:val="21"/>
          <w:highlight w:val="none"/>
        </w:rPr>
        <w:t>成交人在领取成交通知书前必须按照</w:t>
      </w:r>
      <w:r>
        <w:rPr>
          <w:rFonts w:hint="eastAsia" w:ascii="宋体" w:hAnsi="宋体" w:cs="Times New Roman"/>
          <w:color w:val="auto"/>
          <w:szCs w:val="21"/>
          <w:highlight w:val="none"/>
          <w:lang w:eastAsia="zh-CN"/>
        </w:rPr>
        <w:t>采购</w:t>
      </w:r>
      <w:r>
        <w:rPr>
          <w:rFonts w:hint="eastAsia" w:ascii="宋体" w:hAnsi="宋体" w:cs="Times New Roman"/>
          <w:color w:val="auto"/>
          <w:szCs w:val="21"/>
          <w:highlight w:val="none"/>
        </w:rPr>
        <w:t>文件规定</w:t>
      </w:r>
      <w:r>
        <w:rPr>
          <w:rFonts w:hint="eastAsia" w:ascii="宋体" w:hAnsi="宋体" w:cs="Times New Roman"/>
          <w:color w:val="auto"/>
          <w:szCs w:val="21"/>
          <w:highlight w:val="none"/>
          <w:lang w:eastAsia="zh-CN"/>
        </w:rPr>
        <w:t>一次性向招标代理机构</w:t>
      </w:r>
      <w:r>
        <w:rPr>
          <w:rFonts w:hint="eastAsia" w:ascii="宋体" w:hAnsi="宋体" w:cs="Times New Roman"/>
          <w:color w:val="auto"/>
          <w:szCs w:val="21"/>
          <w:highlight w:val="none"/>
        </w:rPr>
        <w:t>递交招标代理服务费</w:t>
      </w:r>
      <w:r>
        <w:rPr>
          <w:rFonts w:hint="eastAsia" w:ascii="宋体" w:hAnsi="宋体" w:cs="Times New Roman"/>
          <w:color w:val="auto"/>
          <w:szCs w:val="21"/>
          <w:highlight w:val="none"/>
          <w:lang w:val="en-US" w:eastAsia="zh-CN"/>
        </w:rPr>
        <w:t>。</w:t>
      </w:r>
      <w:r>
        <w:rPr>
          <w:rFonts w:hint="eastAsia" w:ascii="宋体" w:hAnsi="宋体" w:cs="Times New Roman"/>
          <w:color w:val="auto"/>
          <w:szCs w:val="21"/>
          <w:highlight w:val="none"/>
        </w:rPr>
        <w:t>27.</w:t>
      </w:r>
      <w:r>
        <w:rPr>
          <w:rFonts w:hint="eastAsia" w:ascii="宋体" w:hAnsi="宋体" w:cs="Times New Roman"/>
          <w:color w:val="auto"/>
          <w:szCs w:val="21"/>
          <w:highlight w:val="none"/>
          <w:lang w:val="en-US" w:eastAsia="zh-CN"/>
        </w:rPr>
        <w:t>4</w:t>
      </w:r>
      <w:r>
        <w:rPr>
          <w:rFonts w:hint="eastAsia" w:ascii="宋体" w:hAnsi="宋体" w:cs="Times New Roman"/>
          <w:color w:val="auto"/>
          <w:szCs w:val="21"/>
          <w:highlight w:val="none"/>
        </w:rPr>
        <w:t>采购代理机构无义务向未成交的供应商解释未成交原因和退还响应文件。</w:t>
      </w:r>
    </w:p>
    <w:p w14:paraId="4B8807EB">
      <w:pPr>
        <w:tabs>
          <w:tab w:val="left" w:pos="1140"/>
        </w:tabs>
        <w:spacing w:line="36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五、签订合同</w:t>
      </w:r>
    </w:p>
    <w:p w14:paraId="75970F37">
      <w:pPr>
        <w:spacing w:line="360" w:lineRule="exact"/>
        <w:ind w:firstLine="413" w:firstLineChars="196"/>
        <w:outlineLvl w:val="1"/>
        <w:rPr>
          <w:rFonts w:hint="eastAsia" w:ascii="宋体" w:hAnsi="宋体"/>
          <w:b/>
          <w:color w:val="auto"/>
          <w:highlight w:val="none"/>
        </w:rPr>
      </w:pPr>
      <w:bookmarkStart w:id="65" w:name="_Toc4198"/>
      <w:r>
        <w:rPr>
          <w:rFonts w:hint="eastAsia" w:ascii="宋体" w:hAnsi="宋体"/>
          <w:b/>
          <w:color w:val="auto"/>
          <w:highlight w:val="none"/>
        </w:rPr>
        <w:t>28</w:t>
      </w:r>
      <w:r>
        <w:rPr>
          <w:rFonts w:hint="eastAsia" w:ascii="宋体" w:hAnsi="宋体"/>
          <w:b/>
          <w:color w:val="auto"/>
          <w:szCs w:val="21"/>
          <w:highlight w:val="none"/>
        </w:rPr>
        <w:t xml:space="preserve">. </w:t>
      </w:r>
      <w:r>
        <w:rPr>
          <w:rFonts w:hint="eastAsia" w:ascii="宋体" w:hAnsi="宋体"/>
          <w:b/>
          <w:color w:val="auto"/>
          <w:highlight w:val="none"/>
        </w:rPr>
        <w:t>履约保证金</w:t>
      </w:r>
      <w:bookmarkEnd w:id="65"/>
    </w:p>
    <w:p w14:paraId="47050BE1">
      <w:pPr>
        <w:spacing w:line="360" w:lineRule="exact"/>
        <w:outlineLvl w:val="2"/>
        <w:rPr>
          <w:rFonts w:hint="default" w:ascii="宋体" w:hAnsi="宋体" w:eastAsia="宋体"/>
          <w:b/>
          <w:color w:val="auto"/>
          <w:szCs w:val="21"/>
          <w:highlight w:val="none"/>
          <w:lang w:val="en-US" w:eastAsia="zh-CN"/>
        </w:rPr>
      </w:pPr>
      <w:r>
        <w:rPr>
          <w:rFonts w:hint="eastAsia" w:hAnsi="宋体"/>
          <w:b/>
          <w:color w:val="auto"/>
          <w:szCs w:val="21"/>
          <w:highlight w:val="none"/>
        </w:rPr>
        <w:t xml:space="preserve">   </w:t>
      </w:r>
      <w:r>
        <w:rPr>
          <w:rFonts w:hint="eastAsia" w:ascii="宋体" w:hAnsi="宋体"/>
          <w:b/>
          <w:color w:val="auto"/>
          <w:szCs w:val="21"/>
          <w:highlight w:val="none"/>
        </w:rPr>
        <w:t xml:space="preserve"> </w:t>
      </w:r>
      <w:bookmarkStart w:id="66" w:name="_Toc26800"/>
      <w:r>
        <w:rPr>
          <w:rFonts w:hint="eastAsia" w:ascii="宋体" w:hAnsi="宋体"/>
          <w:b/>
          <w:color w:val="auto"/>
          <w:szCs w:val="21"/>
          <w:highlight w:val="none"/>
        </w:rPr>
        <w:t xml:space="preserve">28.1 </w:t>
      </w:r>
      <w:r>
        <w:rPr>
          <w:rFonts w:hint="eastAsia" w:ascii="宋体" w:hAnsi="宋体"/>
          <w:b/>
          <w:color w:val="auto"/>
          <w:szCs w:val="21"/>
          <w:highlight w:val="none"/>
          <w:lang w:val="en-US" w:eastAsia="zh-CN"/>
        </w:rPr>
        <w:t>以实际与业主签订的合同内容为准。</w:t>
      </w:r>
      <w:bookmarkEnd w:id="66"/>
    </w:p>
    <w:p w14:paraId="68612262">
      <w:pPr>
        <w:pStyle w:val="17"/>
        <w:spacing w:line="360" w:lineRule="exact"/>
        <w:ind w:left="6" w:leftChars="3" w:firstLine="422" w:firstLineChars="200"/>
        <w:outlineLvl w:val="1"/>
        <w:rPr>
          <w:rFonts w:hint="eastAsia" w:hAnsi="宋体"/>
          <w:b/>
          <w:color w:val="auto"/>
          <w:szCs w:val="21"/>
          <w:highlight w:val="none"/>
        </w:rPr>
      </w:pPr>
      <w:bookmarkStart w:id="67" w:name="_Toc28628"/>
      <w:r>
        <w:rPr>
          <w:rFonts w:hint="eastAsia" w:hAnsi="宋体"/>
          <w:b/>
          <w:color w:val="auto"/>
          <w:szCs w:val="21"/>
          <w:highlight w:val="none"/>
        </w:rPr>
        <w:t>29. 签订合同</w:t>
      </w:r>
      <w:bookmarkEnd w:id="67"/>
    </w:p>
    <w:p w14:paraId="5FA8CA26">
      <w:pPr>
        <w:tabs>
          <w:tab w:val="left" w:pos="1140"/>
        </w:tabs>
        <w:spacing w:line="360" w:lineRule="exact"/>
        <w:ind w:firstLine="420" w:firstLineChars="200"/>
        <w:outlineLvl w:val="2"/>
        <w:rPr>
          <w:rFonts w:hint="eastAsia" w:ascii="宋体" w:hAnsi="宋体"/>
          <w:color w:val="auto"/>
          <w:highlight w:val="none"/>
        </w:rPr>
      </w:pPr>
      <w:bookmarkStart w:id="68" w:name="_Toc12939"/>
      <w:r>
        <w:rPr>
          <w:rFonts w:hint="eastAsia" w:ascii="宋体" w:hAnsi="宋体"/>
          <w:color w:val="auto"/>
          <w:highlight w:val="none"/>
        </w:rPr>
        <w:t>29.1 签订合同时间：成交通知书发出之日起30日内。</w:t>
      </w:r>
      <w:bookmarkEnd w:id="68"/>
    </w:p>
    <w:p w14:paraId="465E3193">
      <w:pPr>
        <w:spacing w:line="360" w:lineRule="exact"/>
        <w:ind w:firstLine="420" w:firstLineChars="200"/>
        <w:rPr>
          <w:rFonts w:ascii="宋体" w:hAnsi="宋体"/>
          <w:color w:val="auto"/>
          <w:highlight w:val="none"/>
        </w:rPr>
      </w:pPr>
      <w:r>
        <w:rPr>
          <w:rFonts w:hint="eastAsia" w:ascii="宋体" w:hAnsi="宋体"/>
          <w:color w:val="auto"/>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color w:val="auto"/>
          <w:szCs w:val="21"/>
          <w:highlight w:val="none"/>
        </w:rPr>
        <w:t>动。</w:t>
      </w:r>
    </w:p>
    <w:p w14:paraId="57BB3789">
      <w:pPr>
        <w:widowControl/>
        <w:spacing w:line="360" w:lineRule="exact"/>
        <w:jc w:val="left"/>
        <w:rPr>
          <w:rFonts w:ascii="宋体" w:hAnsi="宋体"/>
          <w:color w:val="auto"/>
          <w:highlight w:val="none"/>
        </w:rPr>
      </w:pPr>
      <w:r>
        <w:rPr>
          <w:rFonts w:hint="eastAsia" w:ascii="宋体" w:hAnsi="宋体"/>
          <w:color w:val="auto"/>
          <w:highlight w:val="none"/>
        </w:rPr>
        <w:t>　　（1）成交后不与采购人签订合同的（不可抗力除外）；</w:t>
      </w:r>
    </w:p>
    <w:p w14:paraId="249FCB07">
      <w:pPr>
        <w:widowControl/>
        <w:spacing w:line="360" w:lineRule="exact"/>
        <w:jc w:val="left"/>
        <w:rPr>
          <w:rFonts w:ascii="宋体" w:hAnsi="宋体"/>
          <w:color w:val="auto"/>
          <w:highlight w:val="none"/>
        </w:rPr>
      </w:pPr>
      <w:r>
        <w:rPr>
          <w:rFonts w:hint="eastAsia" w:ascii="宋体" w:hAnsi="宋体"/>
          <w:color w:val="auto"/>
          <w:highlight w:val="none"/>
        </w:rPr>
        <w:t xml:space="preserve">    （2）将成交项目转让给他人，或者在响应文件中未说明，且未经采购人同意，将成交项目分包给他人的；</w:t>
      </w:r>
    </w:p>
    <w:p w14:paraId="1E54A1BF">
      <w:pPr>
        <w:widowControl/>
        <w:spacing w:line="360" w:lineRule="exact"/>
        <w:ind w:firstLine="420"/>
        <w:jc w:val="left"/>
        <w:rPr>
          <w:rFonts w:hint="eastAsia" w:ascii="宋体" w:hAnsi="宋体"/>
          <w:color w:val="auto"/>
          <w:highlight w:val="none"/>
        </w:rPr>
      </w:pPr>
      <w:r>
        <w:rPr>
          <w:rFonts w:hint="eastAsia" w:ascii="宋体" w:hAnsi="宋体"/>
          <w:color w:val="auto"/>
          <w:highlight w:val="none"/>
        </w:rPr>
        <w:t>（3）拒绝履行合同义务的。</w:t>
      </w:r>
    </w:p>
    <w:p w14:paraId="3D3CFB27">
      <w:pPr>
        <w:spacing w:line="360" w:lineRule="exact"/>
        <w:ind w:firstLine="420" w:firstLineChars="200"/>
        <w:rPr>
          <w:rFonts w:hint="eastAsia" w:ascii="宋体" w:hAnsi="宋体"/>
          <w:color w:val="auto"/>
          <w:highlight w:val="none"/>
        </w:rPr>
      </w:pPr>
      <w:r>
        <w:rPr>
          <w:rFonts w:hint="eastAsia" w:ascii="宋体" w:hAnsi="宋体"/>
          <w:color w:val="auto"/>
          <w:highlight w:val="none"/>
        </w:rPr>
        <w:t>29.3 合同备案存档：政府采购合同双方自签订之日起</w:t>
      </w:r>
      <w:r>
        <w:rPr>
          <w:rFonts w:hint="eastAsia" w:ascii="宋体" w:hAnsi="宋体"/>
          <w:color w:val="auto"/>
          <w:highlight w:val="none"/>
          <w:lang w:val="en-US" w:eastAsia="zh-CN"/>
        </w:rPr>
        <w:t>1</w:t>
      </w:r>
      <w:r>
        <w:rPr>
          <w:rFonts w:hint="eastAsia" w:ascii="宋体" w:hAnsi="宋体"/>
          <w:color w:val="auto"/>
          <w:highlight w:val="none"/>
        </w:rPr>
        <w:t>个工作日内将合同原件一份交采购代理机构。</w:t>
      </w:r>
    </w:p>
    <w:p w14:paraId="050A572F">
      <w:pPr>
        <w:pStyle w:val="17"/>
        <w:spacing w:line="380" w:lineRule="exact"/>
        <w:ind w:left="3"/>
        <w:jc w:val="center"/>
        <w:rPr>
          <w:rFonts w:hint="eastAsia" w:hAnsi="宋体"/>
          <w:b/>
          <w:color w:val="auto"/>
          <w:sz w:val="28"/>
          <w:szCs w:val="28"/>
          <w:highlight w:val="none"/>
        </w:rPr>
      </w:pPr>
      <w:r>
        <w:rPr>
          <w:rFonts w:hint="eastAsia" w:hAnsi="宋体"/>
          <w:b/>
          <w:color w:val="auto"/>
          <w:sz w:val="28"/>
          <w:szCs w:val="28"/>
          <w:highlight w:val="none"/>
        </w:rPr>
        <w:t>六、其他事项</w:t>
      </w:r>
    </w:p>
    <w:p w14:paraId="42A2FFFB">
      <w:pPr>
        <w:spacing w:line="380" w:lineRule="exact"/>
        <w:ind w:firstLine="517" w:firstLineChars="245"/>
        <w:outlineLvl w:val="1"/>
        <w:rPr>
          <w:rFonts w:hint="eastAsia" w:ascii="宋体" w:hAnsi="宋体"/>
          <w:b/>
          <w:color w:val="auto"/>
          <w:highlight w:val="none"/>
        </w:rPr>
      </w:pPr>
      <w:bookmarkStart w:id="69" w:name="_Toc2413"/>
      <w:r>
        <w:rPr>
          <w:rFonts w:hint="eastAsia" w:ascii="宋体" w:hAnsi="宋体"/>
          <w:b/>
          <w:color w:val="auto"/>
          <w:highlight w:val="none"/>
        </w:rPr>
        <w:t>30</w:t>
      </w:r>
      <w:r>
        <w:rPr>
          <w:rFonts w:hint="eastAsia" w:ascii="宋体" w:hAnsi="宋体"/>
          <w:b/>
          <w:color w:val="auto"/>
          <w:szCs w:val="21"/>
          <w:highlight w:val="none"/>
        </w:rPr>
        <w:t xml:space="preserve">. </w:t>
      </w:r>
      <w:r>
        <w:rPr>
          <w:rFonts w:hint="eastAsia" w:ascii="宋体" w:hAnsi="宋体"/>
          <w:b/>
          <w:color w:val="auto"/>
          <w:highlight w:val="none"/>
        </w:rPr>
        <w:t>采购代理服务费</w:t>
      </w:r>
      <w:bookmarkEnd w:id="69"/>
    </w:p>
    <w:p w14:paraId="0A0A0E9A">
      <w:pPr>
        <w:spacing w:line="380" w:lineRule="exact"/>
        <w:jc w:val="left"/>
        <w:rPr>
          <w:rFonts w:hint="eastAsia"/>
          <w:color w:val="auto"/>
          <w:highlight w:val="none"/>
        </w:rPr>
      </w:pPr>
      <w:r>
        <w:rPr>
          <w:rFonts w:hint="eastAsia" w:ascii="宋体" w:hAnsi="宋体"/>
          <w:color w:val="auto"/>
          <w:highlight w:val="none"/>
        </w:rPr>
        <w:t xml:space="preserve">  </w:t>
      </w:r>
      <w:r>
        <w:rPr>
          <w:rFonts w:hint="eastAsia" w:ascii="宋体" w:hAnsi="宋体"/>
          <w:color w:val="auto"/>
          <w:highlight w:val="none"/>
          <w:lang w:val="en-US" w:eastAsia="zh-CN"/>
        </w:rPr>
        <w:t xml:space="preserve">  采购代理服务费依据国家发展改革委《关于进一步放开建设项目专业服务价格的通知》（发改价格〔2015〕299号）标准，按中标金额的2%收取，由中标人支付。中标人应在中标结果公示结束后、中标通知书发出前一次性支付给采购代理机构。</w:t>
      </w:r>
    </w:p>
    <w:p w14:paraId="5381DC8B">
      <w:pPr>
        <w:spacing w:line="380" w:lineRule="exact"/>
        <w:rPr>
          <w:rFonts w:hint="eastAsia"/>
          <w:b/>
          <w:color w:val="auto"/>
          <w:sz w:val="32"/>
          <w:szCs w:val="32"/>
          <w:highlight w:val="none"/>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70" w:name="_Toc432264367"/>
      <w:bookmarkStart w:id="71" w:name="_Toc455565643"/>
      <w:bookmarkStart w:id="72" w:name="_Toc432277439"/>
    </w:p>
    <w:bookmarkEnd w:id="70"/>
    <w:bookmarkEnd w:id="71"/>
    <w:bookmarkEnd w:id="72"/>
    <w:p w14:paraId="3783CE8D">
      <w:pPr>
        <w:pStyle w:val="2"/>
        <w:spacing w:before="0" w:after="0" w:line="360" w:lineRule="auto"/>
        <w:jc w:val="center"/>
        <w:rPr>
          <w:rFonts w:hint="eastAsia" w:ascii="Times New Roman" w:hAnsi="Times New Roman" w:eastAsia="宋体" w:cs="Times New Roman"/>
          <w:color w:val="auto"/>
          <w:sz w:val="28"/>
          <w:szCs w:val="28"/>
          <w:highlight w:val="none"/>
          <w:lang w:val="zh-CN"/>
        </w:rPr>
      </w:pPr>
      <w:bookmarkStart w:id="73" w:name="_Toc29027"/>
      <w:bookmarkStart w:id="74" w:name="_Toc13188"/>
      <w:r>
        <w:rPr>
          <w:rFonts w:hint="eastAsia" w:ascii="Times New Roman" w:hAnsi="Times New Roman" w:eastAsia="宋体" w:cs="Times New Roman"/>
          <w:color w:val="auto"/>
          <w:sz w:val="28"/>
          <w:szCs w:val="28"/>
          <w:highlight w:val="none"/>
          <w:lang w:val="en-US" w:eastAsia="zh-CN"/>
        </w:rPr>
        <w:t>第三章</w:t>
      </w:r>
      <w:r>
        <w:rPr>
          <w:rFonts w:hint="eastAsia" w:cs="Times New Roman"/>
          <w:color w:val="auto"/>
          <w:sz w:val="28"/>
          <w:szCs w:val="28"/>
          <w:highlight w:val="none"/>
          <w:lang w:val="en-US" w:eastAsia="zh-CN"/>
        </w:rPr>
        <w:t xml:space="preserve"> </w:t>
      </w:r>
      <w:r>
        <w:rPr>
          <w:rFonts w:hint="eastAsia" w:ascii="Times New Roman" w:hAnsi="Times New Roman" w:eastAsia="宋体" w:cs="Times New Roman"/>
          <w:color w:val="auto"/>
          <w:sz w:val="28"/>
          <w:szCs w:val="28"/>
          <w:highlight w:val="none"/>
          <w:lang w:eastAsia="zh-CN"/>
        </w:rPr>
        <w:t>采购</w:t>
      </w:r>
      <w:r>
        <w:rPr>
          <w:rFonts w:hint="eastAsia" w:ascii="Times New Roman" w:hAnsi="Times New Roman" w:eastAsia="宋体" w:cs="Times New Roman"/>
          <w:color w:val="auto"/>
          <w:sz w:val="28"/>
          <w:szCs w:val="28"/>
          <w:highlight w:val="none"/>
          <w:lang w:val="zh-CN"/>
        </w:rPr>
        <w:t>需求</w:t>
      </w:r>
      <w:bookmarkEnd w:id="73"/>
      <w:bookmarkEnd w:id="74"/>
    </w:p>
    <w:p w14:paraId="0A73FBDB">
      <w:pPr>
        <w:widowControl/>
        <w:spacing w:before="120" w:beforeLines="50" w:line="360" w:lineRule="auto"/>
        <w:ind w:firstLine="422" w:firstLineChars="200"/>
        <w:jc w:val="left"/>
        <w:outlineLvl w:val="1"/>
        <w:rPr>
          <w:rFonts w:hint="eastAsia" w:ascii="宋体" w:hAnsi="宋体" w:eastAsia="宋体" w:cs="宋体"/>
          <w:b/>
          <w:bCs/>
          <w:color w:val="auto"/>
          <w:kern w:val="0"/>
          <w:sz w:val="21"/>
          <w:szCs w:val="21"/>
          <w:highlight w:val="none"/>
        </w:rPr>
      </w:pPr>
      <w:bookmarkStart w:id="75" w:name="_Toc14044"/>
      <w:bookmarkStart w:id="76" w:name="_Toc421622894"/>
      <w:bookmarkStart w:id="77" w:name="_Toc421799430"/>
      <w:bookmarkStart w:id="78" w:name="_Toc455565644"/>
      <w:bookmarkStart w:id="79" w:name="_Toc432264368"/>
      <w:bookmarkStart w:id="80" w:name="_Toc432277440"/>
      <w:bookmarkStart w:id="81" w:name="_Toc10263"/>
      <w:r>
        <w:rPr>
          <w:rFonts w:hint="eastAsia" w:ascii="宋体" w:hAnsi="宋体" w:eastAsia="宋体" w:cs="宋体"/>
          <w:b/>
          <w:bCs/>
          <w:color w:val="auto"/>
          <w:kern w:val="0"/>
          <w:sz w:val="21"/>
          <w:szCs w:val="21"/>
          <w:highlight w:val="none"/>
        </w:rPr>
        <w:t>一、项目概述</w:t>
      </w:r>
    </w:p>
    <w:p w14:paraId="2A2C6423">
      <w:pPr>
        <w:widowControl/>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根据《自然资源部关于开展水资源基础调查工作的通知》（自然资发〔2023〕230号）和相关文件要求，水资源基础调查立足自然资源系统履行“两统一”职责，突出调查数据成果的基础性和空间性，以国土“三调”和年度国土变更调查成果为统一底版，</w:t>
      </w:r>
      <w:r>
        <w:rPr>
          <w:rFonts w:hint="eastAsia" w:ascii="宋体" w:hAnsi="宋体" w:eastAsia="宋体" w:cs="宋体"/>
          <w:color w:val="auto"/>
          <w:sz w:val="21"/>
          <w:szCs w:val="21"/>
          <w:highlight w:val="none"/>
        </w:rPr>
        <w:t>以我市陆域国土空间范围内的所有水体（液态水和固态水、淡水和咸水、地表水和地下水）为调查对象，紧紧围绕自然资源“两统一”职责，充分发挥各级自然资源系统的优势，从自然资源的角度开展调查，为自然资源管理、生态文明建设、国民经济和社会发展提供水资源基础信息等</w:t>
      </w:r>
      <w:r>
        <w:rPr>
          <w:rFonts w:hint="eastAsia" w:ascii="宋体" w:hAnsi="宋体" w:eastAsia="宋体" w:cs="宋体"/>
          <w:bCs/>
          <w:color w:val="auto"/>
          <w:kern w:val="0"/>
          <w:sz w:val="21"/>
          <w:szCs w:val="21"/>
          <w:highlight w:val="none"/>
        </w:rPr>
        <w:t>。主要任务包括：</w:t>
      </w:r>
    </w:p>
    <w:p w14:paraId="75B185F9">
      <w:pPr>
        <w:widowControl/>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（一）水域空间调查。以国土“三调”和年度国土变更调查的水域范围为基础，调查全国江河、湖泊、水库等水域丰水期和枯水期的水面范围、面积等情况，坑塘的范围、面积等情况。</w:t>
      </w:r>
    </w:p>
    <w:p w14:paraId="349E662E">
      <w:pPr>
        <w:widowControl/>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（二）水储存量调查。包括地表液态水储存量、地表固态水储存量和地下水存水量。开展水下地形测量；调查全国江河、湖泊、水库、坑塘水储存量，以及全国地下水储存量。</w:t>
      </w:r>
    </w:p>
    <w:p w14:paraId="2995F44A">
      <w:pPr>
        <w:widowControl/>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（三）水资源量调查。开展全国地下水资源周期和年度调查评价，掌握各省（区、市）、各流域的地下水资源量。</w:t>
      </w:r>
    </w:p>
    <w:p w14:paraId="085E7B93">
      <w:pPr>
        <w:widowControl/>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（四）水资源质量调查。调查获取全国地下水、重点地区地表固态水等水资源的质量。</w:t>
      </w:r>
    </w:p>
    <w:p w14:paraId="575B3B2C">
      <w:pPr>
        <w:widowControl/>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（五）年度变化调查。对水资源主要指标开展年度变化调查评价，包括湖泊、水库等水体储存年度变化量，地下水储存年度变化量，河湖库塘水面面积年度变化等，掌握水资源年度变化情况并形成年度成果。</w:t>
      </w:r>
    </w:p>
    <w:p w14:paraId="472CF5EE">
      <w:pPr>
        <w:widowControl/>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（六）水资源专题调查评价。面向重点区域，针对自然资源管理需求，围绕水资源与其它自然资源的相互关系，开展专题调查评价工作。</w:t>
      </w:r>
    </w:p>
    <w:p w14:paraId="3CAF0E4A">
      <w:pPr>
        <w:widowControl/>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二、工作内容</w:t>
      </w:r>
    </w:p>
    <w:p w14:paraId="5F75D454">
      <w:pPr>
        <w:widowControl/>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根据工作目标任务要求，按调查对象和工作方式不同，部署实施水域空间调查、地表液态水储存量调查、地下水资源调查、水资源专题调查评价和数据库建设等工作。</w:t>
      </w:r>
    </w:p>
    <w:p w14:paraId="71500A28">
      <w:pPr>
        <w:widowControl/>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主要任务内容如下：</w:t>
      </w:r>
    </w:p>
    <w:p w14:paraId="21A1812B">
      <w:pPr>
        <w:widowControl/>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（一）水域空间调查</w:t>
      </w:r>
    </w:p>
    <w:p w14:paraId="271BDFA4">
      <w:pPr>
        <w:widowControl/>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以国土“三调”和年度国土变更调查的水域范围为基础，调查全省江河、湖泊、水库等水域丰水期和枯水期一年两次的水面范围、面积等情况，坑塘的范围、面积等情况。</w:t>
      </w:r>
    </w:p>
    <w:p w14:paraId="42701007">
      <w:pPr>
        <w:widowControl/>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二</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水储存量调查。</w:t>
      </w:r>
    </w:p>
    <w:p w14:paraId="14BEF647">
      <w:pPr>
        <w:widowControl/>
        <w:spacing w:line="360" w:lineRule="auto"/>
        <w:ind w:firstLine="210" w:firstLineChars="1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包括地表液态水储存量、地下水储存量。开展水下地形测量，调查全省江河、湖泊、水库、坑塘枯水期水储存量。</w:t>
      </w:r>
    </w:p>
    <w:p w14:paraId="2F1FE0FA">
      <w:pPr>
        <w:widowControl/>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(三)水资源量调查</w:t>
      </w:r>
    </w:p>
    <w:p w14:paraId="0769B3E8">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从水利部门获取地表水资源量相关数据，掌握各市县、各流域地表水资源量。开展全省地下水资源周期和年度调查评价，掌握各市县、各流域的地下水资源量。</w:t>
      </w:r>
    </w:p>
    <w:p w14:paraId="003AED2E">
      <w:pPr>
        <w:widowControl/>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(四)水资源质量调查。调查获取全省地下水等水资源的质量</w:t>
      </w:r>
    </w:p>
    <w:p w14:paraId="173D0906">
      <w:pPr>
        <w:widowControl/>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五)年度变化调查。对水资源主要指标开展年度变化调查评价，包括湖泊、水库和重点江河水体储存年度变化量，地下水储存年度变化量，河湖库塘水面面积年度变化等，掌握水资源年度变化情况并形成年度成果。</w:t>
      </w:r>
    </w:p>
    <w:p w14:paraId="6DF0794C">
      <w:pPr>
        <w:widowControl/>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(六)水资源专题调查评价</w:t>
      </w:r>
    </w:p>
    <w:p w14:paraId="6A4433FF">
      <w:pPr>
        <w:widowControl/>
        <w:spacing w:line="360" w:lineRule="auto"/>
        <w:ind w:firstLine="630" w:firstLineChars="3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面向重点区域，针对自然资源管理需求，围绕水资源与其他自然资源的相互关系，开展专题调查评价工作。</w:t>
      </w:r>
    </w:p>
    <w:bookmarkEnd w:id="75"/>
    <w:bookmarkEnd w:id="76"/>
    <w:bookmarkEnd w:id="77"/>
    <w:p w14:paraId="47C51761">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kern w:val="0"/>
          <w:sz w:val="21"/>
          <w:szCs w:val="21"/>
          <w:highlight w:val="none"/>
          <w:lang w:val="en-US" w:eastAsia="zh-CN" w:bidi="ar-SA"/>
        </w:rPr>
        <w:t>中标供应商应接受采购人的各项监督和检查，对采购人提出的合理意见必须及时作出有效响应，如对采购人提出的合理意见不予理会的，采购人有权停止支付服务费，直至成交供应商作出有效响应为止。</w:t>
      </w:r>
    </w:p>
    <w:p w14:paraId="2EF01C5A">
      <w:pPr>
        <w:bidi w:val="0"/>
        <w:jc w:val="center"/>
        <w:rPr>
          <w:rFonts w:hint="eastAsia"/>
          <w:b/>
          <w:color w:val="auto"/>
          <w:sz w:val="36"/>
          <w:szCs w:val="36"/>
          <w:highlight w:val="none"/>
        </w:rPr>
      </w:pPr>
    </w:p>
    <w:p w14:paraId="4928F166">
      <w:pPr>
        <w:rPr>
          <w:rFonts w:hint="eastAsia"/>
          <w:b/>
          <w:color w:val="auto"/>
          <w:sz w:val="36"/>
          <w:szCs w:val="36"/>
          <w:highlight w:val="none"/>
          <w:lang w:val="en-US" w:eastAsia="zh-CN"/>
        </w:rPr>
      </w:pPr>
      <w:r>
        <w:rPr>
          <w:rFonts w:hint="eastAsia"/>
          <w:b/>
          <w:color w:val="auto"/>
          <w:sz w:val="36"/>
          <w:szCs w:val="36"/>
          <w:highlight w:val="none"/>
          <w:lang w:val="en-US" w:eastAsia="zh-CN"/>
        </w:rPr>
        <w:br w:type="page"/>
      </w:r>
    </w:p>
    <w:p w14:paraId="2546CA88">
      <w:pPr>
        <w:pStyle w:val="2"/>
        <w:spacing w:before="0" w:after="0" w:line="360" w:lineRule="auto"/>
        <w:jc w:val="center"/>
        <w:rPr>
          <w:rFonts w:hint="eastAsia" w:ascii="Times New Roman" w:hAnsi="Times New Roman" w:eastAsia="宋体" w:cs="Times New Roman"/>
          <w:color w:val="auto"/>
          <w:sz w:val="28"/>
          <w:szCs w:val="28"/>
          <w:highlight w:val="none"/>
        </w:rPr>
      </w:pPr>
      <w:bookmarkStart w:id="82" w:name="_Toc26312"/>
      <w:bookmarkStart w:id="83" w:name="_Toc4107"/>
      <w:r>
        <w:rPr>
          <w:rFonts w:hint="eastAsia" w:ascii="Times New Roman" w:hAnsi="Times New Roman" w:eastAsia="宋体" w:cs="Times New Roman"/>
          <w:color w:val="auto"/>
          <w:sz w:val="28"/>
          <w:szCs w:val="28"/>
          <w:highlight w:val="none"/>
        </w:rPr>
        <w:t>第四章</w:t>
      </w:r>
      <w:r>
        <w:rPr>
          <w:rFonts w:hint="eastAsia" w:cs="Times New Roman"/>
          <w:color w:val="auto"/>
          <w:sz w:val="28"/>
          <w:szCs w:val="28"/>
          <w:highlight w:val="none"/>
          <w:lang w:val="en-US" w:eastAsia="zh-CN"/>
        </w:rPr>
        <w:t xml:space="preserve"> </w:t>
      </w:r>
      <w:r>
        <w:rPr>
          <w:rFonts w:hint="eastAsia" w:ascii="Times New Roman" w:hAnsi="Times New Roman" w:eastAsia="宋体" w:cs="Times New Roman"/>
          <w:color w:val="auto"/>
          <w:sz w:val="28"/>
          <w:szCs w:val="28"/>
          <w:highlight w:val="none"/>
        </w:rPr>
        <w:t>评审方法</w:t>
      </w:r>
      <w:bookmarkEnd w:id="78"/>
      <w:bookmarkEnd w:id="79"/>
      <w:bookmarkEnd w:id="80"/>
      <w:bookmarkEnd w:id="82"/>
      <w:bookmarkEnd w:id="83"/>
    </w:p>
    <w:p w14:paraId="1C5A05AE">
      <w:pPr>
        <w:jc w:val="left"/>
        <w:outlineLvl w:val="1"/>
        <w:rPr>
          <w:rFonts w:hint="eastAsia" w:eastAsia="黑体"/>
          <w:b/>
          <w:bCs/>
          <w:color w:val="auto"/>
          <w:kern w:val="44"/>
          <w:sz w:val="24"/>
          <w:highlight w:val="none"/>
        </w:rPr>
      </w:pPr>
      <w:bookmarkStart w:id="84" w:name="_Toc28966"/>
      <w:r>
        <w:rPr>
          <w:rFonts w:hint="eastAsia" w:ascii="宋体" w:hAnsi="宋体"/>
          <w:b/>
          <w:color w:val="auto"/>
          <w:sz w:val="24"/>
          <w:highlight w:val="none"/>
        </w:rPr>
        <w:t>（一）初步评审前附表</w:t>
      </w:r>
      <w:bookmarkEnd w:id="81"/>
      <w:bookmarkEnd w:id="84"/>
    </w:p>
    <w:tbl>
      <w:tblPr>
        <w:tblStyle w:val="36"/>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55"/>
        <w:gridCol w:w="1530"/>
        <w:gridCol w:w="5793"/>
      </w:tblGrid>
      <w:tr w14:paraId="578D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696" w:type="dxa"/>
            <w:gridSpan w:val="2"/>
            <w:shd w:val="clear" w:color="auto" w:fill="D7D7D7"/>
            <w:vAlign w:val="center"/>
          </w:tcPr>
          <w:p w14:paraId="0EF1F96F">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条款号</w:t>
            </w:r>
          </w:p>
        </w:tc>
        <w:tc>
          <w:tcPr>
            <w:tcW w:w="1530" w:type="dxa"/>
            <w:shd w:val="clear" w:color="auto" w:fill="D7D7D7"/>
            <w:vAlign w:val="center"/>
          </w:tcPr>
          <w:p w14:paraId="434BC037">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评审因素</w:t>
            </w:r>
          </w:p>
        </w:tc>
        <w:tc>
          <w:tcPr>
            <w:tcW w:w="5793" w:type="dxa"/>
            <w:shd w:val="clear" w:color="auto" w:fill="D7D7D7"/>
            <w:vAlign w:val="center"/>
          </w:tcPr>
          <w:p w14:paraId="74DB7822">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评审标准</w:t>
            </w:r>
          </w:p>
        </w:tc>
      </w:tr>
      <w:tr w14:paraId="5933E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Align w:val="center"/>
          </w:tcPr>
          <w:p w14:paraId="578B5D27">
            <w:pPr>
              <w:autoSpaceDE w:val="0"/>
              <w:autoSpaceDN w:val="0"/>
              <w:adjustRightInd w:val="0"/>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855" w:type="dxa"/>
            <w:vAlign w:val="center"/>
          </w:tcPr>
          <w:p w14:paraId="0E670584">
            <w:pPr>
              <w:autoSpaceDE w:val="0"/>
              <w:autoSpaceDN w:val="0"/>
              <w:adjustRightInd w:val="0"/>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评标方法</w:t>
            </w:r>
          </w:p>
        </w:tc>
        <w:tc>
          <w:tcPr>
            <w:tcW w:w="1530" w:type="dxa"/>
            <w:vAlign w:val="center"/>
          </w:tcPr>
          <w:p w14:paraId="344387CC">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成交候选人排序方法</w:t>
            </w:r>
          </w:p>
        </w:tc>
        <w:tc>
          <w:tcPr>
            <w:tcW w:w="5793" w:type="dxa"/>
            <w:vAlign w:val="center"/>
          </w:tcPr>
          <w:p w14:paraId="4DDAAF2A">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评标委员会将按下述标准评定成交候选人：按评审后供应商</w:t>
            </w:r>
            <w:r>
              <w:rPr>
                <w:rFonts w:hint="eastAsia" w:ascii="宋体" w:hAnsi="宋体" w:eastAsia="宋体" w:cs="宋体"/>
                <w:bCs/>
                <w:color w:val="auto"/>
                <w:sz w:val="21"/>
                <w:szCs w:val="21"/>
                <w:highlight w:val="none"/>
                <w:lang w:val="en-US" w:eastAsia="zh-CN"/>
              </w:rPr>
              <w:t>二次报价</w:t>
            </w:r>
            <w:r>
              <w:rPr>
                <w:rFonts w:hint="eastAsia" w:ascii="宋体" w:hAnsi="宋体" w:eastAsia="宋体" w:cs="宋体"/>
                <w:bCs/>
                <w:color w:val="auto"/>
                <w:sz w:val="21"/>
                <w:szCs w:val="21"/>
                <w:highlight w:val="none"/>
                <w:lang w:val="zh-CN"/>
              </w:rPr>
              <w:t>由低到高</w:t>
            </w:r>
            <w:r>
              <w:rPr>
                <w:rFonts w:hint="eastAsia" w:ascii="宋体" w:hAnsi="宋体" w:eastAsia="宋体" w:cs="宋体"/>
                <w:bCs/>
                <w:color w:val="auto"/>
                <w:sz w:val="21"/>
                <w:szCs w:val="21"/>
                <w:highlight w:val="none"/>
                <w:lang w:val="zh-CN"/>
              </w:rPr>
              <w:t>的顺序确定</w:t>
            </w: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val="zh-CN"/>
              </w:rPr>
              <w:t>家成交候选人。</w:t>
            </w:r>
          </w:p>
        </w:tc>
      </w:tr>
      <w:tr w14:paraId="5BEC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5696A96B">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2.1.1</w:t>
            </w:r>
          </w:p>
        </w:tc>
        <w:tc>
          <w:tcPr>
            <w:tcW w:w="855" w:type="dxa"/>
            <w:vMerge w:val="restart"/>
            <w:vAlign w:val="center"/>
          </w:tcPr>
          <w:p w14:paraId="0E6FDE8E">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形式评</w:t>
            </w:r>
          </w:p>
          <w:p w14:paraId="2AF67C0A">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审标准</w:t>
            </w:r>
          </w:p>
        </w:tc>
        <w:tc>
          <w:tcPr>
            <w:tcW w:w="1530" w:type="dxa"/>
            <w:vAlign w:val="center"/>
          </w:tcPr>
          <w:p w14:paraId="66BC8125">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供应商名称</w:t>
            </w:r>
          </w:p>
        </w:tc>
        <w:tc>
          <w:tcPr>
            <w:tcW w:w="5793" w:type="dxa"/>
            <w:vAlign w:val="center"/>
          </w:tcPr>
          <w:p w14:paraId="6176DB25">
            <w:pPr>
              <w:autoSpaceDE w:val="0"/>
              <w:autoSpaceDN w:val="0"/>
              <w:adjustRightInd w:val="0"/>
              <w:spacing w:line="400" w:lineRule="exact"/>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与营业执照一致</w:t>
            </w:r>
            <w:r>
              <w:rPr>
                <w:rFonts w:hint="eastAsia" w:ascii="宋体" w:hAnsi="宋体" w:eastAsia="宋体" w:cs="宋体"/>
                <w:bCs/>
                <w:color w:val="auto"/>
                <w:sz w:val="21"/>
                <w:szCs w:val="21"/>
                <w:highlight w:val="none"/>
                <w:lang w:eastAsia="zh-CN"/>
              </w:rPr>
              <w:t>。</w:t>
            </w:r>
          </w:p>
        </w:tc>
      </w:tr>
      <w:tr w14:paraId="1377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0F3D2B3D">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top"/>
          </w:tcPr>
          <w:p w14:paraId="45A44003">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2635759E">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投标函签字盖章</w:t>
            </w:r>
          </w:p>
        </w:tc>
        <w:tc>
          <w:tcPr>
            <w:tcW w:w="5793" w:type="dxa"/>
            <w:vAlign w:val="center"/>
          </w:tcPr>
          <w:p w14:paraId="0BCD1E46">
            <w:pPr>
              <w:autoSpaceDE w:val="0"/>
              <w:autoSpaceDN w:val="0"/>
              <w:adjustRightInd w:val="0"/>
              <w:spacing w:line="400" w:lineRule="exac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有法定代表人或其委托代理人签字</w:t>
            </w:r>
            <w:r>
              <w:rPr>
                <w:rFonts w:hint="eastAsia" w:ascii="宋体" w:hAnsi="宋体" w:cs="宋体"/>
                <w:bCs/>
                <w:color w:val="auto"/>
                <w:sz w:val="21"/>
                <w:szCs w:val="21"/>
                <w:highlight w:val="none"/>
                <w:lang w:val="en-US" w:eastAsia="zh-CN"/>
              </w:rPr>
              <w:t>并</w:t>
            </w:r>
            <w:r>
              <w:rPr>
                <w:rFonts w:hint="eastAsia" w:ascii="宋体" w:hAnsi="宋体" w:eastAsia="宋体" w:cs="宋体"/>
                <w:bCs/>
                <w:color w:val="auto"/>
                <w:sz w:val="21"/>
                <w:szCs w:val="21"/>
                <w:highlight w:val="none"/>
                <w:lang w:val="zh-CN"/>
              </w:rPr>
              <w:t>加盖公章。由法定代表人签字的，应附授权委托书，身份证明或授权委托书应符合第六章“响应文件格式”的规定。</w:t>
            </w:r>
          </w:p>
        </w:tc>
      </w:tr>
      <w:tr w14:paraId="2B6D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tcBorders>
              <w:bottom w:val="single" w:color="auto" w:sz="4" w:space="0"/>
            </w:tcBorders>
            <w:vAlign w:val="center"/>
          </w:tcPr>
          <w:p w14:paraId="0B2BC499">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tcBorders>
              <w:bottom w:val="single" w:color="auto" w:sz="4" w:space="0"/>
            </w:tcBorders>
            <w:vAlign w:val="top"/>
          </w:tcPr>
          <w:p w14:paraId="411FDCE9">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tcBorders>
              <w:bottom w:val="single" w:color="auto" w:sz="4" w:space="0"/>
            </w:tcBorders>
            <w:vAlign w:val="center"/>
          </w:tcPr>
          <w:p w14:paraId="7174B683">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zh-CN"/>
              </w:rPr>
              <w:t>响应文件</w:t>
            </w:r>
            <w:r>
              <w:rPr>
                <w:rFonts w:hint="eastAsia" w:ascii="宋体" w:hAnsi="宋体" w:eastAsia="宋体" w:cs="宋体"/>
                <w:bCs/>
                <w:color w:val="auto"/>
                <w:sz w:val="21"/>
                <w:szCs w:val="21"/>
                <w:highlight w:val="none"/>
                <w:lang w:val="zh-CN"/>
              </w:rPr>
              <w:t>格式</w:t>
            </w:r>
          </w:p>
        </w:tc>
        <w:tc>
          <w:tcPr>
            <w:tcW w:w="5793" w:type="dxa"/>
            <w:tcBorders>
              <w:bottom w:val="single" w:color="auto" w:sz="4" w:space="0"/>
            </w:tcBorders>
            <w:vAlign w:val="center"/>
          </w:tcPr>
          <w:p w14:paraId="18996960">
            <w:pPr>
              <w:autoSpaceDE w:val="0"/>
              <w:autoSpaceDN w:val="0"/>
              <w:adjustRightInd w:val="0"/>
              <w:spacing w:line="400" w:lineRule="exac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符合“</w:t>
            </w:r>
            <w:r>
              <w:rPr>
                <w:rFonts w:hint="eastAsia" w:ascii="宋体" w:hAnsi="宋体" w:eastAsia="宋体" w:cs="宋体"/>
                <w:bCs/>
                <w:color w:val="auto"/>
                <w:sz w:val="21"/>
                <w:szCs w:val="21"/>
                <w:highlight w:val="none"/>
                <w:lang w:val="en-US" w:eastAsia="zh-CN"/>
              </w:rPr>
              <w:t>第六章响应文件</w:t>
            </w:r>
            <w:r>
              <w:rPr>
                <w:rFonts w:hint="eastAsia" w:ascii="宋体" w:hAnsi="宋体" w:eastAsia="宋体" w:cs="宋体"/>
                <w:bCs/>
                <w:color w:val="auto"/>
                <w:sz w:val="21"/>
                <w:szCs w:val="21"/>
                <w:highlight w:val="none"/>
                <w:lang w:val="zh-CN"/>
              </w:rPr>
              <w:t>格式”的要求。</w:t>
            </w:r>
          </w:p>
        </w:tc>
      </w:tr>
      <w:tr w14:paraId="2425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tcBorders>
              <w:bottom w:val="single" w:color="auto" w:sz="4" w:space="0"/>
            </w:tcBorders>
            <w:vAlign w:val="center"/>
          </w:tcPr>
          <w:p w14:paraId="6AA8E64B">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tcBorders>
              <w:bottom w:val="single" w:color="auto" w:sz="4" w:space="0"/>
            </w:tcBorders>
            <w:vAlign w:val="top"/>
          </w:tcPr>
          <w:p w14:paraId="5A348F1F">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tcBorders>
              <w:bottom w:val="single" w:color="auto" w:sz="4" w:space="0"/>
            </w:tcBorders>
            <w:vAlign w:val="center"/>
          </w:tcPr>
          <w:p w14:paraId="1F5361C5">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报价唯一</w:t>
            </w:r>
          </w:p>
        </w:tc>
        <w:tc>
          <w:tcPr>
            <w:tcW w:w="5793" w:type="dxa"/>
            <w:tcBorders>
              <w:bottom w:val="single" w:color="auto" w:sz="4" w:space="0"/>
            </w:tcBorders>
            <w:vAlign w:val="center"/>
          </w:tcPr>
          <w:p w14:paraId="686853A6">
            <w:pPr>
              <w:autoSpaceDE w:val="0"/>
              <w:autoSpaceDN w:val="0"/>
              <w:adjustRightInd w:val="0"/>
              <w:spacing w:line="400" w:lineRule="exact"/>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en-US" w:eastAsia="zh-CN"/>
              </w:rPr>
              <w:t>每轮报价</w:t>
            </w:r>
            <w:r>
              <w:rPr>
                <w:rFonts w:hint="eastAsia" w:ascii="宋体" w:hAnsi="宋体" w:eastAsia="宋体" w:cs="宋体"/>
                <w:bCs/>
                <w:color w:val="auto"/>
                <w:sz w:val="21"/>
                <w:szCs w:val="21"/>
                <w:highlight w:val="none"/>
                <w:lang w:val="zh-CN"/>
              </w:rPr>
              <w:t>只能有一个有效报价。</w:t>
            </w:r>
          </w:p>
        </w:tc>
      </w:tr>
      <w:tr w14:paraId="5AC8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1BEF3708">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2.1.2</w:t>
            </w:r>
          </w:p>
        </w:tc>
        <w:tc>
          <w:tcPr>
            <w:tcW w:w="855" w:type="dxa"/>
            <w:vMerge w:val="restart"/>
            <w:vAlign w:val="center"/>
          </w:tcPr>
          <w:p w14:paraId="2DF75B8D">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资格评</w:t>
            </w:r>
          </w:p>
          <w:p w14:paraId="556B96E6">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审标准</w:t>
            </w:r>
          </w:p>
          <w:p w14:paraId="1FF9A95A">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451F470E">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营业执照</w:t>
            </w:r>
          </w:p>
        </w:tc>
        <w:tc>
          <w:tcPr>
            <w:tcW w:w="5793" w:type="dxa"/>
            <w:vAlign w:val="center"/>
          </w:tcPr>
          <w:p w14:paraId="446719E0">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eastAsia="zh-CN"/>
              </w:rPr>
              <w:t>供应商具有独立承担民事责任的能力，具有法人独立资格或其他组织，具有有效的营业执照。响应</w:t>
            </w:r>
            <w:r>
              <w:rPr>
                <w:rFonts w:hint="eastAsia" w:ascii="宋体" w:hAnsi="宋体" w:eastAsia="宋体" w:cs="宋体"/>
                <w:bCs/>
                <w:color w:val="auto"/>
                <w:sz w:val="21"/>
                <w:szCs w:val="21"/>
                <w:highlight w:val="none"/>
                <w:lang w:val="zh-CN"/>
              </w:rPr>
              <w:t>文件内附营业执照（副本）复印件加盖单位公章</w:t>
            </w:r>
            <w:r>
              <w:rPr>
                <w:rFonts w:hint="eastAsia" w:ascii="宋体" w:hAnsi="宋体" w:eastAsia="宋体" w:cs="宋体"/>
                <w:bCs/>
                <w:color w:val="auto"/>
                <w:sz w:val="21"/>
                <w:szCs w:val="21"/>
                <w:highlight w:val="none"/>
                <w:lang w:val="zh-CN" w:eastAsia="zh-CN"/>
              </w:rPr>
              <w:t>。</w:t>
            </w:r>
          </w:p>
        </w:tc>
      </w:tr>
      <w:tr w14:paraId="383AD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12EE19F4">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center"/>
          </w:tcPr>
          <w:p w14:paraId="561A00B9">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6F99D634">
            <w:pPr>
              <w:autoSpaceDE w:val="0"/>
              <w:autoSpaceDN w:val="0"/>
              <w:adjustRightInd w:val="0"/>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资格条件</w:t>
            </w:r>
          </w:p>
        </w:tc>
        <w:tc>
          <w:tcPr>
            <w:tcW w:w="5793" w:type="dxa"/>
            <w:vAlign w:val="center"/>
          </w:tcPr>
          <w:p w14:paraId="620667A6">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须具备国家相关部门颁发的</w:t>
            </w:r>
            <w:r>
              <w:rPr>
                <w:rFonts w:hint="eastAsia" w:ascii="宋体" w:hAnsi="宋体" w:eastAsia="宋体" w:cs="宋体"/>
                <w:bCs/>
                <w:color w:val="auto"/>
                <w:sz w:val="21"/>
                <w:szCs w:val="21"/>
                <w:highlight w:val="none"/>
                <w:lang w:val="zh-CN" w:eastAsia="zh-CN"/>
              </w:rPr>
              <w:t>测绘乙级及以上资质</w:t>
            </w:r>
            <w:r>
              <w:rPr>
                <w:rFonts w:hint="eastAsia" w:ascii="宋体" w:hAnsi="宋体" w:eastAsia="宋体" w:cs="宋体"/>
                <w:bCs/>
                <w:color w:val="auto"/>
                <w:sz w:val="21"/>
                <w:szCs w:val="21"/>
                <w:highlight w:val="none"/>
                <w:lang w:val="zh-CN" w:eastAsia="zh-CN"/>
              </w:rPr>
              <w:t>，在人员、设备、资金等方面具有相应的能力。响应</w:t>
            </w:r>
            <w:r>
              <w:rPr>
                <w:rFonts w:hint="eastAsia" w:ascii="宋体" w:hAnsi="宋体" w:eastAsia="宋体" w:cs="宋体"/>
                <w:bCs/>
                <w:color w:val="auto"/>
                <w:sz w:val="21"/>
                <w:szCs w:val="21"/>
                <w:highlight w:val="none"/>
                <w:lang w:val="zh-CN"/>
              </w:rPr>
              <w:t>文件内附</w:t>
            </w:r>
            <w:r>
              <w:rPr>
                <w:rFonts w:hint="eastAsia" w:ascii="宋体" w:hAnsi="宋体" w:eastAsia="宋体" w:cs="宋体"/>
                <w:bCs/>
                <w:color w:val="auto"/>
                <w:sz w:val="21"/>
                <w:szCs w:val="21"/>
                <w:highlight w:val="none"/>
                <w:lang w:val="en-US" w:eastAsia="zh-CN"/>
              </w:rPr>
              <w:t>资质证书</w:t>
            </w:r>
            <w:r>
              <w:rPr>
                <w:rFonts w:hint="eastAsia" w:ascii="宋体" w:hAnsi="宋体" w:eastAsia="宋体" w:cs="宋体"/>
                <w:bCs/>
                <w:color w:val="auto"/>
                <w:sz w:val="21"/>
                <w:szCs w:val="21"/>
                <w:highlight w:val="none"/>
                <w:lang w:val="zh-CN"/>
              </w:rPr>
              <w:t>复印件加盖单位公章</w:t>
            </w:r>
            <w:r>
              <w:rPr>
                <w:rFonts w:hint="eastAsia" w:ascii="宋体" w:hAnsi="宋体" w:eastAsia="宋体" w:cs="宋体"/>
                <w:bCs/>
                <w:color w:val="auto"/>
                <w:sz w:val="21"/>
                <w:szCs w:val="21"/>
                <w:highlight w:val="none"/>
                <w:lang w:val="zh-CN" w:eastAsia="zh-CN"/>
              </w:rPr>
              <w:t>。</w:t>
            </w:r>
          </w:p>
        </w:tc>
      </w:tr>
      <w:tr w14:paraId="2AAD0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3B0BD8E0">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center"/>
          </w:tcPr>
          <w:p w14:paraId="3272D8F4">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50816DDE">
            <w:pPr>
              <w:autoSpaceDE w:val="0"/>
              <w:autoSpaceDN w:val="0"/>
              <w:adjustRightInd w:val="0"/>
              <w:spacing w:line="400" w:lineRule="exact"/>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项目负责人</w:t>
            </w:r>
          </w:p>
        </w:tc>
        <w:tc>
          <w:tcPr>
            <w:tcW w:w="5793" w:type="dxa"/>
            <w:vAlign w:val="center"/>
          </w:tcPr>
          <w:p w14:paraId="08F22784">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sz w:val="21"/>
                <w:szCs w:val="21"/>
                <w:highlight w:val="none"/>
                <w:lang w:val="zh-CN" w:eastAsia="zh-CN"/>
              </w:rPr>
            </w:pPr>
            <w:r>
              <w:rPr>
                <w:rFonts w:hint="eastAsia" w:ascii="宋体" w:hAnsi="宋体" w:cs="宋体"/>
                <w:bCs/>
                <w:color w:val="auto"/>
                <w:sz w:val="21"/>
                <w:szCs w:val="21"/>
                <w:highlight w:val="none"/>
                <w:lang w:val="zh-CN" w:eastAsia="zh-CN"/>
              </w:rPr>
              <w:t>项目负责人须具有测绘相关专业高级职称证书</w:t>
            </w:r>
            <w:r>
              <w:rPr>
                <w:rFonts w:hint="eastAsia" w:ascii="宋体" w:hAnsi="宋体" w:eastAsia="宋体" w:cs="宋体"/>
                <w:bCs/>
                <w:color w:val="auto"/>
                <w:sz w:val="21"/>
                <w:szCs w:val="21"/>
                <w:highlight w:val="none"/>
                <w:lang w:val="zh-CN" w:eastAsia="zh-CN"/>
              </w:rPr>
              <w:t>。响应</w:t>
            </w:r>
            <w:r>
              <w:rPr>
                <w:rFonts w:hint="eastAsia" w:ascii="宋体" w:hAnsi="宋体" w:eastAsia="宋体" w:cs="宋体"/>
                <w:bCs/>
                <w:color w:val="auto"/>
                <w:sz w:val="21"/>
                <w:szCs w:val="21"/>
                <w:highlight w:val="none"/>
                <w:lang w:val="zh-CN"/>
              </w:rPr>
              <w:t>文件内附</w:t>
            </w:r>
            <w:r>
              <w:rPr>
                <w:rFonts w:hint="eastAsia" w:ascii="宋体" w:hAnsi="宋体" w:eastAsia="宋体" w:cs="宋体"/>
                <w:bCs/>
                <w:color w:val="auto"/>
                <w:sz w:val="21"/>
                <w:szCs w:val="21"/>
                <w:highlight w:val="none"/>
                <w:lang w:val="en-US" w:eastAsia="zh-CN"/>
              </w:rPr>
              <w:t>项目负责人职称证书</w:t>
            </w:r>
            <w:r>
              <w:rPr>
                <w:rFonts w:hint="eastAsia" w:ascii="宋体" w:hAnsi="宋体" w:eastAsia="宋体" w:cs="宋体"/>
                <w:bCs/>
                <w:color w:val="auto"/>
                <w:sz w:val="21"/>
                <w:szCs w:val="21"/>
                <w:highlight w:val="none"/>
                <w:lang w:val="zh-CN"/>
              </w:rPr>
              <w:t>复印件加盖单位公章</w:t>
            </w:r>
            <w:r>
              <w:rPr>
                <w:rFonts w:hint="eastAsia" w:ascii="宋体" w:hAnsi="宋体" w:eastAsia="宋体" w:cs="宋体"/>
                <w:bCs/>
                <w:color w:val="auto"/>
                <w:sz w:val="21"/>
                <w:szCs w:val="21"/>
                <w:highlight w:val="none"/>
                <w:lang w:val="zh-CN" w:eastAsia="zh-CN"/>
              </w:rPr>
              <w:t>。</w:t>
            </w:r>
          </w:p>
        </w:tc>
      </w:tr>
      <w:tr w14:paraId="4BF55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5CCBDB88">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top"/>
          </w:tcPr>
          <w:p w14:paraId="6C7CDEDF">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5AE7826F">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财务要求</w:t>
            </w:r>
          </w:p>
        </w:tc>
        <w:tc>
          <w:tcPr>
            <w:tcW w:w="5793" w:type="dxa"/>
            <w:vAlign w:val="center"/>
          </w:tcPr>
          <w:p w14:paraId="466B1612">
            <w:pPr>
              <w:keepLines w:val="0"/>
              <w:widowControl w:val="0"/>
              <w:numPr>
                <w:ilvl w:val="0"/>
                <w:numId w:val="0"/>
              </w:numPr>
              <w:snapToGrid/>
              <w:spacing w:before="0" w:beforeAutospacing="0" w:after="0" w:afterAutospacing="0" w:line="360" w:lineRule="auto"/>
              <w:jc w:val="left"/>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应按照《关于加强政府采购信用体系建设简化供应商资格条件有关事项的通知》（长财采购[2022]2066号）文件要求在响应文件中提交反映其财务状况、依法缴纳税收和社会保障资金情况的资格条件承诺函，并对资格条件承诺函有关内容的真实性、有效性、合法性负责。响应文件内按格式附资格条件承诺函；</w:t>
            </w:r>
          </w:p>
          <w:p w14:paraId="7F795118">
            <w:pPr>
              <w:keepLines w:val="0"/>
              <w:widowControl w:val="0"/>
              <w:numPr>
                <w:ilvl w:val="0"/>
                <w:numId w:val="0"/>
              </w:numPr>
              <w:snapToGrid/>
              <w:spacing w:before="0" w:beforeAutospacing="0" w:after="0" w:afterAutospacing="0" w:line="360" w:lineRule="auto"/>
              <w:jc w:val="left"/>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注：1）若发现承诺内容与事实情况不相符，经调查核实为虚假承诺的，视同“提供虚假材料谋取中标（成交）”，按照《中华人民共和国政府采购法》第七十七条的有关规定进行处理处罚。</w:t>
            </w:r>
          </w:p>
          <w:p w14:paraId="3D4FA7CB">
            <w:pPr>
              <w:keepLines w:val="0"/>
              <w:widowControl w:val="0"/>
              <w:numPr>
                <w:ilvl w:val="0"/>
                <w:numId w:val="0"/>
              </w:numPr>
              <w:snapToGrid/>
              <w:spacing w:before="0" w:beforeAutospacing="0" w:after="0" w:afterAutospacing="0" w:line="360" w:lineRule="auto"/>
              <w:jc w:val="left"/>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不适用信用承诺的情形①被列入政府采购不良行为记录名单的，被禁止参加政府采购活动且尚在处罚有效期内的；②被有关部门列入失信被执行人、联合惩戒对象、严重违法失信行为记录等情形的；③其他法律法规规定的不适用于资格条件信用承诺的情形。</w:t>
            </w:r>
          </w:p>
        </w:tc>
      </w:tr>
      <w:tr w14:paraId="0EC55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1F79C33B">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top"/>
          </w:tcPr>
          <w:p w14:paraId="4E359D6D">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68A8F677">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信誉要求</w:t>
            </w:r>
          </w:p>
        </w:tc>
        <w:tc>
          <w:tcPr>
            <w:tcW w:w="5793" w:type="dxa"/>
            <w:vAlign w:val="center"/>
          </w:tcPr>
          <w:p w14:paraId="5297166F">
            <w:pPr>
              <w:keepLines w:val="0"/>
              <w:widowControl w:val="0"/>
              <w:snapToGrid/>
              <w:spacing w:before="0" w:beforeAutospacing="0" w:after="0" w:afterAutospacing="0" w:line="360" w:lineRule="auto"/>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拒绝列入政府取消投标资格记录期间的企业或个人投标；（2）未被中国执行信息公开网（http://zxgk.court.gov.cn）列入失信被执行人；（3）未被“信用中国”网站（www.creditchina.gov.cn）列入重大税收违法失信主体、政府采购严重违法失信行为记录名单；（4）未在“中国政府采购网”列入政府采购严重违法失信行为记录名单的企业或个人；（5）在近三年（2022年－至今）内供应商或其法定代表人、拟委任的项目负责人未在“中国裁判文书网”（wenshu.court.gov.cn）上有行贿犯罪行为。响应文件内（1）附由法定代表人签字</w:t>
            </w:r>
            <w:r>
              <w:rPr>
                <w:rFonts w:hint="eastAsia" w:ascii="宋体" w:hAnsi="宋体" w:cs="宋体"/>
                <w:color w:val="auto"/>
                <w:sz w:val="21"/>
                <w:szCs w:val="21"/>
                <w:highlight w:val="none"/>
                <w:lang w:val="en-US" w:eastAsia="zh-CN"/>
              </w:rPr>
              <w:t>盖章</w:t>
            </w:r>
            <w:r>
              <w:rPr>
                <w:rFonts w:hint="eastAsia" w:ascii="宋体" w:hAnsi="宋体" w:eastAsia="宋体" w:cs="宋体"/>
                <w:color w:val="auto"/>
                <w:sz w:val="21"/>
                <w:szCs w:val="21"/>
                <w:highlight w:val="none"/>
                <w:lang w:eastAsia="zh-CN"/>
              </w:rPr>
              <w:t>并加盖单位公章的承诺书，（2）至（5）附网站查询截图</w:t>
            </w:r>
            <w:r>
              <w:rPr>
                <w:rFonts w:hint="eastAsia" w:ascii="宋体" w:hAnsi="宋体" w:cs="宋体"/>
                <w:color w:val="auto"/>
                <w:sz w:val="21"/>
                <w:szCs w:val="21"/>
                <w:highlight w:val="none"/>
                <w:lang w:eastAsia="zh-CN"/>
              </w:rPr>
              <w:t>（信用信息截止时</w:t>
            </w:r>
            <w:r>
              <w:rPr>
                <w:rFonts w:hint="eastAsia" w:ascii="宋体" w:hAnsi="宋体" w:cs="宋体"/>
                <w:color w:val="auto"/>
                <w:sz w:val="21"/>
                <w:szCs w:val="21"/>
                <w:highlight w:val="none"/>
                <w:lang w:val="en-US" w:eastAsia="zh-CN"/>
              </w:rPr>
              <w:t>间</w:t>
            </w:r>
            <w:r>
              <w:rPr>
                <w:rFonts w:hint="eastAsia" w:ascii="宋体" w:hAnsi="宋体" w:cs="宋体"/>
                <w:color w:val="auto"/>
                <w:sz w:val="21"/>
                <w:szCs w:val="21"/>
                <w:highlight w:val="none"/>
                <w:lang w:eastAsia="zh-CN"/>
              </w:rPr>
              <w:t>点：本项目</w:t>
            </w:r>
            <w:r>
              <w:rPr>
                <w:rFonts w:hint="eastAsia" w:ascii="宋体" w:hAnsi="宋体" w:cs="宋体"/>
                <w:color w:val="auto"/>
                <w:sz w:val="21"/>
                <w:szCs w:val="21"/>
                <w:highlight w:val="none"/>
                <w:lang w:val="en-US" w:eastAsia="zh-CN"/>
              </w:rPr>
              <w:t>竞争性谈判</w:t>
            </w:r>
            <w:r>
              <w:rPr>
                <w:rFonts w:hint="eastAsia" w:ascii="宋体" w:hAnsi="宋体" w:cs="宋体"/>
                <w:color w:val="auto"/>
                <w:sz w:val="21"/>
                <w:szCs w:val="21"/>
                <w:highlight w:val="none"/>
                <w:lang w:eastAsia="zh-CN"/>
              </w:rPr>
              <w:t>公告发布之日起到投标截止时间期间）</w:t>
            </w:r>
            <w:r>
              <w:rPr>
                <w:rFonts w:hint="eastAsia" w:ascii="宋体" w:hAnsi="宋体" w:eastAsia="宋体" w:cs="宋体"/>
                <w:color w:val="auto"/>
                <w:sz w:val="21"/>
                <w:szCs w:val="21"/>
                <w:highlight w:val="none"/>
                <w:lang w:eastAsia="zh-CN"/>
              </w:rPr>
              <w:t>复印件加盖单位公章。</w:t>
            </w:r>
          </w:p>
        </w:tc>
      </w:tr>
      <w:tr w14:paraId="0CF0D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08C9F0EB">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top"/>
          </w:tcPr>
          <w:p w14:paraId="2CF1AE8A">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09746998">
            <w:pPr>
              <w:pStyle w:val="17"/>
              <w:tabs>
                <w:tab w:val="left" w:pos="200"/>
              </w:tabs>
              <w:spacing w:line="360" w:lineRule="exact"/>
              <w:jc w:val="center"/>
              <w:rPr>
                <w:rFonts w:hint="eastAsia" w:ascii="宋体" w:hAnsi="宋体" w:eastAsia="宋体" w:cs="宋体"/>
                <w:b w:val="0"/>
                <w:bCs/>
                <w:i w:val="0"/>
                <w:caps w:val="0"/>
                <w:color w:val="auto"/>
                <w:spacing w:val="0"/>
                <w:w w:val="100"/>
                <w:sz w:val="21"/>
                <w:szCs w:val="21"/>
                <w:highlight w:val="none"/>
                <w:lang w:val="zh-CN"/>
              </w:rPr>
            </w:pPr>
            <w:r>
              <w:rPr>
                <w:rFonts w:hint="eastAsia" w:ascii="宋体" w:hAnsi="宋体" w:eastAsia="宋体" w:cs="宋体"/>
                <w:b w:val="0"/>
                <w:color w:val="auto"/>
                <w:szCs w:val="21"/>
                <w:highlight w:val="none"/>
                <w:lang w:val="zh-CN" w:eastAsia="zh-CN"/>
              </w:rPr>
              <w:t>不存在禁止投标的情形</w:t>
            </w:r>
          </w:p>
        </w:tc>
        <w:tc>
          <w:tcPr>
            <w:tcW w:w="5793" w:type="dxa"/>
            <w:vAlign w:val="center"/>
          </w:tcPr>
          <w:p w14:paraId="41316748">
            <w:pPr>
              <w:autoSpaceDE w:val="0"/>
              <w:autoSpaceDN w:val="0"/>
              <w:adjustRightInd w:val="0"/>
              <w:spacing w:line="36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不存在第二章“</w:t>
            </w:r>
            <w:r>
              <w:rPr>
                <w:rFonts w:hint="eastAsia" w:ascii="宋体" w:hAnsi="宋体" w:cs="宋体"/>
                <w:color w:val="auto"/>
                <w:szCs w:val="21"/>
                <w:highlight w:val="none"/>
                <w:lang w:val="zh-CN"/>
              </w:rPr>
              <w:t>供应商</w:t>
            </w:r>
            <w:r>
              <w:rPr>
                <w:rFonts w:hint="eastAsia" w:ascii="宋体" w:hAnsi="宋体" w:eastAsia="宋体" w:cs="宋体"/>
                <w:color w:val="auto"/>
                <w:szCs w:val="21"/>
                <w:highlight w:val="none"/>
                <w:lang w:val="zh-CN"/>
              </w:rPr>
              <w:t xml:space="preserve">须知”第 </w:t>
            </w:r>
            <w:r>
              <w:rPr>
                <w:rFonts w:hint="eastAsia" w:ascii="宋体" w:hAnsi="宋体" w:eastAsia="宋体" w:cs="宋体"/>
                <w:color w:val="auto"/>
                <w:szCs w:val="21"/>
                <w:highlight w:val="none"/>
                <w:lang w:val="en-US" w:eastAsia="zh-CN"/>
              </w:rPr>
              <w:t>8.5.3</w:t>
            </w:r>
            <w:r>
              <w:rPr>
                <w:rFonts w:hint="eastAsia" w:ascii="宋体" w:hAnsi="宋体" w:eastAsia="宋体" w:cs="宋体"/>
                <w:color w:val="auto"/>
                <w:szCs w:val="21"/>
                <w:highlight w:val="none"/>
                <w:lang w:val="zh-CN"/>
              </w:rPr>
              <w:t>项规定的任何一种情形</w:t>
            </w:r>
            <w:r>
              <w:rPr>
                <w:rFonts w:hint="eastAsia" w:ascii="宋体" w:hAnsi="宋体" w:eastAsia="宋体" w:cs="宋体"/>
                <w:color w:val="auto"/>
                <w:szCs w:val="21"/>
                <w:highlight w:val="none"/>
              </w:rPr>
              <w:t>及</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文件所规定的其他条款</w:t>
            </w:r>
            <w:r>
              <w:rPr>
                <w:rFonts w:hint="eastAsia" w:ascii="宋体" w:hAnsi="宋体" w:eastAsia="宋体" w:cs="宋体"/>
                <w:color w:val="auto"/>
                <w:szCs w:val="21"/>
                <w:highlight w:val="none"/>
                <w:lang w:val="zh-CN"/>
              </w:rPr>
              <w:t>。</w:t>
            </w:r>
          </w:p>
          <w:p w14:paraId="5E411EF6">
            <w:pPr>
              <w:pStyle w:val="17"/>
              <w:spacing w:line="360" w:lineRule="exact"/>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color w:val="auto"/>
                <w:szCs w:val="21"/>
                <w:highlight w:val="none"/>
                <w:lang w:val="en-US" w:eastAsia="zh-CN"/>
              </w:rPr>
              <w:t>响应文件</w:t>
            </w:r>
            <w:r>
              <w:rPr>
                <w:rFonts w:hint="eastAsia" w:ascii="宋体" w:hAnsi="宋体" w:eastAsia="宋体" w:cs="宋体"/>
                <w:b w:val="0"/>
                <w:color w:val="auto"/>
                <w:szCs w:val="21"/>
                <w:highlight w:val="none"/>
                <w:lang w:val="zh-CN" w:eastAsia="zh-CN"/>
              </w:rPr>
              <w:t>内</w:t>
            </w:r>
            <w:r>
              <w:rPr>
                <w:rFonts w:hint="eastAsia" w:ascii="宋体" w:hAnsi="宋体" w:eastAsia="宋体" w:cs="宋体"/>
                <w:b w:val="0"/>
                <w:color w:val="auto"/>
                <w:szCs w:val="21"/>
                <w:highlight w:val="none"/>
                <w:lang w:val="en-US" w:eastAsia="zh-CN"/>
              </w:rPr>
              <w:t>附由法定代表人签字</w:t>
            </w:r>
            <w:r>
              <w:rPr>
                <w:rFonts w:hint="eastAsia" w:hAnsi="宋体" w:cs="宋体"/>
                <w:b w:val="0"/>
                <w:color w:val="auto"/>
                <w:szCs w:val="21"/>
                <w:highlight w:val="none"/>
                <w:lang w:val="en-US" w:eastAsia="zh-CN"/>
              </w:rPr>
              <w:t>盖章</w:t>
            </w:r>
            <w:r>
              <w:rPr>
                <w:rFonts w:hint="eastAsia" w:ascii="宋体" w:hAnsi="宋体" w:eastAsia="宋体" w:cs="宋体"/>
                <w:b w:val="0"/>
                <w:color w:val="auto"/>
                <w:szCs w:val="21"/>
                <w:highlight w:val="none"/>
                <w:lang w:val="en-US" w:eastAsia="zh-CN"/>
              </w:rPr>
              <w:t>并加盖单位公章的承诺书。</w:t>
            </w:r>
          </w:p>
        </w:tc>
      </w:tr>
      <w:tr w14:paraId="286F8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41" w:type="dxa"/>
            <w:vMerge w:val="continue"/>
            <w:vAlign w:val="center"/>
          </w:tcPr>
          <w:p w14:paraId="6314B70D">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top"/>
          </w:tcPr>
          <w:p w14:paraId="6C0A69B2">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35DCFE1F">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Cs w:val="21"/>
                <w:highlight w:val="none"/>
                <w:lang w:val="zh-CN"/>
              </w:rPr>
              <w:t>中小企业证明文件</w:t>
            </w:r>
          </w:p>
        </w:tc>
        <w:tc>
          <w:tcPr>
            <w:tcW w:w="5793" w:type="dxa"/>
            <w:vAlign w:val="center"/>
          </w:tcPr>
          <w:p w14:paraId="121C310A">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snapToGrid w:val="0"/>
                <w:color w:val="auto"/>
                <w:szCs w:val="21"/>
                <w:highlight w:val="none"/>
                <w:lang w:val="en-US" w:eastAsia="zh-CN"/>
              </w:rPr>
              <w:t>本项目为专门面向中小企业采购的项目；</w:t>
            </w:r>
            <w:r>
              <w:rPr>
                <w:rFonts w:hint="eastAsia" w:ascii="宋体" w:hAnsi="宋体" w:eastAsia="宋体" w:cs="宋体"/>
                <w:color w:val="auto"/>
                <w:szCs w:val="21"/>
                <w:highlight w:val="none"/>
                <w:lang w:val="en-US" w:eastAsia="zh-CN"/>
              </w:rPr>
              <w:t>响应文件中须</w:t>
            </w:r>
            <w:r>
              <w:rPr>
                <w:rFonts w:hint="eastAsia" w:ascii="宋体" w:hAnsi="宋体" w:eastAsia="宋体" w:cs="宋体"/>
                <w:color w:val="auto"/>
                <w:szCs w:val="21"/>
                <w:highlight w:val="none"/>
                <w:lang w:val="zh-CN" w:eastAsia="zh-CN"/>
              </w:rPr>
              <w:t>附</w:t>
            </w:r>
            <w:r>
              <w:rPr>
                <w:rFonts w:hint="eastAsia" w:ascii="宋体" w:hAnsi="宋体" w:eastAsia="宋体" w:cs="宋体"/>
                <w:color w:val="auto"/>
                <w:szCs w:val="21"/>
                <w:highlight w:val="none"/>
                <w:lang w:val="en-US" w:eastAsia="zh-CN"/>
              </w:rPr>
              <w:t>格式正确的</w:t>
            </w:r>
            <w:r>
              <w:rPr>
                <w:rFonts w:hint="eastAsia" w:ascii="宋体" w:hAnsi="宋体" w:eastAsia="宋体" w:cs="宋体"/>
                <w:color w:val="auto"/>
                <w:szCs w:val="21"/>
                <w:highlight w:val="none"/>
                <w:lang w:val="zh-CN" w:eastAsia="zh-CN"/>
              </w:rPr>
              <w:t>中小企业声明函或</w:t>
            </w:r>
            <w:r>
              <w:rPr>
                <w:rFonts w:hint="eastAsia" w:ascii="宋体" w:hAnsi="宋体" w:eastAsia="宋体" w:cs="宋体"/>
                <w:color w:val="auto"/>
                <w:szCs w:val="21"/>
                <w:highlight w:val="none"/>
                <w:lang w:val="en-US" w:eastAsia="zh-CN"/>
              </w:rPr>
              <w:t>残疾人福利性单位声明函</w:t>
            </w:r>
            <w:r>
              <w:rPr>
                <w:rFonts w:hint="eastAsia" w:ascii="宋体" w:hAnsi="宋体" w:eastAsia="宋体" w:cs="宋体"/>
                <w:color w:val="auto"/>
                <w:szCs w:val="21"/>
                <w:highlight w:val="none"/>
                <w:lang w:val="zh-CN" w:eastAsia="zh-CN"/>
              </w:rPr>
              <w:t>或监狱企业证明材料并加盖单位公章</w:t>
            </w:r>
            <w:r>
              <w:rPr>
                <w:rFonts w:hint="eastAsia" w:ascii="宋体" w:hAnsi="宋体" w:eastAsia="宋体" w:cs="宋体"/>
                <w:color w:val="auto"/>
                <w:szCs w:val="21"/>
                <w:highlight w:val="none"/>
                <w:lang w:val="en-US" w:eastAsia="zh-CN"/>
              </w:rPr>
              <w:t>。</w:t>
            </w:r>
          </w:p>
        </w:tc>
      </w:tr>
      <w:tr w14:paraId="3F56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41" w:type="dxa"/>
            <w:vMerge w:val="continue"/>
            <w:vAlign w:val="center"/>
          </w:tcPr>
          <w:p w14:paraId="59857B32">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top"/>
          </w:tcPr>
          <w:p w14:paraId="090339E6">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19830C93">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其他要求</w:t>
            </w:r>
          </w:p>
        </w:tc>
        <w:tc>
          <w:tcPr>
            <w:tcW w:w="5793" w:type="dxa"/>
            <w:vAlign w:val="center"/>
          </w:tcPr>
          <w:p w14:paraId="20DED65B">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snapToGrid w:val="0"/>
                <w:color w:val="auto"/>
                <w:szCs w:val="21"/>
                <w:highlight w:val="none"/>
                <w:lang w:val="en-US" w:eastAsia="zh-CN"/>
              </w:rPr>
              <w:t>1、</w:t>
            </w:r>
            <w:r>
              <w:rPr>
                <w:rFonts w:hint="eastAsia" w:ascii="宋体" w:hAnsi="宋体" w:eastAsia="宋体" w:cs="宋体"/>
                <w:bCs/>
                <w:snapToGrid w:val="0"/>
                <w:color w:val="auto"/>
                <w:szCs w:val="21"/>
                <w:highlight w:val="none"/>
              </w:rPr>
              <w:t>满足《中华人民共和国政府采购法》第二十二条规定</w:t>
            </w:r>
            <w:r>
              <w:rPr>
                <w:rFonts w:hint="eastAsia" w:ascii="宋体" w:hAnsi="宋体" w:eastAsia="宋体" w:cs="宋体"/>
                <w:bCs/>
                <w:snapToGrid w:val="0"/>
                <w:color w:val="auto"/>
                <w:szCs w:val="21"/>
                <w:highlight w:val="none"/>
                <w:lang w:eastAsia="zh-CN"/>
              </w:rPr>
              <w:t>。</w:t>
            </w:r>
          </w:p>
          <w:p w14:paraId="27E10583">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snapToGrid w:val="0"/>
                <w:color w:val="auto"/>
                <w:szCs w:val="21"/>
                <w:highlight w:val="none"/>
                <w:lang w:val="en-US" w:eastAsia="zh-CN"/>
              </w:rPr>
              <w:t>2、</w:t>
            </w:r>
            <w:r>
              <w:rPr>
                <w:rFonts w:hint="eastAsia" w:ascii="宋体" w:hAnsi="宋体" w:eastAsia="宋体" w:cs="宋体"/>
                <w:snapToGrid w:val="0"/>
                <w:color w:val="auto"/>
                <w:szCs w:val="21"/>
                <w:highlight w:val="none"/>
                <w:lang w:eastAsia="zh-CN"/>
              </w:rPr>
              <w:t>单位负责人为同一人或者存在直接控股、管理关系的不同供应商，不得参加同一合同项下的政府采购活动。供应商在参加本次投标活动前三年内，在经营活动中无重大违法记录。</w:t>
            </w:r>
          </w:p>
          <w:p w14:paraId="61F88BAD">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bCs/>
                <w:color w:val="auto"/>
                <w:sz w:val="21"/>
                <w:szCs w:val="21"/>
                <w:highlight w:val="none"/>
              </w:rPr>
              <w:t>。</w:t>
            </w:r>
          </w:p>
          <w:p w14:paraId="54365696">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 w:val="0"/>
                <w:bCs/>
                <w:snapToGrid w:val="0"/>
                <w:color w:val="auto"/>
                <w:szCs w:val="21"/>
                <w:highlight w:val="none"/>
                <w:lang w:val="zh-CN"/>
              </w:rPr>
            </w:pPr>
            <w:r>
              <w:rPr>
                <w:rFonts w:hint="eastAsia" w:ascii="宋体" w:hAnsi="宋体" w:cs="宋体"/>
                <w:bCs/>
                <w:color w:val="auto"/>
                <w:sz w:val="21"/>
                <w:szCs w:val="21"/>
                <w:highlight w:val="none"/>
                <w:lang w:val="en-US" w:eastAsia="zh-CN"/>
              </w:rPr>
              <w:t>4、</w:t>
            </w:r>
            <w:r>
              <w:rPr>
                <w:rFonts w:hint="eastAsia" w:ascii="宋体" w:hAnsi="宋体" w:eastAsia="宋体" w:cs="宋体"/>
                <w:b w:val="0"/>
                <w:bCs/>
                <w:snapToGrid w:val="0"/>
                <w:color w:val="auto"/>
                <w:szCs w:val="21"/>
                <w:highlight w:val="none"/>
                <w:lang w:val="en-US" w:eastAsia="zh-CN"/>
              </w:rPr>
              <w:t>谈判</w:t>
            </w:r>
            <w:r>
              <w:rPr>
                <w:rFonts w:hint="eastAsia" w:ascii="宋体" w:hAnsi="宋体" w:eastAsia="宋体" w:cs="宋体"/>
                <w:b w:val="0"/>
                <w:bCs/>
                <w:snapToGrid w:val="0"/>
                <w:color w:val="auto"/>
                <w:szCs w:val="21"/>
                <w:highlight w:val="none"/>
                <w:lang w:val="zh-CN"/>
              </w:rPr>
              <w:t>过程中，供应商所提供的所有证件均需在有效期内且注册单位名称与供应商的名称一致，如企业名称发生变更，需提供主管部门出具的变更证明材料，否则不接受其供应商参与本次</w:t>
            </w:r>
            <w:r>
              <w:rPr>
                <w:rFonts w:hint="eastAsia" w:ascii="宋体" w:hAnsi="宋体" w:eastAsia="宋体" w:cs="宋体"/>
                <w:b w:val="0"/>
                <w:bCs/>
                <w:snapToGrid w:val="0"/>
                <w:color w:val="auto"/>
                <w:szCs w:val="21"/>
                <w:highlight w:val="none"/>
                <w:lang w:val="en-US" w:eastAsia="zh-CN"/>
              </w:rPr>
              <w:t>采购</w:t>
            </w:r>
            <w:r>
              <w:rPr>
                <w:rFonts w:hint="eastAsia" w:ascii="宋体" w:hAnsi="宋体" w:eastAsia="宋体" w:cs="宋体"/>
                <w:b w:val="0"/>
                <w:bCs/>
                <w:snapToGrid w:val="0"/>
                <w:color w:val="auto"/>
                <w:szCs w:val="21"/>
                <w:highlight w:val="none"/>
                <w:lang w:val="zh-CN"/>
              </w:rPr>
              <w:t>项目。</w:t>
            </w:r>
          </w:p>
          <w:p w14:paraId="789F57FB">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文件内附由</w:t>
            </w:r>
            <w:r>
              <w:rPr>
                <w:rFonts w:hint="eastAsia" w:ascii="宋体" w:hAnsi="宋体" w:eastAsia="宋体" w:cs="宋体"/>
                <w:b w:val="0"/>
                <w:color w:val="auto"/>
                <w:szCs w:val="21"/>
                <w:highlight w:val="none"/>
                <w:lang w:val="en-US" w:eastAsia="zh-CN"/>
              </w:rPr>
              <w:t>法定代表人签字盖章加盖</w:t>
            </w:r>
            <w:r>
              <w:rPr>
                <w:rFonts w:hint="eastAsia" w:ascii="宋体" w:hAnsi="宋体" w:cs="宋体"/>
                <w:b w:val="0"/>
                <w:color w:val="auto"/>
                <w:szCs w:val="21"/>
                <w:highlight w:val="none"/>
                <w:lang w:val="en-US" w:eastAsia="zh-CN"/>
              </w:rPr>
              <w:t>单位公章</w:t>
            </w:r>
            <w:r>
              <w:rPr>
                <w:rFonts w:hint="eastAsia" w:ascii="宋体" w:hAnsi="宋体" w:eastAsia="宋体" w:cs="宋体"/>
                <w:bCs/>
                <w:color w:val="auto"/>
                <w:sz w:val="21"/>
                <w:szCs w:val="21"/>
                <w:highlight w:val="none"/>
              </w:rPr>
              <w:t>的承诺书</w:t>
            </w:r>
            <w:r>
              <w:rPr>
                <w:rFonts w:hint="eastAsia" w:ascii="宋体" w:hAnsi="宋体" w:eastAsia="宋体" w:cs="宋体"/>
                <w:bCs/>
                <w:color w:val="auto"/>
                <w:sz w:val="21"/>
                <w:szCs w:val="21"/>
                <w:highlight w:val="none"/>
                <w:lang w:eastAsia="zh-CN"/>
              </w:rPr>
              <w:t>。</w:t>
            </w:r>
          </w:p>
        </w:tc>
      </w:tr>
      <w:tr w14:paraId="481C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21AB2695">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2.1.3</w:t>
            </w:r>
          </w:p>
        </w:tc>
        <w:tc>
          <w:tcPr>
            <w:tcW w:w="855" w:type="dxa"/>
            <w:vMerge w:val="restart"/>
            <w:vAlign w:val="center"/>
          </w:tcPr>
          <w:p w14:paraId="51C5DD91">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响应性</w:t>
            </w:r>
          </w:p>
          <w:p w14:paraId="6A90756C">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评审</w:t>
            </w:r>
          </w:p>
          <w:p w14:paraId="4CA94AAF">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标准</w:t>
            </w:r>
          </w:p>
          <w:p w14:paraId="04DF0F5C">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203C4267">
            <w:pPr>
              <w:autoSpaceDE w:val="0"/>
              <w:autoSpaceDN w:val="0"/>
              <w:adjustRightInd w:val="0"/>
              <w:spacing w:line="400" w:lineRule="exact"/>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投标内容</w:t>
            </w:r>
          </w:p>
        </w:tc>
        <w:tc>
          <w:tcPr>
            <w:tcW w:w="5793" w:type="dxa"/>
            <w:vAlign w:val="center"/>
          </w:tcPr>
          <w:p w14:paraId="3F7F2455">
            <w:pPr>
              <w:autoSpaceDE w:val="0"/>
              <w:autoSpaceDN w:val="0"/>
              <w:adjustRightInd w:val="0"/>
              <w:spacing w:line="400" w:lineRule="exact"/>
              <w:jc w:val="left"/>
              <w:rPr>
                <w:rFonts w:hint="eastAsia" w:ascii="宋体" w:hAnsi="宋体" w:eastAsia="宋体" w:cs="宋体"/>
                <w:bCs/>
                <w:color w:val="auto"/>
                <w:kern w:val="2"/>
                <w:sz w:val="21"/>
                <w:szCs w:val="21"/>
                <w:highlight w:val="none"/>
                <w:lang w:val="zh-CN" w:eastAsia="zh-CN" w:bidi="ar-SA"/>
              </w:rPr>
            </w:pPr>
            <w:r>
              <w:rPr>
                <w:rFonts w:hint="eastAsia" w:ascii="宋体" w:hAnsi="宋体" w:cs="宋体"/>
                <w:bCs/>
                <w:color w:val="auto"/>
                <w:kern w:val="2"/>
                <w:sz w:val="21"/>
                <w:szCs w:val="21"/>
                <w:highlight w:val="none"/>
                <w:lang w:val="zh-CN" w:eastAsia="zh-CN" w:bidi="ar-SA"/>
              </w:rPr>
              <w:t>榆树市水资源基础调查项目，详见第三章采购需求</w:t>
            </w:r>
            <w:r>
              <w:rPr>
                <w:rFonts w:hint="eastAsia" w:ascii="宋体" w:hAnsi="宋体" w:eastAsia="宋体" w:cs="宋体"/>
                <w:bCs/>
                <w:color w:val="auto"/>
                <w:kern w:val="2"/>
                <w:sz w:val="21"/>
                <w:szCs w:val="21"/>
                <w:highlight w:val="none"/>
                <w:lang w:val="zh-CN" w:eastAsia="zh-CN" w:bidi="ar-SA"/>
              </w:rPr>
              <w:t>。</w:t>
            </w:r>
          </w:p>
        </w:tc>
      </w:tr>
      <w:tr w14:paraId="5B93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20D1D42E">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3493338C">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592776C9">
            <w:pPr>
              <w:pStyle w:val="21"/>
              <w:tabs>
                <w:tab w:val="clear" w:pos="4153"/>
                <w:tab w:val="clear" w:pos="8306"/>
              </w:tabs>
              <w:autoSpaceDE w:val="0"/>
              <w:autoSpaceDN w:val="0"/>
              <w:adjustRightInd w:val="0"/>
              <w:snapToGrid/>
              <w:spacing w:line="400" w:lineRule="exact"/>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合同履行期限（服务期限）</w:t>
            </w:r>
          </w:p>
        </w:tc>
        <w:tc>
          <w:tcPr>
            <w:tcW w:w="5793" w:type="dxa"/>
            <w:vAlign w:val="center"/>
          </w:tcPr>
          <w:p w14:paraId="6FE77C75">
            <w:pPr>
              <w:autoSpaceDE w:val="0"/>
              <w:autoSpaceDN w:val="0"/>
              <w:adjustRightInd w:val="0"/>
              <w:spacing w:line="40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zh-CN" w:eastAsia="zh-CN" w:bidi="ar-SA"/>
              </w:rPr>
              <w:t>自合同签订之日起至完成此项工作直至通过国家验收</w:t>
            </w:r>
            <w:r>
              <w:rPr>
                <w:rFonts w:hint="eastAsia" w:ascii="宋体" w:hAnsi="宋体" w:eastAsia="宋体" w:cs="宋体"/>
                <w:bCs/>
                <w:color w:val="auto"/>
                <w:kern w:val="2"/>
                <w:sz w:val="21"/>
                <w:szCs w:val="21"/>
                <w:highlight w:val="none"/>
                <w:lang w:val="zh-CN" w:eastAsia="zh-CN" w:bidi="ar-SA"/>
              </w:rPr>
              <w:t>。</w:t>
            </w:r>
          </w:p>
        </w:tc>
      </w:tr>
      <w:tr w14:paraId="13DE5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53619732">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21D45FA7">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2FFC290B">
            <w:pPr>
              <w:pStyle w:val="21"/>
              <w:tabs>
                <w:tab w:val="clear" w:pos="4153"/>
                <w:tab w:val="clear" w:pos="8306"/>
              </w:tabs>
              <w:autoSpaceDE w:val="0"/>
              <w:autoSpaceDN w:val="0"/>
              <w:adjustRightInd w:val="0"/>
              <w:snapToGrid/>
              <w:spacing w:line="400" w:lineRule="exact"/>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SA"/>
              </w:rPr>
              <w:t>服务</w:t>
            </w:r>
            <w:r>
              <w:rPr>
                <w:rFonts w:hint="eastAsia" w:ascii="宋体" w:hAnsi="宋体" w:eastAsia="宋体" w:cs="宋体"/>
                <w:bCs/>
                <w:color w:val="auto"/>
                <w:kern w:val="2"/>
                <w:sz w:val="21"/>
                <w:szCs w:val="21"/>
                <w:highlight w:val="none"/>
                <w:lang w:val="zh-CN" w:eastAsia="zh-CN" w:bidi="ar-SA"/>
              </w:rPr>
              <w:t>地点</w:t>
            </w:r>
          </w:p>
        </w:tc>
        <w:tc>
          <w:tcPr>
            <w:tcW w:w="5793" w:type="dxa"/>
            <w:vAlign w:val="center"/>
          </w:tcPr>
          <w:p w14:paraId="2704D03D">
            <w:pPr>
              <w:autoSpaceDE w:val="0"/>
              <w:autoSpaceDN w:val="0"/>
              <w:adjustRightInd w:val="0"/>
              <w:spacing w:line="40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吉林省榆树市</w:t>
            </w:r>
            <w:r>
              <w:rPr>
                <w:rFonts w:hint="eastAsia" w:ascii="宋体" w:hAnsi="宋体" w:eastAsia="宋体" w:cs="宋体"/>
                <w:bCs/>
                <w:color w:val="auto"/>
                <w:kern w:val="2"/>
                <w:sz w:val="21"/>
                <w:szCs w:val="21"/>
                <w:highlight w:val="none"/>
                <w:lang w:val="zh-CN" w:eastAsia="zh-CN" w:bidi="ar-SA"/>
              </w:rPr>
              <w:t>。</w:t>
            </w:r>
          </w:p>
        </w:tc>
      </w:tr>
      <w:tr w14:paraId="7F30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3B190D6A">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31FF5B2D">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214C10AF">
            <w:pPr>
              <w:pStyle w:val="21"/>
              <w:tabs>
                <w:tab w:val="clear" w:pos="4153"/>
                <w:tab w:val="clear" w:pos="8306"/>
              </w:tabs>
              <w:autoSpaceDE w:val="0"/>
              <w:autoSpaceDN w:val="0"/>
              <w:adjustRightInd w:val="0"/>
              <w:snapToGrid/>
              <w:spacing w:line="400" w:lineRule="exact"/>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SA"/>
              </w:rPr>
              <w:t>服务标准</w:t>
            </w:r>
          </w:p>
        </w:tc>
        <w:tc>
          <w:tcPr>
            <w:tcW w:w="5793" w:type="dxa"/>
            <w:vAlign w:val="center"/>
          </w:tcPr>
          <w:p w14:paraId="754A54CC">
            <w:pPr>
              <w:pStyle w:val="21"/>
              <w:tabs>
                <w:tab w:val="clear" w:pos="4153"/>
                <w:tab w:val="clear" w:pos="8306"/>
              </w:tabs>
              <w:autoSpaceDE w:val="0"/>
              <w:autoSpaceDN w:val="0"/>
              <w:adjustRightInd w:val="0"/>
              <w:snapToGrid/>
              <w:spacing w:line="400" w:lineRule="exact"/>
              <w:jc w:val="left"/>
              <w:rPr>
                <w:rFonts w:hint="eastAsia" w:ascii="宋体" w:hAnsi="宋体" w:eastAsia="宋体" w:cs="宋体"/>
                <w:bCs/>
                <w:color w:val="auto"/>
                <w:kern w:val="2"/>
                <w:sz w:val="21"/>
                <w:szCs w:val="21"/>
                <w:highlight w:val="none"/>
                <w:lang w:val="zh-CN" w:eastAsia="zh-CN" w:bidi="ar-SA"/>
              </w:rPr>
            </w:pPr>
            <w:r>
              <w:rPr>
                <w:rFonts w:hint="eastAsia" w:ascii="宋体" w:hAnsi="宋体" w:cs="宋体"/>
                <w:b w:val="0"/>
                <w:color w:val="auto"/>
                <w:kern w:val="0"/>
                <w:sz w:val="21"/>
                <w:szCs w:val="21"/>
                <w:highlight w:val="none"/>
                <w:lang w:val="en-US" w:eastAsia="zh-CN"/>
              </w:rPr>
              <w:t>成果符合相关技术规程要求，通过省级、国家级核查</w:t>
            </w:r>
            <w:r>
              <w:rPr>
                <w:rFonts w:hint="eastAsia" w:ascii="宋体" w:hAnsi="宋体" w:eastAsia="宋体" w:cs="宋体"/>
                <w:bCs/>
                <w:color w:val="auto"/>
                <w:kern w:val="2"/>
                <w:sz w:val="21"/>
                <w:szCs w:val="21"/>
                <w:highlight w:val="none"/>
                <w:lang w:val="zh-CN" w:eastAsia="zh-CN" w:bidi="ar-SA"/>
              </w:rPr>
              <w:t>。</w:t>
            </w:r>
          </w:p>
        </w:tc>
      </w:tr>
      <w:tr w14:paraId="696D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5790E12C">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74CC30E2">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46966D43">
            <w:pPr>
              <w:pStyle w:val="21"/>
              <w:tabs>
                <w:tab w:val="clear" w:pos="4153"/>
                <w:tab w:val="clear" w:pos="8306"/>
              </w:tabs>
              <w:autoSpaceDE w:val="0"/>
              <w:autoSpaceDN w:val="0"/>
              <w:adjustRightInd w:val="0"/>
              <w:snapToGrid/>
              <w:spacing w:line="40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投标有效期</w:t>
            </w:r>
          </w:p>
        </w:tc>
        <w:tc>
          <w:tcPr>
            <w:tcW w:w="5793" w:type="dxa"/>
            <w:vAlign w:val="center"/>
          </w:tcPr>
          <w:p w14:paraId="74206882">
            <w:pPr>
              <w:pStyle w:val="21"/>
              <w:tabs>
                <w:tab w:val="clear" w:pos="4153"/>
                <w:tab w:val="clear" w:pos="8306"/>
              </w:tabs>
              <w:autoSpaceDE w:val="0"/>
              <w:autoSpaceDN w:val="0"/>
              <w:adjustRightInd w:val="0"/>
              <w:snapToGrid/>
              <w:spacing w:line="400" w:lineRule="exact"/>
              <w:jc w:val="left"/>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SA"/>
              </w:rPr>
              <w:t>响应文件递交截止时间之日起90天，有效期不足的响应文件将被拒绝。</w:t>
            </w:r>
          </w:p>
        </w:tc>
      </w:tr>
      <w:tr w14:paraId="2174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499148B8">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30E3312A">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shd w:val="clear" w:color="auto" w:fill="auto"/>
            <w:vAlign w:val="center"/>
          </w:tcPr>
          <w:p w14:paraId="43316DC9">
            <w:pPr>
              <w:autoSpaceDE w:val="0"/>
              <w:autoSpaceDN w:val="0"/>
              <w:adjustRightInd w:val="0"/>
              <w:spacing w:line="400" w:lineRule="exact"/>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投标保证金</w:t>
            </w:r>
          </w:p>
        </w:tc>
        <w:tc>
          <w:tcPr>
            <w:tcW w:w="5793" w:type="dxa"/>
            <w:shd w:val="clear" w:color="auto" w:fill="auto"/>
            <w:vAlign w:val="center"/>
          </w:tcPr>
          <w:p w14:paraId="4EDC010A">
            <w:pPr>
              <w:autoSpaceDE w:val="0"/>
              <w:autoSpaceDN w:val="0"/>
              <w:adjustRightInd w:val="0"/>
              <w:spacing w:line="400" w:lineRule="exact"/>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按照竞争性谈判文件的规定提供</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lang w:val="zh-CN"/>
              </w:rPr>
              <w:t>保证金</w:t>
            </w:r>
            <w:r>
              <w:rPr>
                <w:rFonts w:hint="eastAsia" w:ascii="宋体" w:hAnsi="宋体" w:cs="宋体"/>
                <w:bCs/>
                <w:color w:val="auto"/>
                <w:sz w:val="21"/>
                <w:szCs w:val="21"/>
                <w:highlight w:val="none"/>
                <w:lang w:val="zh-CN"/>
              </w:rPr>
              <w:t>。</w:t>
            </w:r>
          </w:p>
        </w:tc>
      </w:tr>
      <w:tr w14:paraId="269EC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77F20AF5">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09004A5A">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shd w:val="clear" w:color="auto" w:fill="auto"/>
            <w:vAlign w:val="center"/>
          </w:tcPr>
          <w:p w14:paraId="0A85A233">
            <w:pPr>
              <w:autoSpaceDE w:val="0"/>
              <w:autoSpaceDN w:val="0"/>
              <w:adjustRightInd w:val="0"/>
              <w:spacing w:line="400" w:lineRule="exact"/>
              <w:jc w:val="center"/>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商务条件</w:t>
            </w:r>
          </w:p>
        </w:tc>
        <w:tc>
          <w:tcPr>
            <w:tcW w:w="5793" w:type="dxa"/>
            <w:shd w:val="clear" w:color="auto" w:fill="auto"/>
            <w:vAlign w:val="center"/>
          </w:tcPr>
          <w:p w14:paraId="5781B973">
            <w:pPr>
              <w:autoSpaceDE w:val="0"/>
              <w:autoSpaceDN w:val="0"/>
              <w:adjustRightInd w:val="0"/>
              <w:spacing w:line="400" w:lineRule="exact"/>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符合招标文件相关商务规定，无重大偏离。</w:t>
            </w:r>
          </w:p>
        </w:tc>
      </w:tr>
      <w:tr w14:paraId="63F3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41" w:type="dxa"/>
            <w:vMerge w:val="continue"/>
            <w:vAlign w:val="top"/>
          </w:tcPr>
          <w:p w14:paraId="4D3A173A">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6206C657">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5428FF7C">
            <w:pPr>
              <w:autoSpaceDE w:val="0"/>
              <w:autoSpaceDN w:val="0"/>
              <w:adjustRightInd w:val="0"/>
              <w:spacing w:line="400" w:lineRule="exact"/>
              <w:jc w:val="center"/>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技术条件</w:t>
            </w:r>
          </w:p>
        </w:tc>
        <w:tc>
          <w:tcPr>
            <w:tcW w:w="5793" w:type="dxa"/>
            <w:vAlign w:val="center"/>
          </w:tcPr>
          <w:p w14:paraId="5126A5E1">
            <w:pPr>
              <w:autoSpaceDE w:val="0"/>
              <w:autoSpaceDN w:val="0"/>
              <w:adjustRightInd w:val="0"/>
              <w:spacing w:line="400" w:lineRule="exact"/>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符合第</w:t>
            </w:r>
            <w:r>
              <w:rPr>
                <w:rFonts w:hint="eastAsia" w:ascii="宋体" w:hAnsi="宋体" w:cs="宋体"/>
                <w:bCs/>
                <w:color w:val="auto"/>
                <w:sz w:val="21"/>
                <w:szCs w:val="21"/>
                <w:highlight w:val="none"/>
                <w:lang w:val="zh-CN"/>
              </w:rPr>
              <w:t>三</w:t>
            </w:r>
            <w:r>
              <w:rPr>
                <w:rFonts w:hint="eastAsia" w:ascii="宋体" w:hAnsi="宋体" w:eastAsia="宋体" w:cs="宋体"/>
                <w:bCs/>
                <w:color w:val="auto"/>
                <w:sz w:val="21"/>
                <w:szCs w:val="21"/>
                <w:highlight w:val="none"/>
                <w:lang w:val="zh-CN"/>
              </w:rPr>
              <w:t>章“</w:t>
            </w:r>
            <w:r>
              <w:rPr>
                <w:rFonts w:hint="eastAsia" w:ascii="宋体" w:hAnsi="宋体" w:cs="宋体"/>
                <w:bCs/>
                <w:color w:val="auto"/>
                <w:sz w:val="21"/>
                <w:szCs w:val="21"/>
                <w:highlight w:val="none"/>
                <w:lang w:val="zh-CN"/>
              </w:rPr>
              <w:t>采购需求</w:t>
            </w:r>
            <w:r>
              <w:rPr>
                <w:rFonts w:hint="eastAsia" w:ascii="宋体" w:hAnsi="宋体" w:eastAsia="宋体" w:cs="宋体"/>
                <w:bCs/>
                <w:color w:val="auto"/>
                <w:sz w:val="21"/>
                <w:szCs w:val="21"/>
                <w:highlight w:val="none"/>
                <w:lang w:val="zh-CN"/>
              </w:rPr>
              <w:t>”，条款、技术规格相符。</w:t>
            </w:r>
          </w:p>
        </w:tc>
      </w:tr>
      <w:tr w14:paraId="3EAB2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41" w:type="dxa"/>
            <w:vMerge w:val="continue"/>
            <w:vAlign w:val="top"/>
          </w:tcPr>
          <w:p w14:paraId="14B63962">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08D608B1">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shd w:val="clear" w:color="auto" w:fill="auto"/>
            <w:vAlign w:val="center"/>
          </w:tcPr>
          <w:p w14:paraId="5494B6E2">
            <w:pPr>
              <w:autoSpaceDE w:val="0"/>
              <w:autoSpaceDN w:val="0"/>
              <w:adjustRightInd w:val="0"/>
              <w:spacing w:line="400" w:lineRule="exact"/>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投标价格</w:t>
            </w:r>
          </w:p>
        </w:tc>
        <w:tc>
          <w:tcPr>
            <w:tcW w:w="5793" w:type="dxa"/>
            <w:shd w:val="clear" w:color="auto" w:fill="auto"/>
            <w:vAlign w:val="center"/>
          </w:tcPr>
          <w:p w14:paraId="3340FC96">
            <w:pPr>
              <w:autoSpaceDE w:val="0"/>
              <w:autoSpaceDN w:val="0"/>
              <w:adjustRightInd w:val="0"/>
              <w:spacing w:line="400" w:lineRule="exact"/>
              <w:rPr>
                <w:rFonts w:hint="eastAsia" w:ascii="宋体" w:hAnsi="宋体" w:eastAsia="宋体" w:cs="宋体"/>
                <w:bCs/>
                <w:color w:val="auto"/>
                <w:kern w:val="2"/>
                <w:sz w:val="21"/>
                <w:szCs w:val="21"/>
                <w:highlight w:val="none"/>
                <w:lang w:val="zh-CN" w:eastAsia="zh-CN" w:bidi="ar-SA"/>
              </w:rPr>
            </w:pPr>
            <w:r>
              <w:rPr>
                <w:rFonts w:hint="eastAsia" w:ascii="宋体" w:hAnsi="宋体" w:cs="宋体"/>
                <w:bCs/>
                <w:color w:val="auto"/>
                <w:sz w:val="21"/>
                <w:szCs w:val="21"/>
                <w:highlight w:val="none"/>
                <w:lang w:val="zh-CN"/>
              </w:rPr>
              <w:t>两次报价均不得高于</w:t>
            </w:r>
            <w:r>
              <w:rPr>
                <w:rFonts w:hint="eastAsia" w:ascii="宋体" w:hAnsi="宋体" w:cs="宋体"/>
                <w:bCs/>
                <w:color w:val="auto"/>
                <w:sz w:val="21"/>
                <w:szCs w:val="21"/>
                <w:highlight w:val="none"/>
                <w:lang w:val="en-US" w:eastAsia="zh-CN"/>
              </w:rPr>
              <w:t>采购预算（最高限价）</w:t>
            </w:r>
            <w:r>
              <w:rPr>
                <w:rFonts w:hint="eastAsia" w:ascii="宋体" w:hAnsi="宋体" w:cs="宋体"/>
                <w:bCs/>
                <w:color w:val="auto"/>
                <w:sz w:val="21"/>
                <w:szCs w:val="21"/>
                <w:highlight w:val="none"/>
                <w:lang w:val="zh-CN"/>
              </w:rPr>
              <w:t>，否则投标将被否决。</w:t>
            </w:r>
          </w:p>
        </w:tc>
      </w:tr>
      <w:tr w14:paraId="15A6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41" w:type="dxa"/>
            <w:vMerge w:val="continue"/>
            <w:vAlign w:val="top"/>
          </w:tcPr>
          <w:p w14:paraId="70F94B97">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3C00C05A">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412E2C30">
            <w:pPr>
              <w:autoSpaceDE w:val="0"/>
              <w:autoSpaceDN w:val="0"/>
              <w:adjustRightInd w:val="0"/>
              <w:spacing w:line="400" w:lineRule="exact"/>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其他要求</w:t>
            </w:r>
          </w:p>
        </w:tc>
        <w:tc>
          <w:tcPr>
            <w:tcW w:w="5793" w:type="dxa"/>
            <w:vAlign w:val="center"/>
          </w:tcPr>
          <w:p w14:paraId="3CB64BDD">
            <w:pPr>
              <w:autoSpaceDE w:val="0"/>
              <w:autoSpaceDN w:val="0"/>
              <w:adjustRightInd w:val="0"/>
              <w:spacing w:line="400" w:lineRule="exact"/>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val="en-US" w:eastAsia="zh-CN"/>
              </w:rPr>
              <w:t>1.</w:t>
            </w:r>
            <w:r>
              <w:rPr>
                <w:rFonts w:hint="eastAsia" w:ascii="宋体" w:hAnsi="宋体" w:eastAsia="宋体" w:cs="宋体"/>
                <w:color w:val="auto"/>
                <w:spacing w:val="-1"/>
                <w:highlight w:val="none"/>
              </w:rPr>
              <w:t>响应文件的签署及填写符合竞争性谈判文件的要求</w:t>
            </w:r>
            <w:r>
              <w:rPr>
                <w:rFonts w:hint="eastAsia" w:ascii="宋体" w:hAnsi="宋体" w:eastAsia="宋体" w:cs="宋体"/>
                <w:color w:val="auto"/>
                <w:spacing w:val="-1"/>
                <w:highlight w:val="none"/>
                <w:lang w:eastAsia="zh-CN"/>
              </w:rPr>
              <w:t>。</w:t>
            </w:r>
          </w:p>
          <w:p w14:paraId="09ED332B">
            <w:pPr>
              <w:autoSpaceDE w:val="0"/>
              <w:autoSpaceDN w:val="0"/>
              <w:adjustRightInd w:val="0"/>
              <w:spacing w:line="400" w:lineRule="exact"/>
              <w:rPr>
                <w:rFonts w:hint="eastAsia" w:ascii="宋体" w:hAnsi="宋体" w:eastAsia="宋体" w:cs="宋体"/>
                <w:color w:val="auto"/>
                <w:spacing w:val="-2"/>
                <w:highlight w:val="none"/>
                <w:lang w:eastAsia="zh-CN"/>
              </w:rPr>
            </w:pPr>
            <w:r>
              <w:rPr>
                <w:rFonts w:hint="eastAsia" w:ascii="宋体" w:hAnsi="宋体" w:eastAsia="宋体" w:cs="宋体"/>
                <w:color w:val="auto"/>
                <w:spacing w:val="-2"/>
                <w:highlight w:val="none"/>
                <w:lang w:val="en-US" w:eastAsia="zh-CN"/>
              </w:rPr>
              <w:t>2.</w:t>
            </w:r>
            <w:r>
              <w:rPr>
                <w:rFonts w:hint="eastAsia" w:ascii="宋体" w:hAnsi="宋体" w:eastAsia="宋体" w:cs="宋体"/>
                <w:color w:val="auto"/>
                <w:spacing w:val="-2"/>
                <w:highlight w:val="none"/>
              </w:rPr>
              <w:t>响应竞争性谈判文件规定的全部实质性条款</w:t>
            </w:r>
            <w:r>
              <w:rPr>
                <w:rFonts w:hint="eastAsia" w:ascii="宋体" w:hAnsi="宋体" w:eastAsia="宋体" w:cs="宋体"/>
                <w:color w:val="auto"/>
                <w:spacing w:val="-2"/>
                <w:highlight w:val="none"/>
                <w:lang w:eastAsia="zh-CN"/>
              </w:rPr>
              <w:t>。</w:t>
            </w:r>
          </w:p>
          <w:p w14:paraId="081C08B3">
            <w:pPr>
              <w:autoSpaceDE w:val="0"/>
              <w:autoSpaceDN w:val="0"/>
              <w:adjustRightInd w:val="0"/>
              <w:spacing w:line="400" w:lineRule="exact"/>
              <w:rPr>
                <w:rFonts w:hint="eastAsia" w:ascii="宋体" w:hAnsi="宋体" w:eastAsia="宋体" w:cs="宋体"/>
                <w:color w:val="auto"/>
                <w:spacing w:val="-1"/>
                <w:highlight w:val="none"/>
                <w:lang w:eastAsia="zh-CN"/>
              </w:rPr>
            </w:pPr>
            <w:r>
              <w:rPr>
                <w:rFonts w:hint="eastAsia" w:ascii="宋体" w:hAnsi="宋体" w:eastAsia="宋体" w:cs="宋体"/>
                <w:color w:val="auto"/>
                <w:spacing w:val="-2"/>
                <w:highlight w:val="none"/>
                <w:lang w:val="en-US" w:eastAsia="zh-CN"/>
              </w:rPr>
              <w:t>3.</w:t>
            </w:r>
            <w:r>
              <w:rPr>
                <w:rFonts w:hint="eastAsia" w:ascii="宋体" w:hAnsi="宋体" w:eastAsia="宋体" w:cs="宋体"/>
                <w:color w:val="auto"/>
                <w:spacing w:val="-1"/>
                <w:highlight w:val="none"/>
              </w:rPr>
              <w:t>提供科学、合理、可行的实施方案</w:t>
            </w:r>
            <w:r>
              <w:rPr>
                <w:rFonts w:hint="eastAsia" w:ascii="宋体" w:hAnsi="宋体" w:eastAsia="宋体" w:cs="宋体"/>
                <w:color w:val="auto"/>
                <w:spacing w:val="-1"/>
                <w:highlight w:val="none"/>
                <w:lang w:eastAsia="zh-CN"/>
              </w:rPr>
              <w:t>。</w:t>
            </w:r>
          </w:p>
          <w:p w14:paraId="2FB686B2">
            <w:pPr>
              <w:autoSpaceDE w:val="0"/>
              <w:autoSpaceDN w:val="0"/>
              <w:adjustRightInd w:val="0"/>
              <w:spacing w:line="400" w:lineRule="exact"/>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color w:val="auto"/>
                <w:spacing w:val="-1"/>
                <w:highlight w:val="none"/>
                <w:lang w:val="en-US" w:eastAsia="zh-CN"/>
              </w:rPr>
              <w:t>4.</w:t>
            </w:r>
            <w:r>
              <w:rPr>
                <w:rFonts w:hint="eastAsia" w:ascii="宋体" w:hAnsi="宋体" w:eastAsia="宋体" w:cs="宋体"/>
                <w:color w:val="auto"/>
                <w:spacing w:val="-1"/>
                <w:highlight w:val="none"/>
              </w:rPr>
              <w:t>竞争性谈判文件规定的其他内容</w:t>
            </w:r>
            <w:r>
              <w:rPr>
                <w:rFonts w:hint="eastAsia" w:ascii="宋体" w:hAnsi="宋体" w:eastAsia="宋体" w:cs="宋体"/>
                <w:color w:val="auto"/>
                <w:spacing w:val="-1"/>
                <w:highlight w:val="none"/>
                <w:lang w:eastAsia="zh-CN"/>
              </w:rPr>
              <w:t>。</w:t>
            </w:r>
          </w:p>
        </w:tc>
      </w:tr>
    </w:tbl>
    <w:p w14:paraId="41523CAA">
      <w:pPr>
        <w:rPr>
          <w:rFonts w:hint="eastAsia" w:ascii="宋体" w:hAnsi="宋体"/>
          <w:color w:val="auto"/>
          <w:sz w:val="18"/>
          <w:szCs w:val="18"/>
          <w:highlight w:val="none"/>
        </w:rPr>
      </w:pPr>
      <w:r>
        <w:rPr>
          <w:rFonts w:hint="eastAsia" w:ascii="宋体" w:hAnsi="宋体"/>
          <w:color w:val="auto"/>
          <w:sz w:val="18"/>
          <w:szCs w:val="18"/>
          <w:highlight w:val="none"/>
        </w:rPr>
        <w:t>注：评标委员会将依据上表标准对</w:t>
      </w:r>
      <w:r>
        <w:rPr>
          <w:rFonts w:hint="eastAsia" w:ascii="宋体" w:hAnsi="宋体"/>
          <w:color w:val="auto"/>
          <w:sz w:val="18"/>
          <w:szCs w:val="18"/>
          <w:highlight w:val="none"/>
          <w:lang w:eastAsia="zh-CN"/>
        </w:rPr>
        <w:t>响应文件</w:t>
      </w:r>
      <w:r>
        <w:rPr>
          <w:rFonts w:hint="eastAsia" w:ascii="宋体" w:hAnsi="宋体"/>
          <w:color w:val="auto"/>
          <w:sz w:val="18"/>
          <w:szCs w:val="18"/>
          <w:highlight w:val="none"/>
        </w:rPr>
        <w:t>进行初步评审。有一项不符合评审标准的，评标委员会应当否决其投标。</w:t>
      </w:r>
    </w:p>
    <w:p w14:paraId="587F2EAB">
      <w:pPr>
        <w:pStyle w:val="17"/>
        <w:spacing w:line="380" w:lineRule="exact"/>
        <w:outlineLvl w:val="2"/>
        <w:rPr>
          <w:rFonts w:hint="eastAsia" w:hAnsi="宋体"/>
          <w:b/>
          <w:bCs/>
          <w:color w:val="auto"/>
          <w:szCs w:val="21"/>
          <w:highlight w:val="none"/>
        </w:rPr>
      </w:pPr>
      <w:r>
        <w:rPr>
          <w:rFonts w:hint="eastAsia" w:hAnsi="宋体"/>
          <w:b/>
          <w:bCs/>
          <w:color w:val="auto"/>
          <w:szCs w:val="21"/>
          <w:highlight w:val="none"/>
        </w:rPr>
        <w:br w:type="page"/>
      </w:r>
      <w:bookmarkStart w:id="85" w:name="_Toc29224"/>
      <w:r>
        <w:rPr>
          <w:rFonts w:hint="eastAsia" w:hAnsi="宋体"/>
          <w:b/>
          <w:bCs/>
          <w:color w:val="auto"/>
          <w:szCs w:val="21"/>
          <w:highlight w:val="none"/>
        </w:rPr>
        <w:t>一、评审依据</w:t>
      </w:r>
      <w:bookmarkEnd w:id="85"/>
    </w:p>
    <w:p w14:paraId="615D1F80">
      <w:pPr>
        <w:pStyle w:val="17"/>
        <w:spacing w:line="380" w:lineRule="exact"/>
        <w:ind w:firstLine="420" w:firstLineChars="200"/>
        <w:rPr>
          <w:rFonts w:hint="eastAsia" w:hAnsi="宋体"/>
          <w:bCs/>
          <w:color w:val="auto"/>
          <w:highlight w:val="none"/>
        </w:rPr>
      </w:pPr>
      <w:r>
        <w:rPr>
          <w:rFonts w:hint="eastAsia" w:hAnsi="宋体"/>
          <w:bCs/>
          <w:color w:val="auto"/>
          <w:highlight w:val="none"/>
        </w:rPr>
        <w:t>1. 评审依据：谈判小组以谈判文件和响应文件为评审依据。</w:t>
      </w:r>
    </w:p>
    <w:p w14:paraId="1388704E">
      <w:pPr>
        <w:pStyle w:val="17"/>
        <w:spacing w:line="380" w:lineRule="exact"/>
        <w:ind w:firstLine="420" w:firstLineChars="200"/>
        <w:rPr>
          <w:rFonts w:hint="eastAsia" w:hAnsi="宋体"/>
          <w:bCs/>
          <w:color w:val="auto"/>
          <w:highlight w:val="none"/>
        </w:rPr>
      </w:pPr>
      <w:r>
        <w:rPr>
          <w:rFonts w:hint="eastAsia" w:hAnsi="宋体"/>
          <w:bCs/>
          <w:color w:val="auto"/>
          <w:highlight w:val="none"/>
        </w:rPr>
        <w:t>2. 根据财库〔2012〕69号文规定，采购人和采购代理机构、竞争性谈判小组成员要严格遵守政府采购相关法律制度，依法履行各自职责，公正、客观、审慎地组织和参与评审工作。</w:t>
      </w:r>
    </w:p>
    <w:p w14:paraId="0D349540">
      <w:pPr>
        <w:pStyle w:val="17"/>
        <w:spacing w:line="380" w:lineRule="exact"/>
        <w:ind w:firstLine="422" w:firstLineChars="200"/>
        <w:outlineLvl w:val="2"/>
        <w:rPr>
          <w:rFonts w:hint="eastAsia" w:hAnsi="宋体"/>
          <w:b/>
          <w:bCs/>
          <w:color w:val="auto"/>
          <w:szCs w:val="21"/>
          <w:highlight w:val="none"/>
        </w:rPr>
      </w:pPr>
      <w:bookmarkStart w:id="86" w:name="_Toc23745"/>
      <w:r>
        <w:rPr>
          <w:rFonts w:hint="eastAsia" w:hAnsi="宋体"/>
          <w:b/>
          <w:bCs/>
          <w:color w:val="auto"/>
          <w:szCs w:val="21"/>
          <w:highlight w:val="none"/>
        </w:rPr>
        <w:t>二、评审办法</w:t>
      </w:r>
      <w:bookmarkEnd w:id="86"/>
    </w:p>
    <w:p w14:paraId="6E740C2D">
      <w:pPr>
        <w:pStyle w:val="17"/>
        <w:spacing w:line="380" w:lineRule="exact"/>
        <w:ind w:firstLine="420"/>
        <w:rPr>
          <w:rFonts w:hint="eastAsia" w:hAnsi="宋体" w:cs="Arial"/>
          <w:color w:val="auto"/>
          <w:kern w:val="0"/>
          <w:szCs w:val="21"/>
          <w:highlight w:val="none"/>
        </w:rPr>
      </w:pPr>
      <w:r>
        <w:rPr>
          <w:rFonts w:hint="eastAsia" w:hAnsi="宋体" w:cs="Arial"/>
          <w:color w:val="auto"/>
          <w:kern w:val="0"/>
          <w:szCs w:val="21"/>
          <w:highlight w:val="none"/>
        </w:rPr>
        <w:t>1. 谈判小组应当从质量和服务均能满足竞争性谈判文件全部实质性响应要求的供应商中，按照评审第二次有效报价由低到高顺序提出3名以上（含3名）成交候选人。</w:t>
      </w:r>
    </w:p>
    <w:p w14:paraId="6A2BA3A0">
      <w:pPr>
        <w:pStyle w:val="17"/>
        <w:spacing w:line="380" w:lineRule="exact"/>
        <w:ind w:firstLine="420" w:firstLineChars="200"/>
        <w:rPr>
          <w:rFonts w:hint="eastAsia" w:hAnsi="宋体" w:cs="Arial"/>
          <w:color w:val="auto"/>
          <w:kern w:val="0"/>
          <w:szCs w:val="21"/>
          <w:highlight w:val="none"/>
        </w:rPr>
      </w:pPr>
      <w:r>
        <w:rPr>
          <w:rFonts w:hint="eastAsia" w:hAnsi="宋体" w:cs="Arial"/>
          <w:color w:val="auto"/>
          <w:kern w:val="0"/>
          <w:szCs w:val="21"/>
          <w:highlight w:val="none"/>
        </w:rPr>
        <w:t>2. 按照《政府采购促进中小企业发展</w:t>
      </w:r>
      <w:r>
        <w:rPr>
          <w:rFonts w:hint="eastAsia" w:hAnsi="宋体" w:cs="Arial"/>
          <w:color w:val="auto"/>
          <w:kern w:val="0"/>
          <w:szCs w:val="21"/>
          <w:highlight w:val="none"/>
          <w:lang w:val="en-US" w:eastAsia="zh-CN"/>
        </w:rPr>
        <w:t>管理</w:t>
      </w:r>
      <w:r>
        <w:rPr>
          <w:rFonts w:hint="eastAsia" w:hAnsi="宋体" w:cs="Arial"/>
          <w:color w:val="auto"/>
          <w:kern w:val="0"/>
          <w:szCs w:val="21"/>
          <w:highlight w:val="none"/>
        </w:rPr>
        <w:t>办法》（财库[20</w:t>
      </w:r>
      <w:r>
        <w:rPr>
          <w:rFonts w:hint="eastAsia" w:hAnsi="宋体" w:cs="Arial"/>
          <w:color w:val="auto"/>
          <w:kern w:val="0"/>
          <w:szCs w:val="21"/>
          <w:highlight w:val="none"/>
          <w:lang w:val="en-US" w:eastAsia="zh-CN"/>
        </w:rPr>
        <w:t>20</w:t>
      </w:r>
      <w:r>
        <w:rPr>
          <w:rFonts w:hint="eastAsia" w:hAnsi="宋体" w:cs="Arial"/>
          <w:color w:val="auto"/>
          <w:kern w:val="0"/>
          <w:szCs w:val="21"/>
          <w:highlight w:val="none"/>
        </w:rPr>
        <w:t>]</w:t>
      </w:r>
      <w:r>
        <w:rPr>
          <w:rFonts w:hint="eastAsia" w:hAnsi="宋体" w:cs="Arial"/>
          <w:color w:val="auto"/>
          <w:kern w:val="0"/>
          <w:szCs w:val="21"/>
          <w:highlight w:val="none"/>
          <w:lang w:val="en-US" w:eastAsia="zh-CN"/>
        </w:rPr>
        <w:t>46</w:t>
      </w:r>
      <w:r>
        <w:rPr>
          <w:rFonts w:hint="eastAsia" w:hAnsi="宋体" w:cs="Arial"/>
          <w:color w:val="auto"/>
          <w:kern w:val="0"/>
          <w:szCs w:val="21"/>
          <w:highlight w:val="none"/>
        </w:rPr>
        <w:t>号）</w:t>
      </w:r>
      <w:r>
        <w:rPr>
          <w:rFonts w:hint="eastAsia" w:hAnsi="宋体" w:cs="Arial"/>
          <w:color w:val="auto"/>
          <w:kern w:val="0"/>
          <w:szCs w:val="21"/>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hAnsi="宋体" w:cs="Arial"/>
          <w:color w:val="auto"/>
          <w:kern w:val="0"/>
          <w:szCs w:val="21"/>
          <w:highlight w:val="none"/>
          <w:lang w:val="en-US" w:eastAsia="zh-CN"/>
        </w:rPr>
        <w:t>文件最新</w:t>
      </w:r>
      <w:r>
        <w:rPr>
          <w:rFonts w:hint="eastAsia" w:hAnsi="宋体" w:cs="Arial"/>
          <w:color w:val="auto"/>
          <w:kern w:val="0"/>
          <w:szCs w:val="21"/>
          <w:highlight w:val="none"/>
        </w:rPr>
        <w:t>规定：</w:t>
      </w:r>
    </w:p>
    <w:p w14:paraId="53B2D165">
      <w:pPr>
        <w:pStyle w:val="17"/>
        <w:spacing w:line="380" w:lineRule="exact"/>
        <w:ind w:firstLine="420" w:firstLineChars="200"/>
        <w:rPr>
          <w:rFonts w:hint="eastAsia" w:hAnsi="宋体"/>
          <w:color w:val="auto"/>
          <w:highlight w:val="none"/>
        </w:rPr>
      </w:pPr>
      <w:r>
        <w:rPr>
          <w:rFonts w:hint="eastAsia" w:hAnsi="宋体"/>
          <w:color w:val="auto"/>
          <w:highlight w:val="none"/>
        </w:rPr>
        <w:t>（</w:t>
      </w:r>
      <w:r>
        <w:rPr>
          <w:rFonts w:hint="eastAsia" w:hAnsi="宋体"/>
          <w:color w:val="auto"/>
          <w:highlight w:val="none"/>
          <w:lang w:val="en-US" w:eastAsia="zh-CN"/>
        </w:rPr>
        <w:t>1</w:t>
      </w:r>
      <w:r>
        <w:rPr>
          <w:rFonts w:hint="eastAsia" w:hAnsi="宋体"/>
          <w:color w:val="auto"/>
          <w:highlight w:val="none"/>
        </w:rPr>
        <w:t>）评审报价=最后报价</w:t>
      </w:r>
      <w:r>
        <w:rPr>
          <w:rFonts w:hint="eastAsia" w:hAnsi="宋体"/>
          <w:color w:val="auto"/>
          <w:highlight w:val="none"/>
          <w:lang w:eastAsia="zh-CN"/>
        </w:rPr>
        <w:t>（</w:t>
      </w:r>
      <w:r>
        <w:rPr>
          <w:rFonts w:hint="eastAsia" w:hAnsi="宋体"/>
          <w:color w:val="auto"/>
          <w:highlight w:val="none"/>
          <w:lang w:val="en-US" w:eastAsia="zh-CN"/>
        </w:rPr>
        <w:t>第二次有效报价</w:t>
      </w:r>
      <w:r>
        <w:rPr>
          <w:rFonts w:hint="eastAsia" w:hAnsi="宋体"/>
          <w:color w:val="auto"/>
          <w:highlight w:val="none"/>
          <w:lang w:eastAsia="zh-CN"/>
        </w:rPr>
        <w:t>）</w:t>
      </w:r>
      <w:r>
        <w:rPr>
          <w:rFonts w:hint="eastAsia" w:hAnsi="宋体"/>
          <w:color w:val="auto"/>
          <w:highlight w:val="none"/>
        </w:rPr>
        <w:t>。</w:t>
      </w:r>
    </w:p>
    <w:p w14:paraId="29E9E543">
      <w:pPr>
        <w:pStyle w:val="17"/>
        <w:spacing w:line="380" w:lineRule="exact"/>
        <w:ind w:firstLine="420" w:firstLineChars="200"/>
        <w:rPr>
          <w:rFonts w:hint="eastAsia" w:hAnsi="宋体" w:cs="Arial"/>
          <w:bCs/>
          <w:color w:val="auto"/>
          <w:kern w:val="0"/>
          <w:szCs w:val="21"/>
          <w:highlight w:val="none"/>
        </w:rPr>
      </w:pPr>
      <w:r>
        <w:rPr>
          <w:rFonts w:hint="eastAsia" w:hAnsi="宋体" w:cs="Arial"/>
          <w:bCs/>
          <w:color w:val="auto"/>
          <w:kern w:val="0"/>
          <w:szCs w:val="21"/>
          <w:highlight w:val="none"/>
        </w:rPr>
        <w:t>3. 根据财政部、司法部关于政府采购支持监狱企业发展有关问题的通知（财库[2014]68号），监狱企业视同小型、微型企业，享受小型、微型企业评审中价格扣除的政府采购政策。</w:t>
      </w:r>
    </w:p>
    <w:p w14:paraId="3C654EB2">
      <w:pPr>
        <w:pStyle w:val="17"/>
        <w:spacing w:line="380" w:lineRule="exact"/>
        <w:ind w:firstLine="411" w:firstLineChars="196"/>
        <w:rPr>
          <w:rFonts w:hint="eastAsia" w:hAnsi="宋体"/>
          <w:bCs/>
          <w:color w:val="auto"/>
          <w:highlight w:val="none"/>
        </w:rPr>
      </w:pPr>
      <w:r>
        <w:rPr>
          <w:rFonts w:hint="eastAsia" w:hAnsi="宋体"/>
          <w:bCs/>
          <w:color w:val="auto"/>
          <w:szCs w:val="21"/>
          <w:highlight w:val="none"/>
        </w:rPr>
        <w:t>4. 评审时，</w:t>
      </w:r>
      <w:r>
        <w:rPr>
          <w:rFonts w:hint="eastAsia" w:hAnsi="宋体"/>
          <w:bCs/>
          <w:color w:val="auto"/>
          <w:highlight w:val="none"/>
        </w:rPr>
        <w:t>应当将通过资格性审查和符合性审查各供应商的评审报价，按照</w:t>
      </w:r>
      <w:r>
        <w:rPr>
          <w:rFonts w:hint="eastAsia" w:hAnsi="宋体" w:cs="Arial"/>
          <w:bCs/>
          <w:color w:val="auto"/>
          <w:kern w:val="0"/>
          <w:szCs w:val="21"/>
          <w:highlight w:val="none"/>
        </w:rPr>
        <w:t>由低到高顺序排序，</w:t>
      </w:r>
      <w:r>
        <w:rPr>
          <w:rFonts w:hint="eastAsia" w:hAnsi="宋体"/>
          <w:bCs/>
          <w:color w:val="auto"/>
          <w:highlight w:val="none"/>
        </w:rPr>
        <w:t>当评审报价相同时，以最后第二次报价低的优先排序；当最后报价相同时，采用抽签方式决定排序。</w:t>
      </w:r>
    </w:p>
    <w:p w14:paraId="696568F5">
      <w:pPr>
        <w:pStyle w:val="17"/>
        <w:spacing w:line="380" w:lineRule="exact"/>
        <w:ind w:firstLine="411" w:firstLineChars="196"/>
        <w:rPr>
          <w:rFonts w:hint="eastAsia" w:eastAsia="宋体"/>
          <w:color w:val="auto"/>
          <w:highlight w:val="none"/>
          <w:lang w:val="en-US" w:eastAsia="zh-CN"/>
        </w:rPr>
      </w:pPr>
      <w:r>
        <w:rPr>
          <w:rFonts w:hint="eastAsia" w:hAnsi="宋体"/>
          <w:bCs/>
          <w:color w:val="auto"/>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竞争性谈判文件规定的方式确定一个参加评标的供应商，竞争性谈判文件未规定的采取随机抽取方式确定，其他投标无效。</w:t>
      </w:r>
    </w:p>
    <w:p w14:paraId="78223853">
      <w:pPr>
        <w:pStyle w:val="1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2"/>
        <w:rPr>
          <w:rFonts w:hint="eastAsia" w:hAnsi="宋体"/>
          <w:bCs/>
          <w:color w:val="auto"/>
          <w:szCs w:val="21"/>
          <w:highlight w:val="none"/>
        </w:rPr>
      </w:pPr>
      <w:bookmarkStart w:id="87" w:name="_Toc10824"/>
      <w:r>
        <w:rPr>
          <w:rFonts w:hint="eastAsia" w:hAnsi="宋体"/>
          <w:bCs/>
          <w:color w:val="auto"/>
          <w:szCs w:val="21"/>
          <w:highlight w:val="none"/>
        </w:rPr>
        <w:t>三、成交候选人推荐原则</w:t>
      </w:r>
      <w:bookmarkEnd w:id="87"/>
    </w:p>
    <w:p w14:paraId="783BEC58">
      <w:pPr>
        <w:pStyle w:val="17"/>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hAnsi="宋体"/>
          <w:color w:val="auto"/>
          <w:szCs w:val="21"/>
          <w:highlight w:val="none"/>
        </w:rPr>
      </w:pPr>
      <w:r>
        <w:rPr>
          <w:rFonts w:hint="eastAsia" w:hAnsi="宋体"/>
          <w:color w:val="auto"/>
          <w:szCs w:val="21"/>
          <w:highlight w:val="none"/>
        </w:rPr>
        <w:t>（1）采购单位应当确定谈判小组推荐排名第一的成交候选人为成交供应商。</w:t>
      </w:r>
    </w:p>
    <w:p w14:paraId="6A06A52C">
      <w:pPr>
        <w:pStyle w:val="17"/>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hAnsi="宋体"/>
          <w:color w:val="auto"/>
          <w:szCs w:val="21"/>
          <w:highlight w:val="none"/>
        </w:rPr>
      </w:pPr>
      <w:r>
        <w:rPr>
          <w:rFonts w:hint="eastAsia" w:hAnsi="宋体"/>
          <w:color w:val="auto"/>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14:paraId="789B8F16">
      <w:pPr>
        <w:pStyle w:val="1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color w:val="auto"/>
          <w:szCs w:val="21"/>
          <w:highlight w:val="none"/>
        </w:rPr>
      </w:pPr>
      <w:r>
        <w:rPr>
          <w:rFonts w:hint="eastAsia" w:hAnsi="宋体"/>
          <w:color w:val="auto"/>
          <w:szCs w:val="21"/>
          <w:highlight w:val="none"/>
        </w:rPr>
        <w:t>（3</w:t>
      </w:r>
      <w:r>
        <w:rPr>
          <w:rFonts w:hAnsi="宋体"/>
          <w:color w:val="auto"/>
          <w:szCs w:val="21"/>
          <w:highlight w:val="none"/>
        </w:rPr>
        <w:t>）</w:t>
      </w:r>
      <w:r>
        <w:rPr>
          <w:rFonts w:hint="eastAsia" w:hAnsi="宋体"/>
          <w:color w:val="auto"/>
          <w:szCs w:val="21"/>
          <w:highlight w:val="none"/>
        </w:rPr>
        <w:t>排名第二的成交候选人因前款规定的同样原因不能签订合同的，采购单位可以确定排名第三的成交候选人为成交供应商。</w:t>
      </w:r>
    </w:p>
    <w:p w14:paraId="46D4ED91">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hAnsi="宋体"/>
          <w:color w:val="auto"/>
          <w:szCs w:val="21"/>
          <w:highlight w:val="none"/>
          <w:lang w:val="en-US" w:eastAsia="zh-CN"/>
        </w:rPr>
      </w:pPr>
      <w:r>
        <w:rPr>
          <w:rFonts w:hint="eastAsia" w:hAnsi="宋体"/>
          <w:color w:val="auto"/>
          <w:szCs w:val="21"/>
          <w:highlight w:val="none"/>
          <w:lang w:val="en-US" w:eastAsia="zh-CN"/>
        </w:rPr>
        <w:t xml:space="preserve">     （4）采购人也可重新招标。</w:t>
      </w:r>
    </w:p>
    <w:p w14:paraId="171E7267">
      <w:pPr>
        <w:pStyle w:val="17"/>
        <w:spacing w:line="380" w:lineRule="exact"/>
        <w:ind w:firstLine="422" w:firstLineChars="200"/>
        <w:outlineLvl w:val="2"/>
        <w:rPr>
          <w:rFonts w:hint="eastAsia" w:ascii="宋体" w:hAnsi="宋体" w:eastAsia="宋体" w:cs="Times New Roman"/>
          <w:b/>
          <w:bCs/>
          <w:color w:val="auto"/>
          <w:szCs w:val="21"/>
          <w:highlight w:val="none"/>
        </w:rPr>
      </w:pPr>
      <w:bookmarkStart w:id="88" w:name="_Toc22321"/>
      <w:r>
        <w:rPr>
          <w:rFonts w:hint="eastAsia" w:ascii="宋体" w:hAnsi="宋体" w:eastAsia="宋体" w:cs="Times New Roman"/>
          <w:b/>
          <w:bCs/>
          <w:color w:val="auto"/>
          <w:szCs w:val="21"/>
          <w:highlight w:val="none"/>
          <w:lang w:eastAsia="zh-CN"/>
        </w:rPr>
        <w:t>三、</w:t>
      </w:r>
      <w:r>
        <w:rPr>
          <w:rFonts w:hint="eastAsia" w:hAnsi="宋体" w:cs="Times New Roman"/>
          <w:b/>
          <w:bCs/>
          <w:color w:val="auto"/>
          <w:szCs w:val="21"/>
          <w:highlight w:val="none"/>
          <w:lang w:eastAsia="zh-CN"/>
        </w:rPr>
        <w:t>否决</w:t>
      </w:r>
      <w:r>
        <w:rPr>
          <w:rFonts w:hint="eastAsia" w:ascii="宋体" w:hAnsi="宋体" w:eastAsia="宋体" w:cs="Times New Roman"/>
          <w:b/>
          <w:bCs/>
          <w:color w:val="auto"/>
          <w:szCs w:val="21"/>
          <w:highlight w:val="none"/>
        </w:rPr>
        <w:t>投标</w:t>
      </w:r>
      <w:bookmarkStart w:id="89" w:name="_Toc252705915"/>
      <w:bookmarkStart w:id="90" w:name="_Toc231873587"/>
      <w:r>
        <w:rPr>
          <w:rFonts w:hint="eastAsia" w:ascii="宋体" w:hAnsi="宋体" w:eastAsia="宋体" w:cs="Times New Roman"/>
          <w:b/>
          <w:bCs/>
          <w:color w:val="auto"/>
          <w:szCs w:val="21"/>
          <w:highlight w:val="none"/>
        </w:rPr>
        <w:t>情形</w:t>
      </w:r>
      <w:bookmarkEnd w:id="88"/>
    </w:p>
    <w:bookmarkEnd w:id="89"/>
    <w:bookmarkEnd w:id="90"/>
    <w:p w14:paraId="74CEE3FF">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3.1除</w:t>
      </w:r>
      <w:r>
        <w:rPr>
          <w:rFonts w:hint="eastAsia" w:ascii="宋体" w:hAnsi="宋体" w:cs="宋体"/>
          <w:color w:val="auto"/>
          <w:szCs w:val="28"/>
          <w:highlight w:val="none"/>
          <w:lang w:eastAsia="zh-CN"/>
        </w:rPr>
        <w:t>谈判</w:t>
      </w:r>
      <w:r>
        <w:rPr>
          <w:rFonts w:hint="eastAsia" w:ascii="宋体" w:hAnsi="宋体" w:eastAsia="宋体" w:cs="宋体"/>
          <w:color w:val="auto"/>
          <w:szCs w:val="28"/>
          <w:highlight w:val="none"/>
        </w:rPr>
        <w:t>文件另有规定，供应商存在下列情况之一的，投标无效：</w:t>
      </w:r>
    </w:p>
    <w:p w14:paraId="57BF241D">
      <w:pPr>
        <w:numPr>
          <w:ilvl w:val="0"/>
          <w:numId w:val="4"/>
        </w:num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lang w:val="en-US" w:eastAsia="zh-CN"/>
        </w:rPr>
        <w:t>未按谈判文件编制要求进行编制响应文件</w:t>
      </w:r>
      <w:r>
        <w:rPr>
          <w:rFonts w:hint="eastAsia" w:ascii="宋体" w:hAnsi="宋体" w:cs="宋体"/>
          <w:color w:val="auto"/>
          <w:szCs w:val="28"/>
          <w:highlight w:val="none"/>
          <w:lang w:val="en-US" w:eastAsia="zh-CN"/>
        </w:rPr>
        <w:t>和</w:t>
      </w:r>
      <w:r>
        <w:rPr>
          <w:rFonts w:hint="eastAsia" w:ascii="宋体" w:hAnsi="宋体" w:eastAsia="宋体" w:cs="宋体"/>
          <w:color w:val="auto"/>
          <w:szCs w:val="28"/>
          <w:highlight w:val="none"/>
        </w:rPr>
        <w:t>签字</w:t>
      </w:r>
      <w:r>
        <w:rPr>
          <w:rFonts w:hint="eastAsia" w:ascii="宋体" w:hAnsi="宋体" w:cs="宋体"/>
          <w:color w:val="auto"/>
          <w:szCs w:val="28"/>
          <w:highlight w:val="none"/>
          <w:lang w:eastAsia="zh-CN"/>
        </w:rPr>
        <w:t>、</w:t>
      </w:r>
      <w:r>
        <w:rPr>
          <w:rFonts w:hint="eastAsia" w:ascii="宋体" w:hAnsi="宋体" w:eastAsia="宋体" w:cs="宋体"/>
          <w:color w:val="auto"/>
          <w:szCs w:val="28"/>
          <w:highlight w:val="none"/>
        </w:rPr>
        <w:t>盖章的；</w:t>
      </w:r>
    </w:p>
    <w:p w14:paraId="260F4AAA">
      <w:pPr>
        <w:shd w:val="clear" w:color="auto" w:fill="auto"/>
        <w:spacing w:line="360" w:lineRule="auto"/>
        <w:ind w:firstLine="420" w:firstLineChars="200"/>
        <w:rPr>
          <w:rFonts w:hint="eastAsia" w:ascii="宋体" w:hAnsi="宋体" w:eastAsia="宋体" w:cs="宋体"/>
          <w:color w:val="auto"/>
          <w:szCs w:val="28"/>
          <w:highlight w:val="none"/>
          <w:lang w:eastAsia="zh-CN"/>
        </w:rPr>
      </w:pPr>
      <w:r>
        <w:rPr>
          <w:rFonts w:hint="eastAsia" w:ascii="宋体" w:hAnsi="宋体" w:eastAsia="宋体" w:cs="宋体"/>
          <w:color w:val="auto"/>
          <w:szCs w:val="28"/>
          <w:highlight w:val="none"/>
        </w:rPr>
        <w:t>（2）响应文件未按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文件要求编制填写</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lang w:val="en-US" w:eastAsia="zh-CN"/>
        </w:rPr>
        <w:t>签字盖章</w:t>
      </w:r>
      <w:r>
        <w:rPr>
          <w:rFonts w:hint="eastAsia" w:ascii="宋体" w:hAnsi="宋体" w:eastAsia="宋体" w:cs="宋体"/>
          <w:color w:val="auto"/>
          <w:szCs w:val="28"/>
          <w:highlight w:val="none"/>
        </w:rPr>
        <w:t>，或内容不全、字迹模糊、难以辨认的</w:t>
      </w:r>
      <w:r>
        <w:rPr>
          <w:rFonts w:hint="eastAsia" w:ascii="宋体" w:hAnsi="宋体" w:cs="宋体"/>
          <w:color w:val="auto"/>
          <w:szCs w:val="28"/>
          <w:highlight w:val="none"/>
          <w:lang w:eastAsia="zh-CN"/>
        </w:rPr>
        <w:t>；</w:t>
      </w:r>
    </w:p>
    <w:p w14:paraId="142F460E">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3</w:t>
      </w:r>
      <w:r>
        <w:rPr>
          <w:rFonts w:hint="eastAsia" w:ascii="宋体" w:hAnsi="宋体" w:eastAsia="宋体" w:cs="宋体"/>
          <w:color w:val="auto"/>
          <w:szCs w:val="28"/>
          <w:highlight w:val="none"/>
        </w:rPr>
        <w:t>）供应商不符合资格条件或未按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文件规定提供资格证明文件的；</w:t>
      </w:r>
    </w:p>
    <w:p w14:paraId="5BD17B9E">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4</w:t>
      </w:r>
      <w:r>
        <w:rPr>
          <w:rFonts w:hint="eastAsia" w:ascii="宋体" w:hAnsi="宋体" w:eastAsia="宋体" w:cs="宋体"/>
          <w:color w:val="auto"/>
          <w:szCs w:val="28"/>
          <w:highlight w:val="none"/>
        </w:rPr>
        <w:t>）未能实质性响应</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文件商务和技术要求的；</w:t>
      </w:r>
    </w:p>
    <w:p w14:paraId="25293E26">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5</w:t>
      </w:r>
      <w:r>
        <w:rPr>
          <w:rFonts w:hint="eastAsia" w:ascii="宋体" w:hAnsi="宋体" w:eastAsia="宋体" w:cs="宋体"/>
          <w:color w:val="auto"/>
          <w:szCs w:val="28"/>
          <w:highlight w:val="none"/>
        </w:rPr>
        <w:t>）投标有效期不足的</w:t>
      </w:r>
      <w:r>
        <w:rPr>
          <w:rFonts w:hint="eastAsia" w:ascii="宋体" w:hAnsi="宋体" w:eastAsia="宋体" w:cs="宋体"/>
          <w:color w:val="auto"/>
          <w:szCs w:val="28"/>
          <w:highlight w:val="none"/>
          <w:lang w:val="en-US" w:eastAsia="zh-CN"/>
        </w:rPr>
        <w:t>或未响应的</w:t>
      </w:r>
      <w:r>
        <w:rPr>
          <w:rFonts w:hint="eastAsia" w:ascii="宋体" w:hAnsi="宋体" w:eastAsia="宋体" w:cs="宋体"/>
          <w:color w:val="auto"/>
          <w:szCs w:val="28"/>
          <w:highlight w:val="none"/>
        </w:rPr>
        <w:t>；</w:t>
      </w:r>
    </w:p>
    <w:p w14:paraId="4014B5CD">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6</w:t>
      </w:r>
      <w:r>
        <w:rPr>
          <w:rFonts w:hint="eastAsia" w:ascii="宋体" w:hAnsi="宋体" w:eastAsia="宋体" w:cs="宋体"/>
          <w:color w:val="auto"/>
          <w:szCs w:val="28"/>
          <w:highlight w:val="none"/>
        </w:rPr>
        <w:t>）报价货币不是人民币的</w:t>
      </w:r>
      <w:r>
        <w:rPr>
          <w:rFonts w:hint="eastAsia" w:ascii="宋体" w:hAnsi="宋体" w:cs="宋体"/>
          <w:color w:val="auto"/>
          <w:szCs w:val="28"/>
          <w:highlight w:val="none"/>
          <w:lang w:eastAsia="zh-CN"/>
        </w:rPr>
        <w:t>；</w:t>
      </w:r>
    </w:p>
    <w:p w14:paraId="4B2667D8">
      <w:pPr>
        <w:shd w:val="clear" w:color="auto" w:fill="auto"/>
        <w:spacing w:line="360" w:lineRule="auto"/>
        <w:ind w:firstLine="420" w:firstLineChars="200"/>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7</w:t>
      </w:r>
      <w:r>
        <w:rPr>
          <w:rFonts w:hint="eastAsia" w:ascii="宋体" w:hAnsi="宋体" w:eastAsia="宋体" w:cs="宋体"/>
          <w:color w:val="auto"/>
          <w:szCs w:val="28"/>
          <w:highlight w:val="none"/>
        </w:rPr>
        <w:t>）报价超过</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文件中规定的预算金额或者最高限价的；</w:t>
      </w:r>
      <w:r>
        <w:rPr>
          <w:rFonts w:hint="eastAsia" w:ascii="宋体" w:hAnsi="宋体" w:eastAsia="宋体" w:cs="宋体"/>
          <w:color w:val="auto"/>
          <w:szCs w:val="28"/>
          <w:highlight w:val="none"/>
          <w:lang w:val="en-US" w:eastAsia="zh-CN"/>
        </w:rPr>
        <w:t>低于供应商成本价格；在规定时间内未作出说明和</w:t>
      </w:r>
      <w:r>
        <w:rPr>
          <w:rFonts w:hint="eastAsia" w:ascii="宋体" w:hAnsi="宋体" w:cs="宋体"/>
          <w:color w:val="auto"/>
          <w:szCs w:val="28"/>
          <w:highlight w:val="none"/>
          <w:lang w:val="en-US" w:eastAsia="zh-CN"/>
        </w:rPr>
        <w:t>提交</w:t>
      </w:r>
      <w:r>
        <w:rPr>
          <w:rFonts w:hint="eastAsia" w:ascii="宋体" w:hAnsi="宋体" w:eastAsia="宋体" w:cs="宋体"/>
          <w:color w:val="auto"/>
          <w:szCs w:val="28"/>
          <w:highlight w:val="none"/>
          <w:lang w:val="en-US" w:eastAsia="zh-CN"/>
        </w:rPr>
        <w:t>证明材料的；</w:t>
      </w:r>
    </w:p>
    <w:p w14:paraId="509F3D69">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cs="宋体"/>
          <w:color w:val="auto"/>
          <w:szCs w:val="28"/>
          <w:highlight w:val="none"/>
          <w:lang w:val="en-US" w:eastAsia="zh-CN"/>
        </w:rPr>
        <w:t>8</w:t>
      </w:r>
      <w:r>
        <w:rPr>
          <w:rFonts w:hint="eastAsia" w:ascii="宋体" w:hAnsi="宋体" w:eastAsia="宋体" w:cs="宋体"/>
          <w:color w:val="auto"/>
          <w:szCs w:val="28"/>
          <w:highlight w:val="none"/>
        </w:rPr>
        <w:t>）串通投标或弄虚作假或有其他违法行为的；</w:t>
      </w:r>
    </w:p>
    <w:p w14:paraId="1E0FFA24">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cs="宋体"/>
          <w:color w:val="auto"/>
          <w:szCs w:val="28"/>
          <w:highlight w:val="none"/>
          <w:lang w:val="en-US" w:eastAsia="zh-CN"/>
        </w:rPr>
        <w:t>9</w:t>
      </w:r>
      <w:r>
        <w:rPr>
          <w:rFonts w:hint="eastAsia" w:ascii="宋体" w:hAnsi="宋体" w:eastAsia="宋体" w:cs="宋体"/>
          <w:color w:val="auto"/>
          <w:szCs w:val="28"/>
          <w:highlight w:val="none"/>
        </w:rPr>
        <w:t>）未按</w:t>
      </w:r>
      <w:r>
        <w:rPr>
          <w:rFonts w:hint="eastAsia" w:ascii="宋体" w:hAnsi="宋体" w:cs="宋体"/>
          <w:color w:val="auto"/>
          <w:szCs w:val="28"/>
          <w:highlight w:val="none"/>
          <w:lang w:val="en-US" w:eastAsia="zh-CN"/>
        </w:rPr>
        <w:t>谈判</w:t>
      </w:r>
      <w:r>
        <w:rPr>
          <w:rFonts w:hint="eastAsia" w:ascii="宋体" w:hAnsi="宋体" w:eastAsia="宋体" w:cs="宋体"/>
          <w:color w:val="auto"/>
          <w:szCs w:val="28"/>
          <w:highlight w:val="none"/>
        </w:rPr>
        <w:t>小组要求澄清、说明或补正的；</w:t>
      </w:r>
    </w:p>
    <w:p w14:paraId="6340597E">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0</w:t>
      </w:r>
      <w:r>
        <w:rPr>
          <w:rFonts w:hint="eastAsia" w:ascii="宋体" w:hAnsi="宋体" w:eastAsia="宋体" w:cs="宋体"/>
          <w:color w:val="auto"/>
          <w:szCs w:val="28"/>
          <w:highlight w:val="none"/>
        </w:rPr>
        <w:t>）未按谈判小组的要求在评审现场合理的时间内提供书面说明（必要时提交相关证明材料），或不能证明其报价合理性的；</w:t>
      </w:r>
    </w:p>
    <w:p w14:paraId="269D53F4">
      <w:pPr>
        <w:shd w:val="clear" w:color="auto" w:fill="auto"/>
        <w:spacing w:line="360" w:lineRule="auto"/>
        <w:ind w:firstLine="420" w:firstLineChars="200"/>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1</w:t>
      </w:r>
      <w:r>
        <w:rPr>
          <w:rFonts w:hint="eastAsia" w:ascii="宋体" w:hAnsi="宋体" w:eastAsia="宋体" w:cs="宋体"/>
          <w:color w:val="auto"/>
          <w:szCs w:val="28"/>
          <w:highlight w:val="none"/>
        </w:rPr>
        <w:t>）未按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小组的要求确认修正后的报价的；</w:t>
      </w:r>
    </w:p>
    <w:p w14:paraId="53CC93A2">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2</w:t>
      </w:r>
      <w:r>
        <w:rPr>
          <w:rFonts w:hint="eastAsia" w:ascii="宋体" w:hAnsi="宋体" w:eastAsia="宋体" w:cs="宋体"/>
          <w:color w:val="auto"/>
          <w:szCs w:val="28"/>
          <w:highlight w:val="none"/>
        </w:rPr>
        <w:t>）供应商符合第二章《供应商须知》第</w:t>
      </w:r>
      <w:r>
        <w:rPr>
          <w:rFonts w:hint="eastAsia" w:ascii="宋体" w:hAnsi="宋体" w:cs="宋体"/>
          <w:color w:val="auto"/>
          <w:szCs w:val="28"/>
          <w:highlight w:val="none"/>
          <w:lang w:val="en-US" w:eastAsia="zh-CN"/>
        </w:rPr>
        <w:t>8.5.3</w:t>
      </w:r>
      <w:r>
        <w:rPr>
          <w:rFonts w:hint="eastAsia" w:ascii="宋体" w:hAnsi="宋体" w:eastAsia="宋体" w:cs="宋体"/>
          <w:color w:val="auto"/>
          <w:szCs w:val="28"/>
          <w:highlight w:val="none"/>
        </w:rPr>
        <w:t>条任何一种情形的；</w:t>
      </w:r>
    </w:p>
    <w:p w14:paraId="45449C0A">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3</w:t>
      </w:r>
      <w:r>
        <w:rPr>
          <w:rFonts w:hint="eastAsia" w:ascii="宋体" w:hAnsi="宋体" w:eastAsia="宋体" w:cs="宋体"/>
          <w:color w:val="auto"/>
          <w:szCs w:val="28"/>
          <w:highlight w:val="none"/>
        </w:rPr>
        <w:t>）响应文件含有采购人不能接受的附加条件的；</w:t>
      </w:r>
    </w:p>
    <w:p w14:paraId="31EF237F">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4</w:t>
      </w:r>
      <w:r>
        <w:rPr>
          <w:rFonts w:hint="eastAsia" w:ascii="宋体" w:hAnsi="宋体" w:eastAsia="宋体" w:cs="宋体"/>
          <w:color w:val="auto"/>
          <w:szCs w:val="28"/>
          <w:highlight w:val="none"/>
        </w:rPr>
        <w:t>）违反国家</w:t>
      </w:r>
      <w:r>
        <w:rPr>
          <w:rFonts w:hint="eastAsia" w:ascii="宋体" w:hAnsi="宋体" w:cs="宋体"/>
          <w:color w:val="auto"/>
          <w:szCs w:val="28"/>
          <w:highlight w:val="none"/>
          <w:lang w:eastAsia="zh-CN"/>
        </w:rPr>
        <w:t>法律法规</w:t>
      </w:r>
      <w:r>
        <w:rPr>
          <w:rFonts w:hint="eastAsia" w:ascii="宋体" w:hAnsi="宋体" w:eastAsia="宋体" w:cs="宋体"/>
          <w:color w:val="auto"/>
          <w:szCs w:val="28"/>
          <w:highlight w:val="none"/>
        </w:rPr>
        <w:t>和</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文件规定的其他无效情形。</w:t>
      </w:r>
    </w:p>
    <w:p w14:paraId="2273F59F">
      <w:pPr>
        <w:pStyle w:val="102"/>
        <w:rPr>
          <w:rFonts w:hint="eastAsia" w:eastAsia="宋体"/>
          <w:color w:val="auto"/>
          <w:highlight w:val="none"/>
          <w:lang w:eastAsia="zh-CN"/>
        </w:rPr>
      </w:pPr>
      <w:r>
        <w:rPr>
          <w:rFonts w:hint="eastAsia" w:ascii="宋体" w:hAnsi="宋体" w:cs="宋体"/>
          <w:color w:val="auto"/>
          <w:szCs w:val="28"/>
          <w:highlight w:val="none"/>
          <w:lang w:eastAsia="zh-CN"/>
        </w:rPr>
        <w:t>（</w:t>
      </w:r>
      <w:r>
        <w:rPr>
          <w:rFonts w:hint="eastAsia" w:ascii="宋体" w:hAnsi="宋体" w:cs="宋体"/>
          <w:color w:val="auto"/>
          <w:szCs w:val="28"/>
          <w:highlight w:val="none"/>
          <w:lang w:val="en-US" w:eastAsia="zh-CN"/>
        </w:rPr>
        <w:t>15</w:t>
      </w:r>
      <w:r>
        <w:rPr>
          <w:rFonts w:hint="eastAsia" w:ascii="宋体" w:hAnsi="宋体" w:cs="宋体"/>
          <w:color w:val="auto"/>
          <w:szCs w:val="28"/>
          <w:highlight w:val="none"/>
          <w:lang w:eastAsia="zh-CN"/>
        </w:rPr>
        <w:t>）谈判文件给出的“响应文件格式”中要求签字或盖章未响应的或随意更改响应文件格式的（包含签字处不允许盖章或盖章处不允许签字的情形）。</w:t>
      </w:r>
    </w:p>
    <w:p w14:paraId="406E19B6">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3.2有下列情形之一的，视为供应商串通投标，其投标无效：</w:t>
      </w:r>
    </w:p>
    <w:p w14:paraId="1EE3626D">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（1）不同供应商的响应文件由同一单位或者个人编制；</w:t>
      </w:r>
    </w:p>
    <w:p w14:paraId="1819D3F5">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（2）不同供应商委托同一单位或者个人办理投标事宜；</w:t>
      </w:r>
    </w:p>
    <w:p w14:paraId="219CA822">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（3）不同供应商的响应文件载明的项目管理成员或者联系人员为同一人；</w:t>
      </w:r>
    </w:p>
    <w:p w14:paraId="03951988">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（4）不同供应商的响应文件异常一致</w:t>
      </w:r>
      <w:r>
        <w:rPr>
          <w:rFonts w:hint="eastAsia" w:ascii="宋体" w:hAnsi="宋体" w:cs="宋体"/>
          <w:color w:val="auto"/>
          <w:szCs w:val="28"/>
          <w:highlight w:val="none"/>
          <w:lang w:eastAsia="zh-CN"/>
        </w:rPr>
        <w:t>或</w:t>
      </w:r>
      <w:r>
        <w:rPr>
          <w:rFonts w:hint="eastAsia" w:ascii="宋体" w:hAnsi="宋体" w:eastAsia="宋体" w:cs="宋体"/>
          <w:color w:val="auto"/>
          <w:szCs w:val="28"/>
          <w:highlight w:val="none"/>
          <w:lang w:val="en-US" w:eastAsia="zh-CN"/>
        </w:rPr>
        <w:t>出现相同打印IP地址或</w:t>
      </w:r>
      <w:r>
        <w:rPr>
          <w:rFonts w:hint="eastAsia" w:ascii="宋体" w:hAnsi="宋体" w:eastAsia="宋体" w:cs="宋体"/>
          <w:color w:val="auto"/>
          <w:szCs w:val="28"/>
          <w:highlight w:val="none"/>
        </w:rPr>
        <w:t>报价呈规律性差异；</w:t>
      </w:r>
    </w:p>
    <w:p w14:paraId="7B07FC7E">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（5）不同供应商的响应文件相互混装；</w:t>
      </w:r>
    </w:p>
    <w:p w14:paraId="1979A404">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（6）不同供应商的</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保证金从同一单位或者个人的账户转出。</w:t>
      </w:r>
    </w:p>
    <w:p w14:paraId="52BDF799">
      <w:pPr>
        <w:rPr>
          <w:rFonts w:hint="default"/>
          <w:color w:val="auto"/>
          <w:highlight w:val="none"/>
          <w:lang w:val="en-US" w:eastAsia="zh-CN"/>
        </w:rPr>
      </w:pPr>
    </w:p>
    <w:p w14:paraId="1CA925C6">
      <w:pPr>
        <w:pStyle w:val="17"/>
        <w:spacing w:line="360" w:lineRule="exact"/>
        <w:ind w:firstLine="420" w:firstLineChars="200"/>
        <w:rPr>
          <w:rFonts w:hint="eastAsia" w:hAnsi="宋体"/>
          <w:color w:val="auto"/>
          <w:szCs w:val="21"/>
          <w:highlight w:val="none"/>
        </w:rPr>
      </w:pPr>
    </w:p>
    <w:p w14:paraId="691EFBEE">
      <w:pPr>
        <w:pStyle w:val="17"/>
        <w:spacing w:line="400" w:lineRule="exact"/>
        <w:ind w:left="309" w:leftChars="147"/>
        <w:rPr>
          <w:rFonts w:hint="eastAsia" w:hAnsi="宋体"/>
          <w:color w:val="auto"/>
          <w:highlight w:val="none"/>
        </w:rPr>
      </w:pPr>
    </w:p>
    <w:p w14:paraId="17ED628E">
      <w:pPr>
        <w:pStyle w:val="2"/>
        <w:spacing w:line="0" w:lineRule="atLeast"/>
        <w:jc w:val="center"/>
        <w:rPr>
          <w:rFonts w:hint="eastAsia" w:ascii="Times New Roman" w:hAnsi="Times New Roman" w:eastAsia="宋体" w:cs="Times New Roman"/>
          <w:color w:val="auto"/>
          <w:sz w:val="28"/>
          <w:szCs w:val="28"/>
          <w:highlight w:val="none"/>
          <w:lang w:eastAsia="zh-CN"/>
        </w:rPr>
      </w:pPr>
      <w:bookmarkStart w:id="91" w:name="_Toc432277441"/>
      <w:bookmarkStart w:id="92" w:name="_Toc432264369"/>
      <w:r>
        <w:rPr>
          <w:color w:val="auto"/>
          <w:sz w:val="28"/>
          <w:szCs w:val="28"/>
          <w:highlight w:val="none"/>
        </w:rPr>
        <w:br w:type="page"/>
      </w:r>
      <w:bookmarkStart w:id="93" w:name="_Toc455565645"/>
      <w:bookmarkStart w:id="94" w:name="_Toc6059"/>
      <w:bookmarkStart w:id="95" w:name="_Toc18828"/>
      <w:r>
        <w:rPr>
          <w:rFonts w:hint="eastAsia" w:ascii="Times New Roman" w:hAnsi="Times New Roman" w:eastAsia="宋体" w:cs="Times New Roman"/>
          <w:color w:val="auto"/>
          <w:sz w:val="28"/>
          <w:szCs w:val="28"/>
          <w:highlight w:val="none"/>
        </w:rPr>
        <w:t>第五章</w:t>
      </w:r>
      <w:r>
        <w:rPr>
          <w:rFonts w:hint="eastAsia" w:cs="Times New Roman"/>
          <w:color w:val="auto"/>
          <w:sz w:val="28"/>
          <w:szCs w:val="28"/>
          <w:highlight w:val="none"/>
          <w:lang w:val="en-US" w:eastAsia="zh-CN"/>
        </w:rPr>
        <w:t xml:space="preserve"> </w:t>
      </w:r>
      <w:r>
        <w:rPr>
          <w:rFonts w:hint="eastAsia" w:ascii="Times New Roman" w:hAnsi="Times New Roman" w:eastAsia="宋体" w:cs="Times New Roman"/>
          <w:color w:val="auto"/>
          <w:sz w:val="28"/>
          <w:szCs w:val="28"/>
          <w:highlight w:val="none"/>
        </w:rPr>
        <w:t>合同主要条款及格式</w:t>
      </w:r>
      <w:bookmarkEnd w:id="91"/>
      <w:bookmarkEnd w:id="92"/>
      <w:bookmarkEnd w:id="93"/>
      <w:r>
        <w:rPr>
          <w:rFonts w:hint="eastAsia" w:ascii="Times New Roman" w:hAnsi="Times New Roman" w:eastAsia="宋体" w:cs="Times New Roman"/>
          <w:color w:val="auto"/>
          <w:sz w:val="28"/>
          <w:szCs w:val="28"/>
          <w:highlight w:val="none"/>
          <w:lang w:eastAsia="zh-CN"/>
        </w:rPr>
        <w:t>（仅供参考）</w:t>
      </w:r>
      <w:bookmarkEnd w:id="94"/>
      <w:bookmarkEnd w:id="95"/>
    </w:p>
    <w:p w14:paraId="1C0B92BF">
      <w:pPr>
        <w:pStyle w:val="13"/>
        <w:spacing w:after="0"/>
        <w:jc w:val="center"/>
        <w:rPr>
          <w:rFonts w:ascii="宋体" w:hAnsi="宋体" w:cs="宋体"/>
          <w:b/>
          <w:bCs/>
          <w:color w:val="auto"/>
          <w:spacing w:val="-20"/>
          <w:kern w:val="44"/>
          <w:sz w:val="48"/>
          <w:szCs w:val="48"/>
          <w:highlight w:val="none"/>
        </w:rPr>
      </w:pPr>
      <w:bookmarkStart w:id="96" w:name="_Toc3995"/>
    </w:p>
    <w:bookmarkEnd w:id="96"/>
    <w:p w14:paraId="700D6CEE">
      <w:pPr>
        <w:rPr>
          <w:rFonts w:hint="eastAsia" w:ascii="宋体" w:hAnsi="宋体" w:eastAsia="宋体" w:cs="宋体"/>
          <w:b/>
          <w:bCs/>
          <w:color w:val="auto"/>
          <w:sz w:val="32"/>
          <w:szCs w:val="32"/>
          <w:highlight w:val="none"/>
          <w:lang w:val="zh-CN"/>
        </w:rPr>
      </w:pPr>
      <w:bookmarkStart w:id="97" w:name="_Toc432264370"/>
      <w:bookmarkStart w:id="98" w:name="_Toc25896"/>
      <w:bookmarkStart w:id="99" w:name="_Toc455565646"/>
      <w:bookmarkStart w:id="100" w:name="_Toc28728"/>
      <w:bookmarkStart w:id="101" w:name="_Toc432277442"/>
      <w:r>
        <w:rPr>
          <w:rFonts w:hint="eastAsia" w:ascii="宋体" w:hAnsi="宋体" w:eastAsia="宋体" w:cs="宋体"/>
          <w:b/>
          <w:bCs/>
          <w:color w:val="auto"/>
          <w:sz w:val="32"/>
          <w:szCs w:val="32"/>
          <w:highlight w:val="none"/>
          <w:lang w:val="zh-CN"/>
        </w:rPr>
        <w:br w:type="page"/>
      </w:r>
    </w:p>
    <w:p w14:paraId="6010A1D1">
      <w:pPr>
        <w:pStyle w:val="32"/>
        <w:numPr>
          <w:ilvl w:val="0"/>
          <w:numId w:val="0"/>
        </w:numPr>
        <w:ind w:leftChars="0"/>
        <w:jc w:val="center"/>
        <w:rPr>
          <w:rFonts w:hint="eastAsia" w:ascii="宋体" w:hAnsi="宋体" w:eastAsia="宋体" w:cs="宋体"/>
          <w:color w:val="auto"/>
          <w:sz w:val="24"/>
          <w:highlight w:val="none"/>
          <w:lang w:val="zh-CN"/>
        </w:rPr>
      </w:pPr>
      <w:r>
        <w:rPr>
          <w:rFonts w:hint="eastAsia" w:ascii="宋体" w:hAnsi="宋体" w:eastAsia="宋体" w:cs="宋体"/>
          <w:b/>
          <w:bCs/>
          <w:color w:val="auto"/>
          <w:sz w:val="32"/>
          <w:szCs w:val="32"/>
          <w:highlight w:val="none"/>
          <w:lang w:val="zh-CN"/>
        </w:rPr>
        <w:t>政府采购合同书格式</w:t>
      </w:r>
    </w:p>
    <w:p w14:paraId="7F0E5C0C">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政府采购合同书格式</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参考</w:t>
      </w:r>
      <w:r>
        <w:rPr>
          <w:rFonts w:hint="eastAsia" w:ascii="宋体" w:hAnsi="宋体" w:eastAsia="宋体" w:cs="宋体"/>
          <w:b/>
          <w:color w:val="auto"/>
          <w:sz w:val="21"/>
          <w:szCs w:val="21"/>
          <w:highlight w:val="none"/>
          <w:lang w:eastAsia="zh-CN"/>
        </w:rPr>
        <w:t>）</w:t>
      </w:r>
    </w:p>
    <w:p w14:paraId="304B55CA">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合同编号：</w:t>
      </w:r>
    </w:p>
    <w:p w14:paraId="0089988C">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签订地点：</w:t>
      </w:r>
    </w:p>
    <w:p w14:paraId="6F4081A0">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签订日期：二○二  年  月  日 </w:t>
      </w:r>
    </w:p>
    <w:p w14:paraId="0C21131E">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采购任务通知书编号：</w:t>
      </w:r>
    </w:p>
    <w:p w14:paraId="4955A96F">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val="zh-CN"/>
        </w:rPr>
      </w:pPr>
    </w:p>
    <w:p w14:paraId="6AB96368">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zh-CN"/>
        </w:rPr>
        <w:t xml:space="preserve"> （需方）</w:t>
      </w:r>
      <w:r>
        <w:rPr>
          <w:rFonts w:hint="eastAsia" w:ascii="宋体" w:hAnsi="宋体" w:eastAsia="宋体" w:cs="宋体"/>
          <w:color w:val="auto"/>
          <w:sz w:val="21"/>
          <w:szCs w:val="21"/>
          <w:highlight w:val="none"/>
          <w:lang w:val="zh-CN"/>
        </w:rPr>
        <w:t>需求的</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zh-CN"/>
        </w:rPr>
        <w:t xml:space="preserve"> （货物名称）</w:t>
      </w:r>
      <w:r>
        <w:rPr>
          <w:rFonts w:hint="eastAsia" w:ascii="宋体" w:hAnsi="宋体" w:eastAsia="宋体" w:cs="宋体"/>
          <w:color w:val="auto"/>
          <w:sz w:val="21"/>
          <w:szCs w:val="21"/>
          <w:highlight w:val="none"/>
          <w:lang w:val="zh-CN"/>
        </w:rPr>
        <w:t>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采购代理机构名称</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zh-CN"/>
        </w:rPr>
        <w:t>以编号为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zh-CN"/>
        </w:rPr>
        <w:t>的招标文件在国内公开招标，评标委员会评定（供方）为中标供应商。供需双方按照《中华人民共和国民法典》和有关法律法规，遵循平等、自愿、公平和诚实信用原则，同意按照下面的条款和条件订立本合同，共同信守。</w:t>
      </w:r>
    </w:p>
    <w:p w14:paraId="1D8E3B43">
      <w:pPr>
        <w:keepNext w:val="0"/>
        <w:keepLines w:val="0"/>
        <w:pageBreakBefore w:val="0"/>
        <w:widowControl w:val="0"/>
        <w:kinsoku/>
        <w:wordWrap/>
        <w:overflowPunct/>
        <w:topLinePunct w:val="0"/>
        <w:autoSpaceDE/>
        <w:autoSpaceDN/>
        <w:bidi w:val="0"/>
        <w:adjustRightInd/>
        <w:snapToGrid/>
        <w:spacing w:line="336" w:lineRule="auto"/>
        <w:ind w:firstLine="482"/>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1.合同标的</w:t>
      </w:r>
      <w:r>
        <w:rPr>
          <w:rFonts w:hint="eastAsia" w:ascii="宋体" w:hAnsi="宋体" w:eastAsia="宋体" w:cs="宋体"/>
          <w:color w:val="auto"/>
          <w:sz w:val="21"/>
          <w:szCs w:val="21"/>
          <w:highlight w:val="none"/>
          <w:lang w:val="zh-CN"/>
        </w:rPr>
        <w:t xml:space="preserve">： </w:t>
      </w:r>
    </w:p>
    <w:tbl>
      <w:tblPr>
        <w:tblStyle w:val="36"/>
        <w:tblW w:w="0" w:type="auto"/>
        <w:jc w:val="center"/>
        <w:tblLayout w:type="fixed"/>
        <w:tblCellMar>
          <w:top w:w="0" w:type="dxa"/>
          <w:left w:w="10" w:type="dxa"/>
          <w:bottom w:w="0" w:type="dxa"/>
          <w:right w:w="10" w:type="dxa"/>
        </w:tblCellMar>
      </w:tblPr>
      <w:tblGrid>
        <w:gridCol w:w="1152"/>
        <w:gridCol w:w="1197"/>
        <w:gridCol w:w="3318"/>
        <w:gridCol w:w="715"/>
        <w:gridCol w:w="1269"/>
        <w:gridCol w:w="1668"/>
      </w:tblGrid>
      <w:tr w14:paraId="5AC2AA0B">
        <w:tblPrEx>
          <w:tblCellMar>
            <w:top w:w="0" w:type="dxa"/>
            <w:left w:w="10" w:type="dxa"/>
            <w:bottom w:w="0" w:type="dxa"/>
            <w:right w:w="10" w:type="dxa"/>
          </w:tblCellMar>
        </w:tblPrEx>
        <w:trPr>
          <w:trHeight w:val="531" w:hRule="atLeast"/>
          <w:jc w:val="center"/>
        </w:trPr>
        <w:tc>
          <w:tcPr>
            <w:tcW w:w="1152" w:type="dxa"/>
            <w:tcBorders>
              <w:top w:val="single" w:color="000000" w:sz="6" w:space="0"/>
              <w:left w:val="single" w:color="000000" w:sz="6" w:space="0"/>
              <w:bottom w:val="single" w:color="000000" w:sz="6" w:space="0"/>
              <w:right w:val="single" w:color="000000" w:sz="6" w:space="0"/>
            </w:tcBorders>
            <w:noWrap w:val="0"/>
            <w:vAlign w:val="center"/>
          </w:tcPr>
          <w:p w14:paraId="46CCCB30">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货物名称</w:t>
            </w:r>
          </w:p>
        </w:tc>
        <w:tc>
          <w:tcPr>
            <w:tcW w:w="1197" w:type="dxa"/>
            <w:tcBorders>
              <w:top w:val="single" w:color="000000" w:sz="6" w:space="0"/>
              <w:left w:val="single" w:color="000000" w:sz="6" w:space="0"/>
              <w:bottom w:val="single" w:color="000000" w:sz="6" w:space="0"/>
              <w:right w:val="single" w:color="000000" w:sz="6" w:space="0"/>
            </w:tcBorders>
            <w:noWrap w:val="0"/>
            <w:vAlign w:val="center"/>
          </w:tcPr>
          <w:p w14:paraId="1DE2E756">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品牌型号</w:t>
            </w:r>
          </w:p>
        </w:tc>
        <w:tc>
          <w:tcPr>
            <w:tcW w:w="3318" w:type="dxa"/>
            <w:tcBorders>
              <w:top w:val="single" w:color="000000" w:sz="6" w:space="0"/>
              <w:left w:val="single" w:color="000000" w:sz="6" w:space="0"/>
              <w:bottom w:val="single" w:color="000000" w:sz="6" w:space="0"/>
              <w:right w:val="single" w:color="000000" w:sz="6" w:space="0"/>
            </w:tcBorders>
            <w:noWrap w:val="0"/>
            <w:vAlign w:val="center"/>
          </w:tcPr>
          <w:p w14:paraId="3C9E2C9A">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详细配置及主要技术参数</w:t>
            </w:r>
          </w:p>
        </w:tc>
        <w:tc>
          <w:tcPr>
            <w:tcW w:w="715" w:type="dxa"/>
            <w:tcBorders>
              <w:top w:val="single" w:color="000000" w:sz="6" w:space="0"/>
              <w:left w:val="single" w:color="000000" w:sz="6" w:space="0"/>
              <w:bottom w:val="single" w:color="000000" w:sz="6" w:space="0"/>
              <w:right w:val="single" w:color="000000" w:sz="6" w:space="0"/>
            </w:tcBorders>
            <w:noWrap w:val="0"/>
            <w:vAlign w:val="center"/>
          </w:tcPr>
          <w:p w14:paraId="10845D91">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数量</w:t>
            </w:r>
          </w:p>
        </w:tc>
        <w:tc>
          <w:tcPr>
            <w:tcW w:w="1269" w:type="dxa"/>
            <w:tcBorders>
              <w:top w:val="single" w:color="000000" w:sz="6" w:space="0"/>
              <w:left w:val="single" w:color="000000" w:sz="6" w:space="0"/>
              <w:bottom w:val="single" w:color="000000" w:sz="6" w:space="0"/>
              <w:right w:val="single" w:color="000000" w:sz="6" w:space="0"/>
            </w:tcBorders>
            <w:noWrap w:val="0"/>
            <w:vAlign w:val="center"/>
          </w:tcPr>
          <w:p w14:paraId="10DE73D8">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单价（元）</w:t>
            </w:r>
          </w:p>
        </w:tc>
        <w:tc>
          <w:tcPr>
            <w:tcW w:w="1668" w:type="dxa"/>
            <w:tcBorders>
              <w:top w:val="single" w:color="000000" w:sz="6" w:space="0"/>
              <w:left w:val="single" w:color="000000" w:sz="6" w:space="0"/>
              <w:bottom w:val="single" w:color="000000" w:sz="6" w:space="0"/>
              <w:right w:val="single" w:color="000000" w:sz="6" w:space="0"/>
            </w:tcBorders>
            <w:noWrap w:val="0"/>
            <w:vAlign w:val="center"/>
          </w:tcPr>
          <w:p w14:paraId="2425BAE7">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小计金额（元）</w:t>
            </w:r>
          </w:p>
        </w:tc>
      </w:tr>
      <w:tr w14:paraId="6D769EA4">
        <w:tblPrEx>
          <w:tblCellMar>
            <w:top w:w="0" w:type="dxa"/>
            <w:left w:w="10" w:type="dxa"/>
            <w:bottom w:w="0" w:type="dxa"/>
            <w:right w:w="10" w:type="dxa"/>
          </w:tblCellMar>
        </w:tblPrEx>
        <w:trPr>
          <w:trHeight w:val="531" w:hRule="atLeast"/>
          <w:jc w:val="center"/>
        </w:trPr>
        <w:tc>
          <w:tcPr>
            <w:tcW w:w="1152" w:type="dxa"/>
            <w:tcBorders>
              <w:top w:val="single" w:color="000000" w:sz="6" w:space="0"/>
              <w:left w:val="single" w:color="000000" w:sz="6" w:space="0"/>
              <w:bottom w:val="single" w:color="000000" w:sz="6" w:space="0"/>
              <w:right w:val="single" w:color="000000" w:sz="6" w:space="0"/>
            </w:tcBorders>
            <w:noWrap w:val="0"/>
            <w:vAlign w:val="center"/>
          </w:tcPr>
          <w:p w14:paraId="12190D04">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zh-CN"/>
              </w:rPr>
            </w:pPr>
          </w:p>
        </w:tc>
        <w:tc>
          <w:tcPr>
            <w:tcW w:w="1197" w:type="dxa"/>
            <w:tcBorders>
              <w:top w:val="single" w:color="000000" w:sz="6" w:space="0"/>
              <w:left w:val="single" w:color="000000" w:sz="6" w:space="0"/>
              <w:bottom w:val="single" w:color="000000" w:sz="6" w:space="0"/>
              <w:right w:val="single" w:color="000000" w:sz="6" w:space="0"/>
            </w:tcBorders>
            <w:noWrap w:val="0"/>
            <w:vAlign w:val="center"/>
          </w:tcPr>
          <w:p w14:paraId="1E7134B3">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zh-CN"/>
              </w:rPr>
            </w:pPr>
          </w:p>
        </w:tc>
        <w:tc>
          <w:tcPr>
            <w:tcW w:w="3318" w:type="dxa"/>
            <w:tcBorders>
              <w:top w:val="single" w:color="000000" w:sz="6" w:space="0"/>
              <w:left w:val="single" w:color="000000" w:sz="6" w:space="0"/>
              <w:bottom w:val="single" w:color="000000" w:sz="6" w:space="0"/>
              <w:right w:val="single" w:color="000000" w:sz="6" w:space="0"/>
            </w:tcBorders>
            <w:noWrap w:val="0"/>
            <w:vAlign w:val="center"/>
          </w:tcPr>
          <w:p w14:paraId="1A5085F3">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zh-CN"/>
              </w:rPr>
            </w:pPr>
          </w:p>
        </w:tc>
        <w:tc>
          <w:tcPr>
            <w:tcW w:w="715" w:type="dxa"/>
            <w:tcBorders>
              <w:top w:val="single" w:color="000000" w:sz="6" w:space="0"/>
              <w:left w:val="single" w:color="000000" w:sz="6" w:space="0"/>
              <w:bottom w:val="single" w:color="000000" w:sz="6" w:space="0"/>
              <w:right w:val="single" w:color="000000" w:sz="6" w:space="0"/>
            </w:tcBorders>
            <w:noWrap w:val="0"/>
            <w:vAlign w:val="center"/>
          </w:tcPr>
          <w:p w14:paraId="58906A26">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zh-CN"/>
              </w:rPr>
            </w:pPr>
          </w:p>
        </w:tc>
        <w:tc>
          <w:tcPr>
            <w:tcW w:w="1269" w:type="dxa"/>
            <w:tcBorders>
              <w:top w:val="single" w:color="000000" w:sz="6" w:space="0"/>
              <w:left w:val="single" w:color="000000" w:sz="6" w:space="0"/>
              <w:bottom w:val="single" w:color="000000" w:sz="6" w:space="0"/>
              <w:right w:val="single" w:color="000000" w:sz="6" w:space="0"/>
            </w:tcBorders>
            <w:noWrap w:val="0"/>
            <w:vAlign w:val="center"/>
          </w:tcPr>
          <w:p w14:paraId="39B362C9">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zh-CN"/>
              </w:rPr>
            </w:pPr>
          </w:p>
        </w:tc>
        <w:tc>
          <w:tcPr>
            <w:tcW w:w="1668" w:type="dxa"/>
            <w:tcBorders>
              <w:top w:val="single" w:color="000000" w:sz="6" w:space="0"/>
              <w:left w:val="single" w:color="000000" w:sz="6" w:space="0"/>
              <w:bottom w:val="single" w:color="000000" w:sz="6" w:space="0"/>
              <w:right w:val="single" w:color="000000" w:sz="6" w:space="0"/>
            </w:tcBorders>
            <w:noWrap w:val="0"/>
            <w:vAlign w:val="center"/>
          </w:tcPr>
          <w:p w14:paraId="490DB51E">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zh-CN"/>
              </w:rPr>
            </w:pPr>
          </w:p>
        </w:tc>
      </w:tr>
      <w:tr w14:paraId="1B8E8FB3">
        <w:tblPrEx>
          <w:tblCellMar>
            <w:top w:w="0" w:type="dxa"/>
            <w:left w:w="10" w:type="dxa"/>
            <w:bottom w:w="0" w:type="dxa"/>
            <w:right w:w="10" w:type="dxa"/>
          </w:tblCellMar>
        </w:tblPrEx>
        <w:trPr>
          <w:trHeight w:val="531" w:hRule="atLeast"/>
          <w:jc w:val="center"/>
        </w:trPr>
        <w:tc>
          <w:tcPr>
            <w:tcW w:w="1152" w:type="dxa"/>
            <w:tcBorders>
              <w:top w:val="single" w:color="000000" w:sz="6" w:space="0"/>
              <w:left w:val="single" w:color="000000" w:sz="6" w:space="0"/>
              <w:bottom w:val="single" w:color="000000" w:sz="6" w:space="0"/>
              <w:right w:val="single" w:color="000000" w:sz="6" w:space="0"/>
            </w:tcBorders>
            <w:noWrap w:val="0"/>
            <w:vAlign w:val="center"/>
          </w:tcPr>
          <w:p w14:paraId="0D323B2A">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1197" w:type="dxa"/>
            <w:tcBorders>
              <w:top w:val="single" w:color="000000" w:sz="6" w:space="0"/>
              <w:left w:val="single" w:color="000000" w:sz="6" w:space="0"/>
              <w:bottom w:val="single" w:color="000000" w:sz="6" w:space="0"/>
              <w:right w:val="single" w:color="000000" w:sz="6" w:space="0"/>
            </w:tcBorders>
            <w:noWrap w:val="0"/>
            <w:vAlign w:val="center"/>
          </w:tcPr>
          <w:p w14:paraId="3BEE609F">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3318" w:type="dxa"/>
            <w:tcBorders>
              <w:top w:val="single" w:color="000000" w:sz="6" w:space="0"/>
              <w:left w:val="single" w:color="000000" w:sz="6" w:space="0"/>
              <w:bottom w:val="single" w:color="000000" w:sz="6" w:space="0"/>
              <w:right w:val="single" w:color="000000" w:sz="6" w:space="0"/>
            </w:tcBorders>
            <w:noWrap w:val="0"/>
            <w:vAlign w:val="center"/>
          </w:tcPr>
          <w:p w14:paraId="75E47C2C">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715" w:type="dxa"/>
            <w:tcBorders>
              <w:top w:val="single" w:color="000000" w:sz="6" w:space="0"/>
              <w:left w:val="single" w:color="000000" w:sz="6" w:space="0"/>
              <w:bottom w:val="single" w:color="000000" w:sz="6" w:space="0"/>
              <w:right w:val="single" w:color="000000" w:sz="6" w:space="0"/>
            </w:tcBorders>
            <w:noWrap w:val="0"/>
            <w:vAlign w:val="center"/>
          </w:tcPr>
          <w:p w14:paraId="2F39AD95">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1269" w:type="dxa"/>
            <w:tcBorders>
              <w:top w:val="single" w:color="000000" w:sz="6" w:space="0"/>
              <w:left w:val="single" w:color="000000" w:sz="6" w:space="0"/>
              <w:bottom w:val="single" w:color="000000" w:sz="6" w:space="0"/>
              <w:right w:val="single" w:color="000000" w:sz="6" w:space="0"/>
            </w:tcBorders>
            <w:noWrap w:val="0"/>
            <w:vAlign w:val="center"/>
          </w:tcPr>
          <w:p w14:paraId="56085A2B">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1668" w:type="dxa"/>
            <w:tcBorders>
              <w:top w:val="single" w:color="000000" w:sz="6" w:space="0"/>
              <w:left w:val="single" w:color="000000" w:sz="6" w:space="0"/>
              <w:bottom w:val="single" w:color="000000" w:sz="6" w:space="0"/>
              <w:right w:val="single" w:color="000000" w:sz="6" w:space="0"/>
            </w:tcBorders>
            <w:noWrap w:val="0"/>
            <w:vAlign w:val="center"/>
          </w:tcPr>
          <w:p w14:paraId="0E153565">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r>
    </w:tbl>
    <w:p w14:paraId="4A39E7B8">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2. 合同价格：</w:t>
      </w:r>
      <w:r>
        <w:rPr>
          <w:rFonts w:hint="eastAsia" w:ascii="宋体" w:hAnsi="宋体" w:eastAsia="宋体" w:cs="宋体"/>
          <w:color w:val="auto"/>
          <w:sz w:val="21"/>
          <w:szCs w:val="21"/>
          <w:highlight w:val="none"/>
          <w:lang w:val="zh-CN"/>
        </w:rPr>
        <w:t>人民币（大写）</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元，（小写）</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元。</w:t>
      </w:r>
    </w:p>
    <w:p w14:paraId="7CB6115D">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3. 交货时间、地点、方式</w:t>
      </w:r>
    </w:p>
    <w:p w14:paraId="73582890">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zh-CN"/>
        </w:rPr>
        <w:t>3.1交货时间：</w:t>
      </w:r>
      <w:r>
        <w:rPr>
          <w:rFonts w:hint="eastAsia" w:ascii="宋体" w:hAnsi="宋体" w:eastAsia="宋体" w:cs="宋体"/>
          <w:bCs/>
          <w:color w:val="auto"/>
          <w:sz w:val="21"/>
          <w:szCs w:val="21"/>
          <w:highlight w:val="none"/>
        </w:rPr>
        <w:t xml:space="preserve"> </w:t>
      </w:r>
    </w:p>
    <w:p w14:paraId="7352A111">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3.2交货地点：</w:t>
      </w:r>
      <w:r>
        <w:rPr>
          <w:rFonts w:hint="eastAsia" w:ascii="宋体" w:hAnsi="宋体" w:eastAsia="宋体" w:cs="宋体"/>
          <w:bCs/>
          <w:color w:val="auto"/>
          <w:sz w:val="21"/>
          <w:szCs w:val="21"/>
          <w:highlight w:val="none"/>
        </w:rPr>
        <w:t>采购人指定</w:t>
      </w:r>
    </w:p>
    <w:p w14:paraId="04E558AA">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3.3交货方式：</w:t>
      </w:r>
      <w:r>
        <w:rPr>
          <w:rFonts w:hint="eastAsia" w:ascii="宋体" w:hAnsi="宋体" w:eastAsia="宋体" w:cs="宋体"/>
          <w:color w:val="auto"/>
          <w:sz w:val="21"/>
          <w:szCs w:val="21"/>
          <w:highlight w:val="none"/>
        </w:rPr>
        <w:t xml:space="preserve"> </w:t>
      </w:r>
    </w:p>
    <w:p w14:paraId="02FF4756">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 xml:space="preserve">4. 付款方式 </w:t>
      </w:r>
    </w:p>
    <w:p w14:paraId="1ED2611F">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en-US" w:eastAsia="zh-CN"/>
        </w:rPr>
        <w:t>验收合格后一个月内支付全款</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如果需方届时不能支付或者不能全额支付，由需方承担违约责任，供方承担全部收款责任，与招标机构无关。</w:t>
      </w:r>
    </w:p>
    <w:p w14:paraId="79CE06E5">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5．履约保证金</w:t>
      </w:r>
    </w:p>
    <w:p w14:paraId="4E8FDDF7">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5.1 在签署本合同之前，供方应向</w:t>
      </w:r>
      <w:r>
        <w:rPr>
          <w:rFonts w:hint="eastAsia" w:ascii="宋体" w:hAnsi="宋体" w:eastAsia="宋体" w:cs="宋体"/>
          <w:bCs/>
          <w:color w:val="auto"/>
          <w:sz w:val="21"/>
          <w:szCs w:val="21"/>
          <w:highlight w:val="none"/>
          <w:lang w:val="zh-CN"/>
        </w:rPr>
        <w:t>需方</w:t>
      </w:r>
      <w:r>
        <w:rPr>
          <w:rFonts w:hint="eastAsia" w:ascii="宋体" w:hAnsi="宋体" w:eastAsia="宋体" w:cs="宋体"/>
          <w:color w:val="auto"/>
          <w:sz w:val="21"/>
          <w:szCs w:val="21"/>
          <w:highlight w:val="none"/>
          <w:lang w:val="zh-CN"/>
        </w:rPr>
        <w:t>提交合同总价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lang w:val="zh-CN"/>
        </w:rPr>
        <w:t>%</w:t>
      </w:r>
      <w:r>
        <w:rPr>
          <w:rFonts w:hint="eastAsia" w:ascii="宋体" w:hAnsi="宋体" w:eastAsia="宋体" w:cs="宋体"/>
          <w:color w:val="auto"/>
          <w:sz w:val="21"/>
          <w:szCs w:val="21"/>
          <w:highlight w:val="none"/>
          <w:lang w:val="zh-CN"/>
        </w:rPr>
        <w:t>的履约保证金（人民币，取整数位到百元）。履约保证金可以采用银行转账。</w:t>
      </w:r>
    </w:p>
    <w:p w14:paraId="31967640">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5.2 履约保证金的有效期到供方提交的货物经需方验收合格</w:t>
      </w:r>
      <w:r>
        <w:rPr>
          <w:rFonts w:hint="eastAsia" w:ascii="宋体" w:hAnsi="宋体" w:eastAsia="宋体" w:cs="宋体"/>
          <w:color w:val="auto"/>
          <w:sz w:val="21"/>
          <w:szCs w:val="21"/>
          <w:highlight w:val="none"/>
          <w:lang w:val="en-US" w:eastAsia="zh-CN"/>
        </w:rPr>
        <w:t>一年</w:t>
      </w:r>
      <w:r>
        <w:rPr>
          <w:rFonts w:hint="eastAsia" w:ascii="宋体" w:hAnsi="宋体" w:eastAsia="宋体" w:cs="宋体"/>
          <w:color w:val="auto"/>
          <w:sz w:val="21"/>
          <w:szCs w:val="21"/>
          <w:highlight w:val="none"/>
          <w:lang w:val="zh-CN"/>
        </w:rPr>
        <w:t>，以银行转账方式返还，不计利息。</w:t>
      </w:r>
    </w:p>
    <w:p w14:paraId="70A4873A">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6.质量保证金</w:t>
      </w:r>
    </w:p>
    <w:p w14:paraId="29FDA8C0">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6.1质量保证金为合同总价款的</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zh-CN"/>
        </w:rPr>
        <w:t>%。</w:t>
      </w:r>
    </w:p>
    <w:p w14:paraId="2AFDB54A">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6.2质量保证金的有效期到合同规定的质量保证期期满之日止，扣除供方承担质量保证责任的费用后不计利息。</w:t>
      </w:r>
    </w:p>
    <w:p w14:paraId="67606B70">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7.合同补充条款：</w:t>
      </w:r>
    </w:p>
    <w:p w14:paraId="695A7163">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8.争议解决方式：</w:t>
      </w:r>
      <w:r>
        <w:rPr>
          <w:rFonts w:hint="eastAsia" w:ascii="宋体" w:hAnsi="宋体" w:eastAsia="宋体" w:cs="宋体"/>
          <w:color w:val="auto"/>
          <w:sz w:val="21"/>
          <w:szCs w:val="21"/>
          <w:highlight w:val="none"/>
          <w:lang w:val="zh-CN"/>
        </w:rPr>
        <w:t>供需双方达成仲裁协议，向有管辖权的仲裁委员会申请仲裁（向合同签订地人民法院提起诉讼）。</w:t>
      </w:r>
    </w:p>
    <w:p w14:paraId="36ACE272">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9．合同构成：</w:t>
      </w:r>
      <w:r>
        <w:rPr>
          <w:rFonts w:hint="eastAsia" w:ascii="宋体" w:hAnsi="宋体" w:eastAsia="宋体" w:cs="宋体"/>
          <w:color w:val="auto"/>
          <w:sz w:val="21"/>
          <w:szCs w:val="21"/>
          <w:highlight w:val="none"/>
          <w:lang w:val="zh-CN"/>
        </w:rPr>
        <w:t>下列文件构成本合同不可分割的组成部分，与本合同具有同等法律效力：</w:t>
      </w:r>
    </w:p>
    <w:p w14:paraId="1D7A7A44">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9.1</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本合同书；</w:t>
      </w:r>
    </w:p>
    <w:p w14:paraId="64019E1A">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9.2</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中标通知书；</w:t>
      </w:r>
    </w:p>
    <w:p w14:paraId="5E1DCD21">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9.3</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招标文件及澄清、修改、补遗文件；</w:t>
      </w:r>
    </w:p>
    <w:p w14:paraId="738BDA21">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9.4</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供方的响应文件及书面澄清、说明、补正文件；</w:t>
      </w:r>
    </w:p>
    <w:p w14:paraId="4786CF98">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9.5</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产品样本、样品（样机）、说明书、图纸等有关资料；</w:t>
      </w:r>
    </w:p>
    <w:p w14:paraId="4C181B1C">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9.6</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政府采购验收报告单；</w:t>
      </w:r>
    </w:p>
    <w:p w14:paraId="5F6559FE">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9.7</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合同的其他附件。</w:t>
      </w:r>
    </w:p>
    <w:p w14:paraId="77125C27">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上述组成合同的文件如有不一致之处，以日期在后的为准。</w:t>
      </w:r>
    </w:p>
    <w:p w14:paraId="07F78FC2">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10.合同份数：</w:t>
      </w:r>
      <w:r>
        <w:rPr>
          <w:rFonts w:hint="eastAsia" w:ascii="宋体" w:hAnsi="宋体" w:eastAsia="宋体" w:cs="宋体"/>
          <w:color w:val="auto"/>
          <w:sz w:val="21"/>
          <w:szCs w:val="21"/>
          <w:highlight w:val="none"/>
          <w:lang w:val="zh-CN"/>
        </w:rPr>
        <w:t xml:space="preserve">本合同一式三份，供需双方各执一份，另一份作为需方向主管预算单位提请付款的凭证。 </w:t>
      </w:r>
    </w:p>
    <w:p w14:paraId="72430AAE">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11.合同生效：</w:t>
      </w:r>
      <w:r>
        <w:rPr>
          <w:rFonts w:hint="eastAsia" w:ascii="宋体" w:hAnsi="宋体" w:eastAsia="宋体" w:cs="宋体"/>
          <w:bCs/>
          <w:color w:val="auto"/>
          <w:sz w:val="21"/>
          <w:szCs w:val="21"/>
          <w:highlight w:val="none"/>
          <w:lang w:val="zh-CN"/>
        </w:rPr>
        <w:t>本合同在供需双方法定代表人或其授权代理人签字、加盖双方公章或者合同专用章，并且需方收到供方提交的履约保证金后生效。</w:t>
      </w:r>
    </w:p>
    <w:p w14:paraId="3A0262D2">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12.合同修改：</w:t>
      </w:r>
      <w:r>
        <w:rPr>
          <w:rFonts w:hint="eastAsia" w:ascii="宋体" w:hAnsi="宋体" w:eastAsia="宋体" w:cs="宋体"/>
          <w:color w:val="auto"/>
          <w:sz w:val="21"/>
          <w:szCs w:val="21"/>
          <w:highlight w:val="none"/>
          <w:lang w:val="zh-CN"/>
        </w:rPr>
        <w:t>除供需双方签署书面修改、补充协议外，本合同条件不得有任何变化或修改。</w:t>
      </w:r>
    </w:p>
    <w:p w14:paraId="57560218">
      <w:pPr>
        <w:keepNext w:val="0"/>
        <w:keepLines w:val="0"/>
        <w:pageBreakBefore w:val="0"/>
        <w:widowControl w:val="0"/>
        <w:kinsoku/>
        <w:wordWrap/>
        <w:overflowPunct/>
        <w:topLinePunct w:val="0"/>
        <w:autoSpaceDE/>
        <w:autoSpaceDN/>
        <w:bidi w:val="0"/>
        <w:adjustRightInd/>
        <w:snapToGrid/>
        <w:spacing w:line="336" w:lineRule="auto"/>
        <w:ind w:firstLine="840" w:firstLineChars="4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需方：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 xml:space="preserve"> 供方：</w:t>
      </w:r>
    </w:p>
    <w:p w14:paraId="3156CA74">
      <w:pPr>
        <w:keepNext w:val="0"/>
        <w:keepLines w:val="0"/>
        <w:pageBreakBefore w:val="0"/>
        <w:widowControl w:val="0"/>
        <w:kinsoku/>
        <w:wordWrap/>
        <w:overflowPunct/>
        <w:topLinePunct w:val="0"/>
        <w:autoSpaceDE/>
        <w:autoSpaceDN/>
        <w:bidi w:val="0"/>
        <w:adjustRightInd/>
        <w:snapToGrid/>
        <w:spacing w:line="336" w:lineRule="auto"/>
        <w:ind w:firstLine="735" w:firstLineChars="35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（加盖公章或合同专用章）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zh-CN"/>
        </w:rPr>
        <w:t>加盖公章或合同专用章）</w:t>
      </w:r>
    </w:p>
    <w:p w14:paraId="24BF4F45">
      <w:pPr>
        <w:keepNext w:val="0"/>
        <w:keepLines w:val="0"/>
        <w:pageBreakBefore w:val="0"/>
        <w:widowControl w:val="0"/>
        <w:kinsoku/>
        <w:wordWrap/>
        <w:overflowPunct/>
        <w:topLinePunct w:val="0"/>
        <w:autoSpaceDE/>
        <w:autoSpaceDN/>
        <w:bidi w:val="0"/>
        <w:adjustRightInd/>
        <w:snapToGrid/>
        <w:spacing w:line="336" w:lineRule="auto"/>
        <w:ind w:firstLine="840" w:firstLineChars="4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地址：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 xml:space="preserve">    地址：</w:t>
      </w:r>
    </w:p>
    <w:p w14:paraId="202F53DE">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法定代表人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 xml:space="preserve">   法定代表人               </w:t>
      </w:r>
    </w:p>
    <w:p w14:paraId="5517FEC2">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或授权代理人签字：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或授权代理人签字：</w:t>
      </w:r>
    </w:p>
    <w:p w14:paraId="109EA886">
      <w:pPr>
        <w:keepNext w:val="0"/>
        <w:keepLines w:val="0"/>
        <w:pageBreakBefore w:val="0"/>
        <w:widowControl w:val="0"/>
        <w:kinsoku/>
        <w:wordWrap/>
        <w:overflowPunct/>
        <w:topLinePunct w:val="0"/>
        <w:autoSpaceDE/>
        <w:autoSpaceDN/>
        <w:bidi w:val="0"/>
        <w:adjustRightInd/>
        <w:snapToGrid/>
        <w:spacing w:line="336" w:lineRule="auto"/>
        <w:ind w:firstLine="840" w:firstLineChars="4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签字日期：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签字日期：</w:t>
      </w:r>
    </w:p>
    <w:p w14:paraId="330F2101">
      <w:pPr>
        <w:keepNext w:val="0"/>
        <w:keepLines w:val="0"/>
        <w:pageBreakBefore w:val="0"/>
        <w:widowControl w:val="0"/>
        <w:kinsoku/>
        <w:wordWrap/>
        <w:overflowPunct/>
        <w:topLinePunct w:val="0"/>
        <w:autoSpaceDE/>
        <w:autoSpaceDN/>
        <w:bidi w:val="0"/>
        <w:adjustRightInd/>
        <w:snapToGrid/>
        <w:spacing w:line="336" w:lineRule="auto"/>
        <w:ind w:firstLine="840" w:firstLineChars="4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邮政编码：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邮政编码：</w:t>
      </w:r>
    </w:p>
    <w:p w14:paraId="53A1F89F">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电</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话：</w:t>
      </w:r>
    </w:p>
    <w:p w14:paraId="4F55713E">
      <w:pPr>
        <w:keepNext w:val="0"/>
        <w:keepLines w:val="0"/>
        <w:pageBreakBefore w:val="0"/>
        <w:widowControl w:val="0"/>
        <w:kinsoku/>
        <w:wordWrap/>
        <w:overflowPunct/>
        <w:topLinePunct w:val="0"/>
        <w:autoSpaceDE/>
        <w:autoSpaceDN/>
        <w:bidi w:val="0"/>
        <w:adjustRightInd/>
        <w:snapToGrid/>
        <w:spacing w:line="336" w:lineRule="auto"/>
        <w:ind w:firstLine="3465" w:firstLineChars="165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传</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真：</w:t>
      </w:r>
    </w:p>
    <w:p w14:paraId="6C56DA75">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联</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系</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人：</w:t>
      </w:r>
    </w:p>
    <w:p w14:paraId="3F8FEB25">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开户银行：</w:t>
      </w:r>
    </w:p>
    <w:p w14:paraId="6301BBF2">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账户名称</w:t>
      </w:r>
      <w:r>
        <w:rPr>
          <w:rFonts w:hint="eastAsia" w:ascii="宋体" w:hAnsi="宋体" w:eastAsia="宋体" w:cs="宋体"/>
          <w:color w:val="auto"/>
          <w:sz w:val="21"/>
          <w:szCs w:val="21"/>
          <w:highlight w:val="none"/>
          <w:lang w:val="zh-CN"/>
        </w:rPr>
        <w:t>：</w:t>
      </w:r>
    </w:p>
    <w:p w14:paraId="6F46FA57">
      <w:pPr>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br w:type="page"/>
      </w:r>
    </w:p>
    <w:p w14:paraId="0A34334D">
      <w:pPr>
        <w:pStyle w:val="2"/>
        <w:spacing w:before="0" w:after="0" w:line="360" w:lineRule="auto"/>
        <w:jc w:val="center"/>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第六章</w:t>
      </w:r>
      <w:r>
        <w:rPr>
          <w:rFonts w:hint="eastAsia" w:cs="Times New Roman"/>
          <w:color w:val="auto"/>
          <w:sz w:val="28"/>
          <w:szCs w:val="28"/>
          <w:highlight w:val="none"/>
          <w:lang w:val="en-US" w:eastAsia="zh-CN"/>
        </w:rPr>
        <w:t xml:space="preserve"> </w:t>
      </w:r>
      <w:r>
        <w:rPr>
          <w:rFonts w:hint="eastAsia" w:ascii="Times New Roman" w:hAnsi="Times New Roman" w:eastAsia="宋体" w:cs="Times New Roman"/>
          <w:color w:val="auto"/>
          <w:sz w:val="28"/>
          <w:szCs w:val="28"/>
          <w:highlight w:val="none"/>
        </w:rPr>
        <w:t>响应文件格式</w:t>
      </w:r>
      <w:bookmarkEnd w:id="97"/>
      <w:bookmarkEnd w:id="98"/>
      <w:bookmarkEnd w:id="99"/>
      <w:bookmarkEnd w:id="100"/>
      <w:bookmarkEnd w:id="101"/>
    </w:p>
    <w:p w14:paraId="532C3EF2">
      <w:pPr>
        <w:autoSpaceDE w:val="0"/>
        <w:autoSpaceDN w:val="0"/>
        <w:spacing w:line="360" w:lineRule="auto"/>
        <w:jc w:val="center"/>
        <w:rPr>
          <w:rFonts w:hint="eastAsia"/>
          <w:color w:val="auto"/>
          <w:highlight w:val="none"/>
        </w:rPr>
      </w:pPr>
      <w:bookmarkStart w:id="102" w:name="_Toc11309"/>
      <w:r>
        <w:rPr>
          <w:rFonts w:hint="eastAsia"/>
          <w:color w:val="auto"/>
          <w:highlight w:val="none"/>
        </w:rPr>
        <w:br w:type="page"/>
      </w:r>
    </w:p>
    <w:p w14:paraId="76A21A4E">
      <w:pPr>
        <w:autoSpaceDE w:val="0"/>
        <w:autoSpaceDN w:val="0"/>
        <w:spacing w:line="360" w:lineRule="auto"/>
        <w:jc w:val="center"/>
        <w:rPr>
          <w:rFonts w:hint="eastAsia"/>
          <w:color w:val="auto"/>
          <w:highlight w:val="none"/>
        </w:rPr>
      </w:pPr>
    </w:p>
    <w:p w14:paraId="50AAA8C1">
      <w:pPr>
        <w:autoSpaceDE w:val="0"/>
        <w:autoSpaceDN w:val="0"/>
        <w:spacing w:line="360" w:lineRule="auto"/>
        <w:jc w:val="center"/>
        <w:rPr>
          <w:rFonts w:hint="eastAsia"/>
          <w:color w:val="auto"/>
          <w:highlight w:val="none"/>
        </w:rPr>
      </w:pPr>
    </w:p>
    <w:p w14:paraId="7BCF5F55">
      <w:pPr>
        <w:autoSpaceDE w:val="0"/>
        <w:autoSpaceDN w:val="0"/>
        <w:spacing w:line="360" w:lineRule="auto"/>
        <w:jc w:val="center"/>
        <w:rPr>
          <w:rFonts w:hint="eastAsia"/>
          <w:color w:val="auto"/>
          <w:highlight w:val="none"/>
        </w:rPr>
      </w:pPr>
    </w:p>
    <w:p w14:paraId="3BB5AAD0">
      <w:pPr>
        <w:autoSpaceDE w:val="0"/>
        <w:autoSpaceDN w:val="0"/>
        <w:spacing w:line="360" w:lineRule="auto"/>
        <w:jc w:val="center"/>
        <w:rPr>
          <w:rFonts w:hint="eastAsia"/>
          <w:color w:val="auto"/>
          <w:highlight w:val="none"/>
        </w:rPr>
      </w:pPr>
    </w:p>
    <w:p w14:paraId="6D752E26">
      <w:pPr>
        <w:autoSpaceDE w:val="0"/>
        <w:autoSpaceDN w:val="0"/>
        <w:spacing w:line="360" w:lineRule="auto"/>
        <w:jc w:val="center"/>
        <w:rPr>
          <w:rFonts w:hint="eastAsia"/>
          <w:color w:val="auto"/>
          <w:highlight w:val="none"/>
        </w:rPr>
      </w:pPr>
    </w:p>
    <w:p w14:paraId="0424BE1A">
      <w:pPr>
        <w:autoSpaceDE w:val="0"/>
        <w:autoSpaceDN w:val="0"/>
        <w:spacing w:line="360" w:lineRule="auto"/>
        <w:jc w:val="center"/>
        <w:rPr>
          <w:rFonts w:hint="eastAsia" w:ascii="宋体" w:hAnsi="宋体" w:eastAsia="宋体" w:cs="宋体"/>
          <w:b/>
          <w:color w:val="auto"/>
          <w:sz w:val="84"/>
          <w:szCs w:val="20"/>
          <w:highlight w:val="none"/>
        </w:rPr>
      </w:pPr>
      <w:r>
        <w:rPr>
          <w:rFonts w:hint="eastAsia" w:ascii="宋体" w:hAnsi="宋体" w:eastAsia="宋体" w:cs="宋体"/>
          <w:b/>
          <w:color w:val="auto"/>
          <w:sz w:val="84"/>
          <w:szCs w:val="20"/>
          <w:highlight w:val="none"/>
          <w:lang w:val="en-US" w:eastAsia="zh-CN"/>
        </w:rPr>
        <w:t>响</w:t>
      </w:r>
      <w:r>
        <w:rPr>
          <w:rFonts w:hint="eastAsia" w:ascii="宋体" w:hAnsi="宋体" w:eastAsia="宋体" w:cs="宋体"/>
          <w:b/>
          <w:color w:val="auto"/>
          <w:sz w:val="84"/>
          <w:szCs w:val="20"/>
          <w:highlight w:val="none"/>
        </w:rPr>
        <w:t xml:space="preserve"> </w:t>
      </w:r>
      <w:r>
        <w:rPr>
          <w:rFonts w:hint="eastAsia" w:ascii="宋体" w:hAnsi="宋体" w:eastAsia="宋体" w:cs="宋体"/>
          <w:b/>
          <w:color w:val="auto"/>
          <w:sz w:val="84"/>
          <w:szCs w:val="20"/>
          <w:highlight w:val="none"/>
          <w:lang w:val="en-US" w:eastAsia="zh-CN"/>
        </w:rPr>
        <w:t>应</w:t>
      </w:r>
      <w:r>
        <w:rPr>
          <w:rFonts w:hint="eastAsia" w:ascii="宋体" w:hAnsi="宋体" w:eastAsia="宋体" w:cs="宋体"/>
          <w:b/>
          <w:color w:val="auto"/>
          <w:sz w:val="84"/>
          <w:szCs w:val="20"/>
          <w:highlight w:val="none"/>
        </w:rPr>
        <w:t xml:space="preserve"> 文 件</w:t>
      </w:r>
    </w:p>
    <w:p w14:paraId="3C2CB5E8">
      <w:pPr>
        <w:autoSpaceDE w:val="0"/>
        <w:autoSpaceDN w:val="0"/>
        <w:spacing w:line="360" w:lineRule="auto"/>
        <w:rPr>
          <w:rFonts w:hint="eastAsia" w:ascii="宋体" w:hAnsi="宋体" w:eastAsia="宋体" w:cs="宋体"/>
          <w:color w:val="auto"/>
          <w:sz w:val="21"/>
          <w:szCs w:val="20"/>
          <w:highlight w:val="none"/>
        </w:rPr>
      </w:pPr>
    </w:p>
    <w:p w14:paraId="1A5DCA5D">
      <w:pPr>
        <w:autoSpaceDE w:val="0"/>
        <w:autoSpaceDN w:val="0"/>
        <w:spacing w:line="360" w:lineRule="auto"/>
        <w:jc w:val="center"/>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rPr>
        <w:t>（正本/副本）</w:t>
      </w:r>
    </w:p>
    <w:p w14:paraId="204A9408">
      <w:pPr>
        <w:autoSpaceDE w:val="0"/>
        <w:autoSpaceDN w:val="0"/>
        <w:spacing w:line="360" w:lineRule="auto"/>
        <w:ind w:firstLine="3752" w:firstLineChars="1787"/>
        <w:rPr>
          <w:rFonts w:hint="eastAsia" w:ascii="宋体" w:hAnsi="宋体" w:eastAsia="宋体" w:cs="宋体"/>
          <w:color w:val="auto"/>
          <w:sz w:val="21"/>
          <w:szCs w:val="20"/>
          <w:highlight w:val="none"/>
        </w:rPr>
      </w:pPr>
    </w:p>
    <w:p w14:paraId="5AFC6EEF">
      <w:pPr>
        <w:autoSpaceDE w:val="0"/>
        <w:autoSpaceDN w:val="0"/>
        <w:spacing w:line="360" w:lineRule="auto"/>
        <w:ind w:firstLine="1652" w:firstLineChars="787"/>
        <w:jc w:val="left"/>
        <w:rPr>
          <w:rFonts w:hint="eastAsia" w:ascii="宋体" w:hAnsi="宋体" w:eastAsia="宋体" w:cs="宋体"/>
          <w:color w:val="auto"/>
          <w:sz w:val="21"/>
          <w:szCs w:val="20"/>
          <w:highlight w:val="none"/>
        </w:rPr>
      </w:pPr>
    </w:p>
    <w:p w14:paraId="317F3E62">
      <w:pPr>
        <w:autoSpaceDE w:val="0"/>
        <w:autoSpaceDN w:val="0"/>
        <w:spacing w:line="360" w:lineRule="auto"/>
        <w:ind w:firstLine="1652" w:firstLineChars="787"/>
        <w:jc w:val="left"/>
        <w:rPr>
          <w:rFonts w:hint="eastAsia" w:ascii="宋体" w:hAnsi="宋体" w:eastAsia="宋体" w:cs="宋体"/>
          <w:color w:val="auto"/>
          <w:sz w:val="21"/>
          <w:szCs w:val="20"/>
          <w:highlight w:val="none"/>
        </w:rPr>
      </w:pPr>
    </w:p>
    <w:p w14:paraId="60B74339">
      <w:pPr>
        <w:autoSpaceDE w:val="0"/>
        <w:autoSpaceDN w:val="0"/>
        <w:spacing w:line="360" w:lineRule="auto"/>
        <w:ind w:firstLine="1652" w:firstLineChars="787"/>
        <w:jc w:val="left"/>
        <w:rPr>
          <w:rFonts w:hint="eastAsia" w:ascii="宋体" w:hAnsi="宋体" w:eastAsia="宋体" w:cs="宋体"/>
          <w:color w:val="auto"/>
          <w:sz w:val="21"/>
          <w:szCs w:val="20"/>
          <w:highlight w:val="none"/>
        </w:rPr>
      </w:pPr>
    </w:p>
    <w:p w14:paraId="666A3B8E">
      <w:pPr>
        <w:autoSpaceDE w:val="0"/>
        <w:autoSpaceDN w:val="0"/>
        <w:spacing w:line="360" w:lineRule="auto"/>
        <w:ind w:firstLine="1896" w:firstLineChars="787"/>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项目编号：</w:t>
      </w:r>
    </w:p>
    <w:p w14:paraId="78E8BAAE">
      <w:pPr>
        <w:autoSpaceDE w:val="0"/>
        <w:autoSpaceDN w:val="0"/>
        <w:spacing w:line="360" w:lineRule="auto"/>
        <w:ind w:firstLine="1896" w:firstLineChars="787"/>
        <w:jc w:val="left"/>
        <w:rPr>
          <w:rFonts w:hint="eastAsia" w:ascii="宋体" w:hAnsi="宋体" w:eastAsia="宋体" w:cs="宋体"/>
          <w:b/>
          <w:color w:val="auto"/>
          <w:sz w:val="24"/>
          <w:szCs w:val="20"/>
          <w:highlight w:val="none"/>
        </w:rPr>
      </w:pPr>
    </w:p>
    <w:p w14:paraId="41311B4E">
      <w:pPr>
        <w:autoSpaceDE w:val="0"/>
        <w:autoSpaceDN w:val="0"/>
        <w:spacing w:line="360" w:lineRule="auto"/>
        <w:ind w:firstLine="1896" w:firstLineChars="787"/>
        <w:jc w:val="left"/>
        <w:rPr>
          <w:rFonts w:hint="eastAsia" w:ascii="宋体" w:hAnsi="宋体" w:eastAsia="宋体" w:cs="宋体"/>
          <w:b/>
          <w:color w:val="auto"/>
          <w:sz w:val="24"/>
          <w:szCs w:val="20"/>
          <w:highlight w:val="none"/>
          <w:u w:val="single"/>
        </w:rPr>
      </w:pPr>
      <w:r>
        <w:rPr>
          <w:rFonts w:hint="eastAsia" w:ascii="宋体" w:hAnsi="宋体" w:eastAsia="宋体" w:cs="宋体"/>
          <w:b/>
          <w:color w:val="auto"/>
          <w:sz w:val="24"/>
          <w:szCs w:val="20"/>
          <w:highlight w:val="none"/>
        </w:rPr>
        <w:t>项目名称：</w:t>
      </w:r>
    </w:p>
    <w:p w14:paraId="6C0AB34E">
      <w:pPr>
        <w:autoSpaceDE w:val="0"/>
        <w:autoSpaceDN w:val="0"/>
        <w:spacing w:line="360" w:lineRule="auto"/>
        <w:ind w:firstLine="1896" w:firstLineChars="787"/>
        <w:jc w:val="left"/>
        <w:rPr>
          <w:rFonts w:hint="eastAsia" w:ascii="宋体" w:hAnsi="宋体" w:eastAsia="宋体" w:cs="宋体"/>
          <w:b/>
          <w:color w:val="auto"/>
          <w:sz w:val="24"/>
          <w:szCs w:val="20"/>
          <w:highlight w:val="none"/>
        </w:rPr>
      </w:pPr>
    </w:p>
    <w:p w14:paraId="09E91B90">
      <w:pPr>
        <w:autoSpaceDE w:val="0"/>
        <w:autoSpaceDN w:val="0"/>
        <w:spacing w:line="360" w:lineRule="auto"/>
        <w:ind w:firstLine="1896" w:firstLineChars="787"/>
        <w:jc w:val="left"/>
        <w:rPr>
          <w:rFonts w:hint="eastAsia" w:ascii="宋体" w:hAnsi="宋体" w:eastAsia="宋体" w:cs="宋体"/>
          <w:b/>
          <w:color w:val="auto"/>
          <w:sz w:val="24"/>
          <w:szCs w:val="20"/>
          <w:highlight w:val="none"/>
        </w:rPr>
      </w:pPr>
    </w:p>
    <w:p w14:paraId="672FD6FA">
      <w:pPr>
        <w:autoSpaceDE w:val="0"/>
        <w:autoSpaceDN w:val="0"/>
        <w:spacing w:line="360" w:lineRule="auto"/>
        <w:rPr>
          <w:rFonts w:hint="eastAsia" w:ascii="宋体" w:hAnsi="宋体" w:eastAsia="宋体" w:cs="宋体"/>
          <w:color w:val="auto"/>
          <w:sz w:val="21"/>
          <w:szCs w:val="20"/>
          <w:highlight w:val="none"/>
        </w:rPr>
      </w:pPr>
    </w:p>
    <w:p w14:paraId="0B2CEE33">
      <w:pPr>
        <w:autoSpaceDE w:val="0"/>
        <w:autoSpaceDN w:val="0"/>
        <w:spacing w:line="360" w:lineRule="auto"/>
        <w:rPr>
          <w:rFonts w:hint="eastAsia" w:ascii="宋体" w:hAnsi="宋体" w:eastAsia="宋体" w:cs="宋体"/>
          <w:color w:val="auto"/>
          <w:sz w:val="21"/>
          <w:szCs w:val="20"/>
          <w:highlight w:val="none"/>
        </w:rPr>
      </w:pPr>
    </w:p>
    <w:p w14:paraId="68B4F349">
      <w:pPr>
        <w:autoSpaceDE w:val="0"/>
        <w:autoSpaceDN w:val="0"/>
        <w:spacing w:line="360" w:lineRule="auto"/>
        <w:rPr>
          <w:rFonts w:hint="eastAsia" w:ascii="宋体" w:hAnsi="宋体" w:eastAsia="宋体" w:cs="宋体"/>
          <w:color w:val="auto"/>
          <w:sz w:val="21"/>
          <w:szCs w:val="20"/>
          <w:highlight w:val="none"/>
        </w:rPr>
      </w:pPr>
    </w:p>
    <w:p w14:paraId="7EA001FB">
      <w:pPr>
        <w:autoSpaceDE w:val="0"/>
        <w:autoSpaceDN w:val="0"/>
        <w:spacing w:line="360" w:lineRule="auto"/>
        <w:jc w:val="center"/>
        <w:outlineLvl w:val="2"/>
        <w:rPr>
          <w:rFonts w:hint="eastAsia" w:ascii="宋体" w:hAnsi="宋体" w:eastAsia="宋体" w:cs="宋体"/>
          <w:b/>
          <w:bCs/>
          <w:color w:val="auto"/>
          <w:sz w:val="24"/>
          <w:szCs w:val="20"/>
          <w:highlight w:val="none"/>
          <w:u w:val="single"/>
        </w:rPr>
      </w:pPr>
      <w:bookmarkStart w:id="103" w:name="_Toc19171"/>
      <w:r>
        <w:rPr>
          <w:rFonts w:hint="eastAsia" w:ascii="宋体" w:hAnsi="宋体" w:eastAsia="宋体" w:cs="宋体"/>
          <w:b/>
          <w:bCs/>
          <w:color w:val="auto"/>
          <w:sz w:val="24"/>
          <w:szCs w:val="20"/>
          <w:highlight w:val="none"/>
          <w:lang w:val="en-US" w:eastAsia="zh-CN"/>
        </w:rPr>
        <w:t>供应商</w:t>
      </w:r>
      <w:r>
        <w:rPr>
          <w:rFonts w:hint="eastAsia" w:ascii="宋体" w:hAnsi="宋体" w:eastAsia="宋体" w:cs="宋体"/>
          <w:b/>
          <w:bCs/>
          <w:color w:val="auto"/>
          <w:sz w:val="24"/>
          <w:szCs w:val="20"/>
          <w:highlight w:val="none"/>
        </w:rPr>
        <w:t>名称：（盖章）</w:t>
      </w:r>
      <w:bookmarkEnd w:id="103"/>
    </w:p>
    <w:p w14:paraId="7CBF1718">
      <w:pPr>
        <w:spacing w:line="600" w:lineRule="exact"/>
        <w:ind w:right="48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法定代表人或委托代理人：（签字或盖章）</w:t>
      </w:r>
    </w:p>
    <w:p w14:paraId="388ED2C8">
      <w:pPr>
        <w:autoSpaceDE w:val="0"/>
        <w:autoSpaceDN w:val="0"/>
        <w:spacing w:line="360" w:lineRule="auto"/>
        <w:ind w:firstLine="2860" w:firstLineChars="1187"/>
        <w:rPr>
          <w:rFonts w:hint="eastAsia" w:ascii="宋体" w:hAnsi="宋体" w:eastAsia="宋体" w:cs="宋体"/>
          <w:b/>
          <w:bCs/>
          <w:color w:val="auto"/>
          <w:sz w:val="24"/>
          <w:szCs w:val="24"/>
          <w:highlight w:val="none"/>
        </w:rPr>
      </w:pPr>
    </w:p>
    <w:p w14:paraId="485E60C2">
      <w:pPr>
        <w:autoSpaceDE w:val="0"/>
        <w:autoSpaceDN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日期：  年   月  日</w:t>
      </w:r>
    </w:p>
    <w:p w14:paraId="24B2022D">
      <w:pPr>
        <w:autoSpaceDE w:val="0"/>
        <w:autoSpaceDN w:val="0"/>
        <w:spacing w:line="360" w:lineRule="auto"/>
        <w:jc w:val="left"/>
        <w:rPr>
          <w:rFonts w:hint="eastAsia" w:ascii="宋体" w:hAnsi="宋体" w:eastAsia="宋体" w:cs="宋体"/>
          <w:b/>
          <w:bCs/>
          <w:color w:val="auto"/>
          <w:sz w:val="21"/>
          <w:szCs w:val="20"/>
          <w:highlight w:val="none"/>
        </w:rPr>
      </w:pPr>
      <w:r>
        <w:rPr>
          <w:rFonts w:hint="eastAsia" w:ascii="宋体" w:hAnsi="宋体" w:eastAsia="宋体" w:cs="宋体"/>
          <w:b/>
          <w:bCs/>
          <w:color w:val="auto"/>
          <w:sz w:val="21"/>
          <w:szCs w:val="20"/>
          <w:highlight w:val="none"/>
        </w:rPr>
        <w:br w:type="page"/>
      </w:r>
    </w:p>
    <w:p w14:paraId="6DF31AC7">
      <w:pPr>
        <w:autoSpaceDE w:val="0"/>
        <w:autoSpaceDN w:val="0"/>
        <w:spacing w:line="360" w:lineRule="auto"/>
        <w:jc w:val="center"/>
        <w:rPr>
          <w:rFonts w:hint="eastAsia" w:ascii="宋体" w:hAnsi="宋体" w:eastAsia="宋体" w:cs="宋体"/>
          <w:b/>
          <w:color w:val="auto"/>
          <w:sz w:val="35"/>
          <w:szCs w:val="20"/>
          <w:highlight w:val="none"/>
        </w:rPr>
      </w:pPr>
      <w:r>
        <w:rPr>
          <w:rFonts w:hint="eastAsia" w:ascii="宋体" w:hAnsi="宋体" w:eastAsia="宋体" w:cs="宋体"/>
          <w:b/>
          <w:color w:val="auto"/>
          <w:sz w:val="35"/>
          <w:szCs w:val="20"/>
          <w:highlight w:val="none"/>
        </w:rPr>
        <w:t xml:space="preserve">目  </w:t>
      </w:r>
      <w:r>
        <w:rPr>
          <w:rFonts w:hint="eastAsia" w:ascii="宋体" w:hAnsi="宋体" w:eastAsia="宋体" w:cs="宋体"/>
          <w:b/>
          <w:color w:val="auto"/>
          <w:sz w:val="35"/>
          <w:szCs w:val="20"/>
          <w:highlight w:val="none"/>
          <w:lang w:val="en-US" w:eastAsia="zh-CN"/>
        </w:rPr>
        <w:t xml:space="preserve"> </w:t>
      </w:r>
      <w:r>
        <w:rPr>
          <w:rFonts w:hint="eastAsia" w:ascii="宋体" w:hAnsi="宋体" w:eastAsia="宋体" w:cs="宋体"/>
          <w:b/>
          <w:color w:val="auto"/>
          <w:sz w:val="35"/>
          <w:szCs w:val="20"/>
          <w:highlight w:val="none"/>
        </w:rPr>
        <w:t>录</w:t>
      </w:r>
    </w:p>
    <w:p w14:paraId="45642E6C">
      <w:pPr>
        <w:widowControl w:val="0"/>
        <w:adjustRightInd w:val="0"/>
        <w:snapToGrid w:val="0"/>
        <w:spacing w:line="360" w:lineRule="auto"/>
        <w:jc w:val="center"/>
        <w:rPr>
          <w:rFonts w:hint="eastAsia" w:ascii="宋体" w:hAnsi="宋体" w:eastAsia="宋体" w:cs="宋体"/>
          <w:bCs/>
          <w:color w:val="auto"/>
          <w:kern w:val="2"/>
          <w:sz w:val="21"/>
          <w:szCs w:val="21"/>
          <w:highlight w:val="none"/>
          <w:lang w:val="en-US" w:eastAsia="zh-CN" w:bidi="ar-SA"/>
        </w:rPr>
      </w:pPr>
    </w:p>
    <w:p w14:paraId="501C47FF">
      <w:pPr>
        <w:rPr>
          <w:rFonts w:hint="eastAsia" w:ascii="宋体" w:hAnsi="宋体" w:eastAsia="宋体" w:cs="宋体"/>
          <w:color w:val="auto"/>
          <w:sz w:val="32"/>
          <w:szCs w:val="22"/>
          <w:highlight w:val="none"/>
        </w:rPr>
      </w:pPr>
    </w:p>
    <w:p w14:paraId="38CC9746">
      <w:pPr>
        <w:widowControl w:val="0"/>
        <w:adjustRightInd w:val="0"/>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（需编制页码）</w:t>
      </w:r>
    </w:p>
    <w:p w14:paraId="0ED2D068">
      <w:pPr>
        <w:rPr>
          <w:rFonts w:hint="eastAsia" w:ascii="宋体" w:hAnsi="宋体" w:eastAsia="宋体" w:cs="宋体"/>
          <w:color w:val="auto"/>
          <w:sz w:val="24"/>
          <w:szCs w:val="20"/>
          <w:highlight w:val="none"/>
        </w:rPr>
      </w:pPr>
    </w:p>
    <w:p w14:paraId="0598BC99">
      <w:pPr>
        <w:widowControl w:val="0"/>
        <w:adjustRightInd w:val="0"/>
        <w:snapToGrid w:val="0"/>
        <w:spacing w:line="360" w:lineRule="auto"/>
        <w:jc w:val="center"/>
        <w:rPr>
          <w:rFonts w:hint="eastAsia" w:ascii="宋体" w:hAnsi="宋体" w:eastAsia="宋体" w:cs="宋体"/>
          <w:bCs/>
          <w:color w:val="auto"/>
          <w:kern w:val="2"/>
          <w:sz w:val="21"/>
          <w:szCs w:val="21"/>
          <w:highlight w:val="none"/>
          <w:lang w:val="en-US" w:eastAsia="zh-CN" w:bidi="ar-SA"/>
        </w:rPr>
      </w:pPr>
    </w:p>
    <w:p w14:paraId="72F399E6">
      <w:pPr>
        <w:rPr>
          <w:rFonts w:hint="eastAsia"/>
          <w:color w:val="auto"/>
          <w:highlight w:val="none"/>
        </w:rPr>
      </w:pPr>
    </w:p>
    <w:p w14:paraId="5F1965E4">
      <w:pPr>
        <w:rPr>
          <w:rFonts w:hint="eastAsia"/>
          <w:color w:val="auto"/>
          <w:highlight w:val="none"/>
        </w:rPr>
      </w:pPr>
      <w:r>
        <w:rPr>
          <w:rFonts w:hint="eastAsia"/>
          <w:color w:val="auto"/>
          <w:highlight w:val="none"/>
        </w:rPr>
        <w:br w:type="page"/>
      </w:r>
    </w:p>
    <w:p w14:paraId="1DB26914">
      <w:pPr>
        <w:pStyle w:val="3"/>
        <w:bidi w:val="0"/>
        <w:jc w:val="center"/>
        <w:rPr>
          <w:rFonts w:hint="eastAsia"/>
          <w:b/>
          <w:color w:val="auto"/>
          <w:szCs w:val="30"/>
          <w:highlight w:val="none"/>
        </w:rPr>
      </w:pPr>
      <w:r>
        <w:rPr>
          <w:rFonts w:hint="eastAsia"/>
          <w:color w:val="auto"/>
          <w:highlight w:val="none"/>
        </w:rPr>
        <w:t>一、</w:t>
      </w:r>
      <w:bookmarkEnd w:id="102"/>
      <w:r>
        <w:rPr>
          <w:rFonts w:hint="eastAsia"/>
          <w:color w:val="auto"/>
          <w:highlight w:val="none"/>
          <w:lang w:val="en-US" w:eastAsia="zh-CN"/>
        </w:rPr>
        <w:t>投标函</w:t>
      </w:r>
    </w:p>
    <w:p w14:paraId="467D1ECD">
      <w:pPr>
        <w:pStyle w:val="17"/>
        <w:snapToGrid w:val="0"/>
        <w:spacing w:line="360" w:lineRule="auto"/>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w:t>
      </w:r>
      <w:r>
        <w:rPr>
          <w:rFonts w:hint="eastAsia" w:hAnsi="宋体"/>
          <w:color w:val="auto"/>
          <w:highlight w:val="none"/>
          <w:lang w:val="en-US" w:eastAsia="zh-CN"/>
        </w:rPr>
        <w:t>采购</w:t>
      </w:r>
      <w:r>
        <w:rPr>
          <w:rFonts w:hint="eastAsia" w:hAnsi="宋体"/>
          <w:color w:val="auto"/>
          <w:highlight w:val="none"/>
        </w:rPr>
        <w:t>人名称</w:t>
      </w:r>
      <w:r>
        <w:rPr>
          <w:rFonts w:hAnsi="宋体"/>
          <w:color w:val="auto"/>
          <w:highlight w:val="none"/>
        </w:rPr>
        <w:t>）</w:t>
      </w:r>
      <w:r>
        <w:rPr>
          <w:rFonts w:hint="eastAsia" w:hAnsi="宋体"/>
          <w:color w:val="auto"/>
          <w:highlight w:val="none"/>
        </w:rPr>
        <w:t>：</w:t>
      </w:r>
    </w:p>
    <w:p w14:paraId="7CDAF629">
      <w:pPr>
        <w:pStyle w:val="17"/>
        <w:snapToGrid w:val="0"/>
        <w:spacing w:line="360" w:lineRule="auto"/>
        <w:ind w:firstLine="420"/>
        <w:rPr>
          <w:rFonts w:hAnsi="宋体"/>
          <w:color w:val="auto"/>
          <w:highlight w:val="none"/>
        </w:rPr>
      </w:pPr>
      <w:r>
        <w:rPr>
          <w:rFonts w:hint="eastAsia" w:hAnsi="宋体"/>
          <w:color w:val="auto"/>
          <w:highlight w:val="none"/>
          <w:lang w:val="en-US" w:eastAsia="zh-CN"/>
        </w:rPr>
        <w:t>1.</w:t>
      </w:r>
      <w:r>
        <w:rPr>
          <w:rFonts w:hAnsi="宋体"/>
          <w:color w:val="auto"/>
          <w:highlight w:val="none"/>
        </w:rPr>
        <w:t>我方</w:t>
      </w:r>
      <w:r>
        <w:rPr>
          <w:rFonts w:hint="eastAsia" w:hAnsi="宋体"/>
          <w:color w:val="auto"/>
          <w:highlight w:val="none"/>
          <w:lang w:val="en-US" w:eastAsia="zh-CN"/>
        </w:rPr>
        <w:t>已仔细</w:t>
      </w:r>
      <w:r>
        <w:rPr>
          <w:rFonts w:hint="eastAsia" w:hAnsi="宋体"/>
          <w:color w:val="auto"/>
          <w:highlight w:val="none"/>
        </w:rPr>
        <w:t>研究了</w:t>
      </w:r>
      <w:r>
        <w:rPr>
          <w:rFonts w:hint="eastAsia" w:hAnsi="宋体"/>
          <w:color w:val="auto"/>
          <w:highlight w:val="none"/>
          <w:u w:val="single"/>
        </w:rPr>
        <w:t xml:space="preserve">                             </w:t>
      </w:r>
      <w:r>
        <w:rPr>
          <w:rFonts w:hint="eastAsia" w:hAnsi="宋体"/>
          <w:color w:val="auto"/>
          <w:highlight w:val="none"/>
        </w:rPr>
        <w:t>（项目名称）</w:t>
      </w:r>
      <w:r>
        <w:rPr>
          <w:rFonts w:hint="eastAsia" w:hAnsi="宋体"/>
          <w:color w:val="auto"/>
          <w:highlight w:val="none"/>
          <w:lang w:val="en-US" w:eastAsia="zh-CN"/>
        </w:rPr>
        <w:t>谈判</w:t>
      </w:r>
      <w:r>
        <w:rPr>
          <w:rFonts w:hAnsi="宋体"/>
          <w:color w:val="auto"/>
          <w:highlight w:val="none"/>
        </w:rPr>
        <w:t>文件</w:t>
      </w:r>
      <w:r>
        <w:rPr>
          <w:rFonts w:hint="eastAsia" w:hAnsi="宋体"/>
          <w:color w:val="auto"/>
          <w:highlight w:val="none"/>
        </w:rPr>
        <w:t>的全部内容，</w:t>
      </w:r>
      <w:r>
        <w:rPr>
          <w:rFonts w:hAnsi="宋体"/>
          <w:color w:val="auto"/>
          <w:highlight w:val="none"/>
        </w:rPr>
        <w:t>愿</w:t>
      </w:r>
      <w:r>
        <w:rPr>
          <w:rFonts w:hint="eastAsia" w:hAnsi="宋体"/>
          <w:color w:val="auto"/>
          <w:highlight w:val="none"/>
        </w:rPr>
        <w:t>以人民币（大写）</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w:t>
      </w:r>
      <w:r>
        <w:rPr>
          <w:rFonts w:hint="eastAsia" w:hAnsi="宋体"/>
          <w:color w:val="auto"/>
          <w:highlight w:val="none"/>
          <w:u w:val="single"/>
        </w:rPr>
        <w:t xml:space="preserve">           </w:t>
      </w:r>
      <w:r>
        <w:rPr>
          <w:rFonts w:hAnsi="宋体"/>
          <w:color w:val="auto"/>
          <w:highlight w:val="none"/>
        </w:rPr>
        <w:t>）的投标</w:t>
      </w:r>
      <w:r>
        <w:rPr>
          <w:rFonts w:hint="eastAsia" w:hAnsi="宋体"/>
          <w:color w:val="auto"/>
          <w:highlight w:val="none"/>
        </w:rPr>
        <w:t>总报价，并按合同约定履行义务</w:t>
      </w:r>
      <w:r>
        <w:rPr>
          <w:rFonts w:hAnsi="宋体"/>
          <w:color w:val="auto"/>
          <w:highlight w:val="none"/>
        </w:rPr>
        <w:t>。</w:t>
      </w:r>
    </w:p>
    <w:p w14:paraId="6007BC87">
      <w:pPr>
        <w:numPr>
          <w:ilvl w:val="0"/>
          <w:numId w:val="5"/>
        </w:numPr>
        <w:spacing w:line="360" w:lineRule="auto"/>
        <w:ind w:firstLine="438" w:firstLineChars="209"/>
        <w:jc w:val="left"/>
        <w:outlineLvl w:val="2"/>
        <w:rPr>
          <w:rFonts w:hint="eastAsia" w:ascii="宋体" w:hAnsi="宋体"/>
          <w:color w:val="auto"/>
          <w:szCs w:val="21"/>
          <w:highlight w:val="none"/>
        </w:rPr>
      </w:pPr>
      <w:bookmarkStart w:id="104" w:name="_Toc23318"/>
      <w:r>
        <w:rPr>
          <w:rFonts w:hint="eastAsia" w:ascii="宋体" w:hAnsi="宋体"/>
          <w:color w:val="auto"/>
          <w:szCs w:val="21"/>
          <w:highlight w:val="none"/>
        </w:rPr>
        <w:t>我方的</w:t>
      </w:r>
      <w:r>
        <w:rPr>
          <w:rFonts w:hint="eastAsia" w:ascii="宋体" w:hAnsi="宋体"/>
          <w:color w:val="auto"/>
          <w:szCs w:val="21"/>
          <w:highlight w:val="none"/>
          <w:lang w:eastAsia="zh-CN"/>
        </w:rPr>
        <w:t>响应文件</w:t>
      </w:r>
      <w:r>
        <w:rPr>
          <w:rFonts w:hint="eastAsia" w:ascii="宋体" w:hAnsi="宋体"/>
          <w:color w:val="auto"/>
          <w:szCs w:val="21"/>
          <w:highlight w:val="none"/>
        </w:rPr>
        <w:t>包括下列内容：</w:t>
      </w:r>
      <w:bookmarkEnd w:id="104"/>
    </w:p>
    <w:p w14:paraId="6DB4F56D">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（1）投标函；</w:t>
      </w:r>
    </w:p>
    <w:p w14:paraId="00E5225C">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（2）法定代表人身份证明；</w:t>
      </w:r>
    </w:p>
    <w:p w14:paraId="45EA8579">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（3）授权委托书；</w:t>
      </w:r>
    </w:p>
    <w:p w14:paraId="03FBB187">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ascii="宋体" w:hAnsi="宋体" w:cs="Arial"/>
          <w:color w:val="auto"/>
          <w:szCs w:val="21"/>
          <w:highlight w:val="none"/>
        </w:rPr>
        <w:t>………</w:t>
      </w:r>
    </w:p>
    <w:p w14:paraId="592AB83B">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文件的上述组成部分如存在内容不一致的，以投标函为准。</w:t>
      </w:r>
    </w:p>
    <w:p w14:paraId="32970824">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3．我方承诺除商务和技术偏差表列出的偏差外，我方响应</w:t>
      </w:r>
      <w:r>
        <w:rPr>
          <w:rFonts w:hint="eastAsia" w:ascii="宋体" w:hAnsi="宋体"/>
          <w:color w:val="auto"/>
          <w:szCs w:val="21"/>
          <w:highlight w:val="none"/>
          <w:lang w:val="en-US" w:eastAsia="zh-CN"/>
        </w:rPr>
        <w:t>谈判</w:t>
      </w:r>
      <w:r>
        <w:rPr>
          <w:rFonts w:hint="eastAsia" w:ascii="宋体" w:hAnsi="宋体"/>
          <w:color w:val="auto"/>
          <w:szCs w:val="21"/>
          <w:highlight w:val="none"/>
        </w:rPr>
        <w:t>文件的全部要求。</w:t>
      </w:r>
    </w:p>
    <w:p w14:paraId="353D9050">
      <w:pPr>
        <w:pStyle w:val="17"/>
        <w:numPr>
          <w:ilvl w:val="0"/>
          <w:numId w:val="6"/>
        </w:numPr>
        <w:snapToGrid w:val="0"/>
        <w:spacing w:line="360" w:lineRule="auto"/>
        <w:ind w:firstLine="420"/>
        <w:rPr>
          <w:rFonts w:hint="eastAsia" w:hAnsi="宋体"/>
          <w:color w:val="auto"/>
          <w:highlight w:val="none"/>
        </w:rPr>
      </w:pPr>
      <w:r>
        <w:rPr>
          <w:rFonts w:hint="eastAsia" w:hAnsi="宋体"/>
          <w:color w:val="auto"/>
          <w:highlight w:val="none"/>
        </w:rPr>
        <w:t>我方承诺在</w:t>
      </w:r>
      <w:r>
        <w:rPr>
          <w:rFonts w:hint="eastAsia" w:hAnsi="宋体"/>
          <w:color w:val="auto"/>
          <w:highlight w:val="none"/>
          <w:lang w:val="en-US" w:eastAsia="zh-CN"/>
        </w:rPr>
        <w:t>谈判</w:t>
      </w:r>
      <w:r>
        <w:rPr>
          <w:rFonts w:hint="eastAsia" w:hAnsi="宋体"/>
          <w:color w:val="auto"/>
          <w:highlight w:val="none"/>
        </w:rPr>
        <w:t>文件规定的投标有效期内不撤销</w:t>
      </w:r>
      <w:r>
        <w:rPr>
          <w:rFonts w:hint="eastAsia" w:hAnsi="宋体"/>
          <w:color w:val="auto"/>
          <w:highlight w:val="none"/>
          <w:lang w:val="en-US" w:eastAsia="zh-CN"/>
        </w:rPr>
        <w:t>响应</w:t>
      </w:r>
      <w:r>
        <w:rPr>
          <w:rFonts w:hint="eastAsia" w:hAnsi="宋体"/>
          <w:color w:val="auto"/>
          <w:highlight w:val="none"/>
        </w:rPr>
        <w:t>文件。</w:t>
      </w:r>
    </w:p>
    <w:p w14:paraId="5740E9B8">
      <w:pPr>
        <w:numPr>
          <w:ilvl w:val="0"/>
          <w:numId w:val="6"/>
        </w:num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如我方中标，我方承诺：</w:t>
      </w:r>
    </w:p>
    <w:p w14:paraId="60610608">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（1）在收到中标通知书后，在中标通知书规定的期限内与你方签订合同；</w:t>
      </w:r>
    </w:p>
    <w:p w14:paraId="1112145B">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（2）在签订合同时不向你方提出附加条件；</w:t>
      </w:r>
    </w:p>
    <w:p w14:paraId="14AA5CC7">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（3）按照</w:t>
      </w:r>
      <w:r>
        <w:rPr>
          <w:rFonts w:hint="eastAsia" w:ascii="宋体" w:hAnsi="宋体"/>
          <w:color w:val="auto"/>
          <w:szCs w:val="21"/>
          <w:highlight w:val="none"/>
          <w:lang w:eastAsia="zh-CN"/>
        </w:rPr>
        <w:t>竞争性谈判文件</w:t>
      </w:r>
      <w:r>
        <w:rPr>
          <w:rFonts w:hint="eastAsia" w:ascii="宋体" w:hAnsi="宋体"/>
          <w:color w:val="auto"/>
          <w:szCs w:val="21"/>
          <w:highlight w:val="none"/>
        </w:rPr>
        <w:t>要求提交履约保证金；</w:t>
      </w:r>
    </w:p>
    <w:p w14:paraId="10AC464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（4）在合同约定的期限内完成合同规定的全部义务。</w:t>
      </w:r>
    </w:p>
    <w:p w14:paraId="69BBDBA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6．我方在此声明，所递交的</w:t>
      </w:r>
      <w:r>
        <w:rPr>
          <w:rFonts w:hint="eastAsia" w:ascii="宋体" w:hAnsi="宋体"/>
          <w:color w:val="auto"/>
          <w:szCs w:val="21"/>
          <w:highlight w:val="none"/>
          <w:lang w:val="en-US" w:eastAsia="zh-CN"/>
        </w:rPr>
        <w:t>响应</w:t>
      </w:r>
      <w:r>
        <w:rPr>
          <w:rFonts w:hint="eastAsia" w:ascii="宋体" w:hAnsi="宋体"/>
          <w:color w:val="auto"/>
          <w:szCs w:val="21"/>
          <w:highlight w:val="none"/>
        </w:rPr>
        <w:t>文件及有关资料内容完整、真实和准确，且不存在第二章“</w:t>
      </w:r>
      <w:r>
        <w:rPr>
          <w:rFonts w:hint="eastAsia" w:ascii="宋体" w:hAnsi="宋体"/>
          <w:color w:val="auto"/>
          <w:szCs w:val="21"/>
          <w:highlight w:val="none"/>
          <w:lang w:eastAsia="zh-CN"/>
        </w:rPr>
        <w:t>供应商</w:t>
      </w:r>
      <w:r>
        <w:rPr>
          <w:rFonts w:hint="eastAsia" w:ascii="宋体" w:hAnsi="宋体"/>
          <w:color w:val="auto"/>
          <w:szCs w:val="21"/>
          <w:highlight w:val="none"/>
        </w:rPr>
        <w:t>须知”第</w:t>
      </w:r>
      <w:r>
        <w:rPr>
          <w:rFonts w:hint="eastAsia" w:ascii="宋体" w:hAnsi="宋体"/>
          <w:color w:val="auto"/>
          <w:szCs w:val="21"/>
          <w:highlight w:val="none"/>
          <w:lang w:val="en-US" w:eastAsia="zh-CN"/>
        </w:rPr>
        <w:t>8.5.3</w:t>
      </w:r>
      <w:r>
        <w:rPr>
          <w:rFonts w:hint="eastAsia" w:ascii="宋体" w:hAnsi="宋体"/>
          <w:color w:val="auto"/>
          <w:szCs w:val="21"/>
          <w:highlight w:val="none"/>
        </w:rPr>
        <w:t xml:space="preserve"> 项规定的任何一种情形。</w:t>
      </w:r>
    </w:p>
    <w:p w14:paraId="00DE5EB7">
      <w:pPr>
        <w:spacing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7.</w:t>
      </w:r>
      <w:r>
        <w:rPr>
          <w:rFonts w:hint="eastAsia" w:ascii="宋体" w:hAnsi="宋体"/>
          <w:color w:val="auto"/>
          <w:szCs w:val="21"/>
          <w:highlight w:val="none"/>
          <w:u w:val="single"/>
        </w:rPr>
        <w:t xml:space="preserve">                            （其他补充说明）</w:t>
      </w:r>
      <w:r>
        <w:rPr>
          <w:rFonts w:hint="eastAsia" w:ascii="宋体" w:hAnsi="宋体"/>
          <w:color w:val="auto"/>
          <w:szCs w:val="21"/>
          <w:highlight w:val="none"/>
          <w:u w:val="none"/>
          <w:lang w:eastAsia="zh-CN"/>
        </w:rPr>
        <w:t>。</w:t>
      </w:r>
    </w:p>
    <w:p w14:paraId="5FFAB778">
      <w:pPr>
        <w:pStyle w:val="17"/>
        <w:snapToGrid w:val="0"/>
        <w:spacing w:line="360" w:lineRule="auto"/>
        <w:ind w:firstLine="420"/>
        <w:rPr>
          <w:rFonts w:hAnsi="宋体"/>
          <w:color w:val="auto"/>
          <w:highlight w:val="none"/>
        </w:rPr>
      </w:pPr>
    </w:p>
    <w:p w14:paraId="780A1A83">
      <w:pPr>
        <w:pStyle w:val="17"/>
        <w:snapToGrid w:val="0"/>
        <w:spacing w:line="360" w:lineRule="auto"/>
        <w:ind w:firstLine="3578" w:firstLineChars="1704"/>
        <w:rPr>
          <w:rFonts w:hint="eastAsia" w:hAnsi="宋体"/>
          <w:color w:val="auto"/>
          <w:highlight w:val="none"/>
          <w:u w:val="single"/>
        </w:rPr>
      </w:pPr>
      <w:r>
        <w:rPr>
          <w:rFonts w:hint="eastAsia" w:hAnsi="宋体"/>
          <w:color w:val="auto"/>
          <w:highlight w:val="none"/>
          <w:lang w:val="en-US" w:eastAsia="zh-CN"/>
        </w:rPr>
        <w:t>供应商</w:t>
      </w:r>
      <w:r>
        <w:rPr>
          <w:rFonts w:hAnsi="宋体"/>
          <w:color w:val="auto"/>
          <w:highlight w:val="none"/>
        </w:rPr>
        <w:t>：</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盖单位章</w:t>
      </w:r>
      <w:r>
        <w:rPr>
          <w:rFonts w:hAnsi="宋体"/>
          <w:color w:val="auto"/>
          <w:highlight w:val="none"/>
        </w:rPr>
        <w:t>）</w:t>
      </w:r>
    </w:p>
    <w:p w14:paraId="10AD6F13">
      <w:pPr>
        <w:pStyle w:val="17"/>
        <w:wordWrap w:val="0"/>
        <w:snapToGrid w:val="0"/>
        <w:spacing w:line="360" w:lineRule="auto"/>
        <w:ind w:firstLine="3578" w:firstLineChars="1704"/>
        <w:rPr>
          <w:rFonts w:hint="eastAsia" w:hAnsi="宋体"/>
          <w:color w:val="auto"/>
          <w:highlight w:val="none"/>
          <w:u w:val="single"/>
        </w:rPr>
      </w:pPr>
      <w:r>
        <w:rPr>
          <w:rFonts w:hAnsi="宋体"/>
          <w:color w:val="auto"/>
          <w:highlight w:val="none"/>
        </w:rPr>
        <w:t>法定代表人或</w:t>
      </w:r>
      <w:r>
        <w:rPr>
          <w:rFonts w:hint="eastAsia" w:hAnsi="宋体"/>
          <w:color w:val="auto"/>
          <w:highlight w:val="none"/>
        </w:rPr>
        <w:t>其</w:t>
      </w:r>
      <w:r>
        <w:rPr>
          <w:rFonts w:hAnsi="宋体"/>
          <w:color w:val="auto"/>
          <w:highlight w:val="none"/>
        </w:rPr>
        <w:t>授权代理人：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rPr>
        <w:t>）</w:t>
      </w:r>
    </w:p>
    <w:p w14:paraId="7C83FB91">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 xml:space="preserve">地  址： </w:t>
      </w:r>
      <w:r>
        <w:rPr>
          <w:rFonts w:hint="eastAsia" w:hAnsi="宋体"/>
          <w:color w:val="auto"/>
          <w:highlight w:val="none"/>
          <w:u w:val="single"/>
        </w:rPr>
        <w:t xml:space="preserve">                          </w:t>
      </w:r>
    </w:p>
    <w:p w14:paraId="56FF38E2">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 xml:space="preserve">网  址： </w:t>
      </w:r>
      <w:r>
        <w:rPr>
          <w:rFonts w:hint="eastAsia" w:hAnsi="宋体"/>
          <w:color w:val="auto"/>
          <w:highlight w:val="none"/>
          <w:u w:val="single"/>
        </w:rPr>
        <w:t xml:space="preserve">                          </w:t>
      </w:r>
    </w:p>
    <w:p w14:paraId="2280FA72">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电  话：</w:t>
      </w:r>
      <w:r>
        <w:rPr>
          <w:rFonts w:hint="eastAsia" w:hAnsi="宋体"/>
          <w:color w:val="auto"/>
          <w:highlight w:val="none"/>
          <w:u w:val="single"/>
        </w:rPr>
        <w:t xml:space="preserve">                           </w:t>
      </w:r>
    </w:p>
    <w:p w14:paraId="00AF8B19">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传  真：</w:t>
      </w:r>
      <w:r>
        <w:rPr>
          <w:rFonts w:hint="eastAsia" w:hAnsi="宋体"/>
          <w:color w:val="auto"/>
          <w:highlight w:val="none"/>
          <w:u w:val="single"/>
        </w:rPr>
        <w:t xml:space="preserve">                           </w:t>
      </w:r>
    </w:p>
    <w:p w14:paraId="4A830B69">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邮  编：</w:t>
      </w:r>
      <w:r>
        <w:rPr>
          <w:rFonts w:hint="eastAsia" w:hAnsi="宋体"/>
          <w:color w:val="auto"/>
          <w:highlight w:val="none"/>
          <w:u w:val="single"/>
        </w:rPr>
        <w:t xml:space="preserve">                           </w:t>
      </w:r>
    </w:p>
    <w:p w14:paraId="7FA22F0C">
      <w:pPr>
        <w:pStyle w:val="17"/>
        <w:wordWrap w:val="0"/>
        <w:snapToGrid w:val="0"/>
        <w:spacing w:line="360" w:lineRule="auto"/>
        <w:ind w:firstLine="4200" w:firstLineChars="2000"/>
        <w:jc w:val="left"/>
        <w:rPr>
          <w:rFonts w:hAnsi="宋体"/>
          <w:color w:val="auto"/>
          <w:highlight w:val="none"/>
        </w:rPr>
      </w:pP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 xml:space="preserve"> 年</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月</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日</w:t>
      </w:r>
    </w:p>
    <w:p w14:paraId="58C2CE4D">
      <w:pPr>
        <w:spacing w:line="360" w:lineRule="auto"/>
        <w:rPr>
          <w:rFonts w:hint="eastAsia"/>
          <w:color w:val="auto"/>
          <w:szCs w:val="21"/>
          <w:highlight w:val="none"/>
        </w:rPr>
      </w:pPr>
      <w:bookmarkStart w:id="105" w:name="_Toc285981645"/>
      <w:bookmarkStart w:id="106" w:name="_Toc152045791"/>
      <w:bookmarkStart w:id="107" w:name="_Toc262740154"/>
      <w:bookmarkStart w:id="108" w:name="_Toc238552301"/>
      <w:bookmarkStart w:id="109" w:name="_Toc238797663"/>
      <w:bookmarkStart w:id="110" w:name="_Toc152042580"/>
      <w:bookmarkStart w:id="111" w:name="_Toc144974860"/>
    </w:p>
    <w:p w14:paraId="4BA98D4D">
      <w:pPr>
        <w:pStyle w:val="3"/>
        <w:bidi w:val="0"/>
        <w:jc w:val="center"/>
        <w:rPr>
          <w:rFonts w:hint="eastAsia" w:eastAsia="宋体" w:cs="Times New Roman"/>
          <w:color w:val="auto"/>
          <w:highlight w:val="none"/>
          <w:lang w:eastAsia="zh-CN"/>
        </w:rPr>
      </w:pPr>
      <w:bookmarkStart w:id="112" w:name="_Toc26075"/>
      <w:bookmarkStart w:id="113" w:name="_Toc24222"/>
      <w:bookmarkStart w:id="114" w:name="_Toc435802466"/>
      <w:bookmarkStart w:id="115" w:name="_Toc28397"/>
      <w:r>
        <w:rPr>
          <w:rFonts w:hint="eastAsia" w:eastAsia="宋体" w:cs="Times New Roman"/>
          <w:color w:val="auto"/>
          <w:highlight w:val="none"/>
          <w:lang w:eastAsia="zh-CN"/>
        </w:rPr>
        <w:t>二、法定代表人身份证明</w:t>
      </w:r>
      <w:bookmarkEnd w:id="105"/>
      <w:bookmarkEnd w:id="106"/>
      <w:bookmarkEnd w:id="107"/>
      <w:bookmarkEnd w:id="108"/>
      <w:bookmarkEnd w:id="109"/>
      <w:bookmarkEnd w:id="110"/>
      <w:bookmarkEnd w:id="111"/>
      <w:bookmarkEnd w:id="112"/>
      <w:bookmarkEnd w:id="113"/>
      <w:bookmarkEnd w:id="114"/>
      <w:bookmarkEnd w:id="115"/>
    </w:p>
    <w:p w14:paraId="2FC58659">
      <w:pPr>
        <w:spacing w:line="480" w:lineRule="auto"/>
        <w:ind w:firstLine="420" w:firstLineChars="200"/>
        <w:rPr>
          <w:rFonts w:ascii="宋体" w:hAnsi="宋体"/>
          <w:color w:val="auto"/>
          <w:szCs w:val="21"/>
          <w:highlight w:val="none"/>
          <w:u w:val="single"/>
        </w:rPr>
      </w:pPr>
      <w:r>
        <w:rPr>
          <w:rFonts w:hint="eastAsia" w:ascii="宋体" w:hAnsi="宋体"/>
          <w:color w:val="auto"/>
          <w:szCs w:val="21"/>
          <w:highlight w:val="none"/>
          <w:lang w:val="en-US" w:eastAsia="zh-CN"/>
        </w:rPr>
        <w:t>供应商</w:t>
      </w:r>
      <w:r>
        <w:rPr>
          <w:rFonts w:ascii="宋体" w:hAnsi="宋体"/>
          <w:color w:val="auto"/>
          <w:szCs w:val="21"/>
          <w:highlight w:val="none"/>
        </w:rPr>
        <w:t>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09FD2141">
      <w:pPr>
        <w:spacing w:line="480" w:lineRule="auto"/>
        <w:ind w:firstLine="420" w:firstLineChars="200"/>
        <w:rPr>
          <w:rFonts w:ascii="宋体" w:hAnsi="宋体"/>
          <w:color w:val="auto"/>
          <w:szCs w:val="21"/>
          <w:highlight w:val="none"/>
          <w:u w:val="single"/>
        </w:rPr>
      </w:pPr>
      <w:r>
        <w:rPr>
          <w:rFonts w:ascii="宋体" w:hAnsi="宋体"/>
          <w:color w:val="auto"/>
          <w:szCs w:val="21"/>
          <w:highlight w:val="none"/>
        </w:rPr>
        <w:t>姓名：</w:t>
      </w:r>
      <w:r>
        <w:rPr>
          <w:rFonts w:ascii="宋体" w:hAnsi="宋体"/>
          <w:color w:val="auto"/>
          <w:szCs w:val="21"/>
          <w:highlight w:val="none"/>
          <w:u w:val="single"/>
        </w:rPr>
        <w:t xml:space="preserve">        </w:t>
      </w:r>
      <w:r>
        <w:rPr>
          <w:rFonts w:ascii="宋体" w:hAnsi="宋体"/>
          <w:color w:val="auto"/>
          <w:szCs w:val="21"/>
          <w:highlight w:val="none"/>
        </w:rPr>
        <w:t xml:space="preserve"> 性别：</w:t>
      </w:r>
      <w:r>
        <w:rPr>
          <w:rFonts w:ascii="宋体" w:hAnsi="宋体"/>
          <w:color w:val="auto"/>
          <w:szCs w:val="21"/>
          <w:highlight w:val="none"/>
          <w:u w:val="single"/>
        </w:rPr>
        <w:t xml:space="preserve">         </w:t>
      </w:r>
      <w:r>
        <w:rPr>
          <w:rFonts w:ascii="宋体" w:hAnsi="宋体"/>
          <w:color w:val="auto"/>
          <w:szCs w:val="21"/>
          <w:highlight w:val="none"/>
        </w:rPr>
        <w:t xml:space="preserve"> 年龄：</w:t>
      </w:r>
      <w:r>
        <w:rPr>
          <w:rFonts w:ascii="宋体" w:hAnsi="宋体"/>
          <w:color w:val="auto"/>
          <w:szCs w:val="21"/>
          <w:highlight w:val="none"/>
          <w:u w:val="single"/>
        </w:rPr>
        <w:t xml:space="preserve">        </w:t>
      </w:r>
      <w:r>
        <w:rPr>
          <w:rFonts w:ascii="宋体" w:hAnsi="宋体"/>
          <w:color w:val="auto"/>
          <w:szCs w:val="21"/>
          <w:highlight w:val="none"/>
        </w:rPr>
        <w:t>职务：</w:t>
      </w:r>
      <w:r>
        <w:rPr>
          <w:rFonts w:ascii="宋体" w:hAnsi="宋体"/>
          <w:color w:val="auto"/>
          <w:szCs w:val="21"/>
          <w:highlight w:val="none"/>
          <w:u w:val="single"/>
        </w:rPr>
        <w:t xml:space="preserve">        </w:t>
      </w:r>
    </w:p>
    <w:p w14:paraId="23537671">
      <w:pPr>
        <w:spacing w:line="480" w:lineRule="auto"/>
        <w:ind w:firstLine="420" w:firstLineChars="200"/>
        <w:rPr>
          <w:rFonts w:ascii="宋体" w:hAnsi="宋体"/>
          <w:color w:val="auto"/>
          <w:szCs w:val="21"/>
          <w:highlight w:val="none"/>
        </w:rPr>
      </w:pPr>
      <w:r>
        <w:rPr>
          <w:rFonts w:ascii="宋体" w:hAnsi="宋体"/>
          <w:color w:val="auto"/>
          <w:szCs w:val="21"/>
          <w:highlight w:val="none"/>
        </w:rPr>
        <w:t>系</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ascii="宋体" w:hAnsi="宋体"/>
          <w:color w:val="auto"/>
          <w:szCs w:val="21"/>
          <w:highlight w:val="none"/>
        </w:rPr>
        <w:t>名称</w:t>
      </w:r>
      <w:r>
        <w:rPr>
          <w:rFonts w:hint="eastAsia" w:ascii="宋体" w:hAnsi="宋体"/>
          <w:color w:val="auto"/>
          <w:szCs w:val="21"/>
          <w:highlight w:val="none"/>
        </w:rPr>
        <w:t>）</w:t>
      </w:r>
      <w:r>
        <w:rPr>
          <w:rFonts w:ascii="宋体" w:hAnsi="宋体"/>
          <w:color w:val="auto"/>
          <w:szCs w:val="21"/>
          <w:highlight w:val="none"/>
        </w:rPr>
        <w:t>的法定代表人。</w:t>
      </w:r>
    </w:p>
    <w:p w14:paraId="56070395">
      <w:pPr>
        <w:spacing w:line="480" w:lineRule="auto"/>
        <w:ind w:firstLine="420" w:firstLineChars="200"/>
        <w:rPr>
          <w:rFonts w:ascii="宋体" w:hAnsi="宋体"/>
          <w:color w:val="auto"/>
          <w:szCs w:val="21"/>
          <w:highlight w:val="none"/>
        </w:rPr>
      </w:pPr>
      <w:r>
        <w:rPr>
          <w:rFonts w:ascii="宋体" w:hAnsi="宋体"/>
          <w:color w:val="auto"/>
          <w:szCs w:val="21"/>
          <w:highlight w:val="none"/>
        </w:rPr>
        <w:t>特此证明。</w:t>
      </w:r>
    </w:p>
    <w:p w14:paraId="6FFF4A93">
      <w:pPr>
        <w:spacing w:line="480" w:lineRule="auto"/>
        <w:ind w:firstLine="420" w:firstLineChars="200"/>
        <w:rPr>
          <w:rFonts w:hint="eastAsia" w:ascii="宋体" w:hAnsi="宋体"/>
          <w:color w:val="auto"/>
          <w:szCs w:val="21"/>
          <w:highlight w:val="none"/>
        </w:rPr>
      </w:pPr>
      <w:r>
        <w:rPr>
          <w:rFonts w:hint="eastAsia" w:ascii="宋体" w:hAnsi="宋体"/>
          <w:color w:val="auto"/>
          <w:szCs w:val="21"/>
          <w:highlight w:val="none"/>
        </w:rPr>
        <w:t>附：法定代表人身份证明</w:t>
      </w:r>
    </w:p>
    <w:p w14:paraId="08A2312F">
      <w:pPr>
        <w:spacing w:line="48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注：本身份证明需由</w:t>
      </w:r>
      <w:r>
        <w:rPr>
          <w:rFonts w:hint="eastAsia" w:ascii="宋体" w:hAnsi="宋体"/>
          <w:color w:val="auto"/>
          <w:szCs w:val="21"/>
          <w:highlight w:val="none"/>
          <w:lang w:val="en-US" w:eastAsia="zh-CN"/>
        </w:rPr>
        <w:t>供应商</w:t>
      </w:r>
      <w:r>
        <w:rPr>
          <w:rFonts w:hint="eastAsia" w:ascii="宋体" w:hAnsi="宋体"/>
          <w:color w:val="auto"/>
          <w:szCs w:val="21"/>
          <w:highlight w:val="none"/>
        </w:rPr>
        <w:t>加盖单位公章。</w:t>
      </w:r>
    </w:p>
    <w:p w14:paraId="4D2DD625">
      <w:pPr>
        <w:spacing w:line="440" w:lineRule="exact"/>
        <w:rPr>
          <w:rFonts w:hint="eastAsia" w:ascii="宋体" w:hAnsi="宋体"/>
          <w:color w:val="auto"/>
          <w:szCs w:val="21"/>
          <w:highlight w:val="none"/>
        </w:rPr>
      </w:pPr>
    </w:p>
    <w:p w14:paraId="768F314E">
      <w:pPr>
        <w:spacing w:line="440" w:lineRule="exact"/>
        <w:rPr>
          <w:rFonts w:hint="eastAsia" w:ascii="宋体" w:hAnsi="宋体"/>
          <w:color w:val="auto"/>
          <w:szCs w:val="21"/>
          <w:highlight w:val="none"/>
        </w:rPr>
      </w:pPr>
    </w:p>
    <w:p w14:paraId="469B4F97">
      <w:pPr>
        <w:spacing w:line="440" w:lineRule="exact"/>
        <w:rPr>
          <w:rFonts w:hint="eastAsia" w:ascii="宋体" w:hAnsi="宋体"/>
          <w:color w:val="auto"/>
          <w:szCs w:val="21"/>
          <w:highlight w:val="none"/>
        </w:rPr>
      </w:pPr>
    </w:p>
    <w:p w14:paraId="0964E0BE">
      <w:pPr>
        <w:spacing w:line="44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lang w:val="en-US" w:eastAsia="zh-CN"/>
        </w:rPr>
        <w:t>供应商</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（盖单位章）</w:t>
      </w:r>
    </w:p>
    <w:p w14:paraId="5894CC4E">
      <w:pPr>
        <w:spacing w:line="440" w:lineRule="exact"/>
        <w:rPr>
          <w:rFonts w:ascii="宋体" w:hAnsi="宋体"/>
          <w:color w:val="auto"/>
          <w:szCs w:val="21"/>
          <w:highlight w:val="none"/>
        </w:rPr>
      </w:pPr>
    </w:p>
    <w:p w14:paraId="3B8F39EA">
      <w:pPr>
        <w:spacing w:line="44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 xml:space="preserve">日 </w:t>
      </w:r>
    </w:p>
    <w:p w14:paraId="19231821">
      <w:pPr>
        <w:spacing w:line="440" w:lineRule="exact"/>
        <w:rPr>
          <w:rFonts w:ascii="宋体" w:hAnsi="宋体"/>
          <w:color w:val="auto"/>
          <w:sz w:val="20"/>
          <w:szCs w:val="20"/>
          <w:highlight w:val="none"/>
        </w:rPr>
      </w:pPr>
    </w:p>
    <w:p w14:paraId="32E8D96E">
      <w:pPr>
        <w:jc w:val="center"/>
        <w:rPr>
          <w:rFonts w:hint="eastAsia"/>
          <w:color w:val="auto"/>
          <w:highlight w:val="none"/>
        </w:rPr>
      </w:pPr>
      <w:bookmarkStart w:id="116" w:name="_Toc262740155"/>
      <w:bookmarkStart w:id="117" w:name="_Toc152045792"/>
      <w:bookmarkStart w:id="118" w:name="_Toc144974861"/>
      <w:bookmarkStart w:id="119" w:name="_Toc152042581"/>
      <w:bookmarkStart w:id="120" w:name="_Toc238797664"/>
      <w:bookmarkStart w:id="121" w:name="_Toc238552302"/>
      <w:r>
        <w:rPr>
          <w:color w:val="auto"/>
          <w:highlight w:val="none"/>
        </w:rPr>
        <w:br w:type="page"/>
      </w:r>
      <w:bookmarkStart w:id="122" w:name="_Toc285981646"/>
    </w:p>
    <w:p w14:paraId="7F9BE62F">
      <w:pPr>
        <w:pStyle w:val="3"/>
        <w:bidi w:val="0"/>
        <w:jc w:val="center"/>
        <w:rPr>
          <w:rFonts w:hint="eastAsia" w:eastAsia="宋体" w:cs="Times New Roman"/>
          <w:color w:val="auto"/>
          <w:highlight w:val="none"/>
          <w:lang w:eastAsia="zh-CN"/>
        </w:rPr>
      </w:pPr>
      <w:bookmarkStart w:id="123" w:name="_Toc3756"/>
      <w:bookmarkStart w:id="124" w:name="_Toc25608"/>
      <w:bookmarkStart w:id="125" w:name="_Toc6778"/>
      <w:bookmarkStart w:id="126" w:name="_Toc435802467"/>
      <w:r>
        <w:rPr>
          <w:rFonts w:hint="eastAsia" w:eastAsia="宋体" w:cs="Times New Roman"/>
          <w:color w:val="auto"/>
          <w:highlight w:val="none"/>
          <w:lang w:val="en-US" w:eastAsia="zh-CN"/>
        </w:rPr>
        <w:t>三</w:t>
      </w:r>
      <w:r>
        <w:rPr>
          <w:rFonts w:hint="eastAsia" w:eastAsia="宋体" w:cs="Times New Roman"/>
          <w:color w:val="auto"/>
          <w:highlight w:val="none"/>
          <w:lang w:eastAsia="zh-CN"/>
        </w:rPr>
        <w:t>、授权委托书</w:t>
      </w:r>
      <w:bookmarkEnd w:id="116"/>
      <w:bookmarkEnd w:id="117"/>
      <w:bookmarkEnd w:id="118"/>
      <w:bookmarkEnd w:id="119"/>
      <w:bookmarkEnd w:id="120"/>
      <w:bookmarkEnd w:id="121"/>
      <w:bookmarkEnd w:id="122"/>
      <w:bookmarkEnd w:id="123"/>
      <w:bookmarkEnd w:id="124"/>
      <w:bookmarkEnd w:id="125"/>
      <w:bookmarkEnd w:id="126"/>
    </w:p>
    <w:p w14:paraId="5A5F1109">
      <w:pPr>
        <w:pStyle w:val="17"/>
        <w:snapToGrid w:val="0"/>
        <w:spacing w:line="480" w:lineRule="auto"/>
        <w:ind w:firstLine="840" w:firstLineChars="400"/>
        <w:rPr>
          <w:rFonts w:hint="eastAsia" w:hAnsi="宋体"/>
          <w:color w:val="auto"/>
          <w:highlight w:val="none"/>
        </w:rPr>
      </w:pPr>
      <w:r>
        <w:rPr>
          <w:rFonts w:hint="eastAsia" w:hAnsi="宋体"/>
          <w:color w:val="auto"/>
          <w:highlight w:val="none"/>
        </w:rPr>
        <w:t xml:space="preserve">本人 </w:t>
      </w:r>
      <w:r>
        <w:rPr>
          <w:rFonts w:hint="eastAsia" w:hAnsi="宋体"/>
          <w:color w:val="auto"/>
          <w:highlight w:val="none"/>
          <w:u w:val="single"/>
        </w:rPr>
        <w:t xml:space="preserve">          </w:t>
      </w:r>
      <w:r>
        <w:rPr>
          <w:rFonts w:hint="eastAsia" w:hAnsi="宋体"/>
          <w:color w:val="auto"/>
          <w:highlight w:val="none"/>
        </w:rPr>
        <w:t>（姓名）系</w:t>
      </w:r>
      <w:r>
        <w:rPr>
          <w:rFonts w:hint="eastAsia" w:hAnsi="宋体"/>
          <w:color w:val="auto"/>
          <w:highlight w:val="none"/>
          <w:u w:val="single"/>
        </w:rPr>
        <w:t xml:space="preserve">                    </w:t>
      </w:r>
      <w:r>
        <w:rPr>
          <w:rFonts w:hint="eastAsia" w:hAnsi="宋体"/>
          <w:color w:val="auto"/>
          <w:highlight w:val="none"/>
        </w:rPr>
        <w:t>（</w:t>
      </w:r>
      <w:r>
        <w:rPr>
          <w:rFonts w:hint="eastAsia" w:ascii="宋体" w:hAnsi="宋体"/>
          <w:color w:val="auto"/>
          <w:szCs w:val="21"/>
          <w:highlight w:val="none"/>
          <w:lang w:val="en-US" w:eastAsia="zh-CN"/>
        </w:rPr>
        <w:t>供应商</w:t>
      </w:r>
      <w:r>
        <w:rPr>
          <w:rFonts w:hint="eastAsia" w:hAnsi="宋体"/>
          <w:color w:val="auto"/>
          <w:highlight w:val="none"/>
        </w:rPr>
        <w:t>名称）的法定代表人，现委托</w:t>
      </w:r>
      <w:r>
        <w:rPr>
          <w:rFonts w:hint="eastAsia" w:hAnsi="宋体"/>
          <w:color w:val="auto"/>
          <w:highlight w:val="none"/>
          <w:u w:val="single"/>
        </w:rPr>
        <w:t xml:space="preserve">           </w:t>
      </w:r>
      <w:r>
        <w:rPr>
          <w:rFonts w:hint="eastAsia" w:hAnsi="宋体"/>
          <w:color w:val="auto"/>
          <w:highlight w:val="none"/>
        </w:rPr>
        <w:t>（姓名）为我方代理人。代理人根据授权，以我方名义签署、澄清确认、递交、撤回、修改</w:t>
      </w:r>
      <w:r>
        <w:rPr>
          <w:rFonts w:hint="eastAsia" w:hAnsi="宋体"/>
          <w:color w:val="auto"/>
          <w:highlight w:val="none"/>
          <w:u w:val="single"/>
          <w:lang w:eastAsia="zh-CN"/>
        </w:rPr>
        <w:t>（项目名称）</w:t>
      </w:r>
      <w:r>
        <w:rPr>
          <w:rFonts w:hint="eastAsia" w:hAnsi="宋体"/>
          <w:color w:val="auto"/>
          <w:highlight w:val="none"/>
        </w:rPr>
        <w:t>招标项目</w:t>
      </w:r>
      <w:r>
        <w:rPr>
          <w:rFonts w:hint="eastAsia" w:hAnsi="宋体"/>
          <w:color w:val="auto"/>
          <w:highlight w:val="none"/>
          <w:lang w:val="en-US" w:eastAsia="zh-CN"/>
        </w:rPr>
        <w:t>响应</w:t>
      </w:r>
      <w:r>
        <w:rPr>
          <w:rFonts w:hint="eastAsia" w:hAnsi="宋体"/>
          <w:color w:val="auto"/>
          <w:highlight w:val="none"/>
        </w:rPr>
        <w:t>文件、签订合同和处理有关事宜，其法律后果由我方承担。</w:t>
      </w:r>
    </w:p>
    <w:p w14:paraId="15937D37">
      <w:pPr>
        <w:pStyle w:val="17"/>
        <w:snapToGrid w:val="0"/>
        <w:spacing w:line="480" w:lineRule="auto"/>
        <w:ind w:firstLine="420"/>
        <w:rPr>
          <w:rFonts w:hint="eastAsia" w:hAnsi="宋体"/>
          <w:color w:val="auto"/>
          <w:highlight w:val="none"/>
        </w:rPr>
      </w:pPr>
      <w:r>
        <w:rPr>
          <w:rFonts w:hint="eastAsia" w:hAnsi="宋体"/>
          <w:color w:val="auto"/>
          <w:highlight w:val="none"/>
        </w:rPr>
        <w:t>委托期限：</w:t>
      </w:r>
      <w:r>
        <w:rPr>
          <w:rFonts w:hint="eastAsia" w:hAnsi="宋体"/>
          <w:color w:val="auto"/>
          <w:highlight w:val="none"/>
          <w:u w:val="single"/>
        </w:rPr>
        <w:t xml:space="preserve">                     </w:t>
      </w:r>
      <w:r>
        <w:rPr>
          <w:rFonts w:hint="eastAsia" w:hAnsi="宋体"/>
          <w:color w:val="auto"/>
          <w:highlight w:val="none"/>
        </w:rPr>
        <w:t xml:space="preserve"> </w:t>
      </w:r>
    </w:p>
    <w:p w14:paraId="7A158CE5">
      <w:pPr>
        <w:pStyle w:val="17"/>
        <w:snapToGrid w:val="0"/>
        <w:spacing w:line="480" w:lineRule="auto"/>
        <w:ind w:firstLine="420"/>
        <w:rPr>
          <w:rFonts w:hint="eastAsia" w:hAnsi="宋体"/>
          <w:color w:val="auto"/>
          <w:highlight w:val="none"/>
        </w:rPr>
      </w:pPr>
      <w:r>
        <w:rPr>
          <w:rFonts w:hint="eastAsia" w:hAnsi="宋体"/>
          <w:color w:val="auto"/>
          <w:highlight w:val="none"/>
        </w:rPr>
        <w:t>代理人无转委托权。</w:t>
      </w:r>
    </w:p>
    <w:p w14:paraId="15363D91">
      <w:pPr>
        <w:pStyle w:val="17"/>
        <w:snapToGrid w:val="0"/>
        <w:spacing w:line="480" w:lineRule="auto"/>
        <w:ind w:firstLine="420"/>
        <w:rPr>
          <w:rFonts w:hint="eastAsia" w:hAnsi="宋体"/>
          <w:color w:val="auto"/>
          <w:highlight w:val="none"/>
        </w:rPr>
      </w:pPr>
      <w:r>
        <w:rPr>
          <w:rFonts w:hint="eastAsia" w:hAnsi="宋体"/>
          <w:color w:val="auto"/>
          <w:highlight w:val="none"/>
        </w:rPr>
        <w:t>附：法定代表人身份证复印件及委托代理人身份证复印件</w:t>
      </w:r>
    </w:p>
    <w:p w14:paraId="7187087F">
      <w:pPr>
        <w:pStyle w:val="17"/>
        <w:snapToGrid w:val="0"/>
        <w:spacing w:line="480" w:lineRule="auto"/>
        <w:ind w:firstLine="420"/>
        <w:rPr>
          <w:rFonts w:hint="eastAsia" w:hAnsi="宋体"/>
          <w:color w:val="auto"/>
          <w:highlight w:val="none"/>
        </w:rPr>
      </w:pPr>
      <w:r>
        <w:rPr>
          <w:rFonts w:hint="eastAsia" w:hAnsi="宋体"/>
          <w:color w:val="auto"/>
          <w:highlight w:val="none"/>
        </w:rPr>
        <w:t>注：本授权委托书需由</w:t>
      </w:r>
      <w:r>
        <w:rPr>
          <w:rFonts w:hint="eastAsia" w:hAnsi="宋体"/>
          <w:color w:val="auto"/>
          <w:highlight w:val="none"/>
          <w:lang w:val="en-US" w:eastAsia="zh-CN"/>
        </w:rPr>
        <w:t>供应商</w:t>
      </w:r>
      <w:r>
        <w:rPr>
          <w:rFonts w:hint="eastAsia" w:hAnsi="宋体"/>
          <w:color w:val="auto"/>
          <w:highlight w:val="none"/>
        </w:rPr>
        <w:t>加盖单位公章并由其法定代表人和委托代理人签字</w:t>
      </w:r>
    </w:p>
    <w:p w14:paraId="312E60B6">
      <w:pPr>
        <w:pStyle w:val="17"/>
        <w:snapToGrid w:val="0"/>
        <w:spacing w:line="360" w:lineRule="auto"/>
        <w:ind w:firstLine="400"/>
        <w:rPr>
          <w:rFonts w:hint="eastAsia" w:hAnsi="宋体"/>
          <w:color w:val="auto"/>
          <w:highlight w:val="none"/>
        </w:rPr>
      </w:pPr>
    </w:p>
    <w:p w14:paraId="3EB352B9">
      <w:pPr>
        <w:pStyle w:val="17"/>
        <w:snapToGrid w:val="0"/>
        <w:spacing w:line="360" w:lineRule="auto"/>
        <w:ind w:firstLine="400"/>
        <w:rPr>
          <w:rFonts w:hint="eastAsia" w:hAnsi="宋体"/>
          <w:color w:val="auto"/>
          <w:highlight w:val="none"/>
        </w:rPr>
      </w:pPr>
    </w:p>
    <w:p w14:paraId="40CDCCBE">
      <w:pPr>
        <w:pStyle w:val="17"/>
        <w:snapToGrid w:val="0"/>
        <w:spacing w:line="360" w:lineRule="auto"/>
        <w:ind w:firstLine="400"/>
        <w:rPr>
          <w:rFonts w:hint="eastAsia" w:hAnsi="宋体"/>
          <w:color w:val="auto"/>
          <w:highlight w:val="none"/>
        </w:rPr>
      </w:pPr>
    </w:p>
    <w:p w14:paraId="10D3035D">
      <w:pPr>
        <w:pStyle w:val="17"/>
        <w:snapToGrid w:val="0"/>
        <w:spacing w:line="720" w:lineRule="auto"/>
        <w:ind w:firstLine="3158" w:firstLineChars="1504"/>
        <w:rPr>
          <w:rFonts w:hint="eastAsia" w:hAnsi="宋体"/>
          <w:color w:val="auto"/>
          <w:highlight w:val="none"/>
        </w:rPr>
      </w:pPr>
      <w:r>
        <w:rPr>
          <w:rFonts w:hint="eastAsia" w:ascii="宋体" w:hAnsi="宋体"/>
          <w:color w:val="auto"/>
          <w:szCs w:val="21"/>
          <w:highlight w:val="none"/>
          <w:lang w:val="en-US" w:eastAsia="zh-CN"/>
        </w:rPr>
        <w:t>供</w:t>
      </w:r>
      <w:r>
        <w:rPr>
          <w:rFonts w:hint="eastAsia" w:hAnsi="宋体"/>
          <w:color w:val="auto"/>
          <w:szCs w:val="21"/>
          <w:highlight w:val="none"/>
          <w:lang w:val="en-US" w:eastAsia="zh-CN"/>
        </w:rPr>
        <w:t xml:space="preserve">  </w:t>
      </w:r>
      <w:r>
        <w:rPr>
          <w:rFonts w:hint="eastAsia" w:ascii="宋体" w:hAnsi="宋体"/>
          <w:color w:val="auto"/>
          <w:szCs w:val="21"/>
          <w:highlight w:val="none"/>
          <w:lang w:val="en-US" w:eastAsia="zh-CN"/>
        </w:rPr>
        <w:t>应</w:t>
      </w:r>
      <w:r>
        <w:rPr>
          <w:rFonts w:hint="eastAsia" w:hAnsi="宋体"/>
          <w:color w:val="auto"/>
          <w:szCs w:val="21"/>
          <w:highlight w:val="none"/>
          <w:lang w:val="en-US" w:eastAsia="zh-CN"/>
        </w:rPr>
        <w:t xml:space="preserve">  </w:t>
      </w:r>
      <w:r>
        <w:rPr>
          <w:rFonts w:hint="eastAsia" w:ascii="宋体" w:hAnsi="宋体"/>
          <w:color w:val="auto"/>
          <w:szCs w:val="21"/>
          <w:highlight w:val="none"/>
          <w:lang w:val="en-US" w:eastAsia="zh-CN"/>
        </w:rPr>
        <w:t>商</w:t>
      </w:r>
      <w:r>
        <w:rPr>
          <w:rFonts w:hint="eastAsia" w:hAnsi="宋体"/>
          <w:color w:val="auto"/>
          <w:highlight w:val="none"/>
        </w:rPr>
        <w:t>：</w:t>
      </w:r>
      <w:r>
        <w:rPr>
          <w:rFonts w:hint="eastAsia" w:hAnsi="宋体"/>
          <w:color w:val="auto"/>
          <w:highlight w:val="none"/>
          <w:u w:val="single"/>
        </w:rPr>
        <w:t xml:space="preserve">                      </w:t>
      </w:r>
      <w:r>
        <w:rPr>
          <w:rFonts w:hint="eastAsia" w:hAnsi="宋体"/>
          <w:color w:val="auto"/>
          <w:highlight w:val="none"/>
        </w:rPr>
        <w:t>（盖单位章）</w:t>
      </w:r>
    </w:p>
    <w:p w14:paraId="0C5E91C7">
      <w:pPr>
        <w:pStyle w:val="17"/>
        <w:snapToGrid w:val="0"/>
        <w:spacing w:line="720" w:lineRule="auto"/>
        <w:ind w:firstLine="3158" w:firstLineChars="1504"/>
        <w:rPr>
          <w:rFonts w:hint="eastAsia" w:hAnsi="宋体"/>
          <w:color w:val="auto"/>
          <w:highlight w:val="none"/>
        </w:rPr>
      </w:pPr>
      <w:r>
        <w:rPr>
          <w:rFonts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rPr>
        <w:t>）</w:t>
      </w:r>
    </w:p>
    <w:p w14:paraId="14CE9069">
      <w:pPr>
        <w:pStyle w:val="17"/>
        <w:snapToGrid w:val="0"/>
        <w:spacing w:line="720" w:lineRule="auto"/>
        <w:ind w:firstLine="3158" w:firstLineChars="1504"/>
        <w:rPr>
          <w:rFonts w:hint="eastAsia" w:hAnsi="宋体"/>
          <w:color w:val="auto"/>
          <w:highlight w:val="none"/>
          <w:u w:val="single"/>
        </w:rPr>
      </w:pPr>
      <w:r>
        <w:rPr>
          <w:rFonts w:hint="eastAsia" w:hAnsi="宋体"/>
          <w:color w:val="auto"/>
          <w:highlight w:val="none"/>
        </w:rPr>
        <w:t>身份证号码：</w:t>
      </w:r>
      <w:r>
        <w:rPr>
          <w:rFonts w:hint="eastAsia" w:hAnsi="宋体"/>
          <w:color w:val="auto"/>
          <w:highlight w:val="none"/>
          <w:u w:val="single"/>
        </w:rPr>
        <w:t xml:space="preserve">                      </w:t>
      </w:r>
    </w:p>
    <w:p w14:paraId="0EF04EBB">
      <w:pPr>
        <w:pStyle w:val="17"/>
        <w:snapToGrid w:val="0"/>
        <w:spacing w:line="720" w:lineRule="auto"/>
        <w:ind w:firstLine="3158" w:firstLineChars="1504"/>
        <w:rPr>
          <w:rFonts w:hint="eastAsia" w:hAnsi="宋体"/>
          <w:color w:val="auto"/>
          <w:highlight w:val="none"/>
        </w:rPr>
      </w:pPr>
      <w:r>
        <w:rPr>
          <w:rFonts w:hint="eastAsia" w:hAnsi="宋体"/>
          <w:color w:val="auto"/>
          <w:highlight w:val="none"/>
        </w:rPr>
        <w:t>授权</w:t>
      </w:r>
      <w:r>
        <w:rPr>
          <w:rFonts w:hAnsi="宋体"/>
          <w:color w:val="auto"/>
          <w:highlight w:val="none"/>
        </w:rPr>
        <w:t>代理人：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rPr>
        <w:t>）</w:t>
      </w:r>
    </w:p>
    <w:p w14:paraId="6557CA45">
      <w:pPr>
        <w:pStyle w:val="17"/>
        <w:snapToGrid w:val="0"/>
        <w:spacing w:line="720" w:lineRule="auto"/>
        <w:ind w:firstLine="3158" w:firstLineChars="1504"/>
        <w:rPr>
          <w:rFonts w:hint="eastAsia" w:hAnsi="宋体"/>
          <w:color w:val="auto"/>
          <w:highlight w:val="none"/>
          <w:u w:val="single"/>
        </w:rPr>
      </w:pPr>
      <w:r>
        <w:rPr>
          <w:rFonts w:hint="eastAsia" w:hAnsi="宋体"/>
          <w:color w:val="auto"/>
          <w:highlight w:val="none"/>
        </w:rPr>
        <w:t>身份证号码：</w:t>
      </w:r>
      <w:r>
        <w:rPr>
          <w:rFonts w:hint="eastAsia" w:hAnsi="宋体"/>
          <w:color w:val="auto"/>
          <w:highlight w:val="none"/>
          <w:u w:val="single"/>
        </w:rPr>
        <w:t xml:space="preserve">                      </w:t>
      </w:r>
    </w:p>
    <w:p w14:paraId="150A3166">
      <w:pPr>
        <w:spacing w:line="360" w:lineRule="auto"/>
        <w:ind w:firstLine="3998" w:firstLineChars="1904"/>
        <w:rPr>
          <w:rFonts w:hint="eastAsia"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日</w:t>
      </w:r>
    </w:p>
    <w:p w14:paraId="2AAA6116">
      <w:pPr>
        <w:rPr>
          <w:color w:val="auto"/>
          <w:highlight w:val="none"/>
        </w:rPr>
      </w:pPr>
      <w:r>
        <w:rPr>
          <w:color w:val="auto"/>
          <w:highlight w:val="none"/>
        </w:rPr>
        <w:br w:type="page"/>
      </w:r>
    </w:p>
    <w:p w14:paraId="222C2792">
      <w:pPr>
        <w:spacing w:before="107" w:line="225" w:lineRule="auto"/>
        <w:ind w:left="3145"/>
        <w:rPr>
          <w:rFonts w:hint="eastAsia" w:ascii="宋体" w:hAnsi="宋体" w:eastAsia="宋体" w:cs="宋体"/>
          <w:color w:val="auto"/>
          <w:sz w:val="35"/>
          <w:szCs w:val="35"/>
          <w:highlight w:val="none"/>
        </w:rPr>
      </w:pPr>
      <w:r>
        <w:rPr>
          <w:rFonts w:hint="eastAsia" w:ascii="宋体" w:hAnsi="宋体" w:eastAsia="宋体" w:cs="宋体"/>
          <w:b/>
          <w:bCs/>
          <w:color w:val="auto"/>
          <w:spacing w:val="4"/>
          <w:sz w:val="35"/>
          <w:szCs w:val="35"/>
          <w:highlight w:val="none"/>
        </w:rPr>
        <w:t>投标保证金</w:t>
      </w:r>
    </w:p>
    <w:p w14:paraId="1E9483EE">
      <w:pPr>
        <w:spacing w:before="251" w:line="354" w:lineRule="auto"/>
        <w:ind w:firstLine="439"/>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进一步深化“放管服”改革，切实减轻企业负担，加快推动企业诚信体系建设，优化营商环境，推动我市经济高质量发展，对政府采购货物和服务招标投标活动及非招标采购方式采购货物、工程和服务不向诚信记录良好的供应商收取投标保证金，根据《中华人民共和国政府采购法》第二十二条有关规定，经采购代理机构“信用中国”网站查询，诚信记录良好的供应商不收取投标保证金，存在行政处罚信息的供应商，采购代理机构按规定收取投标保证金；</w:t>
      </w:r>
    </w:p>
    <w:p w14:paraId="4F2665D2">
      <w:pPr>
        <w:pStyle w:val="13"/>
        <w:spacing w:line="309" w:lineRule="auto"/>
        <w:rPr>
          <w:rFonts w:hint="eastAsia" w:ascii="宋体" w:hAnsi="宋体" w:eastAsia="宋体" w:cs="宋体"/>
          <w:color w:val="auto"/>
          <w:highlight w:val="none"/>
        </w:rPr>
      </w:pPr>
    </w:p>
    <w:p w14:paraId="099115DA">
      <w:pPr>
        <w:pStyle w:val="13"/>
        <w:spacing w:line="309" w:lineRule="auto"/>
        <w:rPr>
          <w:rFonts w:hint="eastAsia" w:ascii="宋体" w:hAnsi="宋体" w:eastAsia="宋体" w:cs="宋体"/>
          <w:color w:val="auto"/>
          <w:highlight w:val="none"/>
        </w:rPr>
      </w:pPr>
    </w:p>
    <w:p w14:paraId="41F5BA76">
      <w:pPr>
        <w:spacing w:before="71" w:line="219" w:lineRule="auto"/>
        <w:ind w:left="440"/>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符合要求的供应商在</w:t>
      </w:r>
      <w:r>
        <w:rPr>
          <w:rFonts w:hint="eastAsia" w:ascii="宋体" w:hAnsi="宋体" w:eastAsia="宋体" w:cs="宋体"/>
          <w:color w:val="auto"/>
          <w:spacing w:val="-1"/>
          <w:sz w:val="22"/>
          <w:szCs w:val="22"/>
          <w:highlight w:val="none"/>
          <w:lang w:eastAsia="zh-CN"/>
        </w:rPr>
        <w:t>响应文件</w:t>
      </w:r>
      <w:r>
        <w:rPr>
          <w:rFonts w:hint="eastAsia" w:ascii="宋体" w:hAnsi="宋体" w:eastAsia="宋体" w:cs="宋体"/>
          <w:color w:val="auto"/>
          <w:spacing w:val="-1"/>
          <w:sz w:val="22"/>
          <w:szCs w:val="22"/>
          <w:highlight w:val="none"/>
        </w:rPr>
        <w:t>中提供“信用中国</w:t>
      </w:r>
      <w:r>
        <w:rPr>
          <w:rFonts w:hint="eastAsia" w:ascii="宋体" w:hAnsi="宋体" w:eastAsia="宋体" w:cs="宋体"/>
          <w:color w:val="auto"/>
          <w:spacing w:val="-80"/>
          <w:sz w:val="22"/>
          <w:szCs w:val="22"/>
          <w:highlight w:val="none"/>
        </w:rPr>
        <w:t xml:space="preserve"> </w:t>
      </w:r>
      <w:r>
        <w:rPr>
          <w:rFonts w:hint="eastAsia" w:ascii="宋体" w:hAnsi="宋体" w:eastAsia="宋体" w:cs="宋体"/>
          <w:color w:val="auto"/>
          <w:spacing w:val="-1"/>
          <w:sz w:val="22"/>
          <w:szCs w:val="22"/>
          <w:highlight w:val="none"/>
        </w:rPr>
        <w:t>”网站查询无行政处罚信息的截</w:t>
      </w:r>
      <w:r>
        <w:rPr>
          <w:rFonts w:hint="eastAsia" w:ascii="宋体" w:hAnsi="宋体" w:eastAsia="宋体" w:cs="宋体"/>
          <w:color w:val="auto"/>
          <w:spacing w:val="-2"/>
          <w:sz w:val="22"/>
          <w:szCs w:val="22"/>
          <w:highlight w:val="none"/>
        </w:rPr>
        <w:t>图。</w:t>
      </w:r>
    </w:p>
    <w:p w14:paraId="5322DAD4">
      <w:pPr>
        <w:pStyle w:val="13"/>
        <w:rPr>
          <w:color w:val="auto"/>
          <w:highlight w:val="none"/>
        </w:rPr>
      </w:pPr>
    </w:p>
    <w:p w14:paraId="4C2C0F07">
      <w:pPr>
        <w:rPr>
          <w:rFonts w:hint="eastAsia" w:ascii="Cambria" w:hAnsi="Cambria" w:eastAsia="宋体" w:cs="Times New Roman"/>
          <w:b/>
          <w:bCs/>
          <w:color w:val="auto"/>
          <w:kern w:val="2"/>
          <w:sz w:val="32"/>
          <w:szCs w:val="32"/>
          <w:highlight w:val="none"/>
          <w:lang w:val="en-US" w:eastAsia="zh-CN" w:bidi="ar-SA"/>
        </w:rPr>
      </w:pPr>
      <w:bookmarkStart w:id="127" w:name="_Toc19526"/>
      <w:bookmarkStart w:id="128" w:name="_Toc435802476"/>
      <w:bookmarkStart w:id="129" w:name="_Toc3586"/>
      <w:bookmarkStart w:id="130" w:name="_Toc24063"/>
      <w:r>
        <w:rPr>
          <w:rFonts w:hint="eastAsia" w:ascii="Cambria" w:hAnsi="Cambria" w:eastAsia="宋体" w:cs="Times New Roman"/>
          <w:b/>
          <w:bCs/>
          <w:color w:val="auto"/>
          <w:kern w:val="2"/>
          <w:sz w:val="32"/>
          <w:szCs w:val="32"/>
          <w:highlight w:val="none"/>
          <w:lang w:val="en-US" w:eastAsia="zh-CN" w:bidi="ar-SA"/>
        </w:rPr>
        <w:br w:type="page"/>
      </w:r>
    </w:p>
    <w:p w14:paraId="1FFFA321">
      <w:pPr>
        <w:pStyle w:val="56"/>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1"/>
        <w:rPr>
          <w:rFonts w:hint="default" w:ascii="Cambria" w:hAnsi="Cambria" w:eastAsia="宋体" w:cs="Times New Roman"/>
          <w:b/>
          <w:bCs/>
          <w:color w:val="auto"/>
          <w:kern w:val="2"/>
          <w:sz w:val="32"/>
          <w:szCs w:val="32"/>
          <w:highlight w:val="none"/>
          <w:lang w:val="en-US" w:eastAsia="zh-CN" w:bidi="ar-SA"/>
        </w:rPr>
      </w:pPr>
      <w:r>
        <w:rPr>
          <w:rFonts w:hint="eastAsia" w:ascii="Cambria" w:hAnsi="Cambria" w:eastAsia="宋体" w:cs="Times New Roman"/>
          <w:b/>
          <w:bCs/>
          <w:color w:val="auto"/>
          <w:kern w:val="2"/>
          <w:sz w:val="32"/>
          <w:szCs w:val="32"/>
          <w:highlight w:val="none"/>
          <w:lang w:val="en-US" w:eastAsia="zh-CN" w:bidi="ar-SA"/>
        </w:rPr>
        <w:t>四、供应商参加政府采购活动前3年内在经营活动中没有重大违法记录的书面声明</w:t>
      </w:r>
      <w:bookmarkEnd w:id="127"/>
    </w:p>
    <w:p w14:paraId="6C2EAE68">
      <w:pPr>
        <w:pStyle w:val="56"/>
        <w:keepNext w:val="0"/>
        <w:keepLines w:val="0"/>
        <w:pageBreakBefore w:val="0"/>
        <w:widowControl w:val="0"/>
        <w:kinsoku/>
        <w:wordWrap/>
        <w:overflowPunct/>
        <w:topLinePunct w:val="0"/>
        <w:autoSpaceDE w:val="0"/>
        <w:autoSpaceDN w:val="0"/>
        <w:bidi w:val="0"/>
        <w:adjustRightInd w:val="0"/>
        <w:snapToGrid/>
        <w:spacing w:line="480" w:lineRule="auto"/>
        <w:ind w:left="1200" w:hanging="1200" w:hangingChars="500"/>
        <w:jc w:val="left"/>
        <w:textAlignment w:val="auto"/>
        <w:rPr>
          <w:rFonts w:hint="eastAsia" w:hAnsi="宋体"/>
          <w:color w:val="auto"/>
          <w:szCs w:val="21"/>
          <w:highlight w:val="none"/>
          <w:lang w:val="en-US" w:eastAsia="zh-CN"/>
        </w:rPr>
      </w:pPr>
      <w:r>
        <w:rPr>
          <w:rFonts w:hint="eastAsia" w:hAnsi="宋体"/>
          <w:color w:val="auto"/>
          <w:szCs w:val="21"/>
          <w:highlight w:val="none"/>
          <w:lang w:val="en-US" w:eastAsia="zh-CN"/>
        </w:rPr>
        <w:t xml:space="preserve">    </w:t>
      </w:r>
    </w:p>
    <w:p w14:paraId="3FC2FB69">
      <w:pPr>
        <w:pStyle w:val="56"/>
        <w:keepNext w:val="0"/>
        <w:keepLines w:val="0"/>
        <w:pageBreakBefore w:val="0"/>
        <w:widowControl w:val="0"/>
        <w:kinsoku/>
        <w:wordWrap/>
        <w:overflowPunct/>
        <w:topLinePunct w:val="0"/>
        <w:autoSpaceDE w:val="0"/>
        <w:autoSpaceDN w:val="0"/>
        <w:bidi w:val="0"/>
        <w:adjustRightInd w:val="0"/>
        <w:snapToGrid/>
        <w:spacing w:line="480" w:lineRule="auto"/>
        <w:ind w:left="1050" w:leftChars="200" w:hanging="630" w:hangingChars="300"/>
        <w:jc w:val="both"/>
        <w:textAlignment w:val="auto"/>
        <w:rPr>
          <w:rFonts w:hint="eastAsia"/>
          <w:b/>
          <w:bCs/>
          <w:color w:val="auto"/>
          <w:sz w:val="32"/>
          <w:szCs w:val="32"/>
          <w:highlight w:val="none"/>
          <w:lang w:val="en-US" w:eastAsia="zh-CN"/>
        </w:rPr>
      </w:pPr>
      <w:r>
        <w:rPr>
          <w:rFonts w:hint="eastAsia" w:hAnsi="宋体"/>
          <w:color w:val="auto"/>
          <w:sz w:val="21"/>
          <w:szCs w:val="21"/>
          <w:highlight w:val="none"/>
          <w:lang w:val="en-US" w:eastAsia="zh-CN"/>
        </w:rPr>
        <w:t xml:space="preserve"> </w:t>
      </w:r>
      <w:r>
        <w:rPr>
          <w:rFonts w:hint="eastAsia" w:ascii="宋体" w:hAnsi="宋体"/>
          <w:color w:val="auto"/>
          <w:sz w:val="21"/>
          <w:szCs w:val="21"/>
          <w:highlight w:val="none"/>
        </w:rPr>
        <w:t>注：</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应根据</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须知</w:t>
      </w:r>
      <w:r>
        <w:rPr>
          <w:rFonts w:hint="eastAsia" w:ascii="宋体" w:hAnsi="宋体"/>
          <w:color w:val="auto"/>
          <w:sz w:val="21"/>
          <w:szCs w:val="21"/>
          <w:highlight w:val="none"/>
          <w:lang w:val="en-US" w:eastAsia="zh-CN"/>
        </w:rPr>
        <w:t>中</w:t>
      </w:r>
      <w:r>
        <w:rPr>
          <w:rFonts w:hint="eastAsia" w:ascii="宋体" w:hAnsi="宋体"/>
          <w:color w:val="auto"/>
          <w:sz w:val="21"/>
          <w:szCs w:val="21"/>
          <w:highlight w:val="none"/>
        </w:rPr>
        <w:t>的要求附相关证明材料</w:t>
      </w:r>
      <w:r>
        <w:rPr>
          <w:rFonts w:hint="eastAsia" w:ascii="宋体" w:hAnsi="宋体"/>
          <w:color w:val="auto"/>
          <w:sz w:val="21"/>
          <w:szCs w:val="21"/>
          <w:highlight w:val="none"/>
          <w:lang w:eastAsia="zh-CN"/>
        </w:rPr>
        <w:t>。</w:t>
      </w:r>
    </w:p>
    <w:p w14:paraId="3EDF8A3C">
      <w:pPr>
        <w:pStyle w:val="56"/>
        <w:jc w:val="center"/>
        <w:rPr>
          <w:rFonts w:hint="eastAsia"/>
          <w:b w:val="0"/>
          <w:bCs w:val="0"/>
          <w:color w:val="auto"/>
          <w:sz w:val="28"/>
          <w:szCs w:val="28"/>
          <w:highlight w:val="none"/>
          <w:lang w:val="en-US" w:eastAsia="zh-CN"/>
        </w:rPr>
      </w:pPr>
    </w:p>
    <w:p w14:paraId="4663255D">
      <w:pPr>
        <w:pStyle w:val="56"/>
        <w:jc w:val="center"/>
        <w:rPr>
          <w:rFonts w:hint="eastAsia"/>
          <w:b w:val="0"/>
          <w:bCs w:val="0"/>
          <w:color w:val="auto"/>
          <w:sz w:val="28"/>
          <w:szCs w:val="28"/>
          <w:highlight w:val="none"/>
          <w:lang w:val="en-US" w:eastAsia="zh-CN"/>
        </w:rPr>
      </w:pPr>
      <w:r>
        <w:rPr>
          <w:rFonts w:hint="eastAsia"/>
          <w:b/>
          <w:bCs/>
          <w:color w:val="auto"/>
          <w:sz w:val="28"/>
          <w:szCs w:val="28"/>
          <w:highlight w:val="none"/>
          <w:lang w:val="en-US" w:eastAsia="zh-CN"/>
        </w:rPr>
        <w:t>格式自拟</w:t>
      </w:r>
    </w:p>
    <w:bookmarkEnd w:id="128"/>
    <w:bookmarkEnd w:id="129"/>
    <w:bookmarkEnd w:id="130"/>
    <w:p w14:paraId="07BCE985">
      <w:pPr>
        <w:pStyle w:val="56"/>
        <w:numPr>
          <w:ilvl w:val="0"/>
          <w:numId w:val="0"/>
        </w:numPr>
        <w:ind w:leftChars="200" w:firstLine="643" w:firstLineChars="200"/>
        <w:jc w:val="both"/>
        <w:rPr>
          <w:rFonts w:hint="eastAsia"/>
          <w:b/>
          <w:bCs/>
          <w:color w:val="auto"/>
          <w:sz w:val="32"/>
          <w:szCs w:val="32"/>
          <w:highlight w:val="none"/>
          <w:lang w:val="en-US" w:eastAsia="zh-CN"/>
        </w:rPr>
      </w:pPr>
    </w:p>
    <w:p w14:paraId="65512CD0">
      <w:pPr>
        <w:rPr>
          <w:rFonts w:hint="eastAsia" w:ascii="Cambria" w:hAnsi="Cambria" w:eastAsia="宋体" w:cs="Times New Roman"/>
          <w:b/>
          <w:bCs/>
          <w:color w:val="auto"/>
          <w:kern w:val="2"/>
          <w:sz w:val="32"/>
          <w:szCs w:val="32"/>
          <w:highlight w:val="none"/>
          <w:lang w:val="en-US" w:eastAsia="zh-CN" w:bidi="ar-SA"/>
        </w:rPr>
      </w:pPr>
      <w:bookmarkStart w:id="131" w:name="_Toc28953"/>
      <w:r>
        <w:rPr>
          <w:rFonts w:hint="eastAsia" w:ascii="Cambria" w:hAnsi="Cambria" w:eastAsia="宋体" w:cs="Times New Roman"/>
          <w:b/>
          <w:bCs/>
          <w:color w:val="auto"/>
          <w:kern w:val="2"/>
          <w:sz w:val="32"/>
          <w:szCs w:val="32"/>
          <w:highlight w:val="none"/>
          <w:lang w:val="en-US" w:eastAsia="zh-CN" w:bidi="ar-SA"/>
        </w:rPr>
        <w:br w:type="page"/>
      </w:r>
    </w:p>
    <w:p w14:paraId="1FF4334C">
      <w:pPr>
        <w:pStyle w:val="56"/>
        <w:numPr>
          <w:ilvl w:val="0"/>
          <w:numId w:val="0"/>
        </w:numPr>
        <w:ind w:leftChars="200" w:firstLine="643" w:firstLineChars="200"/>
        <w:jc w:val="both"/>
        <w:outlineLvl w:val="1"/>
        <w:rPr>
          <w:rFonts w:hint="eastAsia" w:ascii="Cambria" w:hAnsi="Cambria" w:eastAsia="宋体" w:cs="Times New Roman"/>
          <w:b/>
          <w:bCs/>
          <w:color w:val="auto"/>
          <w:kern w:val="2"/>
          <w:sz w:val="32"/>
          <w:szCs w:val="32"/>
          <w:highlight w:val="none"/>
          <w:lang w:val="en-US" w:eastAsia="zh-CN" w:bidi="ar-SA"/>
        </w:rPr>
      </w:pPr>
      <w:r>
        <w:rPr>
          <w:rFonts w:hint="eastAsia" w:ascii="Cambria" w:hAnsi="Cambria" w:eastAsia="宋体" w:cs="Times New Roman"/>
          <w:b/>
          <w:bCs/>
          <w:color w:val="auto"/>
          <w:kern w:val="2"/>
          <w:sz w:val="32"/>
          <w:szCs w:val="32"/>
          <w:highlight w:val="none"/>
          <w:lang w:val="en-US" w:eastAsia="zh-CN" w:bidi="ar-SA"/>
        </w:rPr>
        <w:t>五、关于政府采购活动中信用信息记录的书面声明</w:t>
      </w:r>
      <w:bookmarkEnd w:id="131"/>
    </w:p>
    <w:p w14:paraId="478B53B8">
      <w:pPr>
        <w:pStyle w:val="56"/>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723F170A">
      <w:pPr>
        <w:pStyle w:val="56"/>
        <w:widowControl w:val="0"/>
        <w:numPr>
          <w:ilvl w:val="0"/>
          <w:numId w:val="0"/>
        </w:numPr>
        <w:autoSpaceDE w:val="0"/>
        <w:autoSpaceDN w:val="0"/>
        <w:adjustRightInd w:val="0"/>
        <w:ind w:firstLine="2310" w:firstLineChars="1100"/>
        <w:jc w:val="both"/>
        <w:rPr>
          <w:rFonts w:hint="default"/>
          <w:b/>
          <w:bCs/>
          <w:color w:val="auto"/>
          <w:sz w:val="32"/>
          <w:szCs w:val="32"/>
          <w:highlight w:val="none"/>
          <w:lang w:val="en-US" w:eastAsia="zh-CN"/>
        </w:rPr>
      </w:pPr>
      <w:r>
        <w:rPr>
          <w:rFonts w:hint="eastAsia" w:ascii="宋体" w:hAnsi="宋体"/>
          <w:color w:val="auto"/>
          <w:sz w:val="21"/>
          <w:szCs w:val="21"/>
          <w:highlight w:val="none"/>
        </w:rPr>
        <w:t>注：根据</w:t>
      </w:r>
      <w:r>
        <w:rPr>
          <w:rFonts w:hint="eastAsia" w:hAnsi="宋体"/>
          <w:color w:val="auto"/>
          <w:sz w:val="21"/>
          <w:szCs w:val="21"/>
          <w:highlight w:val="none"/>
          <w:lang w:eastAsia="zh-CN"/>
        </w:rPr>
        <w:t>供应商</w:t>
      </w:r>
      <w:r>
        <w:rPr>
          <w:rFonts w:hint="eastAsia" w:ascii="宋体" w:hAnsi="宋体"/>
          <w:color w:val="auto"/>
          <w:sz w:val="21"/>
          <w:szCs w:val="21"/>
          <w:highlight w:val="none"/>
        </w:rPr>
        <w:t>须知要求附相关证明材料。</w:t>
      </w:r>
    </w:p>
    <w:p w14:paraId="7AA165BF">
      <w:pPr>
        <w:pStyle w:val="56"/>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DDF3C45">
      <w:pPr>
        <w:pStyle w:val="56"/>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78A300BB">
      <w:pPr>
        <w:pStyle w:val="56"/>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4E86273">
      <w:pPr>
        <w:pStyle w:val="56"/>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58DD3D38">
      <w:pPr>
        <w:pStyle w:val="56"/>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7F32EECF">
      <w:pPr>
        <w:pStyle w:val="56"/>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2843ADD5">
      <w:pPr>
        <w:pStyle w:val="56"/>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F18B9A4">
      <w:pPr>
        <w:pStyle w:val="56"/>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18888C6F">
      <w:pPr>
        <w:pStyle w:val="56"/>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309AE114">
      <w:pPr>
        <w:pStyle w:val="56"/>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6295F549">
      <w:pPr>
        <w:rPr>
          <w:rFonts w:hint="eastAsia" w:ascii="宋体" w:hAnsi="Times New Roman" w:eastAsia="宋体" w:cs="宋体"/>
          <w:b/>
          <w:bCs/>
          <w:color w:val="auto"/>
          <w:sz w:val="32"/>
          <w:szCs w:val="32"/>
          <w:highlight w:val="none"/>
          <w:lang w:val="en-US" w:eastAsia="zh-CN"/>
        </w:rPr>
      </w:pPr>
      <w:bookmarkStart w:id="132" w:name="_Toc21741"/>
      <w:r>
        <w:rPr>
          <w:rFonts w:hint="eastAsia" w:ascii="宋体" w:hAnsi="Times New Roman" w:eastAsia="宋体" w:cs="宋体"/>
          <w:b/>
          <w:bCs/>
          <w:color w:val="auto"/>
          <w:sz w:val="32"/>
          <w:szCs w:val="32"/>
          <w:highlight w:val="none"/>
          <w:lang w:val="en-US" w:eastAsia="zh-CN"/>
        </w:rPr>
        <w:br w:type="page"/>
      </w:r>
    </w:p>
    <w:p w14:paraId="1C876072">
      <w:pPr>
        <w:pStyle w:val="56"/>
        <w:widowControl w:val="0"/>
        <w:numPr>
          <w:ilvl w:val="0"/>
          <w:numId w:val="0"/>
        </w:numPr>
        <w:autoSpaceDE w:val="0"/>
        <w:autoSpaceDN w:val="0"/>
        <w:adjustRightInd w:val="0"/>
        <w:jc w:val="center"/>
        <w:outlineLvl w:val="1"/>
        <w:rPr>
          <w:rFonts w:hint="default" w:ascii="宋体" w:hAnsi="Times New Roman" w:eastAsia="宋体" w:cs="宋体"/>
          <w:b/>
          <w:bCs/>
          <w:color w:val="auto"/>
          <w:sz w:val="32"/>
          <w:szCs w:val="32"/>
          <w:highlight w:val="none"/>
          <w:lang w:val="en-US" w:eastAsia="zh-CN"/>
        </w:rPr>
      </w:pPr>
      <w:r>
        <w:rPr>
          <w:rFonts w:hint="eastAsia" w:ascii="宋体" w:hAnsi="Times New Roman" w:eastAsia="宋体" w:cs="宋体"/>
          <w:b/>
          <w:bCs/>
          <w:color w:val="auto"/>
          <w:sz w:val="32"/>
          <w:szCs w:val="32"/>
          <w:highlight w:val="none"/>
          <w:lang w:val="en-US" w:eastAsia="zh-CN"/>
        </w:rPr>
        <w:t>六、</w:t>
      </w:r>
      <w:bookmarkEnd w:id="132"/>
      <w:r>
        <w:rPr>
          <w:rFonts w:hint="eastAsia" w:cs="宋体"/>
          <w:b/>
          <w:bCs/>
          <w:color w:val="auto"/>
          <w:sz w:val="32"/>
          <w:szCs w:val="32"/>
          <w:highlight w:val="none"/>
          <w:lang w:val="en-US" w:eastAsia="zh-CN"/>
        </w:rPr>
        <w:t>服务承诺</w:t>
      </w:r>
    </w:p>
    <w:p w14:paraId="7D36456B">
      <w:pPr>
        <w:pStyle w:val="56"/>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C12BF55">
      <w:pPr>
        <w:pStyle w:val="56"/>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3B75942">
      <w:pPr>
        <w:pStyle w:val="56"/>
        <w:jc w:val="center"/>
        <w:rPr>
          <w:rFonts w:hint="eastAsia"/>
          <w:b/>
          <w:bCs/>
          <w:color w:val="auto"/>
          <w:sz w:val="28"/>
          <w:szCs w:val="28"/>
          <w:highlight w:val="none"/>
          <w:lang w:val="en-US" w:eastAsia="zh-CN"/>
        </w:rPr>
      </w:pPr>
      <w:r>
        <w:rPr>
          <w:rFonts w:hint="eastAsia"/>
          <w:b/>
          <w:bCs/>
          <w:color w:val="auto"/>
          <w:sz w:val="28"/>
          <w:szCs w:val="28"/>
          <w:highlight w:val="none"/>
          <w:lang w:val="en-US" w:eastAsia="zh-CN"/>
        </w:rPr>
        <w:t>格式自拟</w:t>
      </w:r>
    </w:p>
    <w:p w14:paraId="2E5E6C12">
      <w:pPr>
        <w:pStyle w:val="56"/>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1FE449ED">
      <w:pPr>
        <w:pStyle w:val="56"/>
        <w:jc w:val="center"/>
        <w:rPr>
          <w:rFonts w:hint="eastAsia"/>
          <w:b/>
          <w:bCs/>
          <w:color w:val="auto"/>
          <w:sz w:val="32"/>
          <w:szCs w:val="32"/>
          <w:highlight w:val="none"/>
          <w:lang w:val="en-US" w:eastAsia="zh-CN"/>
        </w:rPr>
      </w:pPr>
    </w:p>
    <w:p w14:paraId="0A7A57FC">
      <w:pPr>
        <w:pStyle w:val="56"/>
        <w:jc w:val="center"/>
        <w:rPr>
          <w:rFonts w:hint="eastAsia"/>
          <w:b/>
          <w:bCs/>
          <w:color w:val="auto"/>
          <w:sz w:val="32"/>
          <w:szCs w:val="32"/>
          <w:highlight w:val="none"/>
          <w:lang w:val="en-US" w:eastAsia="zh-CN"/>
        </w:rPr>
      </w:pPr>
    </w:p>
    <w:p w14:paraId="5BA8127D">
      <w:pPr>
        <w:pStyle w:val="56"/>
        <w:jc w:val="center"/>
        <w:rPr>
          <w:rFonts w:hint="eastAsia"/>
          <w:b/>
          <w:bCs/>
          <w:color w:val="auto"/>
          <w:sz w:val="32"/>
          <w:szCs w:val="32"/>
          <w:highlight w:val="none"/>
          <w:lang w:val="en-US" w:eastAsia="zh-CN"/>
        </w:rPr>
      </w:pPr>
    </w:p>
    <w:p w14:paraId="6E3B1357">
      <w:pPr>
        <w:rPr>
          <w:rFonts w:hint="eastAsia"/>
          <w:b/>
          <w:bCs/>
          <w:color w:val="auto"/>
          <w:sz w:val="32"/>
          <w:szCs w:val="32"/>
          <w:highlight w:val="none"/>
          <w:lang w:val="en-US" w:eastAsia="zh-CN"/>
        </w:rPr>
      </w:pPr>
      <w:bookmarkStart w:id="133" w:name="_Toc12539"/>
      <w:r>
        <w:rPr>
          <w:rFonts w:hint="eastAsia"/>
          <w:b/>
          <w:bCs/>
          <w:color w:val="auto"/>
          <w:sz w:val="32"/>
          <w:szCs w:val="32"/>
          <w:highlight w:val="none"/>
          <w:lang w:val="en-US" w:eastAsia="zh-CN"/>
        </w:rPr>
        <w:br w:type="page"/>
      </w:r>
    </w:p>
    <w:p w14:paraId="7B585299">
      <w:pPr>
        <w:pStyle w:val="56"/>
        <w:keepNext w:val="0"/>
        <w:keepLines w:val="0"/>
        <w:pageBreakBefore w:val="0"/>
        <w:widowControl w:val="0"/>
        <w:kinsoku/>
        <w:wordWrap/>
        <w:overflowPunct/>
        <w:topLinePunct w:val="0"/>
        <w:bidi w:val="0"/>
        <w:snapToGrid/>
        <w:spacing w:line="360" w:lineRule="auto"/>
        <w:jc w:val="center"/>
        <w:textAlignment w:val="auto"/>
        <w:outlineLvl w:val="1"/>
        <w:rPr>
          <w:rFonts w:hint="eastAsia"/>
          <w:b/>
          <w:bCs/>
          <w:color w:val="auto"/>
          <w:sz w:val="32"/>
          <w:szCs w:val="32"/>
          <w:highlight w:val="none"/>
          <w:lang w:val="en-US" w:eastAsia="zh-CN"/>
        </w:rPr>
      </w:pPr>
      <w:r>
        <w:rPr>
          <w:rFonts w:hint="eastAsia"/>
          <w:b/>
          <w:bCs/>
          <w:color w:val="auto"/>
          <w:sz w:val="32"/>
          <w:szCs w:val="32"/>
          <w:highlight w:val="none"/>
          <w:lang w:val="en-US" w:eastAsia="zh-CN"/>
        </w:rPr>
        <w:t>七、资格评审文件格式</w:t>
      </w:r>
      <w:bookmarkEnd w:id="133"/>
    </w:p>
    <w:p w14:paraId="28B43312">
      <w:pPr>
        <w:autoSpaceDE w:val="0"/>
        <w:autoSpaceDN w:val="0"/>
        <w:spacing w:line="360" w:lineRule="auto"/>
        <w:rPr>
          <w:rFonts w:hint="eastAsia" w:ascii="宋体" w:hAnsi="宋体" w:eastAsia="宋体" w:cs="宋体"/>
          <w:color w:val="auto"/>
          <w:sz w:val="21"/>
          <w:szCs w:val="20"/>
          <w:highlight w:val="none"/>
        </w:rPr>
      </w:pPr>
    </w:p>
    <w:p w14:paraId="6843D6D4">
      <w:pPr>
        <w:autoSpaceDE w:val="0"/>
        <w:autoSpaceDN w:val="0"/>
        <w:spacing w:line="360" w:lineRule="auto"/>
        <w:rPr>
          <w:rFonts w:hint="eastAsia" w:ascii="宋体" w:hAnsi="宋体" w:eastAsia="宋体" w:cs="宋体"/>
          <w:color w:val="auto"/>
          <w:sz w:val="21"/>
          <w:szCs w:val="20"/>
          <w:highlight w:val="none"/>
        </w:rPr>
      </w:pPr>
    </w:p>
    <w:p w14:paraId="22AB7DA6">
      <w:pPr>
        <w:autoSpaceDE w:val="0"/>
        <w:autoSpaceDN w:val="0"/>
        <w:spacing w:line="360" w:lineRule="auto"/>
        <w:jc w:val="center"/>
        <w:rPr>
          <w:rFonts w:hint="eastAsia" w:ascii="宋体" w:hAnsi="宋体" w:eastAsia="宋体" w:cs="宋体"/>
          <w:color w:val="auto"/>
          <w:sz w:val="21"/>
          <w:szCs w:val="20"/>
          <w:highlight w:val="none"/>
        </w:rPr>
      </w:pPr>
    </w:p>
    <w:p w14:paraId="34893E73">
      <w:pPr>
        <w:rPr>
          <w:rFonts w:hint="eastAsia" w:ascii="宋体" w:hAnsi="宋体" w:eastAsia="宋体" w:cs="宋体"/>
          <w:color w:val="auto"/>
          <w:sz w:val="24"/>
          <w:szCs w:val="20"/>
          <w:highlight w:val="none"/>
        </w:rPr>
      </w:pPr>
    </w:p>
    <w:p w14:paraId="7DF1C137">
      <w:pPr>
        <w:rPr>
          <w:rStyle w:val="68"/>
          <w:rFonts w:hint="eastAsia" w:ascii="宋体" w:hAnsi="宋体" w:cs="宋体"/>
          <w:color w:val="auto"/>
          <w:sz w:val="28"/>
          <w:szCs w:val="28"/>
          <w:highlight w:val="none"/>
          <w:lang w:eastAsia="zh-CN"/>
        </w:rPr>
      </w:pPr>
      <w:bookmarkStart w:id="134" w:name="_Toc16599"/>
      <w:bookmarkStart w:id="135" w:name="_Toc25824"/>
      <w:bookmarkStart w:id="136" w:name="_Toc10874"/>
      <w:r>
        <w:rPr>
          <w:rStyle w:val="68"/>
          <w:rFonts w:hint="eastAsia" w:ascii="宋体" w:hAnsi="宋体" w:cs="宋体"/>
          <w:color w:val="auto"/>
          <w:sz w:val="28"/>
          <w:szCs w:val="28"/>
          <w:highlight w:val="none"/>
          <w:lang w:eastAsia="zh-CN"/>
        </w:rPr>
        <w:br w:type="page"/>
      </w:r>
    </w:p>
    <w:p w14:paraId="123EDA2E">
      <w:pPr>
        <w:keepNext w:val="0"/>
        <w:keepLines w:val="0"/>
        <w:pageBreakBefore w:val="0"/>
        <w:widowControl w:val="0"/>
        <w:kinsoku/>
        <w:wordWrap/>
        <w:overflowPunct/>
        <w:topLinePunct w:val="0"/>
        <w:bidi w:val="0"/>
        <w:snapToGrid/>
        <w:spacing w:line="360" w:lineRule="auto"/>
        <w:jc w:val="center"/>
        <w:textAlignment w:val="auto"/>
        <w:outlineLvl w:val="2"/>
        <w:rPr>
          <w:rStyle w:val="68"/>
          <w:rFonts w:hint="eastAsia" w:ascii="宋体" w:hAnsi="宋体" w:eastAsia="宋体" w:cs="宋体"/>
          <w:color w:val="auto"/>
          <w:sz w:val="28"/>
          <w:szCs w:val="28"/>
          <w:highlight w:val="none"/>
        </w:rPr>
      </w:pPr>
      <w:r>
        <w:rPr>
          <w:rStyle w:val="68"/>
          <w:rFonts w:hint="eastAsia" w:ascii="宋体" w:hAnsi="宋体" w:cs="宋体"/>
          <w:color w:val="auto"/>
          <w:sz w:val="28"/>
          <w:szCs w:val="28"/>
          <w:highlight w:val="none"/>
          <w:lang w:eastAsia="zh-CN"/>
        </w:rPr>
        <w:t>（</w:t>
      </w:r>
      <w:r>
        <w:rPr>
          <w:rStyle w:val="68"/>
          <w:rFonts w:hint="eastAsia" w:ascii="宋体" w:hAnsi="宋体" w:cs="宋体"/>
          <w:color w:val="auto"/>
          <w:sz w:val="28"/>
          <w:szCs w:val="28"/>
          <w:highlight w:val="none"/>
          <w:lang w:val="en-US" w:eastAsia="zh-CN"/>
        </w:rPr>
        <w:t>一</w:t>
      </w:r>
      <w:r>
        <w:rPr>
          <w:rStyle w:val="68"/>
          <w:rFonts w:hint="eastAsia" w:ascii="宋体" w:hAnsi="宋体" w:cs="宋体"/>
          <w:color w:val="auto"/>
          <w:sz w:val="28"/>
          <w:szCs w:val="28"/>
          <w:highlight w:val="none"/>
          <w:lang w:eastAsia="zh-CN"/>
        </w:rPr>
        <w:t>）</w:t>
      </w:r>
      <w:r>
        <w:rPr>
          <w:rStyle w:val="68"/>
          <w:rFonts w:hint="eastAsia" w:ascii="宋体" w:hAnsi="宋体" w:eastAsia="宋体" w:cs="宋体"/>
          <w:color w:val="auto"/>
          <w:sz w:val="28"/>
          <w:szCs w:val="28"/>
          <w:highlight w:val="none"/>
          <w:lang w:val="en-US" w:eastAsia="zh-CN"/>
        </w:rPr>
        <w:t>供应商</w:t>
      </w:r>
      <w:r>
        <w:rPr>
          <w:rStyle w:val="68"/>
          <w:rFonts w:hint="eastAsia" w:ascii="宋体" w:hAnsi="宋体" w:eastAsia="宋体" w:cs="宋体"/>
          <w:color w:val="auto"/>
          <w:sz w:val="28"/>
          <w:szCs w:val="28"/>
          <w:highlight w:val="none"/>
        </w:rPr>
        <w:t>基本情况表</w:t>
      </w:r>
      <w:bookmarkEnd w:id="134"/>
      <w:bookmarkEnd w:id="135"/>
    </w:p>
    <w:bookmarkEnd w:id="136"/>
    <w:tbl>
      <w:tblPr>
        <w:tblStyle w:val="36"/>
        <w:tblW w:w="9419" w:type="dxa"/>
        <w:tblInd w:w="0" w:type="dxa"/>
        <w:tblLayout w:type="fixed"/>
        <w:tblCellMar>
          <w:top w:w="0" w:type="dxa"/>
          <w:left w:w="108" w:type="dxa"/>
          <w:bottom w:w="0" w:type="dxa"/>
          <w:right w:w="108" w:type="dxa"/>
        </w:tblCellMar>
      </w:tblPr>
      <w:tblGrid>
        <w:gridCol w:w="2578"/>
        <w:gridCol w:w="1582"/>
        <w:gridCol w:w="1635"/>
        <w:gridCol w:w="1683"/>
        <w:gridCol w:w="1941"/>
      </w:tblGrid>
      <w:tr w14:paraId="1E9D6925">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9D4D0">
            <w:pPr>
              <w:spacing w:line="36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名称</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9325DFE">
            <w:pPr>
              <w:spacing w:line="360" w:lineRule="auto"/>
              <w:jc w:val="center"/>
              <w:rPr>
                <w:rFonts w:hint="eastAsia" w:ascii="宋体" w:hAnsi="宋体"/>
                <w:color w:val="auto"/>
                <w:szCs w:val="21"/>
                <w:highlight w:val="none"/>
              </w:rPr>
            </w:pPr>
          </w:p>
        </w:tc>
      </w:tr>
      <w:tr w14:paraId="4F549F1C">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26765">
            <w:pPr>
              <w:spacing w:line="360" w:lineRule="auto"/>
              <w:jc w:val="center"/>
              <w:rPr>
                <w:rFonts w:hint="eastAsia" w:ascii="宋体" w:hAnsi="宋体"/>
                <w:color w:val="auto"/>
                <w:szCs w:val="21"/>
                <w:highlight w:val="none"/>
              </w:rPr>
            </w:pPr>
            <w:r>
              <w:rPr>
                <w:rFonts w:hint="eastAsia" w:ascii="宋体" w:hAnsi="宋体"/>
                <w:color w:val="auto"/>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67CB0E">
            <w:pPr>
              <w:spacing w:line="360" w:lineRule="auto"/>
              <w:jc w:val="center"/>
              <w:rPr>
                <w:rFonts w:hint="eastAsia" w:ascii="宋体" w:hAnsi="宋体"/>
                <w:color w:val="auto"/>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3FE6B">
            <w:pPr>
              <w:spacing w:line="360" w:lineRule="auto"/>
              <w:jc w:val="center"/>
              <w:rPr>
                <w:rFonts w:hint="eastAsia" w:ascii="宋体" w:hAnsi="宋体"/>
                <w:color w:val="auto"/>
                <w:szCs w:val="21"/>
                <w:highlight w:val="none"/>
              </w:rPr>
            </w:pPr>
            <w:r>
              <w:rPr>
                <w:rFonts w:hint="eastAsia" w:ascii="宋体" w:hAnsi="宋体"/>
                <w:color w:val="auto"/>
                <w:szCs w:val="21"/>
                <w:highlight w:val="none"/>
              </w:rPr>
              <w:t>成立时间</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07156">
            <w:pPr>
              <w:spacing w:line="360" w:lineRule="auto"/>
              <w:jc w:val="center"/>
              <w:rPr>
                <w:rFonts w:hint="eastAsia" w:ascii="宋体" w:hAnsi="宋体"/>
                <w:color w:val="auto"/>
                <w:szCs w:val="21"/>
                <w:highlight w:val="none"/>
              </w:rPr>
            </w:pPr>
          </w:p>
        </w:tc>
      </w:tr>
      <w:tr w14:paraId="5188F115">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FC577">
            <w:pPr>
              <w:spacing w:line="360" w:lineRule="auto"/>
              <w:jc w:val="center"/>
              <w:rPr>
                <w:rFonts w:hint="eastAsia" w:ascii="宋体" w:hAnsi="宋体"/>
                <w:color w:val="auto"/>
                <w:szCs w:val="21"/>
                <w:highlight w:val="none"/>
              </w:rPr>
            </w:pPr>
            <w:r>
              <w:rPr>
                <w:rFonts w:hint="eastAsia" w:ascii="宋体" w:hAnsi="宋体"/>
                <w:color w:val="auto"/>
                <w:szCs w:val="21"/>
                <w:highlight w:val="none"/>
              </w:rPr>
              <w:t>注册地址</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18B58F">
            <w:pPr>
              <w:spacing w:line="360" w:lineRule="auto"/>
              <w:jc w:val="center"/>
              <w:rPr>
                <w:rFonts w:hint="eastAsia" w:ascii="宋体" w:hAnsi="宋体"/>
                <w:color w:val="auto"/>
                <w:szCs w:val="21"/>
                <w:highlight w:val="none"/>
              </w:rPr>
            </w:pPr>
          </w:p>
        </w:tc>
      </w:tr>
      <w:tr w14:paraId="0E907807">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4D6A3">
            <w:pPr>
              <w:spacing w:line="360" w:lineRule="auto"/>
              <w:jc w:val="center"/>
              <w:rPr>
                <w:rFonts w:hint="eastAsia" w:ascii="宋体" w:hAnsi="宋体"/>
                <w:color w:val="auto"/>
                <w:szCs w:val="21"/>
                <w:highlight w:val="none"/>
              </w:rPr>
            </w:pPr>
            <w:r>
              <w:rPr>
                <w:rFonts w:hint="eastAsia" w:ascii="宋体" w:hAnsi="宋体"/>
                <w:color w:val="auto"/>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BA2BCE">
            <w:pPr>
              <w:spacing w:line="360" w:lineRule="auto"/>
              <w:jc w:val="center"/>
              <w:rPr>
                <w:rFonts w:hint="eastAsia" w:ascii="宋体" w:hAnsi="宋体"/>
                <w:color w:val="auto"/>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646A7">
            <w:pPr>
              <w:spacing w:line="360" w:lineRule="auto"/>
              <w:jc w:val="center"/>
              <w:rPr>
                <w:rFonts w:hint="eastAsia" w:ascii="宋体" w:hAnsi="宋体"/>
                <w:color w:val="auto"/>
                <w:szCs w:val="21"/>
                <w:highlight w:val="none"/>
              </w:rPr>
            </w:pPr>
            <w:r>
              <w:rPr>
                <w:rFonts w:hint="eastAsia" w:ascii="宋体" w:hAnsi="宋体"/>
                <w:color w:val="auto"/>
                <w:szCs w:val="21"/>
                <w:highlight w:val="none"/>
              </w:rPr>
              <w:t>员工总数</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80FE2">
            <w:pPr>
              <w:spacing w:line="360" w:lineRule="auto"/>
              <w:jc w:val="center"/>
              <w:rPr>
                <w:rFonts w:hint="eastAsia" w:ascii="宋体" w:hAnsi="宋体"/>
                <w:color w:val="auto"/>
                <w:szCs w:val="21"/>
                <w:highlight w:val="none"/>
              </w:rPr>
            </w:pPr>
          </w:p>
        </w:tc>
      </w:tr>
      <w:tr w14:paraId="4149E9E9">
        <w:tblPrEx>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40D938">
            <w:pPr>
              <w:spacing w:line="360" w:lineRule="auto"/>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1FF48">
            <w:pPr>
              <w:spacing w:line="360" w:lineRule="auto"/>
              <w:jc w:val="center"/>
              <w:rPr>
                <w:rFonts w:hint="eastAsia" w:ascii="宋体" w:hAnsi="宋体"/>
                <w:color w:val="auto"/>
                <w:szCs w:val="21"/>
                <w:highlight w:val="none"/>
              </w:rPr>
            </w:pPr>
            <w:r>
              <w:rPr>
                <w:rFonts w:hint="eastAsia" w:ascii="宋体" w:hAnsi="宋体"/>
                <w:color w:val="auto"/>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889D2">
            <w:pPr>
              <w:spacing w:line="360" w:lineRule="auto"/>
              <w:jc w:val="center"/>
              <w:rPr>
                <w:rFonts w:hint="eastAsia" w:ascii="宋体" w:hAnsi="宋体"/>
                <w:color w:val="auto"/>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6074D">
            <w:pPr>
              <w:spacing w:line="360" w:lineRule="auto"/>
              <w:jc w:val="center"/>
              <w:rPr>
                <w:rFonts w:hint="eastAsia" w:ascii="宋体" w:hAnsi="宋体"/>
                <w:color w:val="auto"/>
                <w:szCs w:val="21"/>
                <w:highlight w:val="none"/>
              </w:rPr>
            </w:pPr>
            <w:r>
              <w:rPr>
                <w:rFonts w:hint="eastAsia" w:ascii="宋体" w:hAnsi="宋体"/>
                <w:color w:val="auto"/>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8E640">
            <w:pPr>
              <w:spacing w:line="360" w:lineRule="auto"/>
              <w:jc w:val="center"/>
              <w:rPr>
                <w:rFonts w:hint="eastAsia" w:ascii="宋体" w:hAnsi="宋体"/>
                <w:color w:val="auto"/>
                <w:szCs w:val="21"/>
                <w:highlight w:val="none"/>
              </w:rPr>
            </w:pPr>
          </w:p>
        </w:tc>
      </w:tr>
      <w:tr w14:paraId="56CB9152">
        <w:tblPrEx>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5138A8">
            <w:pPr>
              <w:spacing w:line="360" w:lineRule="auto"/>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99ADF">
            <w:pPr>
              <w:spacing w:line="360" w:lineRule="auto"/>
              <w:jc w:val="center"/>
              <w:rPr>
                <w:rFonts w:hint="eastAsia" w:ascii="宋体" w:hAnsi="宋体"/>
                <w:color w:val="auto"/>
                <w:szCs w:val="21"/>
                <w:highlight w:val="none"/>
              </w:rPr>
            </w:pPr>
            <w:r>
              <w:rPr>
                <w:rFonts w:hint="eastAsia" w:ascii="宋体" w:hAnsi="宋体"/>
                <w:color w:val="auto"/>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BA87B">
            <w:pPr>
              <w:spacing w:line="360" w:lineRule="auto"/>
              <w:jc w:val="center"/>
              <w:rPr>
                <w:rFonts w:hint="eastAsia" w:ascii="宋体" w:hAnsi="宋体"/>
                <w:color w:val="auto"/>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4EC65">
            <w:pPr>
              <w:spacing w:line="360" w:lineRule="auto"/>
              <w:jc w:val="center"/>
              <w:rPr>
                <w:rFonts w:hint="eastAsia" w:ascii="宋体" w:hAnsi="宋体"/>
                <w:color w:val="auto"/>
                <w:szCs w:val="21"/>
                <w:highlight w:val="none"/>
              </w:rPr>
            </w:pPr>
            <w:r>
              <w:rPr>
                <w:rFonts w:hint="eastAsia" w:ascii="宋体" w:hAnsi="宋体"/>
                <w:color w:val="auto"/>
                <w:szCs w:val="21"/>
                <w:highlight w:val="none"/>
              </w:rPr>
              <w:t>传真</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14BB6">
            <w:pPr>
              <w:spacing w:line="360" w:lineRule="auto"/>
              <w:jc w:val="center"/>
              <w:rPr>
                <w:rFonts w:hint="eastAsia" w:ascii="宋体" w:hAnsi="宋体"/>
                <w:color w:val="auto"/>
                <w:szCs w:val="21"/>
                <w:highlight w:val="none"/>
              </w:rPr>
            </w:pPr>
          </w:p>
        </w:tc>
      </w:tr>
      <w:tr w14:paraId="09D89C9B">
        <w:tblPrEx>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4A2C5">
            <w:pPr>
              <w:spacing w:line="360" w:lineRule="auto"/>
              <w:jc w:val="center"/>
              <w:rPr>
                <w:rFonts w:hint="eastAsia" w:ascii="宋体" w:hAnsi="宋体"/>
                <w:color w:val="auto"/>
                <w:szCs w:val="21"/>
                <w:highlight w:val="none"/>
              </w:rPr>
            </w:pPr>
            <w:r>
              <w:rPr>
                <w:rFonts w:hint="eastAsia" w:ascii="宋体" w:hAnsi="宋体"/>
                <w:color w:val="auto"/>
                <w:szCs w:val="21"/>
                <w:highlight w:val="none"/>
              </w:rPr>
              <w:t>法定代表人</w:t>
            </w:r>
          </w:p>
          <w:p w14:paraId="18560F99">
            <w:pPr>
              <w:spacing w:line="360" w:lineRule="auto"/>
              <w:jc w:val="center"/>
              <w:rPr>
                <w:rFonts w:hint="eastAsia" w:ascii="宋体" w:hAnsi="宋体"/>
                <w:color w:val="auto"/>
                <w:szCs w:val="21"/>
                <w:highlight w:val="none"/>
              </w:rPr>
            </w:pPr>
            <w:r>
              <w:rPr>
                <w:rFonts w:hint="eastAsia" w:ascii="宋体" w:hAnsi="宋体"/>
                <w:color w:val="auto"/>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B4EE0">
            <w:pPr>
              <w:spacing w:line="360" w:lineRule="auto"/>
              <w:jc w:val="center"/>
              <w:rPr>
                <w:rFonts w:hint="eastAsia" w:ascii="宋体" w:hAnsi="宋体"/>
                <w:color w:val="auto"/>
                <w:szCs w:val="21"/>
                <w:highlight w:val="none"/>
              </w:rPr>
            </w:pPr>
            <w:r>
              <w:rPr>
                <w:rFonts w:hint="eastAsia" w:ascii="宋体" w:hAnsi="宋体"/>
                <w:color w:val="auto"/>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A8A8F">
            <w:pPr>
              <w:spacing w:line="360" w:lineRule="auto"/>
              <w:jc w:val="center"/>
              <w:rPr>
                <w:rFonts w:hint="eastAsia" w:ascii="宋体" w:hAnsi="宋体"/>
                <w:color w:val="auto"/>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9345F">
            <w:pPr>
              <w:spacing w:line="360" w:lineRule="auto"/>
              <w:jc w:val="center"/>
              <w:rPr>
                <w:rFonts w:hint="eastAsia" w:ascii="宋体" w:hAnsi="宋体"/>
                <w:color w:val="auto"/>
                <w:szCs w:val="21"/>
                <w:highlight w:val="none"/>
              </w:rPr>
            </w:pPr>
            <w:r>
              <w:rPr>
                <w:rFonts w:hint="eastAsia" w:ascii="宋体" w:hAnsi="宋体"/>
                <w:color w:val="auto"/>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05550">
            <w:pPr>
              <w:spacing w:line="360" w:lineRule="auto"/>
              <w:jc w:val="center"/>
              <w:rPr>
                <w:rFonts w:hint="eastAsia" w:ascii="宋体" w:hAnsi="宋体"/>
                <w:color w:val="auto"/>
                <w:szCs w:val="21"/>
                <w:highlight w:val="none"/>
              </w:rPr>
            </w:pPr>
          </w:p>
        </w:tc>
      </w:tr>
      <w:tr w14:paraId="2C9FC002">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A7425">
            <w:pPr>
              <w:spacing w:line="360" w:lineRule="auto"/>
              <w:jc w:val="center"/>
              <w:rPr>
                <w:rFonts w:hint="eastAsia" w:ascii="宋体" w:hAnsi="宋体"/>
                <w:color w:val="auto"/>
                <w:szCs w:val="21"/>
                <w:highlight w:val="none"/>
              </w:rPr>
            </w:pPr>
            <w:r>
              <w:rPr>
                <w:rFonts w:hint="eastAsia" w:ascii="宋体" w:hAnsi="宋体"/>
                <w:color w:val="auto"/>
                <w:szCs w:val="21"/>
                <w:highlight w:val="none"/>
              </w:rPr>
              <w:t>基本账户开户银行</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E7D8F97">
            <w:pPr>
              <w:spacing w:line="360" w:lineRule="auto"/>
              <w:jc w:val="center"/>
              <w:rPr>
                <w:rFonts w:hint="eastAsia" w:ascii="宋体" w:hAnsi="宋体"/>
                <w:color w:val="auto"/>
                <w:szCs w:val="21"/>
                <w:highlight w:val="none"/>
              </w:rPr>
            </w:pPr>
          </w:p>
        </w:tc>
      </w:tr>
      <w:tr w14:paraId="10379A72">
        <w:tblPrEx>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DBA39">
            <w:pPr>
              <w:spacing w:line="36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关联企业情况（包括但不限于与</w:t>
            </w:r>
            <w:r>
              <w:rPr>
                <w:rFonts w:hint="eastAsia" w:ascii="宋体" w:hAnsi="宋体"/>
                <w:color w:val="auto"/>
                <w:szCs w:val="21"/>
                <w:highlight w:val="none"/>
                <w:lang w:val="en-US" w:eastAsia="zh-CN"/>
              </w:rPr>
              <w:t>供应商</w:t>
            </w:r>
            <w:r>
              <w:rPr>
                <w:rFonts w:hint="eastAsia" w:ascii="宋体" w:hAnsi="宋体"/>
                <w:color w:val="auto"/>
                <w:szCs w:val="21"/>
                <w:highlight w:val="none"/>
              </w:rPr>
              <w:t>法定代表人（单位负责人）为同一人或者存在控股、管理关系的不同单位）</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B48528">
            <w:pPr>
              <w:spacing w:line="360" w:lineRule="auto"/>
              <w:jc w:val="center"/>
              <w:rPr>
                <w:rFonts w:hint="eastAsia" w:ascii="宋体" w:hAnsi="宋体"/>
                <w:color w:val="auto"/>
                <w:szCs w:val="21"/>
                <w:highlight w:val="none"/>
              </w:rPr>
            </w:pPr>
          </w:p>
        </w:tc>
      </w:tr>
      <w:tr w14:paraId="7E496ACD">
        <w:tblPrEx>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B2644">
            <w:pPr>
              <w:spacing w:line="360" w:lineRule="auto"/>
              <w:jc w:val="center"/>
              <w:rPr>
                <w:rFonts w:hint="eastAsia" w:ascii="宋体" w:hAnsi="宋体"/>
                <w:color w:val="auto"/>
                <w:szCs w:val="21"/>
                <w:highlight w:val="none"/>
              </w:rPr>
            </w:pPr>
            <w:r>
              <w:rPr>
                <w:rFonts w:hint="eastAsia" w:ascii="宋体" w:hAnsi="宋体"/>
                <w:color w:val="auto"/>
                <w:szCs w:val="21"/>
                <w:highlight w:val="none"/>
              </w:rPr>
              <w:t>备注</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C515C4">
            <w:pPr>
              <w:spacing w:line="360" w:lineRule="auto"/>
              <w:jc w:val="center"/>
              <w:rPr>
                <w:rFonts w:hint="eastAsia" w:ascii="宋体" w:hAnsi="宋体"/>
                <w:color w:val="auto"/>
                <w:szCs w:val="21"/>
                <w:highlight w:val="none"/>
              </w:rPr>
            </w:pPr>
          </w:p>
        </w:tc>
      </w:tr>
    </w:tbl>
    <w:p w14:paraId="3904482A">
      <w:pPr>
        <w:jc w:val="left"/>
        <w:rPr>
          <w:rFonts w:hint="eastAsia" w:ascii="宋体" w:hAnsi="宋体"/>
          <w:color w:val="auto"/>
          <w:szCs w:val="21"/>
          <w:highlight w:val="none"/>
        </w:rPr>
      </w:pPr>
      <w:r>
        <w:rPr>
          <w:rFonts w:hint="eastAsia" w:ascii="宋体" w:hAnsi="宋体"/>
          <w:color w:val="auto"/>
          <w:szCs w:val="21"/>
          <w:highlight w:val="none"/>
        </w:rPr>
        <w:t>注：1.</w:t>
      </w:r>
      <w:r>
        <w:rPr>
          <w:rFonts w:hint="eastAsia" w:ascii="宋体" w:hAnsi="宋体"/>
          <w:color w:val="auto"/>
          <w:szCs w:val="21"/>
          <w:highlight w:val="none"/>
          <w:lang w:eastAsia="zh-CN"/>
        </w:rPr>
        <w:t>附营业执照副本、资质证书复印件加盖公章，</w:t>
      </w:r>
      <w:r>
        <w:rPr>
          <w:rFonts w:hint="eastAsia" w:ascii="宋体" w:hAnsi="宋体"/>
          <w:color w:val="auto"/>
          <w:szCs w:val="21"/>
          <w:highlight w:val="none"/>
        </w:rPr>
        <w:t>基本账户开户许可证复印件</w:t>
      </w:r>
      <w:r>
        <w:rPr>
          <w:rFonts w:hint="eastAsia" w:ascii="宋体" w:hAnsi="宋体"/>
          <w:color w:val="auto"/>
          <w:szCs w:val="21"/>
          <w:highlight w:val="none"/>
          <w:lang w:eastAsia="zh-CN"/>
        </w:rPr>
        <w:t>加盖公章。</w:t>
      </w:r>
    </w:p>
    <w:p w14:paraId="505FE7EA">
      <w:pPr>
        <w:ind w:firstLine="420" w:firstLineChars="200"/>
        <w:jc w:val="left"/>
        <w:rPr>
          <w:rFonts w:hint="eastAsia" w:ascii="宋体" w:hAnsi="宋体"/>
          <w:color w:val="auto"/>
          <w:szCs w:val="21"/>
          <w:highlight w:val="none"/>
        </w:rPr>
      </w:pPr>
    </w:p>
    <w:p w14:paraId="00C979FC">
      <w:pPr>
        <w:pStyle w:val="56"/>
        <w:jc w:val="center"/>
        <w:rPr>
          <w:rFonts w:hint="eastAsia"/>
          <w:b/>
          <w:bCs/>
          <w:color w:val="auto"/>
          <w:sz w:val="32"/>
          <w:szCs w:val="32"/>
          <w:highlight w:val="none"/>
          <w:lang w:val="en-US" w:eastAsia="zh-CN"/>
        </w:rPr>
        <w:sectPr>
          <w:headerReference r:id="rId6" w:type="default"/>
          <w:footerReference r:id="rId7" w:type="default"/>
          <w:pgSz w:w="11910" w:h="16840"/>
          <w:pgMar w:top="1500" w:right="1380" w:bottom="1780" w:left="1580" w:header="0" w:footer="1595" w:gutter="0"/>
          <w:pgNumType w:fmt="decimal"/>
          <w:cols w:space="720" w:num="1"/>
        </w:sectPr>
      </w:pPr>
    </w:p>
    <w:p w14:paraId="37B5D012">
      <w:pPr>
        <w:numPr>
          <w:ilvl w:val="0"/>
          <w:numId w:val="0"/>
        </w:numPr>
        <w:shd w:val="clear" w:color="auto" w:fill="auto"/>
        <w:spacing w:line="360" w:lineRule="auto"/>
        <w:jc w:val="center"/>
        <w:outlineLvl w:val="2"/>
        <w:rPr>
          <w:rFonts w:hint="eastAsia" w:ascii="宋体" w:hAnsi="宋体" w:eastAsia="宋体" w:cs="宋体"/>
          <w:b/>
          <w:color w:val="auto"/>
          <w:sz w:val="30"/>
          <w:szCs w:val="30"/>
          <w:highlight w:val="none"/>
        </w:rPr>
      </w:pPr>
      <w:bookmarkStart w:id="137" w:name="_Toc18939"/>
      <w:r>
        <w:rPr>
          <w:rStyle w:val="68"/>
          <w:rFonts w:hint="eastAsia" w:ascii="宋体" w:hAnsi="宋体" w:cs="宋体"/>
          <w:color w:val="auto"/>
          <w:sz w:val="28"/>
          <w:szCs w:val="28"/>
          <w:highlight w:val="none"/>
          <w:lang w:eastAsia="zh-CN"/>
        </w:rPr>
        <w:t>（</w:t>
      </w:r>
      <w:r>
        <w:rPr>
          <w:rStyle w:val="68"/>
          <w:rFonts w:hint="eastAsia" w:ascii="宋体" w:hAnsi="宋体" w:cs="宋体"/>
          <w:color w:val="auto"/>
          <w:sz w:val="28"/>
          <w:szCs w:val="28"/>
          <w:highlight w:val="none"/>
          <w:lang w:val="en-US" w:eastAsia="zh-CN"/>
        </w:rPr>
        <w:t>二</w:t>
      </w:r>
      <w:r>
        <w:rPr>
          <w:rStyle w:val="68"/>
          <w:rFonts w:hint="eastAsia" w:ascii="宋体" w:hAnsi="宋体" w:cs="宋体"/>
          <w:color w:val="auto"/>
          <w:sz w:val="28"/>
          <w:szCs w:val="28"/>
          <w:highlight w:val="none"/>
          <w:lang w:eastAsia="zh-CN"/>
        </w:rPr>
        <w:t>）</w:t>
      </w:r>
      <w:r>
        <w:rPr>
          <w:rFonts w:hint="eastAsia" w:ascii="宋体" w:hAnsi="宋体" w:eastAsia="宋体" w:cs="宋体"/>
          <w:b/>
          <w:color w:val="auto"/>
          <w:sz w:val="30"/>
          <w:szCs w:val="30"/>
          <w:highlight w:val="none"/>
        </w:rPr>
        <w:t>财务状况表</w:t>
      </w:r>
      <w:bookmarkEnd w:id="137"/>
    </w:p>
    <w:p w14:paraId="280F3FFA">
      <w:pPr>
        <w:numPr>
          <w:ilvl w:val="0"/>
          <w:numId w:val="0"/>
        </w:numPr>
        <w:shd w:val="clear" w:color="auto" w:fill="auto"/>
        <w:spacing w:line="360" w:lineRule="auto"/>
        <w:jc w:val="both"/>
        <w:rPr>
          <w:rFonts w:hint="eastAsia" w:ascii="宋体" w:hAnsi="宋体" w:eastAsia="宋体" w:cs="宋体"/>
          <w:b/>
          <w:color w:val="auto"/>
          <w:sz w:val="30"/>
          <w:szCs w:val="30"/>
          <w:highlight w:val="none"/>
        </w:rPr>
      </w:pPr>
      <w:r>
        <w:rPr>
          <w:rFonts w:hint="eastAsia" w:ascii="宋体" w:hAnsi="宋体" w:eastAsia="宋体" w:cs="宋体"/>
          <w:color w:val="auto"/>
          <w:szCs w:val="21"/>
          <w:highlight w:val="none"/>
        </w:rPr>
        <w:t>注：</w:t>
      </w:r>
      <w:r>
        <w:rPr>
          <w:rFonts w:hint="eastAsia" w:ascii="宋体" w:hAnsi="宋体" w:cs="宋体"/>
          <w:bCs/>
          <w:snapToGrid w:val="0"/>
          <w:color w:val="auto"/>
          <w:szCs w:val="21"/>
          <w:highlight w:val="none"/>
        </w:rPr>
        <w:t>供应商参加采购活动应当提供反映其财务状况、依法缴纳税收和社会保障金的资格条件承诺函</w:t>
      </w:r>
      <w:r>
        <w:rPr>
          <w:rFonts w:hint="eastAsia" w:ascii="宋体" w:hAnsi="宋体" w:cs="宋体"/>
          <w:bCs/>
          <w:color w:val="auto"/>
          <w:sz w:val="21"/>
          <w:szCs w:val="21"/>
          <w:highlight w:val="none"/>
          <w:lang w:val="zh-CN"/>
        </w:rPr>
        <w:t>。</w:t>
      </w:r>
    </w:p>
    <w:p w14:paraId="08895C76">
      <w:pPr>
        <w:spacing w:before="137" w:line="219"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b/>
          <w:bCs/>
          <w:color w:val="auto"/>
          <w:spacing w:val="-9"/>
          <w:sz w:val="32"/>
          <w:szCs w:val="32"/>
          <w:highlight w:val="none"/>
          <w:lang w:val="en-US" w:eastAsia="zh-CN"/>
        </w:rPr>
        <w:t xml:space="preserve">   </w:t>
      </w:r>
      <w:r>
        <w:rPr>
          <w:rFonts w:hint="eastAsia" w:ascii="宋体" w:hAnsi="宋体" w:eastAsia="宋体" w:cs="宋体"/>
          <w:b/>
          <w:bCs/>
          <w:color w:val="auto"/>
          <w:spacing w:val="-9"/>
          <w:sz w:val="32"/>
          <w:szCs w:val="32"/>
          <w:highlight w:val="none"/>
        </w:rPr>
        <w:t>资格条件承诺函</w:t>
      </w:r>
    </w:p>
    <w:p w14:paraId="6CBED3DA">
      <w:pPr>
        <w:spacing w:line="272" w:lineRule="auto"/>
        <w:rPr>
          <w:rFonts w:hint="eastAsia" w:ascii="宋体" w:hAnsi="宋体" w:eastAsia="宋体" w:cs="宋体"/>
          <w:color w:val="auto"/>
          <w:sz w:val="21"/>
          <w:szCs w:val="21"/>
          <w:highlight w:val="none"/>
        </w:rPr>
      </w:pPr>
    </w:p>
    <w:p w14:paraId="4AFD24DC">
      <w:pPr>
        <w:spacing w:line="273" w:lineRule="auto"/>
        <w:rPr>
          <w:rFonts w:hint="eastAsia" w:ascii="宋体" w:hAnsi="宋体" w:eastAsia="宋体" w:cs="宋体"/>
          <w:color w:val="auto"/>
          <w:sz w:val="21"/>
          <w:szCs w:val="21"/>
          <w:highlight w:val="none"/>
        </w:rPr>
      </w:pPr>
    </w:p>
    <w:p w14:paraId="5C37C4D9">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9"/>
          <w:sz w:val="21"/>
          <w:szCs w:val="21"/>
          <w:highlight w:val="none"/>
        </w:rPr>
        <w:t>致：</w:t>
      </w:r>
      <w:r>
        <w:rPr>
          <w:rFonts w:hint="eastAsia" w:ascii="宋体" w:hAnsi="宋体" w:eastAsia="宋体" w:cs="宋体"/>
          <w:color w:val="auto"/>
          <w:spacing w:val="129"/>
          <w:sz w:val="21"/>
          <w:szCs w:val="21"/>
          <w:highlight w:val="none"/>
          <w:u w:val="single" w:color="auto"/>
        </w:rPr>
        <w:t xml:space="preserve"> </w:t>
      </w:r>
      <w:r>
        <w:rPr>
          <w:rFonts w:hint="eastAsia" w:ascii="宋体" w:hAnsi="宋体" w:cs="宋体"/>
          <w:color w:val="auto"/>
          <w:spacing w:val="29"/>
          <w:sz w:val="21"/>
          <w:szCs w:val="21"/>
          <w:highlight w:val="none"/>
          <w:u w:val="single" w:color="auto"/>
          <w:lang w:eastAsia="zh-CN"/>
        </w:rPr>
        <w:t>（</w:t>
      </w:r>
      <w:r>
        <w:rPr>
          <w:rFonts w:hint="eastAsia" w:ascii="宋体" w:hAnsi="宋体" w:eastAsia="宋体" w:cs="宋体"/>
          <w:color w:val="auto"/>
          <w:spacing w:val="29"/>
          <w:sz w:val="21"/>
          <w:szCs w:val="21"/>
          <w:highlight w:val="none"/>
          <w:u w:val="single" w:color="auto"/>
        </w:rPr>
        <w:t>采购人、采购代理机构</w:t>
      </w:r>
      <w:r>
        <w:rPr>
          <w:rFonts w:hint="eastAsia" w:ascii="宋体" w:hAnsi="宋体" w:cs="宋体"/>
          <w:color w:val="auto"/>
          <w:spacing w:val="29"/>
          <w:sz w:val="21"/>
          <w:szCs w:val="21"/>
          <w:highlight w:val="none"/>
          <w:u w:val="single" w:color="auto"/>
          <w:lang w:eastAsia="zh-CN"/>
        </w:rPr>
        <w:t>）</w:t>
      </w:r>
      <w:r>
        <w:rPr>
          <w:rFonts w:hint="eastAsia" w:ascii="宋体" w:hAnsi="宋体" w:eastAsia="宋体" w:cs="宋体"/>
          <w:color w:val="auto"/>
          <w:spacing w:val="66"/>
          <w:sz w:val="21"/>
          <w:szCs w:val="21"/>
          <w:highlight w:val="none"/>
          <w:u w:val="single" w:color="auto"/>
        </w:rPr>
        <w:t xml:space="preserve">  </w:t>
      </w:r>
      <w:r>
        <w:rPr>
          <w:rFonts w:hint="eastAsia" w:ascii="宋体" w:hAnsi="宋体" w:eastAsia="宋体" w:cs="宋体"/>
          <w:color w:val="auto"/>
          <w:spacing w:val="-121"/>
          <w:sz w:val="21"/>
          <w:szCs w:val="21"/>
          <w:highlight w:val="none"/>
        </w:rPr>
        <w:t xml:space="preserve"> </w:t>
      </w:r>
      <w:r>
        <w:rPr>
          <w:rFonts w:hint="eastAsia" w:ascii="宋体" w:hAnsi="宋体" w:eastAsia="宋体" w:cs="宋体"/>
          <w:color w:val="auto"/>
          <w:spacing w:val="29"/>
          <w:sz w:val="21"/>
          <w:szCs w:val="21"/>
          <w:highlight w:val="none"/>
        </w:rPr>
        <w:t>:</w:t>
      </w:r>
    </w:p>
    <w:p w14:paraId="0FB0E180">
      <w:pPr>
        <w:keepNext w:val="0"/>
        <w:keepLines w:val="0"/>
        <w:pageBreakBefore w:val="0"/>
        <w:widowControl w:val="0"/>
        <w:kinsoku/>
        <w:wordWrap/>
        <w:overflowPunct/>
        <w:topLinePunct w:val="0"/>
        <w:autoSpaceDE/>
        <w:autoSpaceDN/>
        <w:bidi w:val="0"/>
        <w:adjustRightInd/>
        <w:snapToGrid/>
        <w:spacing w:line="480" w:lineRule="auto"/>
        <w:ind w:firstLine="40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我单位</w:t>
      </w:r>
      <w:r>
        <w:rPr>
          <w:rFonts w:hint="eastAsia" w:ascii="宋体" w:hAnsi="宋体" w:cs="宋体"/>
          <w:color w:val="auto"/>
          <w:spacing w:val="29"/>
          <w:sz w:val="21"/>
          <w:szCs w:val="21"/>
          <w:highlight w:val="none"/>
          <w:u w:val="single" w:color="auto"/>
          <w:lang w:eastAsia="zh-CN"/>
        </w:rPr>
        <w:t>（</w:t>
      </w:r>
      <w:r>
        <w:rPr>
          <w:rFonts w:hint="eastAsia" w:ascii="宋体" w:hAnsi="宋体" w:eastAsia="宋体" w:cs="宋体"/>
          <w:color w:val="auto"/>
          <w:spacing w:val="-5"/>
          <w:sz w:val="21"/>
          <w:szCs w:val="21"/>
          <w:highlight w:val="none"/>
          <w:u w:val="single"/>
        </w:rPr>
        <w:t>公司</w:t>
      </w:r>
      <w:r>
        <w:rPr>
          <w:rFonts w:hint="eastAsia" w:ascii="宋体" w:hAnsi="宋体" w:cs="宋体"/>
          <w:color w:val="auto"/>
          <w:spacing w:val="29"/>
          <w:sz w:val="21"/>
          <w:szCs w:val="21"/>
          <w:highlight w:val="none"/>
          <w:u w:val="single" w:color="auto"/>
          <w:lang w:eastAsia="zh-CN"/>
        </w:rPr>
        <w:t>）</w:t>
      </w:r>
      <w:r>
        <w:rPr>
          <w:rFonts w:hint="eastAsia" w:ascii="宋体" w:hAnsi="宋体" w:eastAsia="宋体" w:cs="宋体"/>
          <w:color w:val="auto"/>
          <w:spacing w:val="-5"/>
          <w:sz w:val="21"/>
          <w:szCs w:val="21"/>
          <w:highlight w:val="none"/>
        </w:rPr>
        <w:t>参与</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21"/>
          <w:sz w:val="21"/>
          <w:szCs w:val="21"/>
          <w:highlight w:val="none"/>
          <w:u w:val="single" w:color="auto"/>
        </w:rPr>
        <w:t xml:space="preserve">   </w:t>
      </w:r>
      <w:r>
        <w:rPr>
          <w:rFonts w:hint="eastAsia" w:ascii="宋体" w:hAnsi="宋体" w:cs="宋体"/>
          <w:color w:val="auto"/>
          <w:spacing w:val="29"/>
          <w:sz w:val="21"/>
          <w:szCs w:val="21"/>
          <w:highlight w:val="none"/>
          <w:u w:val="single" w:color="auto"/>
          <w:lang w:eastAsia="zh-CN"/>
        </w:rPr>
        <w:t>（</w:t>
      </w:r>
      <w:r>
        <w:rPr>
          <w:rFonts w:hint="eastAsia" w:ascii="宋体" w:hAnsi="宋体" w:eastAsia="宋体" w:cs="宋体"/>
          <w:color w:val="auto"/>
          <w:spacing w:val="-5"/>
          <w:sz w:val="21"/>
          <w:szCs w:val="21"/>
          <w:highlight w:val="none"/>
          <w:u w:val="single" w:color="auto"/>
        </w:rPr>
        <w:t>采</w:t>
      </w:r>
      <w:r>
        <w:rPr>
          <w:rFonts w:hint="eastAsia" w:ascii="宋体" w:hAnsi="宋体" w:eastAsia="宋体" w:cs="宋体"/>
          <w:color w:val="auto"/>
          <w:spacing w:val="-5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购</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项目</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名</w:t>
      </w:r>
      <w:r>
        <w:rPr>
          <w:rFonts w:hint="eastAsia" w:ascii="宋体" w:hAnsi="宋体" w:eastAsia="宋体" w:cs="宋体"/>
          <w:color w:val="auto"/>
          <w:spacing w:val="-5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称</w:t>
      </w:r>
      <w:r>
        <w:rPr>
          <w:rFonts w:hint="eastAsia" w:ascii="宋体" w:hAnsi="宋体" w:eastAsia="宋体" w:cs="宋体"/>
          <w:color w:val="auto"/>
          <w:spacing w:val="-5"/>
          <w:sz w:val="21"/>
          <w:szCs w:val="21"/>
          <w:highlight w:val="none"/>
          <w:u w:val="single" w:color="auto"/>
          <w:lang w:eastAsia="zh-CN"/>
        </w:rPr>
        <w:t>、</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项目</w:t>
      </w:r>
      <w:r>
        <w:rPr>
          <w:rFonts w:hint="eastAsia" w:ascii="宋体" w:hAnsi="宋体" w:eastAsia="宋体" w:cs="宋体"/>
          <w:color w:val="auto"/>
          <w:spacing w:val="-53"/>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编</w:t>
      </w:r>
      <w:r>
        <w:rPr>
          <w:rFonts w:hint="eastAsia" w:ascii="宋体" w:hAnsi="宋体" w:eastAsia="宋体" w:cs="宋体"/>
          <w:color w:val="auto"/>
          <w:spacing w:val="-48"/>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号</w:t>
      </w:r>
      <w:r>
        <w:rPr>
          <w:rFonts w:hint="eastAsia" w:ascii="宋体" w:hAnsi="宋体" w:cs="宋体"/>
          <w:color w:val="auto"/>
          <w:spacing w:val="29"/>
          <w:sz w:val="21"/>
          <w:szCs w:val="21"/>
          <w:highlight w:val="none"/>
          <w:u w:val="single" w:color="auto"/>
          <w:lang w:eastAsia="zh-CN"/>
        </w:rPr>
        <w:t>）</w:t>
      </w:r>
      <w:r>
        <w:rPr>
          <w:rFonts w:hint="eastAsia" w:ascii="宋体" w:hAnsi="宋体" w:eastAsia="宋体" w:cs="宋体"/>
          <w:color w:val="auto"/>
          <w:spacing w:val="-5"/>
          <w:sz w:val="21"/>
          <w:szCs w:val="21"/>
          <w:highlight w:val="none"/>
        </w:rPr>
        <w:t>采购项目的政府采购活动，现承诺如下：</w:t>
      </w:r>
    </w:p>
    <w:p w14:paraId="4CAA4A93">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4"/>
          <w:sz w:val="21"/>
          <w:szCs w:val="21"/>
          <w:highlight w:val="none"/>
        </w:rPr>
        <w:t>具有良好的商业信誉和健全的财务会计制度；</w:t>
      </w:r>
    </w:p>
    <w:p w14:paraId="494C2186">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2.</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5"/>
          <w:sz w:val="21"/>
          <w:szCs w:val="21"/>
          <w:highlight w:val="none"/>
        </w:rPr>
        <w:t>具有依法缴纳税收的良好记录；</w:t>
      </w:r>
    </w:p>
    <w:p w14:paraId="66CCA722">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3.具有依法缴纳社会保障金的良好记录。</w:t>
      </w:r>
    </w:p>
    <w:p w14:paraId="315751F0">
      <w:pPr>
        <w:keepNext w:val="0"/>
        <w:keepLines w:val="0"/>
        <w:pageBreakBefore w:val="0"/>
        <w:widowControl w:val="0"/>
        <w:kinsoku/>
        <w:wordWrap/>
        <w:overflowPunct/>
        <w:topLinePunct w:val="0"/>
        <w:autoSpaceDE/>
        <w:autoSpaceDN/>
        <w:bidi w:val="0"/>
        <w:adjustRightInd/>
        <w:snapToGrid/>
        <w:spacing w:line="480" w:lineRule="auto"/>
        <w:ind w:left="363" w:right="192"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我方在采购项目评审</w:t>
      </w:r>
      <w:r>
        <w:rPr>
          <w:rFonts w:hint="eastAsia" w:ascii="宋体" w:hAnsi="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评标)环节结束后，随时接受采</w:t>
      </w:r>
      <w:r>
        <w:rPr>
          <w:rFonts w:hint="eastAsia" w:ascii="宋体" w:hAnsi="宋体" w:eastAsia="宋体" w:cs="宋体"/>
          <w:color w:val="auto"/>
          <w:spacing w:val="-3"/>
          <w:sz w:val="21"/>
          <w:szCs w:val="21"/>
          <w:highlight w:val="none"/>
        </w:rPr>
        <w:t>购人、采购代理机构的检查验证，配合提供相关证</w:t>
      </w:r>
      <w:r>
        <w:rPr>
          <w:rFonts w:hint="eastAsia" w:ascii="宋体" w:hAnsi="宋体" w:eastAsia="宋体" w:cs="宋体"/>
          <w:color w:val="auto"/>
          <w:spacing w:val="-4"/>
          <w:sz w:val="21"/>
          <w:szCs w:val="21"/>
          <w:highlight w:val="none"/>
        </w:rPr>
        <w:t>明材料，</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证明符合《中华人民共和国政府采购法》规定的供应商基本</w:t>
      </w:r>
      <w:r>
        <w:rPr>
          <w:rFonts w:hint="eastAsia" w:ascii="宋体" w:hAnsi="宋体" w:eastAsia="宋体" w:cs="宋体"/>
          <w:color w:val="auto"/>
          <w:spacing w:val="-9"/>
          <w:sz w:val="21"/>
          <w:szCs w:val="21"/>
          <w:highlight w:val="none"/>
        </w:rPr>
        <w:t>资格条件。</w:t>
      </w:r>
    </w:p>
    <w:p w14:paraId="7B0765AF">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position w:val="23"/>
          <w:sz w:val="21"/>
          <w:szCs w:val="21"/>
          <w:highlight w:val="none"/>
        </w:rPr>
        <w:t>我单位</w:t>
      </w:r>
      <w:r>
        <w:rPr>
          <w:rFonts w:hint="eastAsia" w:ascii="宋体" w:hAnsi="宋体" w:cs="宋体"/>
          <w:color w:val="auto"/>
          <w:spacing w:val="9"/>
          <w:position w:val="23"/>
          <w:sz w:val="21"/>
          <w:szCs w:val="21"/>
          <w:highlight w:val="none"/>
          <w:lang w:eastAsia="zh-CN"/>
        </w:rPr>
        <w:t>（</w:t>
      </w:r>
      <w:r>
        <w:rPr>
          <w:rFonts w:hint="eastAsia" w:ascii="宋体" w:hAnsi="宋体" w:eastAsia="宋体" w:cs="宋体"/>
          <w:color w:val="auto"/>
          <w:spacing w:val="9"/>
          <w:position w:val="23"/>
          <w:sz w:val="21"/>
          <w:szCs w:val="21"/>
          <w:highlight w:val="none"/>
          <w:u w:val="single"/>
        </w:rPr>
        <w:t>公司</w:t>
      </w:r>
      <w:r>
        <w:rPr>
          <w:rFonts w:hint="eastAsia" w:ascii="宋体" w:hAnsi="宋体" w:eastAsia="宋体" w:cs="宋体"/>
          <w:color w:val="auto"/>
          <w:spacing w:val="9"/>
          <w:position w:val="23"/>
          <w:sz w:val="21"/>
          <w:szCs w:val="21"/>
          <w:highlight w:val="none"/>
        </w:rPr>
        <w:t>)对上述承诺的真实性负责。如有虚假，</w:t>
      </w:r>
    </w:p>
    <w:p w14:paraId="0440728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将依法承担相应责任。</w:t>
      </w:r>
    </w:p>
    <w:p w14:paraId="69156DEB">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特此承诺。</w:t>
      </w:r>
    </w:p>
    <w:p w14:paraId="37337B41">
      <w:pPr>
        <w:spacing w:line="356" w:lineRule="auto"/>
        <w:rPr>
          <w:rFonts w:hint="eastAsia" w:ascii="宋体" w:hAnsi="宋体" w:eastAsia="宋体" w:cs="宋体"/>
          <w:color w:val="auto"/>
          <w:sz w:val="21"/>
          <w:szCs w:val="21"/>
          <w:highlight w:val="none"/>
        </w:rPr>
      </w:pPr>
    </w:p>
    <w:p w14:paraId="552DB2B5">
      <w:pPr>
        <w:spacing w:line="356" w:lineRule="auto"/>
        <w:rPr>
          <w:rFonts w:hint="eastAsia" w:ascii="宋体" w:hAnsi="宋体" w:eastAsia="宋体" w:cs="宋体"/>
          <w:color w:val="auto"/>
          <w:sz w:val="21"/>
          <w:szCs w:val="21"/>
          <w:highlight w:val="none"/>
        </w:rPr>
      </w:pPr>
    </w:p>
    <w:p w14:paraId="45E2C3F4">
      <w:pPr>
        <w:spacing w:before="98" w:line="594" w:lineRule="exact"/>
        <w:ind w:left="5013"/>
        <w:rPr>
          <w:rFonts w:hint="eastAsia" w:ascii="宋体" w:hAnsi="宋体" w:eastAsia="宋体" w:cs="宋体"/>
          <w:color w:val="auto"/>
          <w:sz w:val="21"/>
          <w:szCs w:val="21"/>
          <w:highlight w:val="none"/>
        </w:rPr>
      </w:pPr>
      <w:r>
        <w:rPr>
          <w:rFonts w:hint="eastAsia" w:ascii="宋体" w:hAnsi="宋体" w:eastAsia="宋体" w:cs="宋体"/>
          <w:color w:val="auto"/>
          <w:spacing w:val="-21"/>
          <w:position w:val="21"/>
          <w:sz w:val="21"/>
          <w:szCs w:val="21"/>
          <w:highlight w:val="none"/>
        </w:rPr>
        <w:t>盖章：</w:t>
      </w:r>
    </w:p>
    <w:p w14:paraId="1989131A">
      <w:pPr>
        <w:spacing w:line="224" w:lineRule="auto"/>
        <w:ind w:left="0" w:leftChars="0" w:firstLine="5019" w:firstLineChars="2758"/>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签字：</w:t>
      </w:r>
    </w:p>
    <w:p w14:paraId="5B4B82D0">
      <w:pPr>
        <w:spacing w:before="224" w:line="223" w:lineRule="auto"/>
        <w:ind w:left="5023"/>
        <w:rPr>
          <w:rFonts w:hint="eastAsia" w:ascii="宋体" w:hAnsi="宋体" w:eastAsia="宋体" w:cs="宋体"/>
          <w:color w:val="auto"/>
          <w:sz w:val="21"/>
          <w:szCs w:val="21"/>
          <w:highlight w:val="none"/>
        </w:rPr>
      </w:pPr>
      <w:r>
        <w:rPr>
          <w:rFonts w:hint="eastAsia" w:ascii="宋体" w:hAnsi="宋体" w:eastAsia="宋体" w:cs="宋体"/>
          <w:color w:val="auto"/>
          <w:spacing w:val="-23"/>
          <w:sz w:val="21"/>
          <w:szCs w:val="21"/>
          <w:highlight w:val="none"/>
        </w:rPr>
        <w:t>日期：</w:t>
      </w:r>
    </w:p>
    <w:p w14:paraId="4BDB525A">
      <w:pPr>
        <w:pStyle w:val="56"/>
        <w:jc w:val="center"/>
        <w:rPr>
          <w:rFonts w:hint="eastAsia"/>
          <w:b/>
          <w:bCs/>
          <w:color w:val="auto"/>
          <w:sz w:val="32"/>
          <w:szCs w:val="32"/>
          <w:highlight w:val="none"/>
          <w:lang w:val="en-US" w:eastAsia="zh-CN"/>
        </w:rPr>
      </w:pPr>
    </w:p>
    <w:p w14:paraId="6C22F044">
      <w:pPr>
        <w:bidi w:val="0"/>
        <w:rPr>
          <w:rFonts w:hint="eastAsia"/>
          <w:color w:val="auto"/>
          <w:highlight w:val="none"/>
          <w:lang w:val="en-US" w:eastAsia="zh-CN"/>
        </w:rPr>
      </w:pPr>
    </w:p>
    <w:p w14:paraId="4B065825">
      <w:pPr>
        <w:rPr>
          <w:rStyle w:val="68"/>
          <w:rFonts w:hint="eastAsia" w:ascii="宋体" w:hAnsi="宋体" w:cs="宋体"/>
          <w:color w:val="auto"/>
          <w:sz w:val="28"/>
          <w:szCs w:val="28"/>
          <w:highlight w:val="none"/>
          <w:lang w:val="en-US" w:eastAsia="zh-CN"/>
        </w:rPr>
      </w:pPr>
      <w:bookmarkStart w:id="138" w:name="_Toc742"/>
      <w:r>
        <w:rPr>
          <w:rStyle w:val="68"/>
          <w:rFonts w:hint="eastAsia" w:ascii="宋体" w:hAnsi="宋体" w:cs="宋体"/>
          <w:color w:val="auto"/>
          <w:sz w:val="28"/>
          <w:szCs w:val="28"/>
          <w:highlight w:val="none"/>
          <w:lang w:val="en-US" w:eastAsia="zh-CN"/>
        </w:rPr>
        <w:br w:type="page"/>
      </w:r>
    </w:p>
    <w:p w14:paraId="69270B1E">
      <w:pPr>
        <w:numPr>
          <w:ilvl w:val="0"/>
          <w:numId w:val="0"/>
        </w:numPr>
        <w:shd w:val="clear" w:color="auto" w:fill="auto"/>
        <w:spacing w:line="360" w:lineRule="auto"/>
        <w:jc w:val="center"/>
        <w:outlineLvl w:val="2"/>
        <w:rPr>
          <w:rStyle w:val="68"/>
          <w:rFonts w:hint="eastAsia" w:ascii="宋体" w:hAnsi="宋体" w:cs="宋体"/>
          <w:color w:val="auto"/>
          <w:sz w:val="28"/>
          <w:szCs w:val="28"/>
          <w:highlight w:val="none"/>
          <w:lang w:eastAsia="zh-CN"/>
        </w:rPr>
      </w:pPr>
      <w:r>
        <w:rPr>
          <w:rStyle w:val="68"/>
          <w:rFonts w:hint="eastAsia" w:ascii="宋体" w:hAnsi="宋体" w:cs="宋体"/>
          <w:color w:val="auto"/>
          <w:sz w:val="28"/>
          <w:szCs w:val="28"/>
          <w:highlight w:val="none"/>
          <w:lang w:val="en-US" w:eastAsia="zh-CN"/>
        </w:rPr>
        <w:t>八、</w:t>
      </w:r>
      <w:r>
        <w:rPr>
          <w:rStyle w:val="68"/>
          <w:rFonts w:hint="eastAsia" w:ascii="宋体" w:hAnsi="宋体" w:cs="宋体"/>
          <w:color w:val="auto"/>
          <w:sz w:val="28"/>
          <w:szCs w:val="28"/>
          <w:highlight w:val="none"/>
          <w:lang w:eastAsia="zh-CN"/>
        </w:rPr>
        <w:t>谈判报价一览表</w:t>
      </w:r>
      <w:bookmarkEnd w:id="138"/>
    </w:p>
    <w:p w14:paraId="07ED28BF">
      <w:pPr>
        <w:jc w:val="center"/>
        <w:outlineLvl w:val="9"/>
        <w:rPr>
          <w:rFonts w:ascii="宋体" w:hAnsi="宋体" w:eastAsia="宋体"/>
          <w:color w:val="auto"/>
          <w:highlight w:val="none"/>
        </w:rPr>
      </w:pPr>
      <w:bookmarkStart w:id="139" w:name="_Toc503869067"/>
      <w:bookmarkStart w:id="140" w:name="_Toc513031832"/>
      <w:bookmarkStart w:id="141" w:name="_Toc3572715"/>
      <w:bookmarkStart w:id="142" w:name="_Toc495855071"/>
      <w:bookmarkStart w:id="143" w:name="_Toc503875511"/>
      <w:r>
        <w:rPr>
          <w:rFonts w:hint="eastAsia" w:ascii="宋体" w:hAnsi="宋体"/>
          <w:color w:val="auto"/>
          <w:sz w:val="32"/>
          <w:szCs w:val="28"/>
          <w:highlight w:val="none"/>
          <w:lang w:eastAsia="zh-CN"/>
        </w:rPr>
        <w:t>（</w:t>
      </w:r>
      <w:r>
        <w:rPr>
          <w:rFonts w:hint="eastAsia" w:ascii="宋体" w:hAnsi="宋体" w:eastAsia="宋体"/>
          <w:color w:val="auto"/>
          <w:sz w:val="32"/>
          <w:szCs w:val="28"/>
          <w:highlight w:val="none"/>
        </w:rPr>
        <w:t>第一次报价)</w:t>
      </w:r>
      <w:bookmarkEnd w:id="139"/>
      <w:bookmarkEnd w:id="140"/>
      <w:bookmarkEnd w:id="141"/>
      <w:bookmarkEnd w:id="142"/>
      <w:bookmarkEnd w:id="143"/>
    </w:p>
    <w:p w14:paraId="7A5CA5C2">
      <w:pPr>
        <w:jc w:val="center"/>
        <w:outlineLvl w:val="9"/>
        <w:rPr>
          <w:rFonts w:ascii="宋体" w:hAnsi="宋体" w:eastAsia="宋体"/>
          <w:color w:val="auto"/>
          <w:highlight w:val="none"/>
        </w:rPr>
      </w:pPr>
    </w:p>
    <w:p w14:paraId="015496C3">
      <w:pPr>
        <w:wordWrap w:val="0"/>
        <w:spacing w:line="360" w:lineRule="auto"/>
        <w:outlineLvl w:val="9"/>
        <w:rPr>
          <w:rFonts w:ascii="宋体" w:hAnsi="宋体"/>
          <w:color w:val="auto"/>
          <w:sz w:val="24"/>
          <w:szCs w:val="24"/>
          <w:highlight w:val="none"/>
          <w:u w:val="single"/>
        </w:rPr>
      </w:pPr>
      <w:r>
        <w:rPr>
          <w:rFonts w:hint="eastAsia" w:ascii="宋体" w:hAnsi="宋体"/>
          <w:color w:val="auto"/>
          <w:sz w:val="24"/>
          <w:szCs w:val="24"/>
          <w:highlight w:val="none"/>
        </w:rPr>
        <w:t>项目名称：</w:t>
      </w:r>
      <w:r>
        <w:rPr>
          <w:rFonts w:hint="eastAsia" w:ascii="宋体" w:hAnsi="宋体"/>
          <w:color w:val="auto"/>
          <w:sz w:val="24"/>
          <w:szCs w:val="24"/>
          <w:highlight w:val="none"/>
          <w:u w:val="single"/>
        </w:rPr>
        <w:t xml:space="preserve">                </w:t>
      </w:r>
    </w:p>
    <w:p w14:paraId="0C8F3ADC">
      <w:pPr>
        <w:wordWrap w:val="0"/>
        <w:spacing w:after="120" w:afterLines="50" w:line="360" w:lineRule="auto"/>
        <w:outlineLvl w:val="9"/>
        <w:rPr>
          <w:rFonts w:ascii="宋体" w:hAnsi="宋体"/>
          <w:color w:val="auto"/>
          <w:sz w:val="24"/>
          <w:szCs w:val="24"/>
          <w:highlight w:val="none"/>
          <w:u w:val="single"/>
        </w:rPr>
      </w:pPr>
      <w:r>
        <w:rPr>
          <w:rFonts w:hint="eastAsia" w:ascii="宋体" w:hAnsi="宋体"/>
          <w:color w:val="auto"/>
          <w:sz w:val="24"/>
          <w:szCs w:val="24"/>
          <w:highlight w:val="none"/>
        </w:rPr>
        <w:t>项目编号：</w:t>
      </w:r>
      <w:r>
        <w:rPr>
          <w:rFonts w:hint="eastAsia" w:ascii="宋体" w:hAnsi="宋体"/>
          <w:color w:val="auto"/>
          <w:sz w:val="24"/>
          <w:szCs w:val="24"/>
          <w:highlight w:val="none"/>
          <w:u w:val="single"/>
        </w:rPr>
        <w:t xml:space="preserve">                </w:t>
      </w:r>
    </w:p>
    <w:tbl>
      <w:tblPr>
        <w:tblStyle w:val="101"/>
        <w:tblW w:w="502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015"/>
        <w:gridCol w:w="1385"/>
        <w:gridCol w:w="1799"/>
        <w:gridCol w:w="1382"/>
        <w:gridCol w:w="1218"/>
        <w:gridCol w:w="1316"/>
      </w:tblGrid>
      <w:tr w14:paraId="6154C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05" w:type="pct"/>
            <w:vAlign w:val="top"/>
          </w:tcPr>
          <w:p w14:paraId="614C3F1B">
            <w:pPr>
              <w:pStyle w:val="110"/>
              <w:spacing w:before="193" w:line="219" w:lineRule="auto"/>
              <w:jc w:val="center"/>
              <w:rPr>
                <w:rFonts w:hint="eastAsia" w:ascii="宋体" w:hAnsi="宋体" w:eastAsia="宋体" w:cs="宋体"/>
                <w:color w:val="auto"/>
                <w:highlight w:val="none"/>
              </w:rPr>
            </w:pPr>
            <w:r>
              <w:rPr>
                <w:rFonts w:hint="eastAsia" w:ascii="宋体" w:hAnsi="宋体" w:eastAsia="宋体" w:cs="宋体"/>
                <w:color w:val="auto"/>
                <w:spacing w:val="-2"/>
                <w:highlight w:val="none"/>
              </w:rPr>
              <w:t>供应商名称</w:t>
            </w:r>
          </w:p>
        </w:tc>
        <w:tc>
          <w:tcPr>
            <w:tcW w:w="1379" w:type="dxa"/>
            <w:vAlign w:val="top"/>
          </w:tcPr>
          <w:p w14:paraId="5177F488">
            <w:pPr>
              <w:pStyle w:val="110"/>
              <w:spacing w:before="41" w:line="223" w:lineRule="auto"/>
              <w:ind w:left="140" w:leftChars="0" w:right="287" w:firstLine="0" w:firstLineChars="0"/>
              <w:jc w:val="center"/>
              <w:rPr>
                <w:rFonts w:hint="eastAsia" w:ascii="宋体" w:hAnsi="宋体" w:eastAsia="宋体" w:cs="宋体"/>
                <w:color w:val="auto"/>
                <w:highlight w:val="none"/>
              </w:rPr>
            </w:pPr>
            <w:r>
              <w:rPr>
                <w:rFonts w:hint="eastAsia" w:cs="宋体"/>
                <w:color w:val="auto"/>
                <w:spacing w:val="-4"/>
                <w:highlight w:val="none"/>
                <w:lang w:val="en-US" w:eastAsia="zh-CN"/>
              </w:rPr>
              <w:t>响应总</w:t>
            </w:r>
            <w:r>
              <w:rPr>
                <w:rFonts w:hint="eastAsia" w:ascii="宋体" w:hAnsi="宋体" w:eastAsia="宋体" w:cs="宋体"/>
                <w:color w:val="auto"/>
                <w:spacing w:val="-4"/>
                <w:highlight w:val="none"/>
              </w:rPr>
              <w:t>报价</w:t>
            </w:r>
            <w:r>
              <w:rPr>
                <w:rFonts w:hint="eastAsia" w:ascii="宋体" w:hAnsi="宋体" w:eastAsia="宋体" w:cs="宋体"/>
                <w:color w:val="auto"/>
                <w:spacing w:val="-11"/>
                <w:highlight w:val="none"/>
              </w:rPr>
              <w:t>（元）</w:t>
            </w:r>
          </w:p>
        </w:tc>
        <w:tc>
          <w:tcPr>
            <w:tcW w:w="987" w:type="pct"/>
            <w:vAlign w:val="top"/>
          </w:tcPr>
          <w:p w14:paraId="30391C34">
            <w:pPr>
              <w:pStyle w:val="110"/>
              <w:spacing w:before="41" w:line="223" w:lineRule="auto"/>
              <w:ind w:left="254" w:right="238" w:hanging="10"/>
              <w:jc w:val="center"/>
              <w:rPr>
                <w:rFonts w:hint="eastAsia" w:ascii="宋体" w:hAnsi="宋体" w:eastAsia="宋体" w:cs="宋体"/>
                <w:color w:val="auto"/>
                <w:highlight w:val="none"/>
              </w:rPr>
            </w:pPr>
            <w:r>
              <w:rPr>
                <w:rFonts w:hint="eastAsia" w:ascii="宋体" w:hAnsi="宋体" w:eastAsia="宋体" w:cs="宋体"/>
                <w:color w:val="auto"/>
                <w:highlight w:val="none"/>
              </w:rPr>
              <w:t>合同履行期限（服务期限）</w:t>
            </w:r>
          </w:p>
        </w:tc>
        <w:tc>
          <w:tcPr>
            <w:tcW w:w="758" w:type="pct"/>
            <w:vAlign w:val="center"/>
          </w:tcPr>
          <w:p w14:paraId="477536A4">
            <w:pPr>
              <w:pStyle w:val="110"/>
              <w:spacing w:before="41" w:line="223" w:lineRule="auto"/>
              <w:ind w:left="277" w:right="265"/>
              <w:jc w:val="center"/>
              <w:rPr>
                <w:rFonts w:hint="eastAsia" w:ascii="宋体" w:hAnsi="宋体" w:eastAsia="宋体" w:cs="宋体"/>
                <w:color w:val="auto"/>
                <w:highlight w:val="none"/>
              </w:rPr>
            </w:pPr>
            <w:r>
              <w:rPr>
                <w:rFonts w:hint="eastAsia" w:ascii="宋体" w:hAnsi="宋体" w:eastAsia="宋体" w:cs="宋体"/>
                <w:color w:val="auto"/>
                <w:spacing w:val="-5"/>
                <w:highlight w:val="none"/>
              </w:rPr>
              <w:t>服务</w:t>
            </w:r>
            <w:r>
              <w:rPr>
                <w:rFonts w:hint="eastAsia" w:ascii="宋体" w:hAnsi="宋体" w:eastAsia="宋体" w:cs="宋体"/>
                <w:color w:val="auto"/>
                <w:spacing w:val="-6"/>
                <w:highlight w:val="none"/>
              </w:rPr>
              <w:t>标准</w:t>
            </w:r>
          </w:p>
        </w:tc>
        <w:tc>
          <w:tcPr>
            <w:tcW w:w="668" w:type="pct"/>
            <w:vAlign w:val="top"/>
          </w:tcPr>
          <w:p w14:paraId="1C29E506">
            <w:pPr>
              <w:pStyle w:val="110"/>
              <w:spacing w:before="194" w:line="219" w:lineRule="auto"/>
              <w:ind w:left="178"/>
              <w:rPr>
                <w:rFonts w:hint="eastAsia" w:ascii="宋体" w:hAnsi="宋体" w:eastAsia="宋体" w:cs="宋体"/>
                <w:color w:val="auto"/>
                <w:highlight w:val="none"/>
              </w:rPr>
            </w:pPr>
            <w:r>
              <w:rPr>
                <w:rFonts w:hint="eastAsia" w:ascii="宋体" w:hAnsi="宋体" w:eastAsia="宋体" w:cs="宋体"/>
                <w:color w:val="auto"/>
                <w:spacing w:val="-3"/>
                <w:highlight w:val="none"/>
              </w:rPr>
              <w:t>服务承诺</w:t>
            </w:r>
          </w:p>
        </w:tc>
        <w:tc>
          <w:tcPr>
            <w:tcW w:w="722" w:type="pct"/>
            <w:vAlign w:val="top"/>
          </w:tcPr>
          <w:p w14:paraId="188FBF76">
            <w:pPr>
              <w:pStyle w:val="110"/>
              <w:spacing w:before="194" w:line="221" w:lineRule="auto"/>
              <w:ind w:left="423"/>
              <w:rPr>
                <w:rFonts w:hint="eastAsia" w:ascii="宋体" w:hAnsi="宋体" w:eastAsia="宋体" w:cs="宋体"/>
                <w:color w:val="auto"/>
                <w:highlight w:val="none"/>
              </w:rPr>
            </w:pPr>
            <w:r>
              <w:rPr>
                <w:rFonts w:hint="eastAsia" w:ascii="宋体" w:hAnsi="宋体" w:eastAsia="宋体" w:cs="宋体"/>
                <w:color w:val="auto"/>
                <w:spacing w:val="-7"/>
                <w:highlight w:val="none"/>
              </w:rPr>
              <w:t>备注</w:t>
            </w:r>
          </w:p>
        </w:tc>
      </w:tr>
      <w:tr w14:paraId="4647D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6" w:hRule="atLeast"/>
        </w:trPr>
        <w:tc>
          <w:tcPr>
            <w:tcW w:w="1105" w:type="pct"/>
            <w:vAlign w:val="top"/>
          </w:tcPr>
          <w:p w14:paraId="32AFA65B">
            <w:pPr>
              <w:rPr>
                <w:rFonts w:hint="eastAsia" w:ascii="宋体" w:hAnsi="宋体" w:eastAsia="宋体" w:cs="宋体"/>
                <w:color w:val="auto"/>
                <w:sz w:val="21"/>
                <w:highlight w:val="none"/>
              </w:rPr>
            </w:pPr>
          </w:p>
        </w:tc>
        <w:tc>
          <w:tcPr>
            <w:tcW w:w="1379" w:type="dxa"/>
            <w:vAlign w:val="top"/>
          </w:tcPr>
          <w:p w14:paraId="754A341B">
            <w:pPr>
              <w:rPr>
                <w:rFonts w:hint="eastAsia" w:ascii="宋体" w:hAnsi="宋体" w:cs="宋体"/>
                <w:color w:val="auto"/>
                <w:sz w:val="21"/>
                <w:highlight w:val="none"/>
                <w:lang w:val="en-US" w:eastAsia="zh-CN"/>
              </w:rPr>
            </w:pPr>
            <w:r>
              <w:rPr>
                <w:rFonts w:hint="eastAsia" w:ascii="宋体" w:hAnsi="宋体" w:cs="宋体"/>
                <w:color w:val="auto"/>
                <w:sz w:val="21"/>
                <w:highlight w:val="none"/>
                <w:lang w:val="en-US" w:eastAsia="zh-CN"/>
              </w:rPr>
              <w:t>大写金额：</w:t>
            </w:r>
          </w:p>
          <w:p w14:paraId="168B2D56">
            <w:pPr>
              <w:rPr>
                <w:rFonts w:hint="eastAsia" w:ascii="宋体" w:hAnsi="宋体" w:cs="宋体"/>
                <w:color w:val="auto"/>
                <w:sz w:val="21"/>
                <w:highlight w:val="none"/>
                <w:lang w:val="en-US" w:eastAsia="zh-CN"/>
              </w:rPr>
            </w:pPr>
          </w:p>
          <w:p w14:paraId="510E0357">
            <w:pPr>
              <w:rPr>
                <w:rFonts w:hint="eastAsia" w:ascii="宋体" w:hAnsi="宋体" w:cs="宋体"/>
                <w:color w:val="auto"/>
                <w:sz w:val="21"/>
                <w:highlight w:val="none"/>
                <w:lang w:val="en-US" w:eastAsia="zh-CN"/>
              </w:rPr>
            </w:pPr>
          </w:p>
          <w:p w14:paraId="07BF7E9D">
            <w:pPr>
              <w:rPr>
                <w:rFonts w:hint="eastAsia" w:ascii="宋体" w:hAnsi="宋体" w:cs="宋体"/>
                <w:color w:val="auto"/>
                <w:sz w:val="21"/>
                <w:highlight w:val="none"/>
                <w:lang w:val="en-US" w:eastAsia="zh-CN"/>
              </w:rPr>
            </w:pPr>
          </w:p>
          <w:p w14:paraId="6D23D6EC">
            <w:pPr>
              <w:rPr>
                <w:rFonts w:hint="eastAsia" w:ascii="宋体" w:hAnsi="宋体" w:eastAsia="宋体" w:cs="宋体"/>
                <w:color w:val="auto"/>
                <w:sz w:val="21"/>
                <w:highlight w:val="none"/>
              </w:rPr>
            </w:pPr>
            <w:r>
              <w:rPr>
                <w:rFonts w:hint="eastAsia" w:ascii="宋体" w:hAnsi="宋体" w:cs="宋体"/>
                <w:color w:val="auto"/>
                <w:sz w:val="21"/>
                <w:highlight w:val="none"/>
                <w:lang w:val="en-US" w:eastAsia="zh-CN"/>
              </w:rPr>
              <w:t>小写金额：</w:t>
            </w:r>
          </w:p>
        </w:tc>
        <w:tc>
          <w:tcPr>
            <w:tcW w:w="987" w:type="pct"/>
            <w:vAlign w:val="top"/>
          </w:tcPr>
          <w:p w14:paraId="0BA1C841">
            <w:pPr>
              <w:rPr>
                <w:rFonts w:hint="eastAsia" w:ascii="宋体" w:hAnsi="宋体" w:eastAsia="宋体" w:cs="宋体"/>
                <w:color w:val="auto"/>
                <w:sz w:val="21"/>
                <w:highlight w:val="none"/>
              </w:rPr>
            </w:pPr>
          </w:p>
        </w:tc>
        <w:tc>
          <w:tcPr>
            <w:tcW w:w="758" w:type="pct"/>
            <w:vAlign w:val="top"/>
          </w:tcPr>
          <w:p w14:paraId="37EB521A">
            <w:pPr>
              <w:rPr>
                <w:rFonts w:hint="eastAsia" w:ascii="宋体" w:hAnsi="宋体" w:eastAsia="宋体" w:cs="宋体"/>
                <w:color w:val="auto"/>
                <w:sz w:val="21"/>
                <w:highlight w:val="none"/>
              </w:rPr>
            </w:pPr>
          </w:p>
        </w:tc>
        <w:tc>
          <w:tcPr>
            <w:tcW w:w="668" w:type="pct"/>
            <w:vAlign w:val="top"/>
          </w:tcPr>
          <w:p w14:paraId="0A7F00A2">
            <w:pPr>
              <w:spacing w:line="276" w:lineRule="auto"/>
              <w:rPr>
                <w:rFonts w:hint="eastAsia" w:ascii="宋体" w:hAnsi="宋体" w:eastAsia="宋体" w:cs="宋体"/>
                <w:color w:val="auto"/>
                <w:sz w:val="21"/>
                <w:highlight w:val="none"/>
              </w:rPr>
            </w:pPr>
          </w:p>
          <w:p w14:paraId="1235EAB8">
            <w:pPr>
              <w:spacing w:line="276" w:lineRule="auto"/>
              <w:rPr>
                <w:rFonts w:hint="eastAsia" w:ascii="宋体" w:hAnsi="宋体" w:eastAsia="宋体" w:cs="宋体"/>
                <w:color w:val="auto"/>
                <w:sz w:val="21"/>
                <w:highlight w:val="none"/>
              </w:rPr>
            </w:pPr>
          </w:p>
          <w:p w14:paraId="7F366840">
            <w:pPr>
              <w:spacing w:line="276" w:lineRule="auto"/>
              <w:rPr>
                <w:rFonts w:hint="eastAsia" w:ascii="宋体" w:hAnsi="宋体" w:eastAsia="宋体" w:cs="宋体"/>
                <w:color w:val="auto"/>
                <w:sz w:val="21"/>
                <w:highlight w:val="none"/>
              </w:rPr>
            </w:pPr>
          </w:p>
          <w:p w14:paraId="15B26902">
            <w:pPr>
              <w:spacing w:line="277" w:lineRule="auto"/>
              <w:rPr>
                <w:rFonts w:hint="eastAsia" w:ascii="宋体" w:hAnsi="宋体" w:eastAsia="宋体" w:cs="宋体"/>
                <w:color w:val="auto"/>
                <w:sz w:val="21"/>
                <w:highlight w:val="none"/>
              </w:rPr>
            </w:pPr>
          </w:p>
          <w:p w14:paraId="70CEF66D">
            <w:pPr>
              <w:pStyle w:val="110"/>
              <w:spacing w:before="78" w:line="220" w:lineRule="auto"/>
              <w:ind w:left="129"/>
              <w:rPr>
                <w:rFonts w:hint="eastAsia" w:ascii="宋体" w:hAnsi="宋体" w:eastAsia="宋体" w:cs="宋体"/>
                <w:color w:val="auto"/>
                <w:highlight w:val="none"/>
              </w:rPr>
            </w:pPr>
            <w:r>
              <w:rPr>
                <w:rFonts w:hint="eastAsia" w:ascii="宋体" w:hAnsi="宋体" w:eastAsia="宋体" w:cs="宋体"/>
                <w:color w:val="auto"/>
                <w:spacing w:val="-5"/>
                <w:highlight w:val="none"/>
              </w:rPr>
              <w:t>（有/无）</w:t>
            </w:r>
          </w:p>
        </w:tc>
        <w:tc>
          <w:tcPr>
            <w:tcW w:w="722" w:type="pct"/>
            <w:vAlign w:val="top"/>
          </w:tcPr>
          <w:p w14:paraId="26120520">
            <w:pPr>
              <w:rPr>
                <w:rFonts w:hint="eastAsia" w:ascii="宋体" w:hAnsi="宋体" w:eastAsia="宋体" w:cs="宋体"/>
                <w:color w:val="auto"/>
                <w:sz w:val="21"/>
                <w:highlight w:val="none"/>
              </w:rPr>
            </w:pPr>
          </w:p>
        </w:tc>
      </w:tr>
    </w:tbl>
    <w:p w14:paraId="4AEC4CE4">
      <w:pPr>
        <w:pStyle w:val="17"/>
        <w:snapToGrid w:val="0"/>
        <w:spacing w:line="360" w:lineRule="exact"/>
        <w:rPr>
          <w:rFonts w:hAnsi="宋体"/>
          <w:color w:val="auto"/>
          <w:highlight w:val="none"/>
        </w:rPr>
      </w:pPr>
    </w:p>
    <w:p w14:paraId="206905C5">
      <w:pPr>
        <w:pStyle w:val="17"/>
        <w:snapToGrid w:val="0"/>
        <w:spacing w:line="360" w:lineRule="exact"/>
        <w:rPr>
          <w:rFonts w:hint="eastAsia" w:hAnsi="宋体"/>
          <w:color w:val="auto"/>
          <w:highlight w:val="none"/>
        </w:rPr>
      </w:pPr>
      <w:r>
        <w:rPr>
          <w:rFonts w:hint="eastAsia" w:hAnsi="宋体"/>
          <w:color w:val="auto"/>
          <w:highlight w:val="none"/>
        </w:rPr>
        <w:t>注：</w:t>
      </w:r>
    </w:p>
    <w:p w14:paraId="7A5718C1">
      <w:pPr>
        <w:pStyle w:val="17"/>
        <w:snapToGrid w:val="0"/>
        <w:spacing w:line="360" w:lineRule="exact"/>
        <w:rPr>
          <w:rFonts w:hint="eastAsia" w:hAnsi="宋体"/>
          <w:color w:val="auto"/>
          <w:highlight w:val="none"/>
        </w:rPr>
      </w:pPr>
      <w:r>
        <w:rPr>
          <w:rFonts w:hint="eastAsia" w:hAnsi="宋体"/>
          <w:color w:val="auto"/>
          <w:highlight w:val="none"/>
          <w:lang w:val="en-US" w:eastAsia="zh-CN"/>
        </w:rPr>
        <w:t>1.</w:t>
      </w:r>
      <w:r>
        <w:rPr>
          <w:rFonts w:hint="eastAsia" w:hAnsi="宋体"/>
          <w:color w:val="auto"/>
          <w:highlight w:val="none"/>
        </w:rPr>
        <w:t>谈判报价指本次采购范围相关费用的全部费用，采购人不再另行支付任何费用，供应商应综合考虑在报价中。</w:t>
      </w:r>
    </w:p>
    <w:p w14:paraId="1A588F0C">
      <w:pPr>
        <w:pStyle w:val="17"/>
        <w:snapToGrid w:val="0"/>
        <w:spacing w:line="360" w:lineRule="exact"/>
        <w:rPr>
          <w:rFonts w:hint="eastAsia" w:hAnsi="宋体"/>
          <w:color w:val="auto"/>
          <w:highlight w:val="none"/>
        </w:rPr>
      </w:pPr>
      <w:r>
        <w:rPr>
          <w:rFonts w:hint="eastAsia" w:hAnsi="宋体"/>
          <w:color w:val="auto"/>
          <w:highlight w:val="none"/>
          <w:lang w:val="en-US" w:eastAsia="zh-CN"/>
        </w:rPr>
        <w:t>2.</w:t>
      </w:r>
      <w:r>
        <w:rPr>
          <w:rFonts w:hint="eastAsia" w:hAnsi="宋体"/>
          <w:color w:val="auto"/>
          <w:highlight w:val="none"/>
        </w:rPr>
        <w:t>首次报价一览表一式一份；</w:t>
      </w:r>
    </w:p>
    <w:p w14:paraId="704CA2E7">
      <w:pPr>
        <w:pStyle w:val="17"/>
        <w:snapToGrid w:val="0"/>
        <w:spacing w:line="360" w:lineRule="exact"/>
        <w:rPr>
          <w:rFonts w:hAnsi="宋体"/>
          <w:color w:val="auto"/>
          <w:highlight w:val="none"/>
        </w:rPr>
      </w:pPr>
      <w:r>
        <w:rPr>
          <w:rFonts w:hint="eastAsia" w:hAnsi="宋体"/>
          <w:color w:val="auto"/>
          <w:highlight w:val="none"/>
          <w:lang w:val="en-US" w:eastAsia="zh-CN"/>
        </w:rPr>
        <w:t>3.</w:t>
      </w:r>
      <w:r>
        <w:rPr>
          <w:rFonts w:hint="eastAsia" w:hAnsi="宋体"/>
          <w:color w:val="auto"/>
          <w:highlight w:val="none"/>
        </w:rPr>
        <w:t>货币为人民币；</w:t>
      </w:r>
    </w:p>
    <w:p w14:paraId="5AB6E102">
      <w:pPr>
        <w:pStyle w:val="17"/>
        <w:snapToGrid w:val="0"/>
        <w:spacing w:line="360" w:lineRule="exact"/>
        <w:ind w:firstLine="4418" w:firstLineChars="2104"/>
        <w:rPr>
          <w:rFonts w:hAnsi="宋体"/>
          <w:color w:val="auto"/>
          <w:highlight w:val="none"/>
        </w:rPr>
      </w:pPr>
    </w:p>
    <w:p w14:paraId="23428936">
      <w:pPr>
        <w:pStyle w:val="17"/>
        <w:snapToGrid w:val="0"/>
        <w:spacing w:line="360" w:lineRule="exact"/>
        <w:ind w:firstLine="4418" w:firstLineChars="2104"/>
        <w:rPr>
          <w:rFonts w:hAnsi="宋体"/>
          <w:color w:val="auto"/>
          <w:highlight w:val="none"/>
        </w:rPr>
      </w:pPr>
      <w:r>
        <w:rPr>
          <w:rFonts w:hint="eastAsia" w:ascii="宋体" w:hAnsi="宋体"/>
          <w:color w:val="auto"/>
          <w:szCs w:val="21"/>
          <w:highlight w:val="none"/>
          <w:lang w:val="en-US" w:eastAsia="zh-CN"/>
        </w:rPr>
        <w:t>供应商</w:t>
      </w:r>
      <w:r>
        <w:rPr>
          <w:rFonts w:hAnsi="宋体"/>
          <w:color w:val="auto"/>
          <w:highlight w:val="none"/>
        </w:rPr>
        <w:t>：</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盖单位章</w:t>
      </w:r>
      <w:r>
        <w:rPr>
          <w:rFonts w:hAnsi="宋体"/>
          <w:color w:val="auto"/>
          <w:highlight w:val="none"/>
        </w:rPr>
        <w:t>）</w:t>
      </w:r>
    </w:p>
    <w:p w14:paraId="734318BA">
      <w:pPr>
        <w:pStyle w:val="17"/>
        <w:snapToGrid w:val="0"/>
        <w:spacing w:line="360" w:lineRule="exact"/>
        <w:ind w:firstLine="3578" w:firstLineChars="1704"/>
        <w:rPr>
          <w:rFonts w:hint="eastAsia" w:hAnsi="宋体"/>
          <w:color w:val="auto"/>
          <w:highlight w:val="none"/>
        </w:rPr>
      </w:pPr>
    </w:p>
    <w:p w14:paraId="7611228F">
      <w:pPr>
        <w:pStyle w:val="17"/>
        <w:wordWrap w:val="0"/>
        <w:snapToGrid w:val="0"/>
        <w:spacing w:line="360" w:lineRule="exact"/>
        <w:ind w:firstLine="4418" w:firstLineChars="2104"/>
        <w:rPr>
          <w:rFonts w:hint="eastAsia" w:hAnsi="宋体"/>
          <w:color w:val="auto"/>
          <w:highlight w:val="none"/>
        </w:rPr>
      </w:pPr>
      <w:r>
        <w:rPr>
          <w:rFonts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lang w:eastAsia="zh-CN"/>
        </w:rPr>
        <w:t>或盖章</w:t>
      </w:r>
      <w:r>
        <w:rPr>
          <w:rFonts w:hint="eastAsia" w:hAnsi="宋体"/>
          <w:color w:val="auto"/>
          <w:highlight w:val="none"/>
        </w:rPr>
        <w:t>）</w:t>
      </w:r>
    </w:p>
    <w:p w14:paraId="1015AED3">
      <w:pPr>
        <w:pStyle w:val="17"/>
        <w:wordWrap w:val="0"/>
        <w:snapToGrid w:val="0"/>
        <w:spacing w:line="360" w:lineRule="exact"/>
        <w:ind w:firstLine="3578" w:firstLineChars="1704"/>
        <w:rPr>
          <w:rFonts w:hint="eastAsia" w:hAnsi="宋体"/>
          <w:color w:val="auto"/>
          <w:highlight w:val="none"/>
        </w:rPr>
      </w:pPr>
    </w:p>
    <w:p w14:paraId="09878653">
      <w:pPr>
        <w:tabs>
          <w:tab w:val="left" w:pos="1305"/>
        </w:tabs>
        <w:spacing w:line="360" w:lineRule="auto"/>
        <w:ind w:firstLine="5029" w:firstLineChars="2395"/>
        <w:rPr>
          <w:rFonts w:hAnsi="宋体"/>
          <w:color w:val="auto"/>
          <w:highlight w:val="none"/>
        </w:rPr>
      </w:pP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 xml:space="preserve"> 年</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月</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日</w:t>
      </w:r>
    </w:p>
    <w:p w14:paraId="02E43DF2">
      <w:pPr>
        <w:spacing w:line="360" w:lineRule="auto"/>
        <w:rPr>
          <w:rFonts w:hint="eastAsia" w:ascii="宋体" w:hAnsi="宋体" w:cs="宋体"/>
          <w:b/>
          <w:color w:val="auto"/>
          <w:highlight w:val="none"/>
        </w:rPr>
      </w:pPr>
      <w:r>
        <w:rPr>
          <w:rFonts w:hint="eastAsia" w:ascii="宋体" w:hAnsi="宋体" w:cs="宋体"/>
          <w:b/>
          <w:color w:val="auto"/>
          <w:highlight w:val="none"/>
        </w:rPr>
        <w:br w:type="page"/>
      </w:r>
    </w:p>
    <w:p w14:paraId="704CD037">
      <w:pPr>
        <w:pStyle w:val="3"/>
        <w:keepNext/>
        <w:keepLines/>
        <w:pageBreakBefore/>
        <w:widowControl w:val="0"/>
        <w:kinsoku/>
        <w:wordWrap/>
        <w:overflowPunct/>
        <w:topLinePunct w:val="0"/>
        <w:autoSpaceDE/>
        <w:autoSpaceDN/>
        <w:bidi w:val="0"/>
        <w:adjustRightInd/>
        <w:snapToGrid/>
        <w:spacing w:before="0" w:after="0" w:line="416" w:lineRule="auto"/>
        <w:jc w:val="center"/>
        <w:textAlignment w:val="auto"/>
        <w:rPr>
          <w:rFonts w:ascii="宋体" w:hAnsi="宋体"/>
          <w:color w:val="auto"/>
          <w:sz w:val="28"/>
          <w:szCs w:val="28"/>
          <w:highlight w:val="none"/>
        </w:rPr>
      </w:pPr>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 xml:space="preserve">1 </w:t>
      </w:r>
      <w:r>
        <w:rPr>
          <w:rFonts w:hint="eastAsia" w:ascii="宋体" w:hAnsi="宋体"/>
          <w:color w:val="auto"/>
          <w:sz w:val="28"/>
          <w:szCs w:val="28"/>
          <w:highlight w:val="none"/>
        </w:rPr>
        <w:t>商务条款偏离表</w:t>
      </w:r>
    </w:p>
    <w:p w14:paraId="62E83FC7">
      <w:pPr>
        <w:pStyle w:val="17"/>
        <w:rPr>
          <w:rFonts w:hAnsi="宋体"/>
          <w:color w:val="auto"/>
          <w:szCs w:val="21"/>
          <w:highlight w:val="none"/>
        </w:rPr>
      </w:pPr>
      <w:r>
        <w:rPr>
          <w:rFonts w:hint="eastAsia" w:hAnsi="宋体"/>
          <w:color w:val="auto"/>
          <w:szCs w:val="21"/>
          <w:highlight w:val="none"/>
        </w:rPr>
        <w:t xml:space="preserve">项目名称： </w:t>
      </w:r>
    </w:p>
    <w:p w14:paraId="645E1B87">
      <w:pPr>
        <w:pStyle w:val="17"/>
        <w:rPr>
          <w:rFonts w:hAnsi="宋体"/>
          <w:color w:val="auto"/>
          <w:szCs w:val="21"/>
          <w:highlight w:val="none"/>
        </w:rPr>
      </w:pPr>
      <w:r>
        <w:rPr>
          <w:rFonts w:hint="eastAsia" w:hAnsi="宋体"/>
          <w:color w:val="auto"/>
          <w:szCs w:val="21"/>
          <w:highlight w:val="none"/>
        </w:rPr>
        <w:t>项目编号</w:t>
      </w:r>
      <w:r>
        <w:rPr>
          <w:rFonts w:hint="eastAsia" w:hAnsi="宋体"/>
          <w:color w:val="auto"/>
          <w:szCs w:val="21"/>
          <w:highlight w:val="none"/>
          <w:lang w:eastAsia="zh-CN"/>
        </w:rPr>
        <w:t>：</w:t>
      </w:r>
      <w:r>
        <w:rPr>
          <w:rFonts w:hint="eastAsia" w:hAnsi="宋体"/>
          <w:color w:val="auto"/>
          <w:szCs w:val="21"/>
          <w:highlight w:val="none"/>
        </w:rPr>
        <w:t xml:space="preserve"> </w:t>
      </w:r>
    </w:p>
    <w:tbl>
      <w:tblPr>
        <w:tblStyle w:val="36"/>
        <w:tblW w:w="99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2083"/>
        <w:gridCol w:w="2229"/>
        <w:gridCol w:w="2389"/>
        <w:gridCol w:w="956"/>
        <w:gridCol w:w="1214"/>
      </w:tblGrid>
      <w:tr w14:paraId="76404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1065" w:type="dxa"/>
            <w:vAlign w:val="center"/>
          </w:tcPr>
          <w:p w14:paraId="62FC8C5A">
            <w:pPr>
              <w:pStyle w:val="17"/>
              <w:jc w:val="center"/>
              <w:rPr>
                <w:rFonts w:hAnsi="宋体"/>
                <w:color w:val="auto"/>
                <w:szCs w:val="21"/>
                <w:highlight w:val="none"/>
              </w:rPr>
            </w:pPr>
            <w:r>
              <w:rPr>
                <w:rFonts w:hint="eastAsia" w:hAnsi="宋体"/>
                <w:color w:val="auto"/>
                <w:szCs w:val="21"/>
                <w:highlight w:val="none"/>
              </w:rPr>
              <w:t>序号</w:t>
            </w:r>
          </w:p>
        </w:tc>
        <w:tc>
          <w:tcPr>
            <w:tcW w:w="2083" w:type="dxa"/>
            <w:vAlign w:val="center"/>
          </w:tcPr>
          <w:p w14:paraId="0416DB78">
            <w:pPr>
              <w:pStyle w:val="17"/>
              <w:jc w:val="center"/>
              <w:rPr>
                <w:rFonts w:hAnsi="宋体"/>
                <w:color w:val="auto"/>
                <w:szCs w:val="21"/>
                <w:highlight w:val="none"/>
              </w:rPr>
            </w:pPr>
            <w:r>
              <w:rPr>
                <w:rFonts w:hint="eastAsia" w:hAnsi="宋体"/>
                <w:color w:val="auto"/>
                <w:szCs w:val="21"/>
                <w:highlight w:val="none"/>
              </w:rPr>
              <w:t>谈判采购文件条款号</w:t>
            </w:r>
          </w:p>
        </w:tc>
        <w:tc>
          <w:tcPr>
            <w:tcW w:w="2229" w:type="dxa"/>
            <w:vAlign w:val="center"/>
          </w:tcPr>
          <w:p w14:paraId="408832C4">
            <w:pPr>
              <w:pStyle w:val="17"/>
              <w:jc w:val="center"/>
              <w:rPr>
                <w:rFonts w:hAnsi="宋体"/>
                <w:color w:val="auto"/>
                <w:szCs w:val="21"/>
                <w:highlight w:val="none"/>
              </w:rPr>
            </w:pPr>
            <w:r>
              <w:rPr>
                <w:rFonts w:hint="eastAsia" w:hAnsi="宋体"/>
                <w:color w:val="auto"/>
                <w:szCs w:val="21"/>
                <w:highlight w:val="none"/>
              </w:rPr>
              <w:t>谈判采购文件</w:t>
            </w:r>
          </w:p>
          <w:p w14:paraId="755A8AAB">
            <w:pPr>
              <w:pStyle w:val="17"/>
              <w:jc w:val="center"/>
              <w:rPr>
                <w:rFonts w:hAnsi="宋体"/>
                <w:color w:val="auto"/>
                <w:szCs w:val="21"/>
                <w:highlight w:val="none"/>
              </w:rPr>
            </w:pPr>
            <w:r>
              <w:rPr>
                <w:rFonts w:hint="eastAsia" w:hAnsi="宋体"/>
                <w:color w:val="auto"/>
                <w:szCs w:val="21"/>
                <w:highlight w:val="none"/>
              </w:rPr>
              <w:t>商务条款</w:t>
            </w:r>
          </w:p>
        </w:tc>
        <w:tc>
          <w:tcPr>
            <w:tcW w:w="2389" w:type="dxa"/>
            <w:vAlign w:val="center"/>
          </w:tcPr>
          <w:p w14:paraId="1A4BA9AA">
            <w:pPr>
              <w:pStyle w:val="17"/>
              <w:jc w:val="center"/>
              <w:rPr>
                <w:rFonts w:hAnsi="宋体"/>
                <w:color w:val="auto"/>
                <w:szCs w:val="21"/>
                <w:highlight w:val="none"/>
              </w:rPr>
            </w:pPr>
            <w:r>
              <w:rPr>
                <w:rFonts w:hint="eastAsia" w:hAnsi="宋体"/>
                <w:color w:val="auto"/>
                <w:szCs w:val="21"/>
                <w:highlight w:val="none"/>
              </w:rPr>
              <w:t>响应文件的商务条款</w:t>
            </w:r>
          </w:p>
        </w:tc>
        <w:tc>
          <w:tcPr>
            <w:tcW w:w="956" w:type="dxa"/>
            <w:vAlign w:val="center"/>
          </w:tcPr>
          <w:p w14:paraId="69B9380F">
            <w:pPr>
              <w:pStyle w:val="17"/>
              <w:jc w:val="center"/>
              <w:rPr>
                <w:rFonts w:hAnsi="宋体"/>
                <w:color w:val="auto"/>
                <w:szCs w:val="21"/>
                <w:highlight w:val="none"/>
              </w:rPr>
            </w:pPr>
            <w:r>
              <w:rPr>
                <w:rFonts w:hint="eastAsia" w:hAnsi="宋体"/>
                <w:color w:val="auto"/>
                <w:szCs w:val="21"/>
                <w:highlight w:val="none"/>
              </w:rPr>
              <w:t>偏离</w:t>
            </w:r>
          </w:p>
        </w:tc>
        <w:tc>
          <w:tcPr>
            <w:tcW w:w="1214" w:type="dxa"/>
            <w:vAlign w:val="center"/>
          </w:tcPr>
          <w:p w14:paraId="669D7A3B">
            <w:pPr>
              <w:pStyle w:val="17"/>
              <w:jc w:val="center"/>
              <w:rPr>
                <w:rFonts w:hAnsi="宋体"/>
                <w:color w:val="auto"/>
                <w:szCs w:val="21"/>
                <w:highlight w:val="none"/>
              </w:rPr>
            </w:pPr>
            <w:r>
              <w:rPr>
                <w:rFonts w:hint="eastAsia" w:hAnsi="宋体"/>
                <w:color w:val="auto"/>
                <w:szCs w:val="21"/>
                <w:highlight w:val="none"/>
              </w:rPr>
              <w:t>说明</w:t>
            </w:r>
          </w:p>
        </w:tc>
      </w:tr>
      <w:tr w14:paraId="1A42A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67ABC3C0">
            <w:pPr>
              <w:pStyle w:val="17"/>
              <w:rPr>
                <w:rFonts w:hAnsi="宋体"/>
                <w:color w:val="auto"/>
                <w:szCs w:val="21"/>
                <w:highlight w:val="none"/>
              </w:rPr>
            </w:pPr>
          </w:p>
        </w:tc>
        <w:tc>
          <w:tcPr>
            <w:tcW w:w="2083" w:type="dxa"/>
          </w:tcPr>
          <w:p w14:paraId="7CD5F516">
            <w:pPr>
              <w:pStyle w:val="17"/>
              <w:rPr>
                <w:color w:val="auto"/>
                <w:highlight w:val="none"/>
              </w:rPr>
            </w:pPr>
          </w:p>
          <w:p w14:paraId="0C028C3E">
            <w:pPr>
              <w:jc w:val="right"/>
              <w:rPr>
                <w:color w:val="auto"/>
                <w:highlight w:val="none"/>
              </w:rPr>
            </w:pPr>
          </w:p>
        </w:tc>
        <w:tc>
          <w:tcPr>
            <w:tcW w:w="2229" w:type="dxa"/>
          </w:tcPr>
          <w:p w14:paraId="5B8EBCFA">
            <w:pPr>
              <w:pStyle w:val="17"/>
              <w:jc w:val="center"/>
              <w:rPr>
                <w:rFonts w:hAnsi="宋体"/>
                <w:color w:val="auto"/>
                <w:szCs w:val="21"/>
                <w:highlight w:val="none"/>
              </w:rPr>
            </w:pPr>
          </w:p>
        </w:tc>
        <w:tc>
          <w:tcPr>
            <w:tcW w:w="2389" w:type="dxa"/>
          </w:tcPr>
          <w:p w14:paraId="00DACAF7">
            <w:pPr>
              <w:pStyle w:val="17"/>
              <w:jc w:val="center"/>
              <w:rPr>
                <w:rFonts w:hAnsi="宋体"/>
                <w:color w:val="auto"/>
                <w:szCs w:val="21"/>
                <w:highlight w:val="none"/>
              </w:rPr>
            </w:pPr>
          </w:p>
        </w:tc>
        <w:tc>
          <w:tcPr>
            <w:tcW w:w="956" w:type="dxa"/>
          </w:tcPr>
          <w:p w14:paraId="7B3634B4">
            <w:pPr>
              <w:pStyle w:val="17"/>
              <w:rPr>
                <w:rFonts w:hAnsi="宋体"/>
                <w:color w:val="auto"/>
                <w:szCs w:val="21"/>
                <w:highlight w:val="none"/>
              </w:rPr>
            </w:pPr>
          </w:p>
        </w:tc>
        <w:tc>
          <w:tcPr>
            <w:tcW w:w="1214" w:type="dxa"/>
          </w:tcPr>
          <w:p w14:paraId="5D779101">
            <w:pPr>
              <w:pStyle w:val="17"/>
              <w:rPr>
                <w:rFonts w:hAnsi="宋体"/>
                <w:color w:val="auto"/>
                <w:szCs w:val="21"/>
                <w:highlight w:val="none"/>
              </w:rPr>
            </w:pPr>
          </w:p>
        </w:tc>
      </w:tr>
      <w:tr w14:paraId="7281C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8B63773">
            <w:pPr>
              <w:pStyle w:val="17"/>
              <w:rPr>
                <w:rFonts w:hAnsi="宋体"/>
                <w:color w:val="auto"/>
                <w:szCs w:val="21"/>
                <w:highlight w:val="none"/>
              </w:rPr>
            </w:pPr>
          </w:p>
        </w:tc>
        <w:tc>
          <w:tcPr>
            <w:tcW w:w="2083" w:type="dxa"/>
          </w:tcPr>
          <w:p w14:paraId="64C8F2A1">
            <w:pPr>
              <w:pStyle w:val="17"/>
              <w:rPr>
                <w:rFonts w:hAnsi="宋体"/>
                <w:color w:val="auto"/>
                <w:szCs w:val="21"/>
                <w:highlight w:val="none"/>
              </w:rPr>
            </w:pPr>
          </w:p>
        </w:tc>
        <w:tc>
          <w:tcPr>
            <w:tcW w:w="2229" w:type="dxa"/>
          </w:tcPr>
          <w:p w14:paraId="0F8BA610">
            <w:pPr>
              <w:pStyle w:val="17"/>
              <w:rPr>
                <w:rFonts w:hAnsi="宋体"/>
                <w:color w:val="auto"/>
                <w:szCs w:val="21"/>
                <w:highlight w:val="none"/>
              </w:rPr>
            </w:pPr>
          </w:p>
        </w:tc>
        <w:tc>
          <w:tcPr>
            <w:tcW w:w="2389" w:type="dxa"/>
          </w:tcPr>
          <w:p w14:paraId="428DDD00">
            <w:pPr>
              <w:pStyle w:val="17"/>
              <w:rPr>
                <w:rFonts w:hAnsi="宋体"/>
                <w:color w:val="auto"/>
                <w:szCs w:val="21"/>
                <w:highlight w:val="none"/>
              </w:rPr>
            </w:pPr>
          </w:p>
        </w:tc>
        <w:tc>
          <w:tcPr>
            <w:tcW w:w="956" w:type="dxa"/>
          </w:tcPr>
          <w:p w14:paraId="0D37FD31">
            <w:pPr>
              <w:pStyle w:val="17"/>
              <w:rPr>
                <w:rFonts w:hAnsi="宋体"/>
                <w:color w:val="auto"/>
                <w:szCs w:val="21"/>
                <w:highlight w:val="none"/>
              </w:rPr>
            </w:pPr>
          </w:p>
        </w:tc>
        <w:tc>
          <w:tcPr>
            <w:tcW w:w="1214" w:type="dxa"/>
          </w:tcPr>
          <w:p w14:paraId="6F5C55D7">
            <w:pPr>
              <w:pStyle w:val="17"/>
              <w:rPr>
                <w:rFonts w:hAnsi="宋体"/>
                <w:color w:val="auto"/>
                <w:szCs w:val="21"/>
                <w:highlight w:val="none"/>
              </w:rPr>
            </w:pPr>
          </w:p>
        </w:tc>
      </w:tr>
      <w:tr w14:paraId="26761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65E1B632">
            <w:pPr>
              <w:pStyle w:val="17"/>
              <w:rPr>
                <w:rFonts w:hAnsi="宋体"/>
                <w:color w:val="auto"/>
                <w:szCs w:val="21"/>
                <w:highlight w:val="none"/>
              </w:rPr>
            </w:pPr>
          </w:p>
        </w:tc>
        <w:tc>
          <w:tcPr>
            <w:tcW w:w="2083" w:type="dxa"/>
          </w:tcPr>
          <w:p w14:paraId="486CAEAB">
            <w:pPr>
              <w:pStyle w:val="17"/>
              <w:rPr>
                <w:rFonts w:hAnsi="宋体"/>
                <w:color w:val="auto"/>
                <w:szCs w:val="21"/>
                <w:highlight w:val="none"/>
              </w:rPr>
            </w:pPr>
          </w:p>
        </w:tc>
        <w:tc>
          <w:tcPr>
            <w:tcW w:w="2229" w:type="dxa"/>
          </w:tcPr>
          <w:p w14:paraId="6BBEB0B4">
            <w:pPr>
              <w:pStyle w:val="17"/>
              <w:rPr>
                <w:rFonts w:hAnsi="宋体"/>
                <w:color w:val="auto"/>
                <w:szCs w:val="21"/>
                <w:highlight w:val="none"/>
              </w:rPr>
            </w:pPr>
          </w:p>
        </w:tc>
        <w:tc>
          <w:tcPr>
            <w:tcW w:w="2389" w:type="dxa"/>
          </w:tcPr>
          <w:p w14:paraId="32C7BEF7">
            <w:pPr>
              <w:pStyle w:val="17"/>
              <w:rPr>
                <w:rFonts w:hAnsi="宋体"/>
                <w:color w:val="auto"/>
                <w:szCs w:val="21"/>
                <w:highlight w:val="none"/>
              </w:rPr>
            </w:pPr>
          </w:p>
        </w:tc>
        <w:tc>
          <w:tcPr>
            <w:tcW w:w="956" w:type="dxa"/>
          </w:tcPr>
          <w:p w14:paraId="306A3DFF">
            <w:pPr>
              <w:pStyle w:val="17"/>
              <w:rPr>
                <w:rFonts w:hAnsi="宋体"/>
                <w:color w:val="auto"/>
                <w:szCs w:val="21"/>
                <w:highlight w:val="none"/>
              </w:rPr>
            </w:pPr>
          </w:p>
        </w:tc>
        <w:tc>
          <w:tcPr>
            <w:tcW w:w="1214" w:type="dxa"/>
          </w:tcPr>
          <w:p w14:paraId="6689EE49">
            <w:pPr>
              <w:pStyle w:val="17"/>
              <w:rPr>
                <w:rFonts w:hAnsi="宋体"/>
                <w:color w:val="auto"/>
                <w:szCs w:val="21"/>
                <w:highlight w:val="none"/>
              </w:rPr>
            </w:pPr>
          </w:p>
        </w:tc>
      </w:tr>
      <w:tr w14:paraId="76D90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F40E97F">
            <w:pPr>
              <w:pStyle w:val="17"/>
              <w:rPr>
                <w:rFonts w:hAnsi="宋体"/>
                <w:color w:val="auto"/>
                <w:szCs w:val="21"/>
                <w:highlight w:val="none"/>
              </w:rPr>
            </w:pPr>
          </w:p>
        </w:tc>
        <w:tc>
          <w:tcPr>
            <w:tcW w:w="2083" w:type="dxa"/>
          </w:tcPr>
          <w:p w14:paraId="4873B399">
            <w:pPr>
              <w:pStyle w:val="17"/>
              <w:rPr>
                <w:rFonts w:hAnsi="宋体"/>
                <w:color w:val="auto"/>
                <w:szCs w:val="21"/>
                <w:highlight w:val="none"/>
              </w:rPr>
            </w:pPr>
          </w:p>
        </w:tc>
        <w:tc>
          <w:tcPr>
            <w:tcW w:w="2229" w:type="dxa"/>
          </w:tcPr>
          <w:p w14:paraId="51BF3019">
            <w:pPr>
              <w:pStyle w:val="17"/>
              <w:rPr>
                <w:rFonts w:hAnsi="宋体"/>
                <w:color w:val="auto"/>
                <w:szCs w:val="21"/>
                <w:highlight w:val="none"/>
              </w:rPr>
            </w:pPr>
          </w:p>
        </w:tc>
        <w:tc>
          <w:tcPr>
            <w:tcW w:w="2389" w:type="dxa"/>
          </w:tcPr>
          <w:p w14:paraId="7618B9A9">
            <w:pPr>
              <w:pStyle w:val="17"/>
              <w:rPr>
                <w:rFonts w:hAnsi="宋体"/>
                <w:color w:val="auto"/>
                <w:szCs w:val="21"/>
                <w:highlight w:val="none"/>
              </w:rPr>
            </w:pPr>
          </w:p>
        </w:tc>
        <w:tc>
          <w:tcPr>
            <w:tcW w:w="956" w:type="dxa"/>
          </w:tcPr>
          <w:p w14:paraId="30F75675">
            <w:pPr>
              <w:pStyle w:val="17"/>
              <w:rPr>
                <w:rFonts w:hAnsi="宋体"/>
                <w:color w:val="auto"/>
                <w:szCs w:val="21"/>
                <w:highlight w:val="none"/>
              </w:rPr>
            </w:pPr>
          </w:p>
        </w:tc>
        <w:tc>
          <w:tcPr>
            <w:tcW w:w="1214" w:type="dxa"/>
          </w:tcPr>
          <w:p w14:paraId="42D79876">
            <w:pPr>
              <w:pStyle w:val="17"/>
              <w:rPr>
                <w:rFonts w:hAnsi="宋体"/>
                <w:color w:val="auto"/>
                <w:szCs w:val="21"/>
                <w:highlight w:val="none"/>
              </w:rPr>
            </w:pPr>
          </w:p>
        </w:tc>
      </w:tr>
      <w:tr w14:paraId="4B4D4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E83573C">
            <w:pPr>
              <w:pStyle w:val="17"/>
              <w:rPr>
                <w:rFonts w:hAnsi="宋体"/>
                <w:color w:val="auto"/>
                <w:szCs w:val="21"/>
                <w:highlight w:val="none"/>
              </w:rPr>
            </w:pPr>
          </w:p>
        </w:tc>
        <w:tc>
          <w:tcPr>
            <w:tcW w:w="2083" w:type="dxa"/>
          </w:tcPr>
          <w:p w14:paraId="53F30DCE">
            <w:pPr>
              <w:pStyle w:val="17"/>
              <w:rPr>
                <w:rFonts w:hAnsi="宋体"/>
                <w:color w:val="auto"/>
                <w:szCs w:val="21"/>
                <w:highlight w:val="none"/>
              </w:rPr>
            </w:pPr>
          </w:p>
        </w:tc>
        <w:tc>
          <w:tcPr>
            <w:tcW w:w="2229" w:type="dxa"/>
          </w:tcPr>
          <w:p w14:paraId="63C4F5D6">
            <w:pPr>
              <w:pStyle w:val="17"/>
              <w:rPr>
                <w:rFonts w:hAnsi="宋体"/>
                <w:color w:val="auto"/>
                <w:szCs w:val="21"/>
                <w:highlight w:val="none"/>
              </w:rPr>
            </w:pPr>
          </w:p>
        </w:tc>
        <w:tc>
          <w:tcPr>
            <w:tcW w:w="2389" w:type="dxa"/>
          </w:tcPr>
          <w:p w14:paraId="6BB2B316">
            <w:pPr>
              <w:pStyle w:val="17"/>
              <w:rPr>
                <w:rFonts w:hAnsi="宋体"/>
                <w:color w:val="auto"/>
                <w:szCs w:val="21"/>
                <w:highlight w:val="none"/>
              </w:rPr>
            </w:pPr>
          </w:p>
        </w:tc>
        <w:tc>
          <w:tcPr>
            <w:tcW w:w="956" w:type="dxa"/>
          </w:tcPr>
          <w:p w14:paraId="73CC298D">
            <w:pPr>
              <w:pStyle w:val="17"/>
              <w:rPr>
                <w:rFonts w:hAnsi="宋体"/>
                <w:color w:val="auto"/>
                <w:szCs w:val="21"/>
                <w:highlight w:val="none"/>
              </w:rPr>
            </w:pPr>
          </w:p>
        </w:tc>
        <w:tc>
          <w:tcPr>
            <w:tcW w:w="1214" w:type="dxa"/>
          </w:tcPr>
          <w:p w14:paraId="0490B351">
            <w:pPr>
              <w:pStyle w:val="17"/>
              <w:rPr>
                <w:rFonts w:hAnsi="宋体"/>
                <w:color w:val="auto"/>
                <w:szCs w:val="21"/>
                <w:highlight w:val="none"/>
              </w:rPr>
            </w:pPr>
          </w:p>
        </w:tc>
      </w:tr>
      <w:tr w14:paraId="50137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7214471">
            <w:pPr>
              <w:pStyle w:val="17"/>
              <w:rPr>
                <w:rFonts w:hAnsi="宋体"/>
                <w:color w:val="auto"/>
                <w:szCs w:val="21"/>
                <w:highlight w:val="none"/>
              </w:rPr>
            </w:pPr>
          </w:p>
        </w:tc>
        <w:tc>
          <w:tcPr>
            <w:tcW w:w="2083" w:type="dxa"/>
          </w:tcPr>
          <w:p w14:paraId="0A57C97B">
            <w:pPr>
              <w:pStyle w:val="17"/>
              <w:rPr>
                <w:rFonts w:hAnsi="宋体"/>
                <w:color w:val="auto"/>
                <w:szCs w:val="21"/>
                <w:highlight w:val="none"/>
              </w:rPr>
            </w:pPr>
          </w:p>
        </w:tc>
        <w:tc>
          <w:tcPr>
            <w:tcW w:w="2229" w:type="dxa"/>
          </w:tcPr>
          <w:p w14:paraId="29F7CCA1">
            <w:pPr>
              <w:pStyle w:val="17"/>
              <w:rPr>
                <w:rFonts w:hAnsi="宋体"/>
                <w:color w:val="auto"/>
                <w:szCs w:val="21"/>
                <w:highlight w:val="none"/>
              </w:rPr>
            </w:pPr>
          </w:p>
        </w:tc>
        <w:tc>
          <w:tcPr>
            <w:tcW w:w="2389" w:type="dxa"/>
          </w:tcPr>
          <w:p w14:paraId="05A16313">
            <w:pPr>
              <w:pStyle w:val="17"/>
              <w:rPr>
                <w:rFonts w:hAnsi="宋体"/>
                <w:color w:val="auto"/>
                <w:szCs w:val="21"/>
                <w:highlight w:val="none"/>
              </w:rPr>
            </w:pPr>
          </w:p>
        </w:tc>
        <w:tc>
          <w:tcPr>
            <w:tcW w:w="956" w:type="dxa"/>
          </w:tcPr>
          <w:p w14:paraId="6D8B8B73">
            <w:pPr>
              <w:pStyle w:val="17"/>
              <w:rPr>
                <w:rFonts w:hAnsi="宋体"/>
                <w:color w:val="auto"/>
                <w:szCs w:val="21"/>
                <w:highlight w:val="none"/>
              </w:rPr>
            </w:pPr>
          </w:p>
        </w:tc>
        <w:tc>
          <w:tcPr>
            <w:tcW w:w="1214" w:type="dxa"/>
          </w:tcPr>
          <w:p w14:paraId="3BFA65D2">
            <w:pPr>
              <w:pStyle w:val="17"/>
              <w:rPr>
                <w:rFonts w:hAnsi="宋体"/>
                <w:color w:val="auto"/>
                <w:szCs w:val="21"/>
                <w:highlight w:val="none"/>
              </w:rPr>
            </w:pPr>
          </w:p>
        </w:tc>
      </w:tr>
      <w:tr w14:paraId="4CD32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70F19334">
            <w:pPr>
              <w:pStyle w:val="17"/>
              <w:rPr>
                <w:rFonts w:hAnsi="宋体"/>
                <w:color w:val="auto"/>
                <w:szCs w:val="21"/>
                <w:highlight w:val="none"/>
              </w:rPr>
            </w:pPr>
          </w:p>
        </w:tc>
        <w:tc>
          <w:tcPr>
            <w:tcW w:w="2083" w:type="dxa"/>
          </w:tcPr>
          <w:p w14:paraId="2CAE6AF0">
            <w:pPr>
              <w:pStyle w:val="17"/>
              <w:rPr>
                <w:rFonts w:hAnsi="宋体"/>
                <w:color w:val="auto"/>
                <w:szCs w:val="21"/>
                <w:highlight w:val="none"/>
              </w:rPr>
            </w:pPr>
          </w:p>
        </w:tc>
        <w:tc>
          <w:tcPr>
            <w:tcW w:w="2229" w:type="dxa"/>
          </w:tcPr>
          <w:p w14:paraId="6B2B9DB4">
            <w:pPr>
              <w:pStyle w:val="17"/>
              <w:rPr>
                <w:rFonts w:hAnsi="宋体"/>
                <w:color w:val="auto"/>
                <w:szCs w:val="21"/>
                <w:highlight w:val="none"/>
              </w:rPr>
            </w:pPr>
          </w:p>
        </w:tc>
        <w:tc>
          <w:tcPr>
            <w:tcW w:w="2389" w:type="dxa"/>
          </w:tcPr>
          <w:p w14:paraId="20BD570B">
            <w:pPr>
              <w:pStyle w:val="17"/>
              <w:rPr>
                <w:rFonts w:hAnsi="宋体"/>
                <w:color w:val="auto"/>
                <w:szCs w:val="21"/>
                <w:highlight w:val="none"/>
              </w:rPr>
            </w:pPr>
          </w:p>
        </w:tc>
        <w:tc>
          <w:tcPr>
            <w:tcW w:w="956" w:type="dxa"/>
          </w:tcPr>
          <w:p w14:paraId="0811BD44">
            <w:pPr>
              <w:pStyle w:val="17"/>
              <w:rPr>
                <w:rFonts w:hAnsi="宋体"/>
                <w:color w:val="auto"/>
                <w:szCs w:val="21"/>
                <w:highlight w:val="none"/>
              </w:rPr>
            </w:pPr>
          </w:p>
        </w:tc>
        <w:tc>
          <w:tcPr>
            <w:tcW w:w="1214" w:type="dxa"/>
          </w:tcPr>
          <w:p w14:paraId="5798FA82">
            <w:pPr>
              <w:pStyle w:val="17"/>
              <w:rPr>
                <w:rFonts w:hAnsi="宋体"/>
                <w:color w:val="auto"/>
                <w:szCs w:val="21"/>
                <w:highlight w:val="none"/>
              </w:rPr>
            </w:pPr>
          </w:p>
        </w:tc>
      </w:tr>
      <w:tr w14:paraId="45E06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2399188">
            <w:pPr>
              <w:pStyle w:val="17"/>
              <w:rPr>
                <w:rFonts w:hAnsi="宋体"/>
                <w:color w:val="auto"/>
                <w:szCs w:val="21"/>
                <w:highlight w:val="none"/>
              </w:rPr>
            </w:pPr>
          </w:p>
        </w:tc>
        <w:tc>
          <w:tcPr>
            <w:tcW w:w="2083" w:type="dxa"/>
          </w:tcPr>
          <w:p w14:paraId="57692C6B">
            <w:pPr>
              <w:pStyle w:val="17"/>
              <w:rPr>
                <w:rFonts w:hAnsi="宋体"/>
                <w:color w:val="auto"/>
                <w:szCs w:val="21"/>
                <w:highlight w:val="none"/>
              </w:rPr>
            </w:pPr>
          </w:p>
        </w:tc>
        <w:tc>
          <w:tcPr>
            <w:tcW w:w="2229" w:type="dxa"/>
          </w:tcPr>
          <w:p w14:paraId="06C6EC5C">
            <w:pPr>
              <w:pStyle w:val="17"/>
              <w:rPr>
                <w:rFonts w:hAnsi="宋体"/>
                <w:color w:val="auto"/>
                <w:szCs w:val="21"/>
                <w:highlight w:val="none"/>
              </w:rPr>
            </w:pPr>
          </w:p>
        </w:tc>
        <w:tc>
          <w:tcPr>
            <w:tcW w:w="2389" w:type="dxa"/>
          </w:tcPr>
          <w:p w14:paraId="584112A8">
            <w:pPr>
              <w:pStyle w:val="17"/>
              <w:rPr>
                <w:rFonts w:hAnsi="宋体"/>
                <w:color w:val="auto"/>
                <w:szCs w:val="21"/>
                <w:highlight w:val="none"/>
              </w:rPr>
            </w:pPr>
          </w:p>
        </w:tc>
        <w:tc>
          <w:tcPr>
            <w:tcW w:w="956" w:type="dxa"/>
          </w:tcPr>
          <w:p w14:paraId="36327CE6">
            <w:pPr>
              <w:pStyle w:val="17"/>
              <w:rPr>
                <w:rFonts w:hAnsi="宋体"/>
                <w:color w:val="auto"/>
                <w:szCs w:val="21"/>
                <w:highlight w:val="none"/>
              </w:rPr>
            </w:pPr>
          </w:p>
        </w:tc>
        <w:tc>
          <w:tcPr>
            <w:tcW w:w="1214" w:type="dxa"/>
          </w:tcPr>
          <w:p w14:paraId="1EDA9182">
            <w:pPr>
              <w:pStyle w:val="17"/>
              <w:rPr>
                <w:rFonts w:hAnsi="宋体"/>
                <w:color w:val="auto"/>
                <w:szCs w:val="21"/>
                <w:highlight w:val="none"/>
              </w:rPr>
            </w:pPr>
          </w:p>
        </w:tc>
      </w:tr>
      <w:tr w14:paraId="0D39E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78C33B19">
            <w:pPr>
              <w:pStyle w:val="17"/>
              <w:rPr>
                <w:rFonts w:hAnsi="宋体"/>
                <w:color w:val="auto"/>
                <w:szCs w:val="21"/>
                <w:highlight w:val="none"/>
              </w:rPr>
            </w:pPr>
          </w:p>
        </w:tc>
        <w:tc>
          <w:tcPr>
            <w:tcW w:w="2083" w:type="dxa"/>
          </w:tcPr>
          <w:p w14:paraId="74C2F9CA">
            <w:pPr>
              <w:pStyle w:val="17"/>
              <w:rPr>
                <w:rFonts w:hAnsi="宋体"/>
                <w:color w:val="auto"/>
                <w:szCs w:val="21"/>
                <w:highlight w:val="none"/>
              </w:rPr>
            </w:pPr>
          </w:p>
        </w:tc>
        <w:tc>
          <w:tcPr>
            <w:tcW w:w="2229" w:type="dxa"/>
          </w:tcPr>
          <w:p w14:paraId="5B24BF81">
            <w:pPr>
              <w:pStyle w:val="17"/>
              <w:rPr>
                <w:rFonts w:hAnsi="宋体"/>
                <w:color w:val="auto"/>
                <w:szCs w:val="21"/>
                <w:highlight w:val="none"/>
              </w:rPr>
            </w:pPr>
          </w:p>
        </w:tc>
        <w:tc>
          <w:tcPr>
            <w:tcW w:w="2389" w:type="dxa"/>
          </w:tcPr>
          <w:p w14:paraId="4EE25C0E">
            <w:pPr>
              <w:pStyle w:val="17"/>
              <w:rPr>
                <w:rFonts w:hAnsi="宋体"/>
                <w:color w:val="auto"/>
                <w:szCs w:val="21"/>
                <w:highlight w:val="none"/>
              </w:rPr>
            </w:pPr>
          </w:p>
        </w:tc>
        <w:tc>
          <w:tcPr>
            <w:tcW w:w="956" w:type="dxa"/>
          </w:tcPr>
          <w:p w14:paraId="0B0DED32">
            <w:pPr>
              <w:pStyle w:val="17"/>
              <w:rPr>
                <w:rFonts w:hAnsi="宋体"/>
                <w:color w:val="auto"/>
                <w:szCs w:val="21"/>
                <w:highlight w:val="none"/>
              </w:rPr>
            </w:pPr>
          </w:p>
        </w:tc>
        <w:tc>
          <w:tcPr>
            <w:tcW w:w="1214" w:type="dxa"/>
          </w:tcPr>
          <w:p w14:paraId="27BEA000">
            <w:pPr>
              <w:pStyle w:val="17"/>
              <w:rPr>
                <w:rFonts w:hAnsi="宋体"/>
                <w:color w:val="auto"/>
                <w:szCs w:val="21"/>
                <w:highlight w:val="none"/>
              </w:rPr>
            </w:pPr>
          </w:p>
        </w:tc>
      </w:tr>
      <w:tr w14:paraId="337D9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4CD21E4">
            <w:pPr>
              <w:pStyle w:val="17"/>
              <w:rPr>
                <w:rFonts w:hAnsi="宋体"/>
                <w:color w:val="auto"/>
                <w:szCs w:val="21"/>
                <w:highlight w:val="none"/>
              </w:rPr>
            </w:pPr>
          </w:p>
        </w:tc>
        <w:tc>
          <w:tcPr>
            <w:tcW w:w="2083" w:type="dxa"/>
          </w:tcPr>
          <w:p w14:paraId="1E2A8D3C">
            <w:pPr>
              <w:pStyle w:val="17"/>
              <w:rPr>
                <w:rFonts w:hAnsi="宋体"/>
                <w:color w:val="auto"/>
                <w:szCs w:val="21"/>
                <w:highlight w:val="none"/>
              </w:rPr>
            </w:pPr>
          </w:p>
        </w:tc>
        <w:tc>
          <w:tcPr>
            <w:tcW w:w="2229" w:type="dxa"/>
          </w:tcPr>
          <w:p w14:paraId="188A7B17">
            <w:pPr>
              <w:pStyle w:val="17"/>
              <w:rPr>
                <w:rFonts w:hAnsi="宋体"/>
                <w:color w:val="auto"/>
                <w:szCs w:val="21"/>
                <w:highlight w:val="none"/>
              </w:rPr>
            </w:pPr>
          </w:p>
        </w:tc>
        <w:tc>
          <w:tcPr>
            <w:tcW w:w="2389" w:type="dxa"/>
          </w:tcPr>
          <w:p w14:paraId="1103E58B">
            <w:pPr>
              <w:pStyle w:val="17"/>
              <w:rPr>
                <w:rFonts w:hAnsi="宋体"/>
                <w:color w:val="auto"/>
                <w:szCs w:val="21"/>
                <w:highlight w:val="none"/>
              </w:rPr>
            </w:pPr>
          </w:p>
        </w:tc>
        <w:tc>
          <w:tcPr>
            <w:tcW w:w="956" w:type="dxa"/>
          </w:tcPr>
          <w:p w14:paraId="1395706D">
            <w:pPr>
              <w:pStyle w:val="17"/>
              <w:rPr>
                <w:rFonts w:hAnsi="宋体"/>
                <w:color w:val="auto"/>
                <w:szCs w:val="21"/>
                <w:highlight w:val="none"/>
              </w:rPr>
            </w:pPr>
          </w:p>
        </w:tc>
        <w:tc>
          <w:tcPr>
            <w:tcW w:w="1214" w:type="dxa"/>
          </w:tcPr>
          <w:p w14:paraId="41A06C2F">
            <w:pPr>
              <w:pStyle w:val="17"/>
              <w:rPr>
                <w:rFonts w:hAnsi="宋体"/>
                <w:color w:val="auto"/>
                <w:szCs w:val="21"/>
                <w:highlight w:val="none"/>
              </w:rPr>
            </w:pPr>
          </w:p>
        </w:tc>
      </w:tr>
      <w:tr w14:paraId="3D09D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74BD033C">
            <w:pPr>
              <w:pStyle w:val="17"/>
              <w:rPr>
                <w:rFonts w:hAnsi="宋体"/>
                <w:color w:val="auto"/>
                <w:szCs w:val="21"/>
                <w:highlight w:val="none"/>
              </w:rPr>
            </w:pPr>
          </w:p>
        </w:tc>
        <w:tc>
          <w:tcPr>
            <w:tcW w:w="2083" w:type="dxa"/>
          </w:tcPr>
          <w:p w14:paraId="6ADE8FE1">
            <w:pPr>
              <w:pStyle w:val="17"/>
              <w:rPr>
                <w:rFonts w:hAnsi="宋体"/>
                <w:color w:val="auto"/>
                <w:szCs w:val="21"/>
                <w:highlight w:val="none"/>
              </w:rPr>
            </w:pPr>
          </w:p>
        </w:tc>
        <w:tc>
          <w:tcPr>
            <w:tcW w:w="2229" w:type="dxa"/>
          </w:tcPr>
          <w:p w14:paraId="4423ECF8">
            <w:pPr>
              <w:pStyle w:val="17"/>
              <w:rPr>
                <w:rFonts w:hAnsi="宋体"/>
                <w:color w:val="auto"/>
                <w:szCs w:val="21"/>
                <w:highlight w:val="none"/>
              </w:rPr>
            </w:pPr>
          </w:p>
        </w:tc>
        <w:tc>
          <w:tcPr>
            <w:tcW w:w="2389" w:type="dxa"/>
          </w:tcPr>
          <w:p w14:paraId="07D9AB60">
            <w:pPr>
              <w:pStyle w:val="17"/>
              <w:rPr>
                <w:rFonts w:hAnsi="宋体"/>
                <w:color w:val="auto"/>
                <w:szCs w:val="21"/>
                <w:highlight w:val="none"/>
              </w:rPr>
            </w:pPr>
          </w:p>
        </w:tc>
        <w:tc>
          <w:tcPr>
            <w:tcW w:w="956" w:type="dxa"/>
          </w:tcPr>
          <w:p w14:paraId="361304D8">
            <w:pPr>
              <w:pStyle w:val="17"/>
              <w:rPr>
                <w:rFonts w:hAnsi="宋体"/>
                <w:color w:val="auto"/>
                <w:szCs w:val="21"/>
                <w:highlight w:val="none"/>
              </w:rPr>
            </w:pPr>
          </w:p>
        </w:tc>
        <w:tc>
          <w:tcPr>
            <w:tcW w:w="1214" w:type="dxa"/>
          </w:tcPr>
          <w:p w14:paraId="19FFF0EF">
            <w:pPr>
              <w:pStyle w:val="17"/>
              <w:rPr>
                <w:rFonts w:hAnsi="宋体"/>
                <w:color w:val="auto"/>
                <w:szCs w:val="21"/>
                <w:highlight w:val="none"/>
              </w:rPr>
            </w:pPr>
          </w:p>
        </w:tc>
      </w:tr>
      <w:tr w14:paraId="50D36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C192252">
            <w:pPr>
              <w:pStyle w:val="17"/>
              <w:rPr>
                <w:rFonts w:hAnsi="宋体"/>
                <w:color w:val="auto"/>
                <w:szCs w:val="21"/>
                <w:highlight w:val="none"/>
              </w:rPr>
            </w:pPr>
          </w:p>
        </w:tc>
        <w:tc>
          <w:tcPr>
            <w:tcW w:w="2083" w:type="dxa"/>
          </w:tcPr>
          <w:p w14:paraId="6D1547BC">
            <w:pPr>
              <w:pStyle w:val="17"/>
              <w:rPr>
                <w:rFonts w:hAnsi="宋体"/>
                <w:color w:val="auto"/>
                <w:szCs w:val="21"/>
                <w:highlight w:val="none"/>
              </w:rPr>
            </w:pPr>
          </w:p>
        </w:tc>
        <w:tc>
          <w:tcPr>
            <w:tcW w:w="2229" w:type="dxa"/>
          </w:tcPr>
          <w:p w14:paraId="39561AAB">
            <w:pPr>
              <w:pStyle w:val="17"/>
              <w:rPr>
                <w:rFonts w:hAnsi="宋体"/>
                <w:color w:val="auto"/>
                <w:szCs w:val="21"/>
                <w:highlight w:val="none"/>
              </w:rPr>
            </w:pPr>
          </w:p>
        </w:tc>
        <w:tc>
          <w:tcPr>
            <w:tcW w:w="2389" w:type="dxa"/>
          </w:tcPr>
          <w:p w14:paraId="1C738C85">
            <w:pPr>
              <w:pStyle w:val="17"/>
              <w:rPr>
                <w:rFonts w:hAnsi="宋体"/>
                <w:color w:val="auto"/>
                <w:szCs w:val="21"/>
                <w:highlight w:val="none"/>
              </w:rPr>
            </w:pPr>
          </w:p>
        </w:tc>
        <w:tc>
          <w:tcPr>
            <w:tcW w:w="956" w:type="dxa"/>
          </w:tcPr>
          <w:p w14:paraId="0C6E8C5D">
            <w:pPr>
              <w:pStyle w:val="17"/>
              <w:rPr>
                <w:rFonts w:hAnsi="宋体"/>
                <w:color w:val="auto"/>
                <w:szCs w:val="21"/>
                <w:highlight w:val="none"/>
              </w:rPr>
            </w:pPr>
          </w:p>
        </w:tc>
        <w:tc>
          <w:tcPr>
            <w:tcW w:w="1214" w:type="dxa"/>
          </w:tcPr>
          <w:p w14:paraId="1645CC63">
            <w:pPr>
              <w:pStyle w:val="17"/>
              <w:rPr>
                <w:rFonts w:hAnsi="宋体"/>
                <w:color w:val="auto"/>
                <w:szCs w:val="21"/>
                <w:highlight w:val="none"/>
              </w:rPr>
            </w:pPr>
          </w:p>
        </w:tc>
      </w:tr>
      <w:tr w14:paraId="3986F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2A54DDE">
            <w:pPr>
              <w:pStyle w:val="17"/>
              <w:rPr>
                <w:rFonts w:hAnsi="宋体"/>
                <w:color w:val="auto"/>
                <w:szCs w:val="21"/>
                <w:highlight w:val="none"/>
              </w:rPr>
            </w:pPr>
          </w:p>
        </w:tc>
        <w:tc>
          <w:tcPr>
            <w:tcW w:w="2083" w:type="dxa"/>
          </w:tcPr>
          <w:p w14:paraId="43961208">
            <w:pPr>
              <w:pStyle w:val="17"/>
              <w:rPr>
                <w:rFonts w:hAnsi="宋体"/>
                <w:color w:val="auto"/>
                <w:szCs w:val="21"/>
                <w:highlight w:val="none"/>
              </w:rPr>
            </w:pPr>
          </w:p>
        </w:tc>
        <w:tc>
          <w:tcPr>
            <w:tcW w:w="2229" w:type="dxa"/>
          </w:tcPr>
          <w:p w14:paraId="7D7CC804">
            <w:pPr>
              <w:pStyle w:val="17"/>
              <w:rPr>
                <w:rFonts w:hAnsi="宋体"/>
                <w:color w:val="auto"/>
                <w:szCs w:val="21"/>
                <w:highlight w:val="none"/>
              </w:rPr>
            </w:pPr>
          </w:p>
        </w:tc>
        <w:tc>
          <w:tcPr>
            <w:tcW w:w="2389" w:type="dxa"/>
          </w:tcPr>
          <w:p w14:paraId="0EF0EF03">
            <w:pPr>
              <w:pStyle w:val="17"/>
              <w:rPr>
                <w:rFonts w:hAnsi="宋体"/>
                <w:color w:val="auto"/>
                <w:szCs w:val="21"/>
                <w:highlight w:val="none"/>
              </w:rPr>
            </w:pPr>
          </w:p>
        </w:tc>
        <w:tc>
          <w:tcPr>
            <w:tcW w:w="956" w:type="dxa"/>
          </w:tcPr>
          <w:p w14:paraId="2F9B4319">
            <w:pPr>
              <w:pStyle w:val="17"/>
              <w:rPr>
                <w:rFonts w:hAnsi="宋体"/>
                <w:color w:val="auto"/>
                <w:szCs w:val="21"/>
                <w:highlight w:val="none"/>
              </w:rPr>
            </w:pPr>
          </w:p>
        </w:tc>
        <w:tc>
          <w:tcPr>
            <w:tcW w:w="1214" w:type="dxa"/>
          </w:tcPr>
          <w:p w14:paraId="5E25F681">
            <w:pPr>
              <w:pStyle w:val="17"/>
              <w:rPr>
                <w:rFonts w:hAnsi="宋体"/>
                <w:color w:val="auto"/>
                <w:szCs w:val="21"/>
                <w:highlight w:val="none"/>
              </w:rPr>
            </w:pPr>
          </w:p>
        </w:tc>
      </w:tr>
      <w:tr w14:paraId="339A7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899BA62">
            <w:pPr>
              <w:pStyle w:val="17"/>
              <w:rPr>
                <w:rFonts w:hAnsi="宋体"/>
                <w:color w:val="auto"/>
                <w:szCs w:val="21"/>
                <w:highlight w:val="none"/>
              </w:rPr>
            </w:pPr>
          </w:p>
        </w:tc>
        <w:tc>
          <w:tcPr>
            <w:tcW w:w="2083" w:type="dxa"/>
          </w:tcPr>
          <w:p w14:paraId="39DBFA77">
            <w:pPr>
              <w:pStyle w:val="17"/>
              <w:rPr>
                <w:rFonts w:hAnsi="宋体"/>
                <w:color w:val="auto"/>
                <w:szCs w:val="21"/>
                <w:highlight w:val="none"/>
              </w:rPr>
            </w:pPr>
          </w:p>
        </w:tc>
        <w:tc>
          <w:tcPr>
            <w:tcW w:w="2229" w:type="dxa"/>
          </w:tcPr>
          <w:p w14:paraId="3CEBC9B8">
            <w:pPr>
              <w:pStyle w:val="17"/>
              <w:rPr>
                <w:rFonts w:hAnsi="宋体"/>
                <w:color w:val="auto"/>
                <w:szCs w:val="21"/>
                <w:highlight w:val="none"/>
              </w:rPr>
            </w:pPr>
          </w:p>
        </w:tc>
        <w:tc>
          <w:tcPr>
            <w:tcW w:w="2389" w:type="dxa"/>
          </w:tcPr>
          <w:p w14:paraId="0ECF3D10">
            <w:pPr>
              <w:pStyle w:val="17"/>
              <w:rPr>
                <w:rFonts w:hAnsi="宋体"/>
                <w:color w:val="auto"/>
                <w:szCs w:val="21"/>
                <w:highlight w:val="none"/>
              </w:rPr>
            </w:pPr>
          </w:p>
        </w:tc>
        <w:tc>
          <w:tcPr>
            <w:tcW w:w="956" w:type="dxa"/>
          </w:tcPr>
          <w:p w14:paraId="759D91EF">
            <w:pPr>
              <w:pStyle w:val="17"/>
              <w:rPr>
                <w:rFonts w:hAnsi="宋体"/>
                <w:color w:val="auto"/>
                <w:szCs w:val="21"/>
                <w:highlight w:val="none"/>
              </w:rPr>
            </w:pPr>
          </w:p>
        </w:tc>
        <w:tc>
          <w:tcPr>
            <w:tcW w:w="1214" w:type="dxa"/>
          </w:tcPr>
          <w:p w14:paraId="4B04BC58">
            <w:pPr>
              <w:pStyle w:val="17"/>
              <w:rPr>
                <w:rFonts w:hAnsi="宋体"/>
                <w:color w:val="auto"/>
                <w:szCs w:val="21"/>
                <w:highlight w:val="none"/>
              </w:rPr>
            </w:pPr>
          </w:p>
        </w:tc>
      </w:tr>
      <w:tr w14:paraId="6074C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43DB579">
            <w:pPr>
              <w:pStyle w:val="17"/>
              <w:rPr>
                <w:rFonts w:hAnsi="宋体"/>
                <w:color w:val="auto"/>
                <w:szCs w:val="21"/>
                <w:highlight w:val="none"/>
              </w:rPr>
            </w:pPr>
          </w:p>
        </w:tc>
        <w:tc>
          <w:tcPr>
            <w:tcW w:w="2083" w:type="dxa"/>
          </w:tcPr>
          <w:p w14:paraId="1149603D">
            <w:pPr>
              <w:pStyle w:val="17"/>
              <w:rPr>
                <w:rFonts w:hAnsi="宋体"/>
                <w:color w:val="auto"/>
                <w:szCs w:val="21"/>
                <w:highlight w:val="none"/>
              </w:rPr>
            </w:pPr>
          </w:p>
        </w:tc>
        <w:tc>
          <w:tcPr>
            <w:tcW w:w="2229" w:type="dxa"/>
          </w:tcPr>
          <w:p w14:paraId="4280D708">
            <w:pPr>
              <w:pStyle w:val="17"/>
              <w:rPr>
                <w:rFonts w:hAnsi="宋体"/>
                <w:color w:val="auto"/>
                <w:szCs w:val="21"/>
                <w:highlight w:val="none"/>
              </w:rPr>
            </w:pPr>
          </w:p>
        </w:tc>
        <w:tc>
          <w:tcPr>
            <w:tcW w:w="2389" w:type="dxa"/>
          </w:tcPr>
          <w:p w14:paraId="22DB862D">
            <w:pPr>
              <w:pStyle w:val="17"/>
              <w:rPr>
                <w:rFonts w:hAnsi="宋体"/>
                <w:color w:val="auto"/>
                <w:szCs w:val="21"/>
                <w:highlight w:val="none"/>
              </w:rPr>
            </w:pPr>
          </w:p>
        </w:tc>
        <w:tc>
          <w:tcPr>
            <w:tcW w:w="956" w:type="dxa"/>
          </w:tcPr>
          <w:p w14:paraId="34812030">
            <w:pPr>
              <w:pStyle w:val="17"/>
              <w:rPr>
                <w:rFonts w:hAnsi="宋体"/>
                <w:color w:val="auto"/>
                <w:szCs w:val="21"/>
                <w:highlight w:val="none"/>
              </w:rPr>
            </w:pPr>
          </w:p>
        </w:tc>
        <w:tc>
          <w:tcPr>
            <w:tcW w:w="1214" w:type="dxa"/>
          </w:tcPr>
          <w:p w14:paraId="130C29D0">
            <w:pPr>
              <w:pStyle w:val="17"/>
              <w:rPr>
                <w:rFonts w:hAnsi="宋体"/>
                <w:color w:val="auto"/>
                <w:szCs w:val="21"/>
                <w:highlight w:val="none"/>
              </w:rPr>
            </w:pPr>
          </w:p>
        </w:tc>
      </w:tr>
      <w:tr w14:paraId="4831B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04" w:hRule="atLeast"/>
          <w:jc w:val="center"/>
        </w:trPr>
        <w:tc>
          <w:tcPr>
            <w:tcW w:w="1065" w:type="dxa"/>
          </w:tcPr>
          <w:p w14:paraId="2493BC7D">
            <w:pPr>
              <w:pStyle w:val="17"/>
              <w:rPr>
                <w:rFonts w:hAnsi="宋体"/>
                <w:color w:val="auto"/>
                <w:szCs w:val="21"/>
                <w:highlight w:val="none"/>
              </w:rPr>
            </w:pPr>
          </w:p>
        </w:tc>
        <w:tc>
          <w:tcPr>
            <w:tcW w:w="2083" w:type="dxa"/>
          </w:tcPr>
          <w:p w14:paraId="33C8DE87">
            <w:pPr>
              <w:pStyle w:val="17"/>
              <w:rPr>
                <w:rFonts w:hAnsi="宋体"/>
                <w:color w:val="auto"/>
                <w:szCs w:val="21"/>
                <w:highlight w:val="none"/>
              </w:rPr>
            </w:pPr>
          </w:p>
        </w:tc>
        <w:tc>
          <w:tcPr>
            <w:tcW w:w="2229" w:type="dxa"/>
          </w:tcPr>
          <w:p w14:paraId="5A2C401C">
            <w:pPr>
              <w:pStyle w:val="17"/>
              <w:rPr>
                <w:rFonts w:hAnsi="宋体"/>
                <w:color w:val="auto"/>
                <w:szCs w:val="21"/>
                <w:highlight w:val="none"/>
              </w:rPr>
            </w:pPr>
          </w:p>
        </w:tc>
        <w:tc>
          <w:tcPr>
            <w:tcW w:w="2389" w:type="dxa"/>
          </w:tcPr>
          <w:p w14:paraId="7ED7BED7">
            <w:pPr>
              <w:pStyle w:val="17"/>
              <w:rPr>
                <w:rFonts w:hAnsi="宋体"/>
                <w:color w:val="auto"/>
                <w:szCs w:val="21"/>
                <w:highlight w:val="none"/>
              </w:rPr>
            </w:pPr>
          </w:p>
        </w:tc>
        <w:tc>
          <w:tcPr>
            <w:tcW w:w="956" w:type="dxa"/>
          </w:tcPr>
          <w:p w14:paraId="08E3AA82">
            <w:pPr>
              <w:pStyle w:val="17"/>
              <w:rPr>
                <w:rFonts w:hAnsi="宋体"/>
                <w:color w:val="auto"/>
                <w:szCs w:val="21"/>
                <w:highlight w:val="none"/>
              </w:rPr>
            </w:pPr>
          </w:p>
        </w:tc>
        <w:tc>
          <w:tcPr>
            <w:tcW w:w="1214" w:type="dxa"/>
          </w:tcPr>
          <w:p w14:paraId="3E223C4E">
            <w:pPr>
              <w:pStyle w:val="17"/>
              <w:rPr>
                <w:rFonts w:hAnsi="宋体"/>
                <w:color w:val="auto"/>
                <w:szCs w:val="21"/>
                <w:highlight w:val="none"/>
              </w:rPr>
            </w:pPr>
          </w:p>
        </w:tc>
      </w:tr>
      <w:tr w14:paraId="08E5A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065" w:type="dxa"/>
          </w:tcPr>
          <w:p w14:paraId="4BD969A3">
            <w:pPr>
              <w:pStyle w:val="17"/>
              <w:rPr>
                <w:rFonts w:hAnsi="宋体"/>
                <w:color w:val="auto"/>
                <w:szCs w:val="21"/>
                <w:highlight w:val="none"/>
              </w:rPr>
            </w:pPr>
          </w:p>
        </w:tc>
        <w:tc>
          <w:tcPr>
            <w:tcW w:w="2083" w:type="dxa"/>
          </w:tcPr>
          <w:p w14:paraId="2EA2FCEC">
            <w:pPr>
              <w:pStyle w:val="17"/>
              <w:rPr>
                <w:rFonts w:hAnsi="宋体"/>
                <w:color w:val="auto"/>
                <w:szCs w:val="21"/>
                <w:highlight w:val="none"/>
              </w:rPr>
            </w:pPr>
          </w:p>
        </w:tc>
        <w:tc>
          <w:tcPr>
            <w:tcW w:w="2229" w:type="dxa"/>
          </w:tcPr>
          <w:p w14:paraId="36B11AEE">
            <w:pPr>
              <w:pStyle w:val="17"/>
              <w:rPr>
                <w:rFonts w:hAnsi="宋体"/>
                <w:color w:val="auto"/>
                <w:szCs w:val="21"/>
                <w:highlight w:val="none"/>
              </w:rPr>
            </w:pPr>
          </w:p>
        </w:tc>
        <w:tc>
          <w:tcPr>
            <w:tcW w:w="2389" w:type="dxa"/>
          </w:tcPr>
          <w:p w14:paraId="2350AC5D">
            <w:pPr>
              <w:pStyle w:val="17"/>
              <w:rPr>
                <w:rFonts w:hAnsi="宋体"/>
                <w:color w:val="auto"/>
                <w:szCs w:val="21"/>
                <w:highlight w:val="none"/>
              </w:rPr>
            </w:pPr>
          </w:p>
        </w:tc>
        <w:tc>
          <w:tcPr>
            <w:tcW w:w="956" w:type="dxa"/>
          </w:tcPr>
          <w:p w14:paraId="1E19740D">
            <w:pPr>
              <w:pStyle w:val="17"/>
              <w:rPr>
                <w:rFonts w:hAnsi="宋体"/>
                <w:color w:val="auto"/>
                <w:szCs w:val="21"/>
                <w:highlight w:val="none"/>
              </w:rPr>
            </w:pPr>
          </w:p>
        </w:tc>
        <w:tc>
          <w:tcPr>
            <w:tcW w:w="1214" w:type="dxa"/>
          </w:tcPr>
          <w:p w14:paraId="2E4068E3">
            <w:pPr>
              <w:pStyle w:val="17"/>
              <w:rPr>
                <w:rFonts w:hAnsi="宋体"/>
                <w:color w:val="auto"/>
                <w:szCs w:val="21"/>
                <w:highlight w:val="none"/>
              </w:rPr>
            </w:pPr>
          </w:p>
        </w:tc>
      </w:tr>
    </w:tbl>
    <w:p w14:paraId="5B0C14B8">
      <w:pPr>
        <w:spacing w:before="156" w:line="219" w:lineRule="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val="en-US" w:eastAsia="zh-CN"/>
        </w:rPr>
        <w:t>说明</w:t>
      </w:r>
      <w:r>
        <w:rPr>
          <w:rFonts w:hint="eastAsia" w:ascii="宋体" w:hAnsi="宋体" w:eastAsia="宋体" w:cs="宋体"/>
          <w:color w:val="auto"/>
          <w:spacing w:val="-4"/>
          <w:sz w:val="24"/>
          <w:szCs w:val="24"/>
          <w:highlight w:val="none"/>
        </w:rPr>
        <w:t>：</w:t>
      </w:r>
    </w:p>
    <w:p w14:paraId="43A99B3F">
      <w:pPr>
        <w:spacing w:before="89" w:line="219" w:lineRule="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偏离情况项填写“正</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5"/>
          <w:sz w:val="24"/>
          <w:szCs w:val="24"/>
          <w:highlight w:val="none"/>
        </w:rPr>
        <w:t>”、“负</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5"/>
          <w:sz w:val="24"/>
          <w:szCs w:val="24"/>
          <w:highlight w:val="none"/>
        </w:rPr>
        <w:t>”或“无</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5"/>
          <w:sz w:val="24"/>
          <w:szCs w:val="24"/>
          <w:highlight w:val="none"/>
        </w:rPr>
        <w:t>”，说明项中填写原因。</w:t>
      </w:r>
    </w:p>
    <w:p w14:paraId="3951FC67">
      <w:pPr>
        <w:pStyle w:val="17"/>
        <w:spacing w:line="360" w:lineRule="auto"/>
        <w:rPr>
          <w:rFonts w:hint="eastAsia" w:hAnsi="宋体"/>
          <w:color w:val="auto"/>
          <w:szCs w:val="21"/>
          <w:highlight w:val="none"/>
          <w:lang w:eastAsia="zh-CN"/>
        </w:rPr>
      </w:pPr>
      <w:r>
        <w:rPr>
          <w:rFonts w:hint="eastAsia" w:ascii="宋体" w:hAnsi="宋体" w:eastAsia="宋体" w:cs="宋体"/>
          <w:color w:val="auto"/>
          <w:spacing w:val="-1"/>
          <w:sz w:val="24"/>
          <w:szCs w:val="24"/>
          <w:highlight w:val="none"/>
        </w:rPr>
        <w:t>2</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供应商应按照竞争性谈判文件要求作出全面响应。对响应有偏离的，则说明偏</w:t>
      </w:r>
      <w:r>
        <w:rPr>
          <w:rFonts w:hint="eastAsia" w:ascii="宋体" w:hAnsi="宋体" w:eastAsia="宋体" w:cs="宋体"/>
          <w:color w:val="auto"/>
          <w:sz w:val="24"/>
          <w:szCs w:val="24"/>
          <w:highlight w:val="none"/>
        </w:rPr>
        <w:t>离的内容。若有要求提供相关证明资料的，</w:t>
      </w:r>
      <w:r>
        <w:rPr>
          <w:rFonts w:hint="eastAsia" w:ascii="宋体" w:hAnsi="宋体" w:eastAsia="宋体" w:cs="宋体"/>
          <w:color w:val="auto"/>
          <w:spacing w:val="-1"/>
          <w:sz w:val="24"/>
          <w:szCs w:val="24"/>
          <w:highlight w:val="none"/>
        </w:rPr>
        <w:t>须按要求提供，否则视为负偏离。</w:t>
      </w:r>
    </w:p>
    <w:p w14:paraId="7D4635C2">
      <w:pPr>
        <w:pStyle w:val="17"/>
        <w:spacing w:line="360" w:lineRule="auto"/>
        <w:rPr>
          <w:rFonts w:hint="eastAsia" w:hAnsi="宋体"/>
          <w:color w:val="auto"/>
          <w:szCs w:val="21"/>
          <w:highlight w:val="none"/>
          <w:lang w:eastAsia="zh-CN"/>
        </w:rPr>
      </w:pPr>
    </w:p>
    <w:p w14:paraId="6B8F0CE6">
      <w:pPr>
        <w:pStyle w:val="17"/>
        <w:spacing w:line="360" w:lineRule="auto"/>
        <w:rPr>
          <w:rFonts w:hint="default" w:hAnsi="宋体" w:eastAsia="宋体"/>
          <w:color w:val="auto"/>
          <w:szCs w:val="21"/>
          <w:highlight w:val="none"/>
          <w:lang w:val="en-US" w:eastAsia="zh-CN"/>
        </w:rPr>
      </w:pPr>
      <w:r>
        <w:rPr>
          <w:rFonts w:hint="eastAsia" w:hAnsi="宋体"/>
          <w:color w:val="auto"/>
          <w:szCs w:val="21"/>
          <w:highlight w:val="none"/>
          <w:lang w:eastAsia="zh-CN"/>
        </w:rPr>
        <w:t>供应商法定</w:t>
      </w:r>
      <w:r>
        <w:rPr>
          <w:rFonts w:hint="eastAsia" w:hAnsi="宋体"/>
          <w:color w:val="auto"/>
          <w:szCs w:val="21"/>
          <w:highlight w:val="none"/>
        </w:rPr>
        <w:t>代表</w:t>
      </w:r>
      <w:r>
        <w:rPr>
          <w:rFonts w:hint="eastAsia" w:hAnsi="宋体"/>
          <w:color w:val="auto"/>
          <w:szCs w:val="21"/>
          <w:highlight w:val="none"/>
          <w:lang w:eastAsia="zh-CN"/>
        </w:rPr>
        <w:t>人</w:t>
      </w:r>
      <w:r>
        <w:rPr>
          <w:rFonts w:hint="eastAsia" w:hAnsi="宋体"/>
          <w:color w:val="auto"/>
          <w:szCs w:val="21"/>
          <w:highlight w:val="none"/>
        </w:rPr>
        <w:t>签</w:t>
      </w:r>
      <w:r>
        <w:rPr>
          <w:rFonts w:hint="eastAsia" w:hAnsi="宋体"/>
          <w:color w:val="auto"/>
          <w:szCs w:val="21"/>
          <w:highlight w:val="none"/>
        </w:rPr>
        <w:t>字：</w:t>
      </w:r>
      <w:r>
        <w:rPr>
          <w:rFonts w:hint="eastAsia" w:hAnsi="宋体"/>
          <w:color w:val="auto"/>
          <w:szCs w:val="21"/>
          <w:highlight w:val="none"/>
          <w:u w:val="single"/>
          <w:lang w:val="en-US" w:eastAsia="zh-CN"/>
        </w:rPr>
        <w:t xml:space="preserve">                              </w:t>
      </w:r>
    </w:p>
    <w:p w14:paraId="5D28297A">
      <w:pPr>
        <w:pStyle w:val="17"/>
        <w:spacing w:line="360" w:lineRule="auto"/>
        <w:rPr>
          <w:rFonts w:hAnsi="宋体"/>
          <w:color w:val="auto"/>
          <w:szCs w:val="21"/>
          <w:highlight w:val="none"/>
          <w:u w:val="single"/>
        </w:rPr>
      </w:pPr>
      <w:r>
        <w:rPr>
          <w:rFonts w:hint="eastAsia" w:hAnsi="宋体"/>
          <w:color w:val="auto"/>
          <w:szCs w:val="21"/>
          <w:highlight w:val="none"/>
        </w:rPr>
        <w:t>供应商</w:t>
      </w:r>
      <w:r>
        <w:rPr>
          <w:rFonts w:hint="eastAsia" w:hAnsi="宋体"/>
          <w:color w:val="auto"/>
          <w:szCs w:val="21"/>
          <w:highlight w:val="none"/>
          <w:lang w:eastAsia="zh-CN"/>
        </w:rPr>
        <w:t>（</w:t>
      </w:r>
      <w:r>
        <w:rPr>
          <w:rFonts w:hint="eastAsia" w:hAnsi="宋体"/>
          <w:color w:val="auto"/>
          <w:szCs w:val="21"/>
          <w:highlight w:val="none"/>
        </w:rPr>
        <w:t>盖章</w:t>
      </w:r>
      <w:r>
        <w:rPr>
          <w:rFonts w:hint="eastAsia" w:hAnsi="宋体"/>
          <w:color w:val="auto"/>
          <w:szCs w:val="21"/>
          <w:highlight w:val="none"/>
          <w:lang w:eastAsia="zh-CN"/>
        </w:rPr>
        <w:t>）：</w:t>
      </w:r>
      <w:r>
        <w:rPr>
          <w:rFonts w:hint="eastAsia" w:hAnsi="宋体"/>
          <w:color w:val="auto"/>
          <w:szCs w:val="21"/>
          <w:highlight w:val="none"/>
        </w:rPr>
        <w:t xml:space="preserve"> </w:t>
      </w:r>
      <w:r>
        <w:rPr>
          <w:rFonts w:hint="eastAsia" w:hAnsi="宋体"/>
          <w:color w:val="auto"/>
          <w:szCs w:val="21"/>
          <w:highlight w:val="none"/>
          <w:u w:val="single"/>
        </w:rPr>
        <w:t xml:space="preserve">  </w:t>
      </w:r>
      <w:r>
        <w:rPr>
          <w:rFonts w:hAnsi="宋体"/>
          <w:color w:val="auto"/>
          <w:szCs w:val="21"/>
          <w:highlight w:val="none"/>
          <w:u w:val="single"/>
        </w:rPr>
        <w:tab/>
      </w:r>
      <w:r>
        <w:rPr>
          <w:rFonts w:hint="eastAsia" w:hAnsi="宋体"/>
          <w:color w:val="auto"/>
          <w:szCs w:val="21"/>
          <w:highlight w:val="none"/>
          <w:u w:val="single"/>
          <w:lang w:val="en-US" w:eastAsia="zh-CN"/>
        </w:rPr>
        <w:t xml:space="preserve">                            </w:t>
      </w:r>
      <w:r>
        <w:rPr>
          <w:rFonts w:hAnsi="宋体"/>
          <w:color w:val="auto"/>
          <w:szCs w:val="21"/>
          <w:highlight w:val="none"/>
          <w:u w:val="single"/>
        </w:rPr>
        <w:tab/>
      </w:r>
    </w:p>
    <w:p w14:paraId="337769CD">
      <w:pPr>
        <w:pStyle w:val="17"/>
        <w:rPr>
          <w:rFonts w:hAnsi="宋体"/>
          <w:color w:val="auto"/>
          <w:szCs w:val="21"/>
          <w:highlight w:val="none"/>
          <w:u w:val="single"/>
        </w:rPr>
      </w:pPr>
    </w:p>
    <w:p w14:paraId="269FB67E">
      <w:pPr>
        <w:pStyle w:val="3"/>
        <w:keepNext/>
        <w:keepLines/>
        <w:pageBreakBefore/>
        <w:widowControl w:val="0"/>
        <w:kinsoku/>
        <w:wordWrap/>
        <w:overflowPunct/>
        <w:topLinePunct w:val="0"/>
        <w:autoSpaceDE/>
        <w:autoSpaceDN/>
        <w:bidi w:val="0"/>
        <w:adjustRightInd/>
        <w:snapToGrid/>
        <w:spacing w:before="0" w:after="0" w:line="416" w:lineRule="auto"/>
        <w:jc w:val="center"/>
        <w:textAlignment w:val="auto"/>
        <w:rPr>
          <w:rFonts w:ascii="宋体" w:hAnsi="宋体"/>
          <w:color w:val="auto"/>
          <w:sz w:val="28"/>
          <w:szCs w:val="28"/>
          <w:highlight w:val="none"/>
        </w:rPr>
      </w:pPr>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 xml:space="preserve">2 </w:t>
      </w:r>
      <w:r>
        <w:rPr>
          <w:rFonts w:hint="eastAsia" w:ascii="宋体" w:hAnsi="宋体"/>
          <w:color w:val="auto"/>
          <w:sz w:val="28"/>
          <w:szCs w:val="28"/>
          <w:highlight w:val="none"/>
        </w:rPr>
        <w:t>技术规格偏离表</w:t>
      </w:r>
    </w:p>
    <w:p w14:paraId="4C68C92E">
      <w:pPr>
        <w:pStyle w:val="17"/>
        <w:rPr>
          <w:rFonts w:hAnsi="宋体"/>
          <w:color w:val="auto"/>
          <w:szCs w:val="21"/>
          <w:highlight w:val="none"/>
        </w:rPr>
      </w:pPr>
      <w:r>
        <w:rPr>
          <w:rFonts w:hint="eastAsia" w:hAnsi="宋体"/>
          <w:color w:val="auto"/>
          <w:szCs w:val="21"/>
          <w:highlight w:val="none"/>
        </w:rPr>
        <w:t>项目名称：</w:t>
      </w:r>
    </w:p>
    <w:p w14:paraId="6D93379A">
      <w:pPr>
        <w:pStyle w:val="17"/>
        <w:rPr>
          <w:rFonts w:hAnsi="宋体"/>
          <w:color w:val="auto"/>
          <w:szCs w:val="21"/>
          <w:highlight w:val="none"/>
        </w:rPr>
      </w:pPr>
      <w:r>
        <w:rPr>
          <w:rFonts w:hint="eastAsia" w:hAnsi="宋体"/>
          <w:color w:val="auto"/>
          <w:szCs w:val="21"/>
          <w:highlight w:val="none"/>
        </w:rPr>
        <w:t>项目编号</w:t>
      </w:r>
      <w:r>
        <w:rPr>
          <w:rFonts w:hint="eastAsia" w:hAnsi="宋体"/>
          <w:color w:val="auto"/>
          <w:szCs w:val="21"/>
          <w:highlight w:val="none"/>
          <w:lang w:eastAsia="zh-CN"/>
        </w:rPr>
        <w:t>：</w:t>
      </w:r>
      <w:r>
        <w:rPr>
          <w:rFonts w:hint="eastAsia" w:hAnsi="宋体"/>
          <w:color w:val="auto"/>
          <w:szCs w:val="21"/>
          <w:highlight w:val="none"/>
        </w:rPr>
        <w:t xml:space="preserve"> </w:t>
      </w:r>
    </w:p>
    <w:tbl>
      <w:tblPr>
        <w:tblStyle w:val="36"/>
        <w:tblW w:w="99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391"/>
        <w:gridCol w:w="2385"/>
        <w:gridCol w:w="1589"/>
        <w:gridCol w:w="1391"/>
        <w:gridCol w:w="993"/>
        <w:gridCol w:w="1314"/>
      </w:tblGrid>
      <w:tr w14:paraId="3487C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914" w:type="dxa"/>
            <w:vAlign w:val="center"/>
          </w:tcPr>
          <w:p w14:paraId="1C66DAE8">
            <w:pPr>
              <w:pStyle w:val="17"/>
              <w:jc w:val="center"/>
              <w:rPr>
                <w:rFonts w:hAnsi="宋体"/>
                <w:color w:val="auto"/>
                <w:szCs w:val="21"/>
                <w:highlight w:val="none"/>
              </w:rPr>
            </w:pPr>
            <w:r>
              <w:rPr>
                <w:rFonts w:hint="eastAsia" w:hAnsi="宋体"/>
                <w:color w:val="auto"/>
                <w:szCs w:val="21"/>
                <w:highlight w:val="none"/>
              </w:rPr>
              <w:t>序号</w:t>
            </w:r>
          </w:p>
        </w:tc>
        <w:tc>
          <w:tcPr>
            <w:tcW w:w="1391" w:type="dxa"/>
            <w:vAlign w:val="center"/>
          </w:tcPr>
          <w:p w14:paraId="3AA28C32">
            <w:pPr>
              <w:pStyle w:val="17"/>
              <w:jc w:val="center"/>
              <w:rPr>
                <w:rFonts w:hAnsi="宋体"/>
                <w:color w:val="auto"/>
                <w:szCs w:val="21"/>
                <w:highlight w:val="none"/>
              </w:rPr>
            </w:pPr>
            <w:r>
              <w:rPr>
                <w:rFonts w:hint="eastAsia" w:hAnsi="宋体"/>
                <w:color w:val="auto"/>
                <w:szCs w:val="21"/>
                <w:highlight w:val="none"/>
              </w:rPr>
              <w:t>项目名称</w:t>
            </w:r>
          </w:p>
        </w:tc>
        <w:tc>
          <w:tcPr>
            <w:tcW w:w="2385" w:type="dxa"/>
            <w:vAlign w:val="center"/>
          </w:tcPr>
          <w:p w14:paraId="54A074A0">
            <w:pPr>
              <w:pStyle w:val="17"/>
              <w:jc w:val="center"/>
              <w:rPr>
                <w:rFonts w:hAnsi="宋体"/>
                <w:color w:val="auto"/>
                <w:szCs w:val="21"/>
                <w:highlight w:val="none"/>
              </w:rPr>
            </w:pPr>
            <w:r>
              <w:rPr>
                <w:rFonts w:hint="eastAsia" w:hAnsi="宋体"/>
                <w:color w:val="auto"/>
                <w:szCs w:val="21"/>
                <w:highlight w:val="none"/>
              </w:rPr>
              <w:t>谈判文件</w:t>
            </w:r>
          </w:p>
          <w:p w14:paraId="2D269F1D">
            <w:pPr>
              <w:pStyle w:val="17"/>
              <w:jc w:val="center"/>
              <w:rPr>
                <w:rFonts w:hAnsi="宋体"/>
                <w:color w:val="auto"/>
                <w:szCs w:val="21"/>
                <w:highlight w:val="none"/>
              </w:rPr>
            </w:pPr>
            <w:r>
              <w:rPr>
                <w:rFonts w:hint="eastAsia" w:hAnsi="宋体"/>
                <w:color w:val="auto"/>
                <w:szCs w:val="21"/>
                <w:highlight w:val="none"/>
              </w:rPr>
              <w:t>条款号</w:t>
            </w:r>
          </w:p>
        </w:tc>
        <w:tc>
          <w:tcPr>
            <w:tcW w:w="1589" w:type="dxa"/>
            <w:vAlign w:val="center"/>
          </w:tcPr>
          <w:p w14:paraId="53906A36">
            <w:pPr>
              <w:pStyle w:val="17"/>
              <w:jc w:val="center"/>
              <w:rPr>
                <w:rFonts w:hAnsi="宋体"/>
                <w:color w:val="auto"/>
                <w:szCs w:val="21"/>
                <w:highlight w:val="none"/>
              </w:rPr>
            </w:pPr>
            <w:r>
              <w:rPr>
                <w:rFonts w:hint="eastAsia" w:hAnsi="宋体"/>
                <w:color w:val="auto"/>
                <w:szCs w:val="21"/>
                <w:highlight w:val="none"/>
              </w:rPr>
              <w:t>谈判文件规格</w:t>
            </w:r>
          </w:p>
        </w:tc>
        <w:tc>
          <w:tcPr>
            <w:tcW w:w="1391" w:type="dxa"/>
            <w:vAlign w:val="center"/>
          </w:tcPr>
          <w:p w14:paraId="158146EC">
            <w:pPr>
              <w:pStyle w:val="17"/>
              <w:jc w:val="center"/>
              <w:rPr>
                <w:rFonts w:hAnsi="宋体"/>
                <w:color w:val="auto"/>
                <w:szCs w:val="21"/>
                <w:highlight w:val="none"/>
              </w:rPr>
            </w:pPr>
            <w:r>
              <w:rPr>
                <w:rFonts w:hint="eastAsia" w:hAnsi="宋体"/>
                <w:color w:val="auto"/>
                <w:szCs w:val="21"/>
                <w:highlight w:val="none"/>
              </w:rPr>
              <w:t>响应规格</w:t>
            </w:r>
          </w:p>
        </w:tc>
        <w:tc>
          <w:tcPr>
            <w:tcW w:w="993" w:type="dxa"/>
            <w:vAlign w:val="center"/>
          </w:tcPr>
          <w:p w14:paraId="112A0D8A">
            <w:pPr>
              <w:pStyle w:val="17"/>
              <w:jc w:val="center"/>
              <w:rPr>
                <w:rFonts w:hAnsi="宋体"/>
                <w:color w:val="auto"/>
                <w:szCs w:val="21"/>
                <w:highlight w:val="none"/>
              </w:rPr>
            </w:pPr>
            <w:r>
              <w:rPr>
                <w:rFonts w:hint="eastAsia" w:hAnsi="宋体"/>
                <w:color w:val="auto"/>
                <w:szCs w:val="21"/>
                <w:highlight w:val="none"/>
              </w:rPr>
              <w:t>偏离</w:t>
            </w:r>
          </w:p>
        </w:tc>
        <w:tc>
          <w:tcPr>
            <w:tcW w:w="1314" w:type="dxa"/>
            <w:vAlign w:val="center"/>
          </w:tcPr>
          <w:p w14:paraId="23A5B098">
            <w:pPr>
              <w:pStyle w:val="17"/>
              <w:jc w:val="center"/>
              <w:rPr>
                <w:rFonts w:hAnsi="宋体"/>
                <w:color w:val="auto"/>
                <w:szCs w:val="21"/>
                <w:highlight w:val="none"/>
              </w:rPr>
            </w:pPr>
            <w:r>
              <w:rPr>
                <w:rFonts w:hint="eastAsia" w:hAnsi="宋体"/>
                <w:color w:val="auto"/>
                <w:szCs w:val="21"/>
                <w:highlight w:val="none"/>
              </w:rPr>
              <w:t>说明</w:t>
            </w:r>
          </w:p>
        </w:tc>
      </w:tr>
      <w:tr w14:paraId="517D4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27060C2F">
            <w:pPr>
              <w:pStyle w:val="17"/>
              <w:rPr>
                <w:rFonts w:hAnsi="宋体"/>
                <w:color w:val="auto"/>
                <w:szCs w:val="21"/>
                <w:highlight w:val="none"/>
              </w:rPr>
            </w:pPr>
          </w:p>
        </w:tc>
        <w:tc>
          <w:tcPr>
            <w:tcW w:w="1391" w:type="dxa"/>
          </w:tcPr>
          <w:p w14:paraId="794FECAC">
            <w:pPr>
              <w:pStyle w:val="17"/>
              <w:rPr>
                <w:rFonts w:hAnsi="宋体"/>
                <w:color w:val="auto"/>
                <w:szCs w:val="21"/>
                <w:highlight w:val="none"/>
              </w:rPr>
            </w:pPr>
          </w:p>
        </w:tc>
        <w:tc>
          <w:tcPr>
            <w:tcW w:w="2385" w:type="dxa"/>
          </w:tcPr>
          <w:p w14:paraId="24742400">
            <w:pPr>
              <w:pStyle w:val="17"/>
              <w:rPr>
                <w:rFonts w:hAnsi="宋体"/>
                <w:color w:val="auto"/>
                <w:szCs w:val="21"/>
                <w:highlight w:val="none"/>
              </w:rPr>
            </w:pPr>
          </w:p>
        </w:tc>
        <w:tc>
          <w:tcPr>
            <w:tcW w:w="1589" w:type="dxa"/>
          </w:tcPr>
          <w:p w14:paraId="63C27D59">
            <w:pPr>
              <w:pStyle w:val="17"/>
              <w:rPr>
                <w:rFonts w:hAnsi="宋体"/>
                <w:color w:val="auto"/>
                <w:szCs w:val="21"/>
                <w:highlight w:val="none"/>
              </w:rPr>
            </w:pPr>
          </w:p>
        </w:tc>
        <w:tc>
          <w:tcPr>
            <w:tcW w:w="1391" w:type="dxa"/>
          </w:tcPr>
          <w:p w14:paraId="0233A3E4">
            <w:pPr>
              <w:pStyle w:val="17"/>
              <w:rPr>
                <w:rFonts w:hAnsi="宋体"/>
                <w:color w:val="auto"/>
                <w:szCs w:val="21"/>
                <w:highlight w:val="none"/>
              </w:rPr>
            </w:pPr>
          </w:p>
        </w:tc>
        <w:tc>
          <w:tcPr>
            <w:tcW w:w="993" w:type="dxa"/>
          </w:tcPr>
          <w:p w14:paraId="401E0FA6">
            <w:pPr>
              <w:pStyle w:val="17"/>
              <w:rPr>
                <w:rFonts w:hAnsi="宋体"/>
                <w:color w:val="auto"/>
                <w:szCs w:val="21"/>
                <w:highlight w:val="none"/>
              </w:rPr>
            </w:pPr>
          </w:p>
        </w:tc>
        <w:tc>
          <w:tcPr>
            <w:tcW w:w="1314" w:type="dxa"/>
          </w:tcPr>
          <w:p w14:paraId="54F7FD7C">
            <w:pPr>
              <w:pStyle w:val="17"/>
              <w:rPr>
                <w:rFonts w:hAnsi="宋体"/>
                <w:color w:val="auto"/>
                <w:szCs w:val="21"/>
                <w:highlight w:val="none"/>
              </w:rPr>
            </w:pPr>
          </w:p>
        </w:tc>
      </w:tr>
      <w:tr w14:paraId="544C4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7D5D186D">
            <w:pPr>
              <w:pStyle w:val="17"/>
              <w:rPr>
                <w:rFonts w:hAnsi="宋体"/>
                <w:color w:val="auto"/>
                <w:szCs w:val="21"/>
                <w:highlight w:val="none"/>
              </w:rPr>
            </w:pPr>
          </w:p>
        </w:tc>
        <w:tc>
          <w:tcPr>
            <w:tcW w:w="1391" w:type="dxa"/>
          </w:tcPr>
          <w:p w14:paraId="1D035EB6">
            <w:pPr>
              <w:pStyle w:val="17"/>
              <w:rPr>
                <w:rFonts w:hAnsi="宋体"/>
                <w:color w:val="auto"/>
                <w:szCs w:val="21"/>
                <w:highlight w:val="none"/>
              </w:rPr>
            </w:pPr>
          </w:p>
        </w:tc>
        <w:tc>
          <w:tcPr>
            <w:tcW w:w="2385" w:type="dxa"/>
          </w:tcPr>
          <w:p w14:paraId="4F0AC82F">
            <w:pPr>
              <w:pStyle w:val="17"/>
              <w:rPr>
                <w:rFonts w:hAnsi="宋体"/>
                <w:color w:val="auto"/>
                <w:szCs w:val="21"/>
                <w:highlight w:val="none"/>
              </w:rPr>
            </w:pPr>
          </w:p>
        </w:tc>
        <w:tc>
          <w:tcPr>
            <w:tcW w:w="1589" w:type="dxa"/>
          </w:tcPr>
          <w:p w14:paraId="0D20C0DE">
            <w:pPr>
              <w:pStyle w:val="17"/>
              <w:rPr>
                <w:rFonts w:hAnsi="宋体"/>
                <w:color w:val="auto"/>
                <w:szCs w:val="21"/>
                <w:highlight w:val="none"/>
              </w:rPr>
            </w:pPr>
          </w:p>
        </w:tc>
        <w:tc>
          <w:tcPr>
            <w:tcW w:w="1391" w:type="dxa"/>
          </w:tcPr>
          <w:p w14:paraId="3E7CC069">
            <w:pPr>
              <w:pStyle w:val="17"/>
              <w:rPr>
                <w:rFonts w:hAnsi="宋体"/>
                <w:color w:val="auto"/>
                <w:szCs w:val="21"/>
                <w:highlight w:val="none"/>
              </w:rPr>
            </w:pPr>
          </w:p>
        </w:tc>
        <w:tc>
          <w:tcPr>
            <w:tcW w:w="993" w:type="dxa"/>
          </w:tcPr>
          <w:p w14:paraId="02A20E9C">
            <w:pPr>
              <w:pStyle w:val="17"/>
              <w:rPr>
                <w:rFonts w:hAnsi="宋体"/>
                <w:color w:val="auto"/>
                <w:szCs w:val="21"/>
                <w:highlight w:val="none"/>
              </w:rPr>
            </w:pPr>
          </w:p>
        </w:tc>
        <w:tc>
          <w:tcPr>
            <w:tcW w:w="1314" w:type="dxa"/>
          </w:tcPr>
          <w:p w14:paraId="3E37B648">
            <w:pPr>
              <w:pStyle w:val="17"/>
              <w:rPr>
                <w:rFonts w:hAnsi="宋体"/>
                <w:color w:val="auto"/>
                <w:szCs w:val="21"/>
                <w:highlight w:val="none"/>
              </w:rPr>
            </w:pPr>
          </w:p>
        </w:tc>
      </w:tr>
      <w:tr w14:paraId="29679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26C3D17">
            <w:pPr>
              <w:pStyle w:val="17"/>
              <w:rPr>
                <w:rFonts w:hAnsi="宋体"/>
                <w:color w:val="auto"/>
                <w:szCs w:val="21"/>
                <w:highlight w:val="none"/>
              </w:rPr>
            </w:pPr>
          </w:p>
        </w:tc>
        <w:tc>
          <w:tcPr>
            <w:tcW w:w="1391" w:type="dxa"/>
          </w:tcPr>
          <w:p w14:paraId="045C710D">
            <w:pPr>
              <w:pStyle w:val="17"/>
              <w:rPr>
                <w:rFonts w:hAnsi="宋体"/>
                <w:color w:val="auto"/>
                <w:szCs w:val="21"/>
                <w:highlight w:val="none"/>
              </w:rPr>
            </w:pPr>
          </w:p>
        </w:tc>
        <w:tc>
          <w:tcPr>
            <w:tcW w:w="2385" w:type="dxa"/>
          </w:tcPr>
          <w:p w14:paraId="5D256216">
            <w:pPr>
              <w:pStyle w:val="17"/>
              <w:rPr>
                <w:rFonts w:hAnsi="宋体"/>
                <w:color w:val="auto"/>
                <w:szCs w:val="21"/>
                <w:highlight w:val="none"/>
              </w:rPr>
            </w:pPr>
          </w:p>
        </w:tc>
        <w:tc>
          <w:tcPr>
            <w:tcW w:w="1589" w:type="dxa"/>
          </w:tcPr>
          <w:p w14:paraId="69517ABA">
            <w:pPr>
              <w:pStyle w:val="17"/>
              <w:rPr>
                <w:rFonts w:hAnsi="宋体"/>
                <w:color w:val="auto"/>
                <w:szCs w:val="21"/>
                <w:highlight w:val="none"/>
              </w:rPr>
            </w:pPr>
          </w:p>
        </w:tc>
        <w:tc>
          <w:tcPr>
            <w:tcW w:w="1391" w:type="dxa"/>
          </w:tcPr>
          <w:p w14:paraId="3B7CE9FD">
            <w:pPr>
              <w:pStyle w:val="17"/>
              <w:rPr>
                <w:rFonts w:hAnsi="宋体"/>
                <w:color w:val="auto"/>
                <w:szCs w:val="21"/>
                <w:highlight w:val="none"/>
              </w:rPr>
            </w:pPr>
          </w:p>
        </w:tc>
        <w:tc>
          <w:tcPr>
            <w:tcW w:w="993" w:type="dxa"/>
          </w:tcPr>
          <w:p w14:paraId="12A4C541">
            <w:pPr>
              <w:pStyle w:val="17"/>
              <w:rPr>
                <w:rFonts w:hAnsi="宋体"/>
                <w:color w:val="auto"/>
                <w:szCs w:val="21"/>
                <w:highlight w:val="none"/>
              </w:rPr>
            </w:pPr>
          </w:p>
        </w:tc>
        <w:tc>
          <w:tcPr>
            <w:tcW w:w="1314" w:type="dxa"/>
          </w:tcPr>
          <w:p w14:paraId="72AB0A31">
            <w:pPr>
              <w:pStyle w:val="17"/>
              <w:rPr>
                <w:rFonts w:hAnsi="宋体"/>
                <w:color w:val="auto"/>
                <w:szCs w:val="21"/>
                <w:highlight w:val="none"/>
              </w:rPr>
            </w:pPr>
          </w:p>
        </w:tc>
      </w:tr>
      <w:tr w14:paraId="3594E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972E647">
            <w:pPr>
              <w:pStyle w:val="17"/>
              <w:rPr>
                <w:rFonts w:hAnsi="宋体"/>
                <w:color w:val="auto"/>
                <w:szCs w:val="21"/>
                <w:highlight w:val="none"/>
              </w:rPr>
            </w:pPr>
          </w:p>
        </w:tc>
        <w:tc>
          <w:tcPr>
            <w:tcW w:w="1391" w:type="dxa"/>
          </w:tcPr>
          <w:p w14:paraId="2B6E5CB6">
            <w:pPr>
              <w:pStyle w:val="17"/>
              <w:rPr>
                <w:rFonts w:hAnsi="宋体"/>
                <w:color w:val="auto"/>
                <w:szCs w:val="21"/>
                <w:highlight w:val="none"/>
              </w:rPr>
            </w:pPr>
          </w:p>
        </w:tc>
        <w:tc>
          <w:tcPr>
            <w:tcW w:w="2385" w:type="dxa"/>
          </w:tcPr>
          <w:p w14:paraId="2CBC832B">
            <w:pPr>
              <w:pStyle w:val="17"/>
              <w:rPr>
                <w:rFonts w:hAnsi="宋体"/>
                <w:color w:val="auto"/>
                <w:szCs w:val="21"/>
                <w:highlight w:val="none"/>
              </w:rPr>
            </w:pPr>
          </w:p>
        </w:tc>
        <w:tc>
          <w:tcPr>
            <w:tcW w:w="1589" w:type="dxa"/>
          </w:tcPr>
          <w:p w14:paraId="15CB0568">
            <w:pPr>
              <w:pStyle w:val="17"/>
              <w:rPr>
                <w:rFonts w:hAnsi="宋体"/>
                <w:color w:val="auto"/>
                <w:szCs w:val="21"/>
                <w:highlight w:val="none"/>
              </w:rPr>
            </w:pPr>
          </w:p>
        </w:tc>
        <w:tc>
          <w:tcPr>
            <w:tcW w:w="1391" w:type="dxa"/>
          </w:tcPr>
          <w:p w14:paraId="09889B35">
            <w:pPr>
              <w:pStyle w:val="17"/>
              <w:rPr>
                <w:rFonts w:hAnsi="宋体"/>
                <w:color w:val="auto"/>
                <w:szCs w:val="21"/>
                <w:highlight w:val="none"/>
              </w:rPr>
            </w:pPr>
          </w:p>
        </w:tc>
        <w:tc>
          <w:tcPr>
            <w:tcW w:w="993" w:type="dxa"/>
          </w:tcPr>
          <w:p w14:paraId="77EA615F">
            <w:pPr>
              <w:pStyle w:val="17"/>
              <w:rPr>
                <w:rFonts w:hAnsi="宋体"/>
                <w:color w:val="auto"/>
                <w:szCs w:val="21"/>
                <w:highlight w:val="none"/>
              </w:rPr>
            </w:pPr>
          </w:p>
        </w:tc>
        <w:tc>
          <w:tcPr>
            <w:tcW w:w="1314" w:type="dxa"/>
          </w:tcPr>
          <w:p w14:paraId="7420787D">
            <w:pPr>
              <w:pStyle w:val="17"/>
              <w:rPr>
                <w:rFonts w:hAnsi="宋体"/>
                <w:color w:val="auto"/>
                <w:szCs w:val="21"/>
                <w:highlight w:val="none"/>
              </w:rPr>
            </w:pPr>
          </w:p>
        </w:tc>
      </w:tr>
      <w:tr w14:paraId="3AB31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6E4B286">
            <w:pPr>
              <w:pStyle w:val="17"/>
              <w:rPr>
                <w:rFonts w:hAnsi="宋体"/>
                <w:color w:val="auto"/>
                <w:szCs w:val="21"/>
                <w:highlight w:val="none"/>
              </w:rPr>
            </w:pPr>
          </w:p>
        </w:tc>
        <w:tc>
          <w:tcPr>
            <w:tcW w:w="1391" w:type="dxa"/>
          </w:tcPr>
          <w:p w14:paraId="24C80642">
            <w:pPr>
              <w:pStyle w:val="17"/>
              <w:rPr>
                <w:rFonts w:hAnsi="宋体"/>
                <w:color w:val="auto"/>
                <w:szCs w:val="21"/>
                <w:highlight w:val="none"/>
              </w:rPr>
            </w:pPr>
          </w:p>
        </w:tc>
        <w:tc>
          <w:tcPr>
            <w:tcW w:w="2385" w:type="dxa"/>
          </w:tcPr>
          <w:p w14:paraId="051AF545">
            <w:pPr>
              <w:pStyle w:val="17"/>
              <w:rPr>
                <w:rFonts w:hAnsi="宋体"/>
                <w:color w:val="auto"/>
                <w:szCs w:val="21"/>
                <w:highlight w:val="none"/>
              </w:rPr>
            </w:pPr>
          </w:p>
        </w:tc>
        <w:tc>
          <w:tcPr>
            <w:tcW w:w="1589" w:type="dxa"/>
          </w:tcPr>
          <w:p w14:paraId="4350FC93">
            <w:pPr>
              <w:pStyle w:val="17"/>
              <w:rPr>
                <w:rFonts w:hAnsi="宋体"/>
                <w:color w:val="auto"/>
                <w:szCs w:val="21"/>
                <w:highlight w:val="none"/>
              </w:rPr>
            </w:pPr>
          </w:p>
        </w:tc>
        <w:tc>
          <w:tcPr>
            <w:tcW w:w="1391" w:type="dxa"/>
          </w:tcPr>
          <w:p w14:paraId="3F9BA53E">
            <w:pPr>
              <w:pStyle w:val="17"/>
              <w:rPr>
                <w:rFonts w:hAnsi="宋体"/>
                <w:color w:val="auto"/>
                <w:szCs w:val="21"/>
                <w:highlight w:val="none"/>
              </w:rPr>
            </w:pPr>
          </w:p>
        </w:tc>
        <w:tc>
          <w:tcPr>
            <w:tcW w:w="993" w:type="dxa"/>
          </w:tcPr>
          <w:p w14:paraId="1FBC03A8">
            <w:pPr>
              <w:pStyle w:val="17"/>
              <w:rPr>
                <w:rFonts w:hAnsi="宋体"/>
                <w:color w:val="auto"/>
                <w:szCs w:val="21"/>
                <w:highlight w:val="none"/>
              </w:rPr>
            </w:pPr>
          </w:p>
        </w:tc>
        <w:tc>
          <w:tcPr>
            <w:tcW w:w="1314" w:type="dxa"/>
          </w:tcPr>
          <w:p w14:paraId="1994326C">
            <w:pPr>
              <w:pStyle w:val="17"/>
              <w:rPr>
                <w:rFonts w:hAnsi="宋体"/>
                <w:color w:val="auto"/>
                <w:szCs w:val="21"/>
                <w:highlight w:val="none"/>
              </w:rPr>
            </w:pPr>
          </w:p>
        </w:tc>
      </w:tr>
      <w:tr w14:paraId="761C3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015A6AA">
            <w:pPr>
              <w:pStyle w:val="17"/>
              <w:rPr>
                <w:rFonts w:hAnsi="宋体"/>
                <w:color w:val="auto"/>
                <w:szCs w:val="21"/>
                <w:highlight w:val="none"/>
              </w:rPr>
            </w:pPr>
          </w:p>
        </w:tc>
        <w:tc>
          <w:tcPr>
            <w:tcW w:w="1391" w:type="dxa"/>
          </w:tcPr>
          <w:p w14:paraId="5A956B38">
            <w:pPr>
              <w:pStyle w:val="17"/>
              <w:rPr>
                <w:rFonts w:hAnsi="宋体"/>
                <w:color w:val="auto"/>
                <w:szCs w:val="21"/>
                <w:highlight w:val="none"/>
              </w:rPr>
            </w:pPr>
          </w:p>
        </w:tc>
        <w:tc>
          <w:tcPr>
            <w:tcW w:w="2385" w:type="dxa"/>
          </w:tcPr>
          <w:p w14:paraId="7E758AA0">
            <w:pPr>
              <w:pStyle w:val="17"/>
              <w:rPr>
                <w:rFonts w:hAnsi="宋体"/>
                <w:color w:val="auto"/>
                <w:szCs w:val="21"/>
                <w:highlight w:val="none"/>
              </w:rPr>
            </w:pPr>
          </w:p>
        </w:tc>
        <w:tc>
          <w:tcPr>
            <w:tcW w:w="1589" w:type="dxa"/>
          </w:tcPr>
          <w:p w14:paraId="0D85E02D">
            <w:pPr>
              <w:pStyle w:val="17"/>
              <w:rPr>
                <w:rFonts w:hAnsi="宋体"/>
                <w:color w:val="auto"/>
                <w:szCs w:val="21"/>
                <w:highlight w:val="none"/>
              </w:rPr>
            </w:pPr>
          </w:p>
        </w:tc>
        <w:tc>
          <w:tcPr>
            <w:tcW w:w="1391" w:type="dxa"/>
          </w:tcPr>
          <w:p w14:paraId="24A59AA7">
            <w:pPr>
              <w:pStyle w:val="17"/>
              <w:rPr>
                <w:rFonts w:hAnsi="宋体"/>
                <w:color w:val="auto"/>
                <w:szCs w:val="21"/>
                <w:highlight w:val="none"/>
              </w:rPr>
            </w:pPr>
          </w:p>
        </w:tc>
        <w:tc>
          <w:tcPr>
            <w:tcW w:w="993" w:type="dxa"/>
          </w:tcPr>
          <w:p w14:paraId="29AE606E">
            <w:pPr>
              <w:pStyle w:val="17"/>
              <w:rPr>
                <w:rFonts w:hAnsi="宋体"/>
                <w:color w:val="auto"/>
                <w:szCs w:val="21"/>
                <w:highlight w:val="none"/>
              </w:rPr>
            </w:pPr>
          </w:p>
        </w:tc>
        <w:tc>
          <w:tcPr>
            <w:tcW w:w="1314" w:type="dxa"/>
          </w:tcPr>
          <w:p w14:paraId="4A3F6B3B">
            <w:pPr>
              <w:pStyle w:val="17"/>
              <w:rPr>
                <w:rFonts w:hAnsi="宋体"/>
                <w:color w:val="auto"/>
                <w:szCs w:val="21"/>
                <w:highlight w:val="none"/>
              </w:rPr>
            </w:pPr>
          </w:p>
        </w:tc>
      </w:tr>
      <w:tr w14:paraId="41FDC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218878CA">
            <w:pPr>
              <w:pStyle w:val="17"/>
              <w:rPr>
                <w:rFonts w:hAnsi="宋体"/>
                <w:color w:val="auto"/>
                <w:szCs w:val="21"/>
                <w:highlight w:val="none"/>
              </w:rPr>
            </w:pPr>
          </w:p>
        </w:tc>
        <w:tc>
          <w:tcPr>
            <w:tcW w:w="1391" w:type="dxa"/>
          </w:tcPr>
          <w:p w14:paraId="094950AC">
            <w:pPr>
              <w:pStyle w:val="17"/>
              <w:rPr>
                <w:rFonts w:hAnsi="宋体"/>
                <w:color w:val="auto"/>
                <w:szCs w:val="21"/>
                <w:highlight w:val="none"/>
              </w:rPr>
            </w:pPr>
          </w:p>
        </w:tc>
        <w:tc>
          <w:tcPr>
            <w:tcW w:w="2385" w:type="dxa"/>
          </w:tcPr>
          <w:p w14:paraId="1F1EBBBA">
            <w:pPr>
              <w:pStyle w:val="17"/>
              <w:rPr>
                <w:rFonts w:hAnsi="宋体"/>
                <w:color w:val="auto"/>
                <w:szCs w:val="21"/>
                <w:highlight w:val="none"/>
              </w:rPr>
            </w:pPr>
          </w:p>
        </w:tc>
        <w:tc>
          <w:tcPr>
            <w:tcW w:w="1589" w:type="dxa"/>
          </w:tcPr>
          <w:p w14:paraId="44A74C97">
            <w:pPr>
              <w:pStyle w:val="17"/>
              <w:rPr>
                <w:rFonts w:hAnsi="宋体"/>
                <w:color w:val="auto"/>
                <w:szCs w:val="21"/>
                <w:highlight w:val="none"/>
              </w:rPr>
            </w:pPr>
          </w:p>
        </w:tc>
        <w:tc>
          <w:tcPr>
            <w:tcW w:w="1391" w:type="dxa"/>
          </w:tcPr>
          <w:p w14:paraId="0FF85626">
            <w:pPr>
              <w:pStyle w:val="17"/>
              <w:rPr>
                <w:rFonts w:hAnsi="宋体"/>
                <w:color w:val="auto"/>
                <w:szCs w:val="21"/>
                <w:highlight w:val="none"/>
              </w:rPr>
            </w:pPr>
          </w:p>
        </w:tc>
        <w:tc>
          <w:tcPr>
            <w:tcW w:w="993" w:type="dxa"/>
          </w:tcPr>
          <w:p w14:paraId="673588B0">
            <w:pPr>
              <w:pStyle w:val="17"/>
              <w:rPr>
                <w:rFonts w:hAnsi="宋体"/>
                <w:color w:val="auto"/>
                <w:szCs w:val="21"/>
                <w:highlight w:val="none"/>
              </w:rPr>
            </w:pPr>
          </w:p>
        </w:tc>
        <w:tc>
          <w:tcPr>
            <w:tcW w:w="1314" w:type="dxa"/>
          </w:tcPr>
          <w:p w14:paraId="4251360B">
            <w:pPr>
              <w:pStyle w:val="17"/>
              <w:rPr>
                <w:rFonts w:hAnsi="宋体"/>
                <w:color w:val="auto"/>
                <w:szCs w:val="21"/>
                <w:highlight w:val="none"/>
              </w:rPr>
            </w:pPr>
          </w:p>
        </w:tc>
      </w:tr>
      <w:tr w14:paraId="0B2EF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152C8447">
            <w:pPr>
              <w:pStyle w:val="17"/>
              <w:rPr>
                <w:rFonts w:hAnsi="宋体"/>
                <w:color w:val="auto"/>
                <w:szCs w:val="21"/>
                <w:highlight w:val="none"/>
              </w:rPr>
            </w:pPr>
          </w:p>
        </w:tc>
        <w:tc>
          <w:tcPr>
            <w:tcW w:w="1391" w:type="dxa"/>
          </w:tcPr>
          <w:p w14:paraId="582927D5">
            <w:pPr>
              <w:pStyle w:val="17"/>
              <w:rPr>
                <w:rFonts w:hAnsi="宋体"/>
                <w:color w:val="auto"/>
                <w:szCs w:val="21"/>
                <w:highlight w:val="none"/>
              </w:rPr>
            </w:pPr>
          </w:p>
        </w:tc>
        <w:tc>
          <w:tcPr>
            <w:tcW w:w="2385" w:type="dxa"/>
          </w:tcPr>
          <w:p w14:paraId="4C9D9A78">
            <w:pPr>
              <w:pStyle w:val="17"/>
              <w:rPr>
                <w:rFonts w:hAnsi="宋体"/>
                <w:color w:val="auto"/>
                <w:szCs w:val="21"/>
                <w:highlight w:val="none"/>
              </w:rPr>
            </w:pPr>
          </w:p>
        </w:tc>
        <w:tc>
          <w:tcPr>
            <w:tcW w:w="1589" w:type="dxa"/>
          </w:tcPr>
          <w:p w14:paraId="6883271F">
            <w:pPr>
              <w:pStyle w:val="17"/>
              <w:rPr>
                <w:rFonts w:hAnsi="宋体"/>
                <w:color w:val="auto"/>
                <w:szCs w:val="21"/>
                <w:highlight w:val="none"/>
              </w:rPr>
            </w:pPr>
          </w:p>
        </w:tc>
        <w:tc>
          <w:tcPr>
            <w:tcW w:w="1391" w:type="dxa"/>
          </w:tcPr>
          <w:p w14:paraId="1B6D4450">
            <w:pPr>
              <w:pStyle w:val="17"/>
              <w:rPr>
                <w:rFonts w:hAnsi="宋体"/>
                <w:color w:val="auto"/>
                <w:szCs w:val="21"/>
                <w:highlight w:val="none"/>
              </w:rPr>
            </w:pPr>
          </w:p>
        </w:tc>
        <w:tc>
          <w:tcPr>
            <w:tcW w:w="993" w:type="dxa"/>
          </w:tcPr>
          <w:p w14:paraId="0D397821">
            <w:pPr>
              <w:pStyle w:val="17"/>
              <w:rPr>
                <w:rFonts w:hAnsi="宋体"/>
                <w:color w:val="auto"/>
                <w:szCs w:val="21"/>
                <w:highlight w:val="none"/>
              </w:rPr>
            </w:pPr>
          </w:p>
        </w:tc>
        <w:tc>
          <w:tcPr>
            <w:tcW w:w="1314" w:type="dxa"/>
          </w:tcPr>
          <w:p w14:paraId="4E157DDF">
            <w:pPr>
              <w:pStyle w:val="17"/>
              <w:rPr>
                <w:rFonts w:hAnsi="宋体"/>
                <w:color w:val="auto"/>
                <w:szCs w:val="21"/>
                <w:highlight w:val="none"/>
              </w:rPr>
            </w:pPr>
          </w:p>
        </w:tc>
      </w:tr>
      <w:tr w14:paraId="6916B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20E45B4A">
            <w:pPr>
              <w:pStyle w:val="17"/>
              <w:rPr>
                <w:rFonts w:hAnsi="宋体"/>
                <w:color w:val="auto"/>
                <w:szCs w:val="21"/>
                <w:highlight w:val="none"/>
              </w:rPr>
            </w:pPr>
          </w:p>
        </w:tc>
        <w:tc>
          <w:tcPr>
            <w:tcW w:w="1391" w:type="dxa"/>
          </w:tcPr>
          <w:p w14:paraId="1F28EE1E">
            <w:pPr>
              <w:pStyle w:val="17"/>
              <w:rPr>
                <w:rFonts w:hAnsi="宋体"/>
                <w:color w:val="auto"/>
                <w:szCs w:val="21"/>
                <w:highlight w:val="none"/>
              </w:rPr>
            </w:pPr>
          </w:p>
        </w:tc>
        <w:tc>
          <w:tcPr>
            <w:tcW w:w="2385" w:type="dxa"/>
          </w:tcPr>
          <w:p w14:paraId="155F97F1">
            <w:pPr>
              <w:pStyle w:val="17"/>
              <w:rPr>
                <w:rFonts w:hAnsi="宋体"/>
                <w:color w:val="auto"/>
                <w:szCs w:val="21"/>
                <w:highlight w:val="none"/>
              </w:rPr>
            </w:pPr>
          </w:p>
        </w:tc>
        <w:tc>
          <w:tcPr>
            <w:tcW w:w="1589" w:type="dxa"/>
          </w:tcPr>
          <w:p w14:paraId="088ECB89">
            <w:pPr>
              <w:pStyle w:val="17"/>
              <w:rPr>
                <w:rFonts w:hAnsi="宋体"/>
                <w:color w:val="auto"/>
                <w:szCs w:val="21"/>
                <w:highlight w:val="none"/>
              </w:rPr>
            </w:pPr>
          </w:p>
        </w:tc>
        <w:tc>
          <w:tcPr>
            <w:tcW w:w="1391" w:type="dxa"/>
          </w:tcPr>
          <w:p w14:paraId="4BC76AE5">
            <w:pPr>
              <w:pStyle w:val="17"/>
              <w:rPr>
                <w:rFonts w:hAnsi="宋体"/>
                <w:color w:val="auto"/>
                <w:szCs w:val="21"/>
                <w:highlight w:val="none"/>
              </w:rPr>
            </w:pPr>
          </w:p>
        </w:tc>
        <w:tc>
          <w:tcPr>
            <w:tcW w:w="993" w:type="dxa"/>
          </w:tcPr>
          <w:p w14:paraId="79DE129B">
            <w:pPr>
              <w:pStyle w:val="17"/>
              <w:rPr>
                <w:rFonts w:hAnsi="宋体"/>
                <w:color w:val="auto"/>
                <w:szCs w:val="21"/>
                <w:highlight w:val="none"/>
              </w:rPr>
            </w:pPr>
          </w:p>
        </w:tc>
        <w:tc>
          <w:tcPr>
            <w:tcW w:w="1314" w:type="dxa"/>
          </w:tcPr>
          <w:p w14:paraId="19C370F5">
            <w:pPr>
              <w:pStyle w:val="17"/>
              <w:rPr>
                <w:rFonts w:hAnsi="宋体"/>
                <w:color w:val="auto"/>
                <w:szCs w:val="21"/>
                <w:highlight w:val="none"/>
              </w:rPr>
            </w:pPr>
          </w:p>
        </w:tc>
      </w:tr>
      <w:tr w14:paraId="48E64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744A68A5">
            <w:pPr>
              <w:pStyle w:val="17"/>
              <w:rPr>
                <w:rFonts w:hAnsi="宋体"/>
                <w:color w:val="auto"/>
                <w:szCs w:val="21"/>
                <w:highlight w:val="none"/>
              </w:rPr>
            </w:pPr>
          </w:p>
        </w:tc>
        <w:tc>
          <w:tcPr>
            <w:tcW w:w="1391" w:type="dxa"/>
          </w:tcPr>
          <w:p w14:paraId="38D65D2D">
            <w:pPr>
              <w:pStyle w:val="17"/>
              <w:rPr>
                <w:rFonts w:hAnsi="宋体"/>
                <w:color w:val="auto"/>
                <w:szCs w:val="21"/>
                <w:highlight w:val="none"/>
              </w:rPr>
            </w:pPr>
          </w:p>
        </w:tc>
        <w:tc>
          <w:tcPr>
            <w:tcW w:w="2385" w:type="dxa"/>
          </w:tcPr>
          <w:p w14:paraId="6F0288DA">
            <w:pPr>
              <w:pStyle w:val="17"/>
              <w:rPr>
                <w:rFonts w:hAnsi="宋体"/>
                <w:color w:val="auto"/>
                <w:szCs w:val="21"/>
                <w:highlight w:val="none"/>
              </w:rPr>
            </w:pPr>
          </w:p>
        </w:tc>
        <w:tc>
          <w:tcPr>
            <w:tcW w:w="1589" w:type="dxa"/>
          </w:tcPr>
          <w:p w14:paraId="5AB3ECE5">
            <w:pPr>
              <w:pStyle w:val="17"/>
              <w:rPr>
                <w:rFonts w:hAnsi="宋体"/>
                <w:color w:val="auto"/>
                <w:szCs w:val="21"/>
                <w:highlight w:val="none"/>
              </w:rPr>
            </w:pPr>
          </w:p>
        </w:tc>
        <w:tc>
          <w:tcPr>
            <w:tcW w:w="1391" w:type="dxa"/>
          </w:tcPr>
          <w:p w14:paraId="0BE7DCB6">
            <w:pPr>
              <w:pStyle w:val="17"/>
              <w:rPr>
                <w:rFonts w:hAnsi="宋体"/>
                <w:color w:val="auto"/>
                <w:szCs w:val="21"/>
                <w:highlight w:val="none"/>
              </w:rPr>
            </w:pPr>
          </w:p>
        </w:tc>
        <w:tc>
          <w:tcPr>
            <w:tcW w:w="993" w:type="dxa"/>
          </w:tcPr>
          <w:p w14:paraId="6720731F">
            <w:pPr>
              <w:pStyle w:val="17"/>
              <w:rPr>
                <w:rFonts w:hAnsi="宋体"/>
                <w:color w:val="auto"/>
                <w:szCs w:val="21"/>
                <w:highlight w:val="none"/>
              </w:rPr>
            </w:pPr>
          </w:p>
        </w:tc>
        <w:tc>
          <w:tcPr>
            <w:tcW w:w="1314" w:type="dxa"/>
          </w:tcPr>
          <w:p w14:paraId="17A6AF89">
            <w:pPr>
              <w:pStyle w:val="17"/>
              <w:rPr>
                <w:rFonts w:hAnsi="宋体"/>
                <w:color w:val="auto"/>
                <w:szCs w:val="21"/>
                <w:highlight w:val="none"/>
              </w:rPr>
            </w:pPr>
          </w:p>
        </w:tc>
      </w:tr>
      <w:tr w14:paraId="1CD2C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2D96F845">
            <w:pPr>
              <w:pStyle w:val="17"/>
              <w:rPr>
                <w:rFonts w:hAnsi="宋体"/>
                <w:color w:val="auto"/>
                <w:szCs w:val="21"/>
                <w:highlight w:val="none"/>
              </w:rPr>
            </w:pPr>
          </w:p>
        </w:tc>
        <w:tc>
          <w:tcPr>
            <w:tcW w:w="1391" w:type="dxa"/>
          </w:tcPr>
          <w:p w14:paraId="7202D4A5">
            <w:pPr>
              <w:pStyle w:val="17"/>
              <w:rPr>
                <w:rFonts w:hAnsi="宋体"/>
                <w:color w:val="auto"/>
                <w:szCs w:val="21"/>
                <w:highlight w:val="none"/>
              </w:rPr>
            </w:pPr>
          </w:p>
        </w:tc>
        <w:tc>
          <w:tcPr>
            <w:tcW w:w="2385" w:type="dxa"/>
          </w:tcPr>
          <w:p w14:paraId="45C5A10E">
            <w:pPr>
              <w:pStyle w:val="17"/>
              <w:rPr>
                <w:rFonts w:hAnsi="宋体"/>
                <w:color w:val="auto"/>
                <w:szCs w:val="21"/>
                <w:highlight w:val="none"/>
              </w:rPr>
            </w:pPr>
          </w:p>
        </w:tc>
        <w:tc>
          <w:tcPr>
            <w:tcW w:w="1589" w:type="dxa"/>
          </w:tcPr>
          <w:p w14:paraId="652C39B8">
            <w:pPr>
              <w:pStyle w:val="17"/>
              <w:rPr>
                <w:rFonts w:hAnsi="宋体"/>
                <w:color w:val="auto"/>
                <w:szCs w:val="21"/>
                <w:highlight w:val="none"/>
              </w:rPr>
            </w:pPr>
          </w:p>
        </w:tc>
        <w:tc>
          <w:tcPr>
            <w:tcW w:w="1391" w:type="dxa"/>
          </w:tcPr>
          <w:p w14:paraId="5D5CFC77">
            <w:pPr>
              <w:pStyle w:val="17"/>
              <w:rPr>
                <w:rFonts w:hAnsi="宋体"/>
                <w:color w:val="auto"/>
                <w:szCs w:val="21"/>
                <w:highlight w:val="none"/>
              </w:rPr>
            </w:pPr>
          </w:p>
        </w:tc>
        <w:tc>
          <w:tcPr>
            <w:tcW w:w="993" w:type="dxa"/>
          </w:tcPr>
          <w:p w14:paraId="62D4AE45">
            <w:pPr>
              <w:pStyle w:val="17"/>
              <w:rPr>
                <w:rFonts w:hAnsi="宋体"/>
                <w:color w:val="auto"/>
                <w:szCs w:val="21"/>
                <w:highlight w:val="none"/>
              </w:rPr>
            </w:pPr>
          </w:p>
        </w:tc>
        <w:tc>
          <w:tcPr>
            <w:tcW w:w="1314" w:type="dxa"/>
          </w:tcPr>
          <w:p w14:paraId="34D586A6">
            <w:pPr>
              <w:pStyle w:val="17"/>
              <w:rPr>
                <w:rFonts w:hAnsi="宋体"/>
                <w:color w:val="auto"/>
                <w:szCs w:val="21"/>
                <w:highlight w:val="none"/>
              </w:rPr>
            </w:pPr>
          </w:p>
        </w:tc>
      </w:tr>
      <w:tr w14:paraId="4E82C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1B03E60">
            <w:pPr>
              <w:pStyle w:val="17"/>
              <w:rPr>
                <w:rFonts w:hAnsi="宋体"/>
                <w:color w:val="auto"/>
                <w:szCs w:val="21"/>
                <w:highlight w:val="none"/>
              </w:rPr>
            </w:pPr>
          </w:p>
        </w:tc>
        <w:tc>
          <w:tcPr>
            <w:tcW w:w="1391" w:type="dxa"/>
          </w:tcPr>
          <w:p w14:paraId="48AD03F0">
            <w:pPr>
              <w:pStyle w:val="17"/>
              <w:rPr>
                <w:rFonts w:hAnsi="宋体"/>
                <w:color w:val="auto"/>
                <w:szCs w:val="21"/>
                <w:highlight w:val="none"/>
              </w:rPr>
            </w:pPr>
          </w:p>
        </w:tc>
        <w:tc>
          <w:tcPr>
            <w:tcW w:w="2385" w:type="dxa"/>
          </w:tcPr>
          <w:p w14:paraId="7139AE54">
            <w:pPr>
              <w:pStyle w:val="17"/>
              <w:rPr>
                <w:rFonts w:hAnsi="宋体"/>
                <w:color w:val="auto"/>
                <w:szCs w:val="21"/>
                <w:highlight w:val="none"/>
              </w:rPr>
            </w:pPr>
          </w:p>
        </w:tc>
        <w:tc>
          <w:tcPr>
            <w:tcW w:w="1589" w:type="dxa"/>
          </w:tcPr>
          <w:p w14:paraId="002005E3">
            <w:pPr>
              <w:pStyle w:val="17"/>
              <w:rPr>
                <w:rFonts w:hAnsi="宋体"/>
                <w:color w:val="auto"/>
                <w:szCs w:val="21"/>
                <w:highlight w:val="none"/>
              </w:rPr>
            </w:pPr>
          </w:p>
        </w:tc>
        <w:tc>
          <w:tcPr>
            <w:tcW w:w="1391" w:type="dxa"/>
          </w:tcPr>
          <w:p w14:paraId="43FC402C">
            <w:pPr>
              <w:pStyle w:val="17"/>
              <w:rPr>
                <w:rFonts w:hAnsi="宋体"/>
                <w:color w:val="auto"/>
                <w:szCs w:val="21"/>
                <w:highlight w:val="none"/>
              </w:rPr>
            </w:pPr>
          </w:p>
        </w:tc>
        <w:tc>
          <w:tcPr>
            <w:tcW w:w="993" w:type="dxa"/>
          </w:tcPr>
          <w:p w14:paraId="5DCAF324">
            <w:pPr>
              <w:pStyle w:val="17"/>
              <w:rPr>
                <w:rFonts w:hAnsi="宋体"/>
                <w:color w:val="auto"/>
                <w:szCs w:val="21"/>
                <w:highlight w:val="none"/>
              </w:rPr>
            </w:pPr>
          </w:p>
        </w:tc>
        <w:tc>
          <w:tcPr>
            <w:tcW w:w="1314" w:type="dxa"/>
          </w:tcPr>
          <w:p w14:paraId="12340DEE">
            <w:pPr>
              <w:pStyle w:val="17"/>
              <w:rPr>
                <w:rFonts w:hAnsi="宋体"/>
                <w:color w:val="auto"/>
                <w:szCs w:val="21"/>
                <w:highlight w:val="none"/>
              </w:rPr>
            </w:pPr>
          </w:p>
        </w:tc>
      </w:tr>
      <w:tr w14:paraId="46A0E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5BDE2658">
            <w:pPr>
              <w:pStyle w:val="17"/>
              <w:rPr>
                <w:rFonts w:hAnsi="宋体"/>
                <w:color w:val="auto"/>
                <w:szCs w:val="21"/>
                <w:highlight w:val="none"/>
              </w:rPr>
            </w:pPr>
          </w:p>
        </w:tc>
        <w:tc>
          <w:tcPr>
            <w:tcW w:w="1391" w:type="dxa"/>
          </w:tcPr>
          <w:p w14:paraId="71F8DC7F">
            <w:pPr>
              <w:pStyle w:val="17"/>
              <w:rPr>
                <w:rFonts w:hAnsi="宋体"/>
                <w:color w:val="auto"/>
                <w:szCs w:val="21"/>
                <w:highlight w:val="none"/>
              </w:rPr>
            </w:pPr>
          </w:p>
        </w:tc>
        <w:tc>
          <w:tcPr>
            <w:tcW w:w="2385" w:type="dxa"/>
          </w:tcPr>
          <w:p w14:paraId="0E5BBC6B">
            <w:pPr>
              <w:pStyle w:val="17"/>
              <w:rPr>
                <w:rFonts w:hAnsi="宋体"/>
                <w:color w:val="auto"/>
                <w:szCs w:val="21"/>
                <w:highlight w:val="none"/>
              </w:rPr>
            </w:pPr>
          </w:p>
        </w:tc>
        <w:tc>
          <w:tcPr>
            <w:tcW w:w="1589" w:type="dxa"/>
          </w:tcPr>
          <w:p w14:paraId="012CBBB0">
            <w:pPr>
              <w:pStyle w:val="17"/>
              <w:rPr>
                <w:rFonts w:hAnsi="宋体"/>
                <w:color w:val="auto"/>
                <w:szCs w:val="21"/>
                <w:highlight w:val="none"/>
              </w:rPr>
            </w:pPr>
          </w:p>
        </w:tc>
        <w:tc>
          <w:tcPr>
            <w:tcW w:w="1391" w:type="dxa"/>
          </w:tcPr>
          <w:p w14:paraId="1F00217D">
            <w:pPr>
              <w:pStyle w:val="17"/>
              <w:rPr>
                <w:rFonts w:hAnsi="宋体"/>
                <w:color w:val="auto"/>
                <w:szCs w:val="21"/>
                <w:highlight w:val="none"/>
              </w:rPr>
            </w:pPr>
          </w:p>
        </w:tc>
        <w:tc>
          <w:tcPr>
            <w:tcW w:w="993" w:type="dxa"/>
          </w:tcPr>
          <w:p w14:paraId="29CE9134">
            <w:pPr>
              <w:pStyle w:val="17"/>
              <w:rPr>
                <w:rFonts w:hAnsi="宋体"/>
                <w:color w:val="auto"/>
                <w:szCs w:val="21"/>
                <w:highlight w:val="none"/>
              </w:rPr>
            </w:pPr>
          </w:p>
        </w:tc>
        <w:tc>
          <w:tcPr>
            <w:tcW w:w="1314" w:type="dxa"/>
          </w:tcPr>
          <w:p w14:paraId="401CAE5C">
            <w:pPr>
              <w:pStyle w:val="17"/>
              <w:rPr>
                <w:rFonts w:hAnsi="宋体"/>
                <w:color w:val="auto"/>
                <w:szCs w:val="21"/>
                <w:highlight w:val="none"/>
              </w:rPr>
            </w:pPr>
          </w:p>
        </w:tc>
      </w:tr>
      <w:tr w14:paraId="76A2A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241D3DCA">
            <w:pPr>
              <w:pStyle w:val="17"/>
              <w:rPr>
                <w:rFonts w:hAnsi="宋体"/>
                <w:color w:val="auto"/>
                <w:szCs w:val="21"/>
                <w:highlight w:val="none"/>
              </w:rPr>
            </w:pPr>
          </w:p>
        </w:tc>
        <w:tc>
          <w:tcPr>
            <w:tcW w:w="1391" w:type="dxa"/>
          </w:tcPr>
          <w:p w14:paraId="0518D9A1">
            <w:pPr>
              <w:pStyle w:val="17"/>
              <w:rPr>
                <w:rFonts w:hAnsi="宋体"/>
                <w:color w:val="auto"/>
                <w:szCs w:val="21"/>
                <w:highlight w:val="none"/>
              </w:rPr>
            </w:pPr>
          </w:p>
        </w:tc>
        <w:tc>
          <w:tcPr>
            <w:tcW w:w="2385" w:type="dxa"/>
          </w:tcPr>
          <w:p w14:paraId="79188500">
            <w:pPr>
              <w:pStyle w:val="17"/>
              <w:rPr>
                <w:rFonts w:hAnsi="宋体"/>
                <w:color w:val="auto"/>
                <w:szCs w:val="21"/>
                <w:highlight w:val="none"/>
              </w:rPr>
            </w:pPr>
          </w:p>
        </w:tc>
        <w:tc>
          <w:tcPr>
            <w:tcW w:w="1589" w:type="dxa"/>
          </w:tcPr>
          <w:p w14:paraId="3873C9B1">
            <w:pPr>
              <w:pStyle w:val="17"/>
              <w:rPr>
                <w:rFonts w:hAnsi="宋体"/>
                <w:color w:val="auto"/>
                <w:szCs w:val="21"/>
                <w:highlight w:val="none"/>
              </w:rPr>
            </w:pPr>
          </w:p>
        </w:tc>
        <w:tc>
          <w:tcPr>
            <w:tcW w:w="1391" w:type="dxa"/>
          </w:tcPr>
          <w:p w14:paraId="41780F71">
            <w:pPr>
              <w:pStyle w:val="17"/>
              <w:rPr>
                <w:rFonts w:hAnsi="宋体"/>
                <w:color w:val="auto"/>
                <w:szCs w:val="21"/>
                <w:highlight w:val="none"/>
              </w:rPr>
            </w:pPr>
          </w:p>
        </w:tc>
        <w:tc>
          <w:tcPr>
            <w:tcW w:w="993" w:type="dxa"/>
          </w:tcPr>
          <w:p w14:paraId="4140A639">
            <w:pPr>
              <w:pStyle w:val="17"/>
              <w:rPr>
                <w:rFonts w:hAnsi="宋体"/>
                <w:color w:val="auto"/>
                <w:szCs w:val="21"/>
                <w:highlight w:val="none"/>
              </w:rPr>
            </w:pPr>
          </w:p>
        </w:tc>
        <w:tc>
          <w:tcPr>
            <w:tcW w:w="1314" w:type="dxa"/>
          </w:tcPr>
          <w:p w14:paraId="0B85A9A2">
            <w:pPr>
              <w:pStyle w:val="17"/>
              <w:rPr>
                <w:rFonts w:hAnsi="宋体"/>
                <w:color w:val="auto"/>
                <w:szCs w:val="21"/>
                <w:highlight w:val="none"/>
              </w:rPr>
            </w:pPr>
          </w:p>
        </w:tc>
      </w:tr>
      <w:tr w14:paraId="77A85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14" w:type="dxa"/>
          </w:tcPr>
          <w:p w14:paraId="7381AA02">
            <w:pPr>
              <w:pStyle w:val="17"/>
              <w:rPr>
                <w:rFonts w:hAnsi="宋体"/>
                <w:color w:val="auto"/>
                <w:szCs w:val="21"/>
                <w:highlight w:val="none"/>
              </w:rPr>
            </w:pPr>
          </w:p>
        </w:tc>
        <w:tc>
          <w:tcPr>
            <w:tcW w:w="1391" w:type="dxa"/>
          </w:tcPr>
          <w:p w14:paraId="3059DF96">
            <w:pPr>
              <w:pStyle w:val="17"/>
              <w:rPr>
                <w:rFonts w:hAnsi="宋体"/>
                <w:color w:val="auto"/>
                <w:szCs w:val="21"/>
                <w:highlight w:val="none"/>
              </w:rPr>
            </w:pPr>
          </w:p>
        </w:tc>
        <w:tc>
          <w:tcPr>
            <w:tcW w:w="2385" w:type="dxa"/>
          </w:tcPr>
          <w:p w14:paraId="43688E9F">
            <w:pPr>
              <w:pStyle w:val="17"/>
              <w:rPr>
                <w:rFonts w:hAnsi="宋体"/>
                <w:color w:val="auto"/>
                <w:szCs w:val="21"/>
                <w:highlight w:val="none"/>
              </w:rPr>
            </w:pPr>
          </w:p>
        </w:tc>
        <w:tc>
          <w:tcPr>
            <w:tcW w:w="1589" w:type="dxa"/>
          </w:tcPr>
          <w:p w14:paraId="4039EB7B">
            <w:pPr>
              <w:pStyle w:val="17"/>
              <w:rPr>
                <w:rFonts w:hAnsi="宋体"/>
                <w:color w:val="auto"/>
                <w:szCs w:val="21"/>
                <w:highlight w:val="none"/>
              </w:rPr>
            </w:pPr>
          </w:p>
        </w:tc>
        <w:tc>
          <w:tcPr>
            <w:tcW w:w="1391" w:type="dxa"/>
          </w:tcPr>
          <w:p w14:paraId="54FEEE31">
            <w:pPr>
              <w:pStyle w:val="17"/>
              <w:rPr>
                <w:rFonts w:hAnsi="宋体"/>
                <w:color w:val="auto"/>
                <w:szCs w:val="21"/>
                <w:highlight w:val="none"/>
              </w:rPr>
            </w:pPr>
          </w:p>
        </w:tc>
        <w:tc>
          <w:tcPr>
            <w:tcW w:w="993" w:type="dxa"/>
          </w:tcPr>
          <w:p w14:paraId="226B037D">
            <w:pPr>
              <w:pStyle w:val="17"/>
              <w:rPr>
                <w:rFonts w:hAnsi="宋体"/>
                <w:color w:val="auto"/>
                <w:szCs w:val="21"/>
                <w:highlight w:val="none"/>
              </w:rPr>
            </w:pPr>
          </w:p>
        </w:tc>
        <w:tc>
          <w:tcPr>
            <w:tcW w:w="1314" w:type="dxa"/>
          </w:tcPr>
          <w:p w14:paraId="4AD941EF">
            <w:pPr>
              <w:pStyle w:val="17"/>
              <w:rPr>
                <w:rFonts w:hAnsi="宋体"/>
                <w:color w:val="auto"/>
                <w:szCs w:val="21"/>
                <w:highlight w:val="none"/>
              </w:rPr>
            </w:pPr>
          </w:p>
        </w:tc>
      </w:tr>
    </w:tbl>
    <w:p w14:paraId="26906C1F">
      <w:pPr>
        <w:spacing w:before="156" w:line="219" w:lineRule="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val="en-US" w:eastAsia="zh-CN"/>
        </w:rPr>
        <w:t>说明</w:t>
      </w:r>
      <w:r>
        <w:rPr>
          <w:rFonts w:hint="eastAsia" w:ascii="宋体" w:hAnsi="宋体" w:eastAsia="宋体" w:cs="宋体"/>
          <w:color w:val="auto"/>
          <w:spacing w:val="-4"/>
          <w:sz w:val="24"/>
          <w:szCs w:val="24"/>
          <w:highlight w:val="none"/>
        </w:rPr>
        <w:t>：</w:t>
      </w:r>
    </w:p>
    <w:p w14:paraId="2788108D">
      <w:pPr>
        <w:spacing w:before="89" w:line="219" w:lineRule="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偏离情况项填写“正</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5"/>
          <w:sz w:val="24"/>
          <w:szCs w:val="24"/>
          <w:highlight w:val="none"/>
        </w:rPr>
        <w:t>”、“负</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5"/>
          <w:sz w:val="24"/>
          <w:szCs w:val="24"/>
          <w:highlight w:val="none"/>
        </w:rPr>
        <w:t>”或“无</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5"/>
          <w:sz w:val="24"/>
          <w:szCs w:val="24"/>
          <w:highlight w:val="none"/>
        </w:rPr>
        <w:t>”，说明项中填写原因。</w:t>
      </w:r>
    </w:p>
    <w:p w14:paraId="30F400C4">
      <w:pPr>
        <w:pStyle w:val="17"/>
        <w:rPr>
          <w:rFonts w:hint="eastAsia" w:hAnsi="宋体"/>
          <w:color w:val="auto"/>
          <w:szCs w:val="21"/>
          <w:highlight w:val="none"/>
          <w:lang w:val="en-US" w:eastAsia="zh-CN"/>
        </w:rPr>
      </w:pPr>
      <w:r>
        <w:rPr>
          <w:rFonts w:hint="eastAsia" w:ascii="宋体" w:hAnsi="宋体" w:eastAsia="宋体" w:cs="宋体"/>
          <w:color w:val="auto"/>
          <w:spacing w:val="-1"/>
          <w:sz w:val="24"/>
          <w:szCs w:val="24"/>
          <w:highlight w:val="none"/>
        </w:rPr>
        <w:t>2</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供应商应按照竞争性谈判文件要求作出全面响应。对响应有偏离的，则说明偏</w:t>
      </w:r>
      <w:r>
        <w:rPr>
          <w:rFonts w:hint="eastAsia" w:ascii="宋体" w:hAnsi="宋体" w:eastAsia="宋体" w:cs="宋体"/>
          <w:color w:val="auto"/>
          <w:sz w:val="24"/>
          <w:szCs w:val="24"/>
          <w:highlight w:val="none"/>
        </w:rPr>
        <w:t>离的内容。若有要求提供相关证明资料的，</w:t>
      </w:r>
      <w:r>
        <w:rPr>
          <w:rFonts w:hint="eastAsia" w:ascii="宋体" w:hAnsi="宋体" w:eastAsia="宋体" w:cs="宋体"/>
          <w:color w:val="auto"/>
          <w:spacing w:val="-1"/>
          <w:sz w:val="24"/>
          <w:szCs w:val="24"/>
          <w:highlight w:val="none"/>
        </w:rPr>
        <w:t>须按要求提供，否则视为负偏离。</w:t>
      </w:r>
    </w:p>
    <w:p w14:paraId="5A5408A3">
      <w:pPr>
        <w:pStyle w:val="17"/>
        <w:rPr>
          <w:rFonts w:hint="eastAsia" w:hAnsi="宋体" w:eastAsia="宋体"/>
          <w:color w:val="auto"/>
          <w:szCs w:val="21"/>
          <w:highlight w:val="none"/>
          <w:lang w:val="en-US" w:eastAsia="zh-CN"/>
        </w:rPr>
      </w:pPr>
      <w:r>
        <w:rPr>
          <w:rFonts w:hint="eastAsia" w:hAnsi="宋体"/>
          <w:color w:val="auto"/>
          <w:szCs w:val="21"/>
          <w:highlight w:val="none"/>
          <w:lang w:val="en-US" w:eastAsia="zh-CN"/>
        </w:rPr>
        <w:t>注：如供应商响应文件有任何造假，即便非主要参数，一经发现，采购人有权取消中标资格，须供应商以书面对以上内容做出承诺（承诺书格式自拟），并加盖公章，否则，投标无效。</w:t>
      </w:r>
    </w:p>
    <w:p w14:paraId="786A1DE8">
      <w:pPr>
        <w:pStyle w:val="17"/>
        <w:rPr>
          <w:rFonts w:hAnsi="宋体"/>
          <w:color w:val="auto"/>
          <w:szCs w:val="21"/>
          <w:highlight w:val="none"/>
        </w:rPr>
      </w:pPr>
    </w:p>
    <w:p w14:paraId="3B158B77">
      <w:pPr>
        <w:pStyle w:val="17"/>
        <w:spacing w:line="360" w:lineRule="auto"/>
        <w:rPr>
          <w:rFonts w:hint="default" w:hAnsi="宋体" w:eastAsia="宋体"/>
          <w:color w:val="auto"/>
          <w:szCs w:val="21"/>
          <w:highlight w:val="none"/>
          <w:lang w:val="en-US" w:eastAsia="zh-CN"/>
        </w:rPr>
      </w:pPr>
      <w:r>
        <w:rPr>
          <w:rFonts w:hint="eastAsia" w:hAnsi="宋体"/>
          <w:color w:val="auto"/>
          <w:szCs w:val="21"/>
          <w:highlight w:val="none"/>
          <w:lang w:eastAsia="zh-CN"/>
        </w:rPr>
        <w:t>供应商法定</w:t>
      </w:r>
      <w:r>
        <w:rPr>
          <w:rFonts w:hint="eastAsia" w:hAnsi="宋体"/>
          <w:color w:val="auto"/>
          <w:szCs w:val="21"/>
          <w:highlight w:val="none"/>
        </w:rPr>
        <w:t>代表</w:t>
      </w:r>
      <w:r>
        <w:rPr>
          <w:rFonts w:hint="eastAsia" w:hAnsi="宋体"/>
          <w:color w:val="auto"/>
          <w:szCs w:val="21"/>
          <w:highlight w:val="none"/>
          <w:lang w:eastAsia="zh-CN"/>
        </w:rPr>
        <w:t>人</w:t>
      </w:r>
      <w:r>
        <w:rPr>
          <w:rFonts w:hint="eastAsia" w:hAnsi="宋体"/>
          <w:color w:val="auto"/>
          <w:szCs w:val="21"/>
          <w:highlight w:val="none"/>
        </w:rPr>
        <w:t>签</w:t>
      </w:r>
      <w:r>
        <w:rPr>
          <w:rFonts w:hint="eastAsia" w:hAnsi="宋体"/>
          <w:color w:val="auto"/>
          <w:szCs w:val="21"/>
          <w:highlight w:val="none"/>
        </w:rPr>
        <w:t>字：</w:t>
      </w:r>
      <w:r>
        <w:rPr>
          <w:rFonts w:hint="eastAsia" w:hAnsi="宋体"/>
          <w:color w:val="auto"/>
          <w:szCs w:val="21"/>
          <w:highlight w:val="none"/>
          <w:u w:val="single"/>
          <w:lang w:val="en-US" w:eastAsia="zh-CN"/>
        </w:rPr>
        <w:t xml:space="preserve">                              </w:t>
      </w:r>
    </w:p>
    <w:p w14:paraId="5B053062">
      <w:pPr>
        <w:pStyle w:val="17"/>
        <w:spacing w:line="360" w:lineRule="auto"/>
        <w:rPr>
          <w:rFonts w:hAnsi="宋体"/>
          <w:color w:val="auto"/>
          <w:szCs w:val="21"/>
          <w:highlight w:val="none"/>
          <w:u w:val="single"/>
        </w:rPr>
      </w:pPr>
      <w:r>
        <w:rPr>
          <w:rFonts w:hint="eastAsia" w:hAnsi="宋体"/>
          <w:color w:val="auto"/>
          <w:szCs w:val="21"/>
          <w:highlight w:val="none"/>
        </w:rPr>
        <w:t>供应商</w:t>
      </w:r>
      <w:r>
        <w:rPr>
          <w:rFonts w:hint="eastAsia" w:hAnsi="宋体"/>
          <w:color w:val="auto"/>
          <w:szCs w:val="21"/>
          <w:highlight w:val="none"/>
          <w:lang w:eastAsia="zh-CN"/>
        </w:rPr>
        <w:t>（</w:t>
      </w:r>
      <w:r>
        <w:rPr>
          <w:rFonts w:hint="eastAsia" w:hAnsi="宋体"/>
          <w:color w:val="auto"/>
          <w:szCs w:val="21"/>
          <w:highlight w:val="none"/>
        </w:rPr>
        <w:t>盖章</w:t>
      </w:r>
      <w:r>
        <w:rPr>
          <w:rFonts w:hint="eastAsia" w:hAnsi="宋体"/>
          <w:color w:val="auto"/>
          <w:szCs w:val="21"/>
          <w:highlight w:val="none"/>
          <w:lang w:eastAsia="zh-CN"/>
        </w:rPr>
        <w:t>）：</w:t>
      </w:r>
      <w:r>
        <w:rPr>
          <w:rFonts w:hint="eastAsia" w:hAnsi="宋体"/>
          <w:color w:val="auto"/>
          <w:szCs w:val="21"/>
          <w:highlight w:val="none"/>
        </w:rPr>
        <w:t xml:space="preserve"> </w:t>
      </w:r>
      <w:r>
        <w:rPr>
          <w:rFonts w:hint="eastAsia" w:hAnsi="宋体"/>
          <w:color w:val="auto"/>
          <w:szCs w:val="21"/>
          <w:highlight w:val="none"/>
          <w:u w:val="single"/>
        </w:rPr>
        <w:t xml:space="preserve">  </w:t>
      </w:r>
      <w:r>
        <w:rPr>
          <w:rFonts w:hAnsi="宋体"/>
          <w:color w:val="auto"/>
          <w:szCs w:val="21"/>
          <w:highlight w:val="none"/>
          <w:u w:val="single"/>
        </w:rPr>
        <w:tab/>
      </w:r>
      <w:r>
        <w:rPr>
          <w:rFonts w:hint="eastAsia" w:hAnsi="宋体"/>
          <w:color w:val="auto"/>
          <w:szCs w:val="21"/>
          <w:highlight w:val="none"/>
          <w:u w:val="single"/>
          <w:lang w:val="en-US" w:eastAsia="zh-CN"/>
        </w:rPr>
        <w:t xml:space="preserve">                            </w:t>
      </w:r>
      <w:r>
        <w:rPr>
          <w:rFonts w:hAnsi="宋体"/>
          <w:color w:val="auto"/>
          <w:szCs w:val="21"/>
          <w:highlight w:val="none"/>
          <w:u w:val="single"/>
        </w:rPr>
        <w:tab/>
      </w:r>
    </w:p>
    <w:p w14:paraId="479D779E">
      <w:pP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br w:type="page"/>
      </w:r>
    </w:p>
    <w:p w14:paraId="6C77CC3C">
      <w:pPr>
        <w:pStyle w:val="17"/>
        <w:keepNext w:val="0"/>
        <w:keepLines w:val="0"/>
        <w:pageBreakBefore w:val="0"/>
        <w:widowControl w:val="0"/>
        <w:kinsoku/>
        <w:wordWrap/>
        <w:overflowPunct/>
        <w:topLinePunct w:val="0"/>
        <w:autoSpaceDE/>
        <w:autoSpaceDN/>
        <w:bidi w:val="0"/>
        <w:adjustRightInd/>
        <w:snapToGrid/>
        <w:spacing w:line="360" w:lineRule="auto"/>
        <w:ind w:firstLine="3052" w:firstLineChars="950"/>
        <w:textAlignment w:val="auto"/>
        <w:rPr>
          <w:rFonts w:hint="default" w:hAnsi="宋体" w:eastAsia="宋体"/>
          <w:b/>
          <w:bCs/>
          <w:color w:val="auto"/>
          <w:sz w:val="32"/>
          <w:szCs w:val="32"/>
          <w:highlight w:val="none"/>
          <w:lang w:val="en-US" w:eastAsia="zh-CN"/>
        </w:rPr>
      </w:pPr>
      <w:bookmarkStart w:id="144" w:name="_Toc22114"/>
      <w:r>
        <w:rPr>
          <w:rFonts w:hint="eastAsia" w:hAnsi="宋体"/>
          <w:b/>
          <w:bCs/>
          <w:color w:val="auto"/>
          <w:sz w:val="32"/>
          <w:szCs w:val="32"/>
          <w:highlight w:val="none"/>
          <w:lang w:val="en-US" w:eastAsia="zh-CN"/>
        </w:rPr>
        <w:t>九、</w:t>
      </w:r>
      <w:bookmarkEnd w:id="144"/>
      <w:r>
        <w:rPr>
          <w:rFonts w:hint="eastAsia" w:hAnsi="宋体"/>
          <w:b/>
          <w:bCs/>
          <w:color w:val="auto"/>
          <w:sz w:val="32"/>
          <w:szCs w:val="32"/>
          <w:highlight w:val="none"/>
          <w:lang w:val="en-US" w:eastAsia="zh-CN"/>
        </w:rPr>
        <w:t>项目实施人员一览表</w:t>
      </w:r>
    </w:p>
    <w:tbl>
      <w:tblPr>
        <w:tblStyle w:val="36"/>
        <w:tblW w:w="0" w:type="auto"/>
        <w:jc w:val="center"/>
        <w:tblLayout w:type="fixed"/>
        <w:tblCellMar>
          <w:top w:w="0" w:type="dxa"/>
          <w:left w:w="0" w:type="dxa"/>
          <w:bottom w:w="0" w:type="dxa"/>
          <w:right w:w="0" w:type="dxa"/>
        </w:tblCellMar>
      </w:tblPr>
      <w:tblGrid>
        <w:gridCol w:w="888"/>
        <w:gridCol w:w="1385"/>
        <w:gridCol w:w="1076"/>
        <w:gridCol w:w="657"/>
        <w:gridCol w:w="530"/>
        <w:gridCol w:w="1230"/>
        <w:gridCol w:w="771"/>
        <w:gridCol w:w="947"/>
        <w:gridCol w:w="1227"/>
      </w:tblGrid>
      <w:tr w14:paraId="188DFB3A">
        <w:tblPrEx>
          <w:tblCellMar>
            <w:top w:w="0" w:type="dxa"/>
            <w:left w:w="0" w:type="dxa"/>
            <w:bottom w:w="0" w:type="dxa"/>
            <w:right w:w="0" w:type="dxa"/>
          </w:tblCellMar>
        </w:tblPrEx>
        <w:trPr>
          <w:trHeight w:val="516" w:hRule="exact"/>
          <w:jc w:val="center"/>
        </w:trPr>
        <w:tc>
          <w:tcPr>
            <w:tcW w:w="888" w:type="dxa"/>
            <w:vMerge w:val="restart"/>
            <w:tcBorders>
              <w:top w:val="single" w:color="000000" w:sz="4" w:space="0"/>
              <w:left w:val="single" w:color="000000" w:sz="4" w:space="0"/>
              <w:right w:val="single" w:color="000000" w:sz="4" w:space="0"/>
            </w:tcBorders>
            <w:noWrap w:val="0"/>
            <w:vAlign w:val="center"/>
          </w:tcPr>
          <w:p w14:paraId="76B4723A">
            <w:pPr>
              <w:pStyle w:val="78"/>
              <w:jc w:val="center"/>
              <w:rPr>
                <w:rFonts w:hint="eastAsia" w:ascii="宋体" w:hAnsi="宋体" w:eastAsia="宋体" w:cs="宋体"/>
                <w:color w:val="auto"/>
                <w:sz w:val="21"/>
                <w:szCs w:val="21"/>
                <w:highlight w:val="none"/>
              </w:rPr>
            </w:pPr>
            <w:bookmarkStart w:id="145" w:name="_Toc20117"/>
            <w:bookmarkStart w:id="146" w:name="_Toc8931"/>
            <w:r>
              <w:rPr>
                <w:rFonts w:hint="eastAsia" w:ascii="宋体" w:hAnsi="宋体" w:eastAsia="宋体" w:cs="宋体"/>
                <w:color w:val="auto"/>
                <w:sz w:val="21"/>
                <w:szCs w:val="21"/>
                <w:highlight w:val="none"/>
              </w:rPr>
              <w:t>序号</w:t>
            </w:r>
          </w:p>
        </w:tc>
        <w:tc>
          <w:tcPr>
            <w:tcW w:w="1385" w:type="dxa"/>
            <w:vMerge w:val="restart"/>
            <w:tcBorders>
              <w:top w:val="single" w:color="000000" w:sz="4" w:space="0"/>
              <w:left w:val="single" w:color="000000" w:sz="4" w:space="0"/>
              <w:right w:val="single" w:color="000000" w:sz="4" w:space="0"/>
            </w:tcBorders>
            <w:noWrap w:val="0"/>
            <w:vAlign w:val="center"/>
          </w:tcPr>
          <w:p w14:paraId="4F5D6797">
            <w:pPr>
              <w:pStyle w:val="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本项目任职</w:t>
            </w:r>
          </w:p>
        </w:tc>
        <w:tc>
          <w:tcPr>
            <w:tcW w:w="1076" w:type="dxa"/>
            <w:vMerge w:val="restart"/>
            <w:tcBorders>
              <w:top w:val="single" w:color="000000" w:sz="4" w:space="0"/>
              <w:left w:val="single" w:color="000000" w:sz="4" w:space="0"/>
              <w:right w:val="single" w:color="000000" w:sz="4" w:space="0"/>
            </w:tcBorders>
            <w:noWrap w:val="0"/>
            <w:vAlign w:val="center"/>
          </w:tcPr>
          <w:p w14:paraId="793B29B0">
            <w:pPr>
              <w:pStyle w:val="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657" w:type="dxa"/>
            <w:vMerge w:val="restart"/>
            <w:tcBorders>
              <w:top w:val="single" w:color="000000" w:sz="4" w:space="0"/>
              <w:left w:val="single" w:color="000000" w:sz="4" w:space="0"/>
              <w:right w:val="single" w:color="000000" w:sz="4" w:space="0"/>
            </w:tcBorders>
            <w:noWrap w:val="0"/>
            <w:vAlign w:val="top"/>
          </w:tcPr>
          <w:p w14:paraId="629772F3">
            <w:pPr>
              <w:pStyle w:val="78"/>
              <w:spacing w:before="5" w:line="440" w:lineRule="exact"/>
              <w:ind w:left="189" w:right="1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p>
        </w:tc>
        <w:tc>
          <w:tcPr>
            <w:tcW w:w="530" w:type="dxa"/>
            <w:vMerge w:val="restart"/>
            <w:tcBorders>
              <w:top w:val="single" w:color="000000" w:sz="4" w:space="0"/>
              <w:left w:val="single" w:color="000000" w:sz="4" w:space="0"/>
              <w:right w:val="single" w:color="000000" w:sz="4" w:space="0"/>
            </w:tcBorders>
            <w:noWrap w:val="0"/>
            <w:vAlign w:val="top"/>
          </w:tcPr>
          <w:p w14:paraId="41E35482">
            <w:pPr>
              <w:pStyle w:val="78"/>
              <w:spacing w:before="5" w:line="440" w:lineRule="exact"/>
              <w:ind w:left="131" w:right="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 业</w:t>
            </w:r>
          </w:p>
        </w:tc>
        <w:tc>
          <w:tcPr>
            <w:tcW w:w="2948" w:type="dxa"/>
            <w:gridSpan w:val="3"/>
            <w:tcBorders>
              <w:top w:val="single" w:color="000000" w:sz="4" w:space="0"/>
              <w:left w:val="single" w:color="000000" w:sz="4" w:space="0"/>
              <w:bottom w:val="single" w:color="000000" w:sz="4" w:space="0"/>
              <w:right w:val="single" w:color="000000" w:sz="4" w:space="0"/>
            </w:tcBorders>
            <w:noWrap w:val="0"/>
            <w:vAlign w:val="top"/>
          </w:tcPr>
          <w:p w14:paraId="15185D07">
            <w:pPr>
              <w:pStyle w:val="78"/>
              <w:spacing w:before="107"/>
              <w:ind w:left="4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执业或职业资格证明</w:t>
            </w: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2120A29C">
            <w:pPr>
              <w:pStyle w:val="78"/>
              <w:spacing w:before="107"/>
              <w:ind w:left="3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2E3E482C">
        <w:tblPrEx>
          <w:tblCellMar>
            <w:top w:w="0" w:type="dxa"/>
            <w:left w:w="0" w:type="dxa"/>
            <w:bottom w:w="0" w:type="dxa"/>
            <w:right w:w="0" w:type="dxa"/>
          </w:tblCellMar>
        </w:tblPrEx>
        <w:trPr>
          <w:trHeight w:val="519" w:hRule="exact"/>
          <w:jc w:val="center"/>
        </w:trPr>
        <w:tc>
          <w:tcPr>
            <w:tcW w:w="888" w:type="dxa"/>
            <w:vMerge w:val="continue"/>
            <w:tcBorders>
              <w:left w:val="single" w:color="000000" w:sz="4" w:space="0"/>
              <w:bottom w:val="single" w:color="000000" w:sz="4" w:space="0"/>
              <w:right w:val="single" w:color="000000" w:sz="4" w:space="0"/>
            </w:tcBorders>
            <w:noWrap w:val="0"/>
            <w:vAlign w:val="top"/>
          </w:tcPr>
          <w:p w14:paraId="044296BC">
            <w:pPr>
              <w:rPr>
                <w:rFonts w:hint="eastAsia" w:ascii="宋体" w:hAnsi="宋体" w:eastAsia="宋体" w:cs="宋体"/>
                <w:color w:val="auto"/>
                <w:highlight w:val="none"/>
              </w:rPr>
            </w:pPr>
          </w:p>
        </w:tc>
        <w:tc>
          <w:tcPr>
            <w:tcW w:w="1385" w:type="dxa"/>
            <w:vMerge w:val="continue"/>
            <w:tcBorders>
              <w:left w:val="single" w:color="000000" w:sz="4" w:space="0"/>
              <w:bottom w:val="single" w:color="000000" w:sz="4" w:space="0"/>
              <w:right w:val="single" w:color="000000" w:sz="4" w:space="0"/>
            </w:tcBorders>
            <w:noWrap w:val="0"/>
            <w:vAlign w:val="top"/>
          </w:tcPr>
          <w:p w14:paraId="33127BC1">
            <w:pPr>
              <w:rPr>
                <w:rFonts w:hint="eastAsia" w:ascii="宋体" w:hAnsi="宋体" w:eastAsia="宋体" w:cs="宋体"/>
                <w:color w:val="auto"/>
                <w:highlight w:val="none"/>
              </w:rPr>
            </w:pPr>
          </w:p>
        </w:tc>
        <w:tc>
          <w:tcPr>
            <w:tcW w:w="1076" w:type="dxa"/>
            <w:vMerge w:val="continue"/>
            <w:tcBorders>
              <w:left w:val="single" w:color="000000" w:sz="4" w:space="0"/>
              <w:bottom w:val="single" w:color="000000" w:sz="4" w:space="0"/>
              <w:right w:val="single" w:color="000000" w:sz="4" w:space="0"/>
            </w:tcBorders>
            <w:noWrap w:val="0"/>
            <w:vAlign w:val="top"/>
          </w:tcPr>
          <w:p w14:paraId="4BCD594C">
            <w:pPr>
              <w:rPr>
                <w:rFonts w:hint="eastAsia" w:ascii="宋体" w:hAnsi="宋体" w:eastAsia="宋体" w:cs="宋体"/>
                <w:color w:val="auto"/>
                <w:highlight w:val="none"/>
              </w:rPr>
            </w:pPr>
          </w:p>
        </w:tc>
        <w:tc>
          <w:tcPr>
            <w:tcW w:w="657" w:type="dxa"/>
            <w:vMerge w:val="continue"/>
            <w:tcBorders>
              <w:left w:val="single" w:color="000000" w:sz="4" w:space="0"/>
              <w:bottom w:val="single" w:color="000000" w:sz="4" w:space="0"/>
              <w:right w:val="single" w:color="000000" w:sz="4" w:space="0"/>
            </w:tcBorders>
            <w:noWrap w:val="0"/>
            <w:vAlign w:val="top"/>
          </w:tcPr>
          <w:p w14:paraId="1E632DC8">
            <w:pPr>
              <w:rPr>
                <w:rFonts w:hint="eastAsia" w:ascii="宋体" w:hAnsi="宋体" w:eastAsia="宋体" w:cs="宋体"/>
                <w:color w:val="auto"/>
                <w:highlight w:val="none"/>
              </w:rPr>
            </w:pPr>
          </w:p>
        </w:tc>
        <w:tc>
          <w:tcPr>
            <w:tcW w:w="530" w:type="dxa"/>
            <w:vMerge w:val="continue"/>
            <w:tcBorders>
              <w:left w:val="single" w:color="000000" w:sz="4" w:space="0"/>
              <w:bottom w:val="single" w:color="000000" w:sz="4" w:space="0"/>
              <w:right w:val="single" w:color="000000" w:sz="4" w:space="0"/>
            </w:tcBorders>
            <w:noWrap w:val="0"/>
            <w:vAlign w:val="top"/>
          </w:tcPr>
          <w:p w14:paraId="713D0606">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34370C6A">
            <w:pPr>
              <w:pStyle w:val="78"/>
              <w:spacing w:before="107"/>
              <w:ind w:left="14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证书名称</w:t>
            </w: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0F303424">
            <w:pPr>
              <w:pStyle w:val="78"/>
              <w:spacing w:before="107"/>
              <w:ind w:left="13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级别</w:t>
            </w: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384E92FF">
            <w:pPr>
              <w:pStyle w:val="78"/>
              <w:spacing w:before="107"/>
              <w:ind w:left="2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证号</w:t>
            </w: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26F7A3F8">
            <w:pPr>
              <w:rPr>
                <w:rFonts w:hint="eastAsia" w:ascii="宋体" w:hAnsi="宋体" w:eastAsia="宋体" w:cs="宋体"/>
                <w:color w:val="auto"/>
                <w:highlight w:val="none"/>
              </w:rPr>
            </w:pPr>
          </w:p>
        </w:tc>
      </w:tr>
      <w:tr w14:paraId="6E13EEDA">
        <w:tblPrEx>
          <w:tblCellMar>
            <w:top w:w="0" w:type="dxa"/>
            <w:left w:w="0" w:type="dxa"/>
            <w:bottom w:w="0" w:type="dxa"/>
            <w:right w:w="0" w:type="dxa"/>
          </w:tblCellMar>
        </w:tblPrEx>
        <w:trPr>
          <w:trHeight w:val="516"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7EAB8023">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7AA53181">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491BC424">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4FC3A3AA">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31C37DFD">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453BD07E">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40EF560F">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7EA8B838">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3812F267">
            <w:pPr>
              <w:rPr>
                <w:rFonts w:hint="eastAsia" w:ascii="宋体" w:hAnsi="宋体" w:eastAsia="宋体" w:cs="宋体"/>
                <w:color w:val="auto"/>
                <w:highlight w:val="none"/>
              </w:rPr>
            </w:pPr>
          </w:p>
        </w:tc>
      </w:tr>
      <w:tr w14:paraId="2AD42903">
        <w:tblPrEx>
          <w:tblCellMar>
            <w:top w:w="0" w:type="dxa"/>
            <w:left w:w="0" w:type="dxa"/>
            <w:bottom w:w="0" w:type="dxa"/>
            <w:right w:w="0" w:type="dxa"/>
          </w:tblCellMar>
        </w:tblPrEx>
        <w:trPr>
          <w:trHeight w:val="520"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711DB947">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5B797BE7">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0BD915AE">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1D877D25">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7A5F4ADB">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6BA1121C">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552EE005">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0B88E0E1">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07A28B17">
            <w:pPr>
              <w:rPr>
                <w:rFonts w:hint="eastAsia" w:ascii="宋体" w:hAnsi="宋体" w:eastAsia="宋体" w:cs="宋体"/>
                <w:color w:val="auto"/>
                <w:highlight w:val="none"/>
              </w:rPr>
            </w:pPr>
          </w:p>
        </w:tc>
      </w:tr>
      <w:tr w14:paraId="7DCBE9C7">
        <w:tblPrEx>
          <w:tblCellMar>
            <w:top w:w="0" w:type="dxa"/>
            <w:left w:w="0" w:type="dxa"/>
            <w:bottom w:w="0" w:type="dxa"/>
            <w:right w:w="0" w:type="dxa"/>
          </w:tblCellMar>
        </w:tblPrEx>
        <w:trPr>
          <w:trHeight w:val="516"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6399561A">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378F5354">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1F23B8EF">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29989929">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06760545">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50767CF6">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447B7857">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4E3C6261">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4FB32F93">
            <w:pPr>
              <w:rPr>
                <w:rFonts w:hint="eastAsia" w:ascii="宋体" w:hAnsi="宋体" w:eastAsia="宋体" w:cs="宋体"/>
                <w:color w:val="auto"/>
                <w:highlight w:val="none"/>
              </w:rPr>
            </w:pPr>
          </w:p>
        </w:tc>
      </w:tr>
      <w:tr w14:paraId="1012E4E5">
        <w:tblPrEx>
          <w:tblCellMar>
            <w:top w:w="0" w:type="dxa"/>
            <w:left w:w="0" w:type="dxa"/>
            <w:bottom w:w="0" w:type="dxa"/>
            <w:right w:w="0" w:type="dxa"/>
          </w:tblCellMar>
        </w:tblPrEx>
        <w:trPr>
          <w:trHeight w:val="519"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6F43D5FC">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6C7891AE">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7C3B8EB8">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033229D7">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4A860E51">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655C06F8">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6B55FBDC">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1D6C5EC8">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061E4A5C">
            <w:pPr>
              <w:rPr>
                <w:rFonts w:hint="eastAsia" w:ascii="宋体" w:hAnsi="宋体" w:eastAsia="宋体" w:cs="宋体"/>
                <w:color w:val="auto"/>
                <w:highlight w:val="none"/>
              </w:rPr>
            </w:pPr>
          </w:p>
        </w:tc>
      </w:tr>
      <w:tr w14:paraId="4971022E">
        <w:tblPrEx>
          <w:tblCellMar>
            <w:top w:w="0" w:type="dxa"/>
            <w:left w:w="0" w:type="dxa"/>
            <w:bottom w:w="0" w:type="dxa"/>
            <w:right w:w="0" w:type="dxa"/>
          </w:tblCellMar>
        </w:tblPrEx>
        <w:trPr>
          <w:trHeight w:val="516"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7B6CA716">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509A6D8C">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51E901B2">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309E66CA">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71ECAF72">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752EC482">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20FCE70C">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5F936CF0">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26E9A1FA">
            <w:pPr>
              <w:rPr>
                <w:rFonts w:hint="eastAsia" w:ascii="宋体" w:hAnsi="宋体" w:eastAsia="宋体" w:cs="宋体"/>
                <w:color w:val="auto"/>
                <w:highlight w:val="none"/>
              </w:rPr>
            </w:pPr>
          </w:p>
        </w:tc>
      </w:tr>
      <w:tr w14:paraId="145D738F">
        <w:tblPrEx>
          <w:tblCellMar>
            <w:top w:w="0" w:type="dxa"/>
            <w:left w:w="0" w:type="dxa"/>
            <w:bottom w:w="0" w:type="dxa"/>
            <w:right w:w="0" w:type="dxa"/>
          </w:tblCellMar>
        </w:tblPrEx>
        <w:trPr>
          <w:trHeight w:val="519"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4E1ED096">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15BF4C04">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3ACF2289">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53247F28">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4B648ABB">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357CFBAF">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3D3A14E7">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5F36461E">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549CC7C1">
            <w:pPr>
              <w:rPr>
                <w:rFonts w:hint="eastAsia" w:ascii="宋体" w:hAnsi="宋体" w:eastAsia="宋体" w:cs="宋体"/>
                <w:color w:val="auto"/>
                <w:highlight w:val="none"/>
              </w:rPr>
            </w:pPr>
          </w:p>
        </w:tc>
      </w:tr>
      <w:tr w14:paraId="365FBCDD">
        <w:tblPrEx>
          <w:tblCellMar>
            <w:top w:w="0" w:type="dxa"/>
            <w:left w:w="0" w:type="dxa"/>
            <w:bottom w:w="0" w:type="dxa"/>
            <w:right w:w="0" w:type="dxa"/>
          </w:tblCellMar>
        </w:tblPrEx>
        <w:trPr>
          <w:trHeight w:val="516"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7D9B4BB3">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71902C21">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3F5E0A90">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01AEAEDE">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0D6F7980">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14822E14">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054027EE">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5A7E1C24">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00A8DEB3">
            <w:pPr>
              <w:rPr>
                <w:rFonts w:hint="eastAsia" w:ascii="宋体" w:hAnsi="宋体" w:eastAsia="宋体" w:cs="宋体"/>
                <w:color w:val="auto"/>
                <w:highlight w:val="none"/>
              </w:rPr>
            </w:pPr>
          </w:p>
        </w:tc>
      </w:tr>
      <w:tr w14:paraId="6A5CEAA9">
        <w:tblPrEx>
          <w:tblCellMar>
            <w:top w:w="0" w:type="dxa"/>
            <w:left w:w="0" w:type="dxa"/>
            <w:bottom w:w="0" w:type="dxa"/>
            <w:right w:w="0" w:type="dxa"/>
          </w:tblCellMar>
        </w:tblPrEx>
        <w:trPr>
          <w:trHeight w:val="519"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740904F7">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0DB823B2">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579134F0">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5E82AF6E">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5723C453">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489B32D8">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55D19EB3">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68517078">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7C4E73E0">
            <w:pPr>
              <w:rPr>
                <w:rFonts w:hint="eastAsia" w:ascii="宋体" w:hAnsi="宋体" w:eastAsia="宋体" w:cs="宋体"/>
                <w:color w:val="auto"/>
                <w:highlight w:val="none"/>
              </w:rPr>
            </w:pPr>
          </w:p>
        </w:tc>
      </w:tr>
      <w:tr w14:paraId="7B051107">
        <w:tblPrEx>
          <w:tblCellMar>
            <w:top w:w="0" w:type="dxa"/>
            <w:left w:w="0" w:type="dxa"/>
            <w:bottom w:w="0" w:type="dxa"/>
            <w:right w:w="0" w:type="dxa"/>
          </w:tblCellMar>
        </w:tblPrEx>
        <w:trPr>
          <w:trHeight w:val="516"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343DE86D">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48D4D8A6">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194B2A6F">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07BF2DFF">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7123F65C">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50DB712B">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445C8F62">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6706BA2C">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54D27842">
            <w:pPr>
              <w:rPr>
                <w:rFonts w:hint="eastAsia" w:ascii="宋体" w:hAnsi="宋体" w:eastAsia="宋体" w:cs="宋体"/>
                <w:color w:val="auto"/>
                <w:highlight w:val="none"/>
              </w:rPr>
            </w:pPr>
          </w:p>
        </w:tc>
      </w:tr>
      <w:tr w14:paraId="08B3D573">
        <w:tblPrEx>
          <w:tblCellMar>
            <w:top w:w="0" w:type="dxa"/>
            <w:left w:w="0" w:type="dxa"/>
            <w:bottom w:w="0" w:type="dxa"/>
            <w:right w:w="0" w:type="dxa"/>
          </w:tblCellMar>
        </w:tblPrEx>
        <w:trPr>
          <w:trHeight w:val="519"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7762E2E0">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37DD1D86">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31BFB39D">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21D543FC">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655C4296">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1F00B001">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54CEC671">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74C92348">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13D92B4A">
            <w:pPr>
              <w:rPr>
                <w:rFonts w:hint="eastAsia" w:ascii="宋体" w:hAnsi="宋体" w:eastAsia="宋体" w:cs="宋体"/>
                <w:color w:val="auto"/>
                <w:highlight w:val="none"/>
              </w:rPr>
            </w:pPr>
          </w:p>
        </w:tc>
      </w:tr>
      <w:tr w14:paraId="010DABC1">
        <w:tblPrEx>
          <w:tblCellMar>
            <w:top w:w="0" w:type="dxa"/>
            <w:left w:w="0" w:type="dxa"/>
            <w:bottom w:w="0" w:type="dxa"/>
            <w:right w:w="0" w:type="dxa"/>
          </w:tblCellMar>
        </w:tblPrEx>
        <w:trPr>
          <w:trHeight w:val="516"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2578D217">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2389F9C0">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1088DB89">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5612799E">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3978F438">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311830FE">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55B5E978">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6148AAD8">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001D474C">
            <w:pPr>
              <w:rPr>
                <w:rFonts w:hint="eastAsia" w:ascii="宋体" w:hAnsi="宋体" w:eastAsia="宋体" w:cs="宋体"/>
                <w:color w:val="auto"/>
                <w:highlight w:val="none"/>
              </w:rPr>
            </w:pPr>
          </w:p>
        </w:tc>
      </w:tr>
      <w:tr w14:paraId="244DD4D7">
        <w:tblPrEx>
          <w:tblCellMar>
            <w:top w:w="0" w:type="dxa"/>
            <w:left w:w="0" w:type="dxa"/>
            <w:bottom w:w="0" w:type="dxa"/>
            <w:right w:w="0" w:type="dxa"/>
          </w:tblCellMar>
        </w:tblPrEx>
        <w:trPr>
          <w:trHeight w:val="519"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55CD62A1">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597268D5">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4487B87D">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18F7F4CB">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53CB8797">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3C4B1920">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2617F14E">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070C4808">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293385B7">
            <w:pPr>
              <w:rPr>
                <w:rFonts w:hint="eastAsia" w:ascii="宋体" w:hAnsi="宋体" w:eastAsia="宋体" w:cs="宋体"/>
                <w:color w:val="auto"/>
                <w:highlight w:val="none"/>
              </w:rPr>
            </w:pPr>
          </w:p>
        </w:tc>
      </w:tr>
      <w:tr w14:paraId="551D9C09">
        <w:tblPrEx>
          <w:tblCellMar>
            <w:top w:w="0" w:type="dxa"/>
            <w:left w:w="0" w:type="dxa"/>
            <w:bottom w:w="0" w:type="dxa"/>
            <w:right w:w="0" w:type="dxa"/>
          </w:tblCellMar>
        </w:tblPrEx>
        <w:trPr>
          <w:trHeight w:val="516"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3BC71438">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1EBC12A0">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22C2185E">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7002DAD7">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6ED6FDFD">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3BBB1090">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229B64E5">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4C9BDBE2">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720A8CAF">
            <w:pPr>
              <w:rPr>
                <w:rFonts w:hint="eastAsia" w:ascii="宋体" w:hAnsi="宋体" w:eastAsia="宋体" w:cs="宋体"/>
                <w:color w:val="auto"/>
                <w:highlight w:val="none"/>
              </w:rPr>
            </w:pPr>
          </w:p>
        </w:tc>
      </w:tr>
      <w:tr w14:paraId="12D6B9E5">
        <w:tblPrEx>
          <w:tblCellMar>
            <w:top w:w="0" w:type="dxa"/>
            <w:left w:w="0" w:type="dxa"/>
            <w:bottom w:w="0" w:type="dxa"/>
            <w:right w:w="0" w:type="dxa"/>
          </w:tblCellMar>
        </w:tblPrEx>
        <w:trPr>
          <w:trHeight w:val="519"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7FE7C0A2">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5DF6BF3E">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6384B171">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21B67CC8">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27FC65B8">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6D13C5FF">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71F85C1B">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1714C5FD">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6340D266">
            <w:pPr>
              <w:rPr>
                <w:rFonts w:hint="eastAsia" w:ascii="宋体" w:hAnsi="宋体" w:eastAsia="宋体" w:cs="宋体"/>
                <w:color w:val="auto"/>
                <w:highlight w:val="none"/>
              </w:rPr>
            </w:pPr>
          </w:p>
        </w:tc>
      </w:tr>
      <w:tr w14:paraId="793DEFB8">
        <w:tblPrEx>
          <w:tblCellMar>
            <w:top w:w="0" w:type="dxa"/>
            <w:left w:w="0" w:type="dxa"/>
            <w:bottom w:w="0" w:type="dxa"/>
            <w:right w:w="0" w:type="dxa"/>
          </w:tblCellMar>
        </w:tblPrEx>
        <w:trPr>
          <w:trHeight w:val="516"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276A0F12">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72B01A7E">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2D2DDD5E">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7A9FB06E">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61889D59">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5A40974F">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39CCD2ED">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1B1BD4A8">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080B9FA6">
            <w:pPr>
              <w:rPr>
                <w:rFonts w:hint="eastAsia" w:ascii="宋体" w:hAnsi="宋体" w:eastAsia="宋体" w:cs="宋体"/>
                <w:color w:val="auto"/>
                <w:highlight w:val="none"/>
              </w:rPr>
            </w:pPr>
          </w:p>
        </w:tc>
      </w:tr>
      <w:tr w14:paraId="3CE7AAEF">
        <w:tblPrEx>
          <w:tblCellMar>
            <w:top w:w="0" w:type="dxa"/>
            <w:left w:w="0" w:type="dxa"/>
            <w:bottom w:w="0" w:type="dxa"/>
            <w:right w:w="0" w:type="dxa"/>
          </w:tblCellMar>
        </w:tblPrEx>
        <w:trPr>
          <w:trHeight w:val="519"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5501C283">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406ED1A8">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4B3B6AC9">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3439D146">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55467529">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7670FC08">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76EA44C8">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3E5C252D">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11EF3E54">
            <w:pPr>
              <w:rPr>
                <w:rFonts w:hint="eastAsia" w:ascii="宋体" w:hAnsi="宋体" w:eastAsia="宋体" w:cs="宋体"/>
                <w:color w:val="auto"/>
                <w:highlight w:val="none"/>
              </w:rPr>
            </w:pPr>
          </w:p>
        </w:tc>
      </w:tr>
      <w:tr w14:paraId="4CF35D04">
        <w:tblPrEx>
          <w:tblCellMar>
            <w:top w:w="0" w:type="dxa"/>
            <w:left w:w="0" w:type="dxa"/>
            <w:bottom w:w="0" w:type="dxa"/>
            <w:right w:w="0" w:type="dxa"/>
          </w:tblCellMar>
        </w:tblPrEx>
        <w:trPr>
          <w:trHeight w:val="516"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3B6E7E2C">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38225BEE">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3E91C4A1">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1D65980C">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61B0378D">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0E482FD3">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7E852166">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4299D0E4">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180A6F01">
            <w:pPr>
              <w:rPr>
                <w:rFonts w:hint="eastAsia" w:ascii="宋体" w:hAnsi="宋体" w:eastAsia="宋体" w:cs="宋体"/>
                <w:color w:val="auto"/>
                <w:highlight w:val="none"/>
              </w:rPr>
            </w:pPr>
          </w:p>
        </w:tc>
      </w:tr>
      <w:tr w14:paraId="7B383CD7">
        <w:tblPrEx>
          <w:tblCellMar>
            <w:top w:w="0" w:type="dxa"/>
            <w:left w:w="0" w:type="dxa"/>
            <w:bottom w:w="0" w:type="dxa"/>
            <w:right w:w="0" w:type="dxa"/>
          </w:tblCellMar>
        </w:tblPrEx>
        <w:trPr>
          <w:trHeight w:val="519"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3E86CABB">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583355EE">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56047C3B">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25C300D2">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5EAF2A03">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5CFE4B9C">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2CB0AC01">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687547BE">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307DB888">
            <w:pPr>
              <w:rPr>
                <w:rFonts w:hint="eastAsia" w:ascii="宋体" w:hAnsi="宋体" w:eastAsia="宋体" w:cs="宋体"/>
                <w:color w:val="auto"/>
                <w:highlight w:val="none"/>
              </w:rPr>
            </w:pPr>
          </w:p>
        </w:tc>
      </w:tr>
      <w:tr w14:paraId="7C65493A">
        <w:tblPrEx>
          <w:tblCellMar>
            <w:top w:w="0" w:type="dxa"/>
            <w:left w:w="0" w:type="dxa"/>
            <w:bottom w:w="0" w:type="dxa"/>
            <w:right w:w="0" w:type="dxa"/>
          </w:tblCellMar>
        </w:tblPrEx>
        <w:trPr>
          <w:trHeight w:val="516"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437A6086">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550C8DA9">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35EBB5B6">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31AA51B4">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707178C9">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095E3186">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38B523AB">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2FBC80E8">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4B64499B">
            <w:pPr>
              <w:rPr>
                <w:rFonts w:hint="eastAsia" w:ascii="宋体" w:hAnsi="宋体" w:eastAsia="宋体" w:cs="宋体"/>
                <w:color w:val="auto"/>
                <w:highlight w:val="none"/>
              </w:rPr>
            </w:pPr>
          </w:p>
        </w:tc>
      </w:tr>
      <w:tr w14:paraId="0D37582A">
        <w:tblPrEx>
          <w:tblCellMar>
            <w:top w:w="0" w:type="dxa"/>
            <w:left w:w="0" w:type="dxa"/>
            <w:bottom w:w="0" w:type="dxa"/>
            <w:right w:w="0" w:type="dxa"/>
          </w:tblCellMar>
        </w:tblPrEx>
        <w:trPr>
          <w:trHeight w:val="519"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57BBFDB1">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470B95E6">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39BDBC55">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6E73C64D">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4003F0EC">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18B88442">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760D73DC">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7C2CC4B0">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01DD9243">
            <w:pPr>
              <w:rPr>
                <w:rFonts w:hint="eastAsia" w:ascii="宋体" w:hAnsi="宋体" w:eastAsia="宋体" w:cs="宋体"/>
                <w:color w:val="auto"/>
                <w:highlight w:val="none"/>
              </w:rPr>
            </w:pPr>
          </w:p>
        </w:tc>
      </w:tr>
      <w:tr w14:paraId="6D77743C">
        <w:tblPrEx>
          <w:tblCellMar>
            <w:top w:w="0" w:type="dxa"/>
            <w:left w:w="0" w:type="dxa"/>
            <w:bottom w:w="0" w:type="dxa"/>
            <w:right w:w="0" w:type="dxa"/>
          </w:tblCellMar>
        </w:tblPrEx>
        <w:trPr>
          <w:trHeight w:val="516" w:hRule="exact"/>
          <w:jc w:val="center"/>
        </w:trPr>
        <w:tc>
          <w:tcPr>
            <w:tcW w:w="888" w:type="dxa"/>
            <w:tcBorders>
              <w:top w:val="single" w:color="000000" w:sz="4" w:space="0"/>
              <w:left w:val="single" w:color="000000" w:sz="4" w:space="0"/>
              <w:bottom w:val="single" w:color="000000" w:sz="4" w:space="0"/>
              <w:right w:val="single" w:color="000000" w:sz="4" w:space="0"/>
            </w:tcBorders>
            <w:noWrap w:val="0"/>
            <w:vAlign w:val="top"/>
          </w:tcPr>
          <w:p w14:paraId="26DF9CFB">
            <w:pPr>
              <w:rPr>
                <w:rFonts w:hint="eastAsia" w:ascii="宋体" w:hAnsi="宋体" w:eastAsia="宋体" w:cs="宋体"/>
                <w:color w:val="auto"/>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vAlign w:val="top"/>
          </w:tcPr>
          <w:p w14:paraId="6F80CD3D">
            <w:pPr>
              <w:rPr>
                <w:rFonts w:hint="eastAsia" w:ascii="宋体" w:hAnsi="宋体" w:eastAsia="宋体" w:cs="宋体"/>
                <w:color w:val="auto"/>
                <w:highlight w:val="none"/>
              </w:rPr>
            </w:pPr>
          </w:p>
        </w:tc>
        <w:tc>
          <w:tcPr>
            <w:tcW w:w="1076" w:type="dxa"/>
            <w:tcBorders>
              <w:top w:val="single" w:color="000000" w:sz="4" w:space="0"/>
              <w:left w:val="single" w:color="000000" w:sz="4" w:space="0"/>
              <w:bottom w:val="single" w:color="000000" w:sz="4" w:space="0"/>
              <w:right w:val="single" w:color="000000" w:sz="4" w:space="0"/>
            </w:tcBorders>
            <w:noWrap w:val="0"/>
            <w:vAlign w:val="top"/>
          </w:tcPr>
          <w:p w14:paraId="2878531C">
            <w:pPr>
              <w:rPr>
                <w:rFonts w:hint="eastAsia" w:ascii="宋体" w:hAnsi="宋体" w:eastAsia="宋体" w:cs="宋体"/>
                <w:color w:val="auto"/>
                <w:highlight w:val="none"/>
              </w:rPr>
            </w:pPr>
          </w:p>
        </w:tc>
        <w:tc>
          <w:tcPr>
            <w:tcW w:w="657" w:type="dxa"/>
            <w:tcBorders>
              <w:top w:val="single" w:color="000000" w:sz="4" w:space="0"/>
              <w:left w:val="single" w:color="000000" w:sz="4" w:space="0"/>
              <w:bottom w:val="single" w:color="000000" w:sz="4" w:space="0"/>
              <w:right w:val="single" w:color="000000" w:sz="4" w:space="0"/>
            </w:tcBorders>
            <w:noWrap w:val="0"/>
            <w:vAlign w:val="top"/>
          </w:tcPr>
          <w:p w14:paraId="3FFA8748">
            <w:pPr>
              <w:rPr>
                <w:rFonts w:hint="eastAsia" w:ascii="宋体" w:hAnsi="宋体" w:eastAsia="宋体" w:cs="宋体"/>
                <w:color w:val="auto"/>
                <w:highlight w:val="none"/>
              </w:rPr>
            </w:pPr>
          </w:p>
        </w:tc>
        <w:tc>
          <w:tcPr>
            <w:tcW w:w="530" w:type="dxa"/>
            <w:tcBorders>
              <w:top w:val="single" w:color="000000" w:sz="4" w:space="0"/>
              <w:left w:val="single" w:color="000000" w:sz="4" w:space="0"/>
              <w:bottom w:val="single" w:color="000000" w:sz="4" w:space="0"/>
              <w:right w:val="single" w:color="000000" w:sz="4" w:space="0"/>
            </w:tcBorders>
            <w:noWrap w:val="0"/>
            <w:vAlign w:val="top"/>
          </w:tcPr>
          <w:p w14:paraId="19F69084">
            <w:pP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top"/>
          </w:tcPr>
          <w:p w14:paraId="460A73B3">
            <w:pPr>
              <w:rPr>
                <w:rFonts w:hint="eastAsia" w:ascii="宋体" w:hAnsi="宋体" w:eastAsia="宋体" w:cs="宋体"/>
                <w:color w:val="auto"/>
                <w:highlight w:val="none"/>
              </w:rPr>
            </w:pPr>
          </w:p>
        </w:tc>
        <w:tc>
          <w:tcPr>
            <w:tcW w:w="771" w:type="dxa"/>
            <w:tcBorders>
              <w:top w:val="single" w:color="000000" w:sz="4" w:space="0"/>
              <w:left w:val="single" w:color="000000" w:sz="4" w:space="0"/>
              <w:bottom w:val="single" w:color="000000" w:sz="4" w:space="0"/>
              <w:right w:val="single" w:color="000000" w:sz="4" w:space="0"/>
            </w:tcBorders>
            <w:noWrap w:val="0"/>
            <w:vAlign w:val="top"/>
          </w:tcPr>
          <w:p w14:paraId="0BD202F4">
            <w:pPr>
              <w:rPr>
                <w:rFonts w:hint="eastAsia" w:ascii="宋体" w:hAnsi="宋体" w:eastAsia="宋体" w:cs="宋体"/>
                <w:color w:val="auto"/>
                <w:highlight w:val="none"/>
              </w:rPr>
            </w:pPr>
          </w:p>
        </w:tc>
        <w:tc>
          <w:tcPr>
            <w:tcW w:w="947" w:type="dxa"/>
            <w:tcBorders>
              <w:top w:val="single" w:color="000000" w:sz="4" w:space="0"/>
              <w:left w:val="single" w:color="000000" w:sz="4" w:space="0"/>
              <w:bottom w:val="single" w:color="000000" w:sz="4" w:space="0"/>
              <w:right w:val="single" w:color="000000" w:sz="4" w:space="0"/>
            </w:tcBorders>
            <w:noWrap w:val="0"/>
            <w:vAlign w:val="top"/>
          </w:tcPr>
          <w:p w14:paraId="74F8EE79">
            <w:pPr>
              <w:rPr>
                <w:rFonts w:hint="eastAsia" w:ascii="宋体" w:hAnsi="宋体" w:eastAsia="宋体" w:cs="宋体"/>
                <w:color w:val="auto"/>
                <w:highlight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top"/>
          </w:tcPr>
          <w:p w14:paraId="6DE11972">
            <w:pPr>
              <w:rPr>
                <w:rFonts w:hint="eastAsia" w:ascii="宋体" w:hAnsi="宋体" w:eastAsia="宋体" w:cs="宋体"/>
                <w:color w:val="auto"/>
                <w:highlight w:val="none"/>
              </w:rPr>
            </w:pPr>
          </w:p>
        </w:tc>
      </w:tr>
    </w:tbl>
    <w:p w14:paraId="7F9E6B5E">
      <w:pPr>
        <w:spacing w:line="360" w:lineRule="auto"/>
        <w:jc w:val="center"/>
        <w:outlineLvl w:val="2"/>
        <w:rPr>
          <w:rStyle w:val="68"/>
          <w:rFonts w:hint="eastAsia" w:ascii="宋体" w:hAnsi="宋体" w:eastAsia="宋体" w:cs="宋体"/>
          <w:color w:val="auto"/>
          <w:sz w:val="28"/>
          <w:szCs w:val="28"/>
          <w:highlight w:val="none"/>
        </w:rPr>
      </w:pPr>
    </w:p>
    <w:p w14:paraId="4706CE7D">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br w:type="page"/>
      </w:r>
    </w:p>
    <w:p w14:paraId="3C89BAB0">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val="zh-CN"/>
        </w:rPr>
        <w:t>）主要人员简历表</w:t>
      </w:r>
    </w:p>
    <w:p w14:paraId="6D44E665">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p>
    <w:p w14:paraId="76D448CF">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r>
        <w:rPr>
          <w:rFonts w:hint="eastAsia" w:ascii="宋体" w:hAnsi="宋体" w:eastAsia="宋体" w:cs="宋体"/>
          <w:bCs/>
          <w:color w:val="auto"/>
          <w:sz w:val="21"/>
          <w:szCs w:val="18"/>
          <w:highlight w:val="none"/>
          <w:lang w:val="zh-CN"/>
        </w:rPr>
        <w:t>附1：项目负责人简历表</w:t>
      </w:r>
    </w:p>
    <w:p w14:paraId="4C990E0C">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p>
    <w:p w14:paraId="35590667">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r>
        <w:rPr>
          <w:rFonts w:hint="eastAsia" w:ascii="宋体" w:hAnsi="宋体" w:eastAsia="宋体" w:cs="宋体"/>
          <w:bCs/>
          <w:color w:val="auto"/>
          <w:sz w:val="21"/>
          <w:szCs w:val="18"/>
          <w:highlight w:val="none"/>
          <w:lang w:val="zh-CN"/>
        </w:rPr>
        <w:t>项目负责人应附相关证件复印件。</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129"/>
        <w:gridCol w:w="1238"/>
        <w:gridCol w:w="1391"/>
        <w:gridCol w:w="2011"/>
        <w:gridCol w:w="2324"/>
      </w:tblGrid>
      <w:tr w14:paraId="274B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1" w:type="pct"/>
            <w:noWrap w:val="0"/>
            <w:vAlign w:val="center"/>
          </w:tcPr>
          <w:p w14:paraId="093475C0">
            <w:pPr>
              <w:autoSpaceDE w:val="0"/>
              <w:autoSpaceDN w:val="0"/>
              <w:adjustRightInd w:val="0"/>
              <w:jc w:val="left"/>
              <w:rPr>
                <w:rFonts w:hint="eastAsia" w:ascii="宋体" w:hAnsi="宋体" w:eastAsia="宋体" w:cs="宋体"/>
                <w:bCs/>
                <w:color w:val="auto"/>
                <w:sz w:val="21"/>
                <w:szCs w:val="18"/>
                <w:highlight w:val="none"/>
                <w:lang w:val="zh-CN"/>
              </w:rPr>
            </w:pPr>
            <w:r>
              <w:rPr>
                <w:rFonts w:hint="eastAsia" w:ascii="宋体" w:hAnsi="宋体" w:eastAsia="宋体" w:cs="宋体"/>
                <w:bCs/>
                <w:color w:val="auto"/>
                <w:sz w:val="21"/>
                <w:szCs w:val="18"/>
                <w:highlight w:val="none"/>
                <w:lang w:val="zh-CN"/>
              </w:rPr>
              <w:t>姓  名</w:t>
            </w:r>
          </w:p>
        </w:tc>
        <w:tc>
          <w:tcPr>
            <w:tcW w:w="608" w:type="pct"/>
            <w:noWrap w:val="0"/>
            <w:vAlign w:val="center"/>
          </w:tcPr>
          <w:p w14:paraId="2A973861">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p>
        </w:tc>
        <w:tc>
          <w:tcPr>
            <w:tcW w:w="666" w:type="pct"/>
            <w:noWrap w:val="0"/>
            <w:vAlign w:val="center"/>
          </w:tcPr>
          <w:p w14:paraId="172910FB">
            <w:pPr>
              <w:autoSpaceDE w:val="0"/>
              <w:autoSpaceDN w:val="0"/>
              <w:adjustRightInd w:val="0"/>
              <w:jc w:val="left"/>
              <w:rPr>
                <w:rFonts w:hint="eastAsia" w:ascii="宋体" w:hAnsi="宋体" w:eastAsia="宋体" w:cs="宋体"/>
                <w:bCs/>
                <w:color w:val="auto"/>
                <w:sz w:val="21"/>
                <w:szCs w:val="18"/>
                <w:highlight w:val="none"/>
                <w:lang w:val="zh-CN"/>
              </w:rPr>
            </w:pPr>
            <w:r>
              <w:rPr>
                <w:rFonts w:hint="eastAsia" w:ascii="宋体" w:hAnsi="宋体" w:eastAsia="宋体" w:cs="宋体"/>
                <w:bCs/>
                <w:color w:val="auto"/>
                <w:sz w:val="21"/>
                <w:szCs w:val="18"/>
                <w:highlight w:val="none"/>
                <w:lang w:val="zh-CN"/>
              </w:rPr>
              <w:t>年  龄</w:t>
            </w:r>
          </w:p>
        </w:tc>
        <w:tc>
          <w:tcPr>
            <w:tcW w:w="749" w:type="pct"/>
            <w:noWrap w:val="0"/>
            <w:vAlign w:val="center"/>
          </w:tcPr>
          <w:p w14:paraId="74C55683">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p>
        </w:tc>
        <w:tc>
          <w:tcPr>
            <w:tcW w:w="1083" w:type="pct"/>
            <w:noWrap w:val="0"/>
            <w:vAlign w:val="center"/>
          </w:tcPr>
          <w:p w14:paraId="75436B15">
            <w:pPr>
              <w:autoSpaceDE w:val="0"/>
              <w:autoSpaceDN w:val="0"/>
              <w:adjustRightInd w:val="0"/>
              <w:jc w:val="left"/>
              <w:rPr>
                <w:rFonts w:hint="eastAsia" w:ascii="宋体" w:hAnsi="宋体" w:eastAsia="宋体" w:cs="宋体"/>
                <w:bCs/>
                <w:color w:val="auto"/>
                <w:sz w:val="21"/>
                <w:szCs w:val="18"/>
                <w:highlight w:val="none"/>
                <w:lang w:val="zh-CN"/>
              </w:rPr>
            </w:pPr>
            <w:r>
              <w:rPr>
                <w:rFonts w:hint="eastAsia" w:ascii="宋体" w:hAnsi="宋体" w:eastAsia="宋体" w:cs="宋体"/>
                <w:bCs/>
                <w:color w:val="auto"/>
                <w:sz w:val="21"/>
                <w:szCs w:val="18"/>
                <w:highlight w:val="none"/>
                <w:lang w:val="zh-CN"/>
              </w:rPr>
              <w:t>学历</w:t>
            </w:r>
          </w:p>
        </w:tc>
        <w:tc>
          <w:tcPr>
            <w:tcW w:w="1249" w:type="pct"/>
            <w:noWrap w:val="0"/>
            <w:vAlign w:val="center"/>
          </w:tcPr>
          <w:p w14:paraId="3C5D8622">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p>
        </w:tc>
      </w:tr>
      <w:tr w14:paraId="136A4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1" w:type="pct"/>
            <w:noWrap w:val="0"/>
            <w:vAlign w:val="center"/>
          </w:tcPr>
          <w:p w14:paraId="61620149">
            <w:pPr>
              <w:autoSpaceDE w:val="0"/>
              <w:autoSpaceDN w:val="0"/>
              <w:adjustRightInd w:val="0"/>
              <w:jc w:val="left"/>
              <w:rPr>
                <w:rFonts w:hint="eastAsia" w:ascii="宋体" w:hAnsi="宋体" w:eastAsia="宋体" w:cs="宋体"/>
                <w:bCs/>
                <w:color w:val="auto"/>
                <w:sz w:val="21"/>
                <w:szCs w:val="18"/>
                <w:highlight w:val="none"/>
                <w:lang w:val="zh-CN"/>
              </w:rPr>
            </w:pPr>
            <w:r>
              <w:rPr>
                <w:rFonts w:hint="eastAsia" w:ascii="宋体" w:hAnsi="宋体" w:eastAsia="宋体" w:cs="宋体"/>
                <w:bCs/>
                <w:color w:val="auto"/>
                <w:sz w:val="21"/>
                <w:szCs w:val="18"/>
                <w:highlight w:val="none"/>
                <w:lang w:val="zh-CN"/>
              </w:rPr>
              <w:t>职  称</w:t>
            </w:r>
          </w:p>
        </w:tc>
        <w:tc>
          <w:tcPr>
            <w:tcW w:w="608" w:type="pct"/>
            <w:noWrap w:val="0"/>
            <w:vAlign w:val="center"/>
          </w:tcPr>
          <w:p w14:paraId="6CF24CF5">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p>
        </w:tc>
        <w:tc>
          <w:tcPr>
            <w:tcW w:w="666" w:type="pct"/>
            <w:noWrap w:val="0"/>
            <w:vAlign w:val="center"/>
          </w:tcPr>
          <w:p w14:paraId="4B3BECDE">
            <w:pPr>
              <w:autoSpaceDE w:val="0"/>
              <w:autoSpaceDN w:val="0"/>
              <w:adjustRightInd w:val="0"/>
              <w:jc w:val="left"/>
              <w:rPr>
                <w:rFonts w:hint="eastAsia" w:ascii="宋体" w:hAnsi="宋体" w:eastAsia="宋体" w:cs="宋体"/>
                <w:bCs/>
                <w:color w:val="auto"/>
                <w:sz w:val="21"/>
                <w:szCs w:val="18"/>
                <w:highlight w:val="none"/>
                <w:lang w:val="zh-CN"/>
              </w:rPr>
            </w:pPr>
            <w:r>
              <w:rPr>
                <w:rFonts w:hint="eastAsia" w:ascii="宋体" w:hAnsi="宋体" w:eastAsia="宋体" w:cs="宋体"/>
                <w:bCs/>
                <w:color w:val="auto"/>
                <w:sz w:val="21"/>
                <w:szCs w:val="18"/>
                <w:highlight w:val="none"/>
                <w:lang w:val="zh-CN"/>
              </w:rPr>
              <w:t>职  务</w:t>
            </w:r>
          </w:p>
        </w:tc>
        <w:tc>
          <w:tcPr>
            <w:tcW w:w="749" w:type="pct"/>
            <w:noWrap w:val="0"/>
            <w:vAlign w:val="center"/>
          </w:tcPr>
          <w:p w14:paraId="7A7848F4">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p>
        </w:tc>
        <w:tc>
          <w:tcPr>
            <w:tcW w:w="1083" w:type="pct"/>
            <w:noWrap w:val="0"/>
            <w:vAlign w:val="center"/>
          </w:tcPr>
          <w:p w14:paraId="052F9D97">
            <w:pPr>
              <w:autoSpaceDE w:val="0"/>
              <w:autoSpaceDN w:val="0"/>
              <w:adjustRightInd w:val="0"/>
              <w:jc w:val="left"/>
              <w:rPr>
                <w:rFonts w:hint="eastAsia" w:ascii="宋体" w:hAnsi="宋体" w:eastAsia="宋体" w:cs="宋体"/>
                <w:bCs/>
                <w:color w:val="auto"/>
                <w:sz w:val="21"/>
                <w:szCs w:val="18"/>
                <w:highlight w:val="none"/>
                <w:lang w:val="zh-CN"/>
              </w:rPr>
            </w:pPr>
            <w:r>
              <w:rPr>
                <w:rFonts w:hint="eastAsia" w:ascii="宋体" w:hAnsi="宋体" w:eastAsia="宋体" w:cs="宋体"/>
                <w:bCs/>
                <w:color w:val="auto"/>
                <w:sz w:val="21"/>
                <w:szCs w:val="18"/>
                <w:highlight w:val="none"/>
                <w:lang w:val="zh-CN"/>
              </w:rPr>
              <w:t>拟在本工程任职</w:t>
            </w:r>
          </w:p>
        </w:tc>
        <w:tc>
          <w:tcPr>
            <w:tcW w:w="1249" w:type="pct"/>
            <w:noWrap w:val="0"/>
            <w:vAlign w:val="center"/>
          </w:tcPr>
          <w:p w14:paraId="68F9D935">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r>
              <w:rPr>
                <w:rFonts w:hint="eastAsia" w:ascii="宋体" w:hAnsi="宋体" w:eastAsia="宋体" w:cs="宋体"/>
                <w:bCs/>
                <w:color w:val="auto"/>
                <w:sz w:val="21"/>
                <w:szCs w:val="18"/>
                <w:highlight w:val="none"/>
                <w:lang w:val="zh-CN"/>
              </w:rPr>
              <w:t>项目负责人</w:t>
            </w:r>
          </w:p>
        </w:tc>
      </w:tr>
      <w:tr w14:paraId="7AA8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6" w:type="pct"/>
            <w:gridSpan w:val="3"/>
            <w:noWrap w:val="0"/>
            <w:vAlign w:val="center"/>
          </w:tcPr>
          <w:p w14:paraId="05131D69">
            <w:pPr>
              <w:autoSpaceDE w:val="0"/>
              <w:autoSpaceDN w:val="0"/>
              <w:adjustRightInd w:val="0"/>
              <w:jc w:val="left"/>
              <w:rPr>
                <w:rFonts w:hint="eastAsia" w:ascii="宋体" w:hAnsi="宋体" w:eastAsia="宋体" w:cs="宋体"/>
                <w:bCs/>
                <w:color w:val="auto"/>
                <w:sz w:val="21"/>
                <w:szCs w:val="18"/>
                <w:highlight w:val="none"/>
                <w:lang w:val="zh-CN"/>
              </w:rPr>
            </w:pPr>
            <w:r>
              <w:rPr>
                <w:rFonts w:hint="eastAsia" w:ascii="宋体" w:hAnsi="宋体" w:eastAsia="宋体" w:cs="宋体"/>
                <w:bCs/>
                <w:color w:val="auto"/>
                <w:szCs w:val="18"/>
                <w:highlight w:val="none"/>
                <w:lang w:val="zh-CN"/>
              </w:rPr>
              <w:t>注册资格证书注册编号或职业资格证书编号</w:t>
            </w:r>
          </w:p>
        </w:tc>
        <w:tc>
          <w:tcPr>
            <w:tcW w:w="749" w:type="pct"/>
            <w:noWrap w:val="0"/>
            <w:vAlign w:val="center"/>
          </w:tcPr>
          <w:p w14:paraId="0C019B7D">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r>
              <w:rPr>
                <w:rFonts w:hint="eastAsia" w:ascii="宋体" w:hAnsi="宋体" w:eastAsia="宋体" w:cs="宋体"/>
                <w:bCs/>
                <w:color w:val="auto"/>
                <w:sz w:val="21"/>
                <w:szCs w:val="18"/>
                <w:highlight w:val="none"/>
                <w:lang w:val="zh-CN"/>
              </w:rPr>
              <w:t xml:space="preserve">       </w:t>
            </w:r>
          </w:p>
        </w:tc>
        <w:tc>
          <w:tcPr>
            <w:tcW w:w="1083" w:type="pct"/>
            <w:noWrap w:val="0"/>
            <w:vAlign w:val="center"/>
          </w:tcPr>
          <w:p w14:paraId="4D58CA39">
            <w:pPr>
              <w:autoSpaceDE w:val="0"/>
              <w:autoSpaceDN w:val="0"/>
              <w:adjustRightInd w:val="0"/>
              <w:jc w:val="left"/>
              <w:rPr>
                <w:rFonts w:hint="eastAsia" w:ascii="宋体" w:hAnsi="宋体" w:eastAsia="宋体" w:cs="宋体"/>
                <w:bCs/>
                <w:color w:val="auto"/>
                <w:sz w:val="21"/>
                <w:szCs w:val="18"/>
                <w:highlight w:val="none"/>
                <w:lang w:val="zh-CN"/>
              </w:rPr>
            </w:pPr>
            <w:r>
              <w:rPr>
                <w:rFonts w:hint="eastAsia" w:ascii="宋体" w:hAnsi="宋体" w:eastAsia="宋体" w:cs="宋体"/>
                <w:bCs/>
                <w:color w:val="auto"/>
                <w:sz w:val="21"/>
                <w:szCs w:val="18"/>
                <w:highlight w:val="none"/>
                <w:lang w:val="zh-CN"/>
              </w:rPr>
              <w:t>专业</w:t>
            </w:r>
          </w:p>
        </w:tc>
        <w:tc>
          <w:tcPr>
            <w:tcW w:w="1249" w:type="pct"/>
            <w:noWrap w:val="0"/>
            <w:vAlign w:val="center"/>
          </w:tcPr>
          <w:p w14:paraId="1BA7FEF6">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p>
        </w:tc>
      </w:tr>
      <w:tr w14:paraId="52F3C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1" w:type="pct"/>
            <w:noWrap w:val="0"/>
            <w:vAlign w:val="center"/>
          </w:tcPr>
          <w:p w14:paraId="7254F11F">
            <w:pPr>
              <w:autoSpaceDE w:val="0"/>
              <w:autoSpaceDN w:val="0"/>
              <w:adjustRightInd w:val="0"/>
              <w:jc w:val="left"/>
              <w:rPr>
                <w:rFonts w:hint="eastAsia" w:ascii="宋体" w:hAnsi="宋体" w:eastAsia="宋体" w:cs="宋体"/>
                <w:bCs/>
                <w:color w:val="auto"/>
                <w:sz w:val="21"/>
                <w:szCs w:val="18"/>
                <w:highlight w:val="none"/>
                <w:lang w:val="zh-CN"/>
              </w:rPr>
            </w:pPr>
            <w:r>
              <w:rPr>
                <w:rFonts w:hint="eastAsia" w:ascii="宋体" w:hAnsi="宋体" w:eastAsia="宋体" w:cs="宋体"/>
                <w:bCs/>
                <w:color w:val="auto"/>
                <w:sz w:val="21"/>
                <w:szCs w:val="18"/>
                <w:highlight w:val="none"/>
                <w:lang w:val="zh-CN"/>
              </w:rPr>
              <w:t>毕业学校</w:t>
            </w:r>
          </w:p>
        </w:tc>
        <w:tc>
          <w:tcPr>
            <w:tcW w:w="4358" w:type="pct"/>
            <w:gridSpan w:val="5"/>
            <w:noWrap w:val="0"/>
            <w:vAlign w:val="center"/>
          </w:tcPr>
          <w:p w14:paraId="0EDA440F">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r>
              <w:rPr>
                <w:rFonts w:hint="eastAsia" w:ascii="宋体" w:hAnsi="宋体" w:eastAsia="宋体" w:cs="宋体"/>
                <w:bCs/>
                <w:color w:val="auto"/>
                <w:sz w:val="21"/>
                <w:szCs w:val="18"/>
                <w:highlight w:val="none"/>
                <w:lang w:val="zh-CN"/>
              </w:rPr>
              <w:t>年毕业于                  学校            专业</w:t>
            </w:r>
          </w:p>
        </w:tc>
      </w:tr>
      <w:tr w14:paraId="6B04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6"/>
            <w:noWrap w:val="0"/>
            <w:vAlign w:val="center"/>
          </w:tcPr>
          <w:p w14:paraId="055A3C73">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r>
              <w:rPr>
                <w:rFonts w:hint="eastAsia" w:ascii="宋体" w:hAnsi="宋体" w:eastAsia="宋体" w:cs="宋体"/>
                <w:bCs/>
                <w:color w:val="auto"/>
                <w:sz w:val="21"/>
                <w:szCs w:val="18"/>
                <w:highlight w:val="none"/>
                <w:lang w:val="zh-CN"/>
              </w:rPr>
              <w:t>主要工作经历</w:t>
            </w:r>
          </w:p>
        </w:tc>
      </w:tr>
      <w:tr w14:paraId="3A97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1" w:type="pct"/>
            <w:noWrap w:val="0"/>
            <w:vAlign w:val="center"/>
          </w:tcPr>
          <w:p w14:paraId="163E9881">
            <w:pPr>
              <w:autoSpaceDE w:val="0"/>
              <w:autoSpaceDN w:val="0"/>
              <w:adjustRightInd w:val="0"/>
              <w:jc w:val="left"/>
              <w:rPr>
                <w:rFonts w:hint="eastAsia" w:ascii="宋体" w:hAnsi="宋体" w:eastAsia="宋体" w:cs="宋体"/>
                <w:bCs/>
                <w:color w:val="auto"/>
                <w:sz w:val="21"/>
                <w:szCs w:val="18"/>
                <w:highlight w:val="none"/>
                <w:lang w:val="zh-CN"/>
              </w:rPr>
            </w:pPr>
            <w:r>
              <w:rPr>
                <w:rFonts w:hint="eastAsia" w:ascii="宋体" w:hAnsi="宋体" w:eastAsia="宋体" w:cs="宋体"/>
                <w:bCs/>
                <w:color w:val="auto"/>
                <w:sz w:val="21"/>
                <w:szCs w:val="18"/>
                <w:highlight w:val="none"/>
                <w:lang w:val="zh-CN"/>
              </w:rPr>
              <w:t>时  间</w:t>
            </w:r>
          </w:p>
        </w:tc>
        <w:tc>
          <w:tcPr>
            <w:tcW w:w="2024" w:type="pct"/>
            <w:gridSpan w:val="3"/>
            <w:noWrap w:val="0"/>
            <w:vAlign w:val="center"/>
          </w:tcPr>
          <w:p w14:paraId="0B3F8E62">
            <w:pPr>
              <w:autoSpaceDE w:val="0"/>
              <w:autoSpaceDN w:val="0"/>
              <w:adjustRightInd w:val="0"/>
              <w:jc w:val="left"/>
              <w:rPr>
                <w:rFonts w:hint="eastAsia" w:ascii="宋体" w:hAnsi="宋体" w:eastAsia="宋体" w:cs="宋体"/>
                <w:bCs/>
                <w:color w:val="auto"/>
                <w:sz w:val="21"/>
                <w:szCs w:val="18"/>
                <w:highlight w:val="none"/>
                <w:lang w:val="zh-CN"/>
              </w:rPr>
            </w:pPr>
            <w:r>
              <w:rPr>
                <w:rFonts w:hint="eastAsia" w:ascii="宋体" w:hAnsi="宋体" w:eastAsia="宋体" w:cs="宋体"/>
                <w:bCs/>
                <w:color w:val="auto"/>
                <w:sz w:val="21"/>
                <w:szCs w:val="18"/>
                <w:highlight w:val="none"/>
                <w:lang w:val="zh-CN"/>
              </w:rPr>
              <w:t>参加过的类似项目名称</w:t>
            </w:r>
          </w:p>
        </w:tc>
        <w:tc>
          <w:tcPr>
            <w:tcW w:w="1083" w:type="pct"/>
            <w:noWrap w:val="0"/>
            <w:vAlign w:val="center"/>
          </w:tcPr>
          <w:p w14:paraId="6B6B49B8">
            <w:pPr>
              <w:autoSpaceDE w:val="0"/>
              <w:autoSpaceDN w:val="0"/>
              <w:adjustRightInd w:val="0"/>
              <w:jc w:val="left"/>
              <w:rPr>
                <w:rFonts w:hint="eastAsia" w:ascii="宋体" w:hAnsi="宋体" w:eastAsia="宋体" w:cs="宋体"/>
                <w:bCs/>
                <w:color w:val="auto"/>
                <w:sz w:val="21"/>
                <w:szCs w:val="18"/>
                <w:highlight w:val="none"/>
                <w:lang w:val="zh-CN"/>
              </w:rPr>
            </w:pPr>
            <w:r>
              <w:rPr>
                <w:rFonts w:hint="eastAsia" w:ascii="宋体" w:hAnsi="宋体" w:eastAsia="宋体" w:cs="宋体"/>
                <w:bCs/>
                <w:color w:val="auto"/>
                <w:sz w:val="21"/>
                <w:szCs w:val="18"/>
                <w:highlight w:val="none"/>
                <w:lang w:val="zh-CN"/>
              </w:rPr>
              <w:t>工程概况说明</w:t>
            </w:r>
          </w:p>
        </w:tc>
        <w:tc>
          <w:tcPr>
            <w:tcW w:w="1249" w:type="pct"/>
            <w:noWrap w:val="0"/>
            <w:vAlign w:val="center"/>
          </w:tcPr>
          <w:p w14:paraId="1F2363AC">
            <w:pPr>
              <w:autoSpaceDE w:val="0"/>
              <w:autoSpaceDN w:val="0"/>
              <w:adjustRightInd w:val="0"/>
              <w:jc w:val="left"/>
              <w:rPr>
                <w:rFonts w:hint="eastAsia" w:ascii="宋体" w:hAnsi="宋体" w:eastAsia="宋体" w:cs="宋体"/>
                <w:bCs/>
                <w:color w:val="auto"/>
                <w:sz w:val="21"/>
                <w:szCs w:val="18"/>
                <w:highlight w:val="none"/>
                <w:lang w:val="zh-CN"/>
              </w:rPr>
            </w:pPr>
            <w:r>
              <w:rPr>
                <w:rFonts w:hint="eastAsia" w:ascii="宋体" w:hAnsi="宋体" w:eastAsia="宋体" w:cs="宋体"/>
                <w:bCs/>
                <w:color w:val="auto"/>
                <w:sz w:val="21"/>
                <w:szCs w:val="18"/>
                <w:highlight w:val="none"/>
                <w:lang w:val="zh-CN"/>
              </w:rPr>
              <w:t>发包人及联系电话</w:t>
            </w:r>
          </w:p>
        </w:tc>
      </w:tr>
      <w:tr w14:paraId="2FAD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1" w:type="pct"/>
            <w:noWrap w:val="0"/>
            <w:vAlign w:val="center"/>
          </w:tcPr>
          <w:p w14:paraId="0DB3DED0">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p>
        </w:tc>
        <w:tc>
          <w:tcPr>
            <w:tcW w:w="2024" w:type="pct"/>
            <w:gridSpan w:val="3"/>
            <w:noWrap w:val="0"/>
            <w:vAlign w:val="center"/>
          </w:tcPr>
          <w:p w14:paraId="608B43B3">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p>
        </w:tc>
        <w:tc>
          <w:tcPr>
            <w:tcW w:w="1083" w:type="pct"/>
            <w:noWrap w:val="0"/>
            <w:vAlign w:val="center"/>
          </w:tcPr>
          <w:p w14:paraId="7388D982">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p>
        </w:tc>
        <w:tc>
          <w:tcPr>
            <w:tcW w:w="1249" w:type="pct"/>
            <w:noWrap w:val="0"/>
            <w:vAlign w:val="center"/>
          </w:tcPr>
          <w:p w14:paraId="2033F94B">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p>
        </w:tc>
      </w:tr>
      <w:tr w14:paraId="79F2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1" w:type="pct"/>
            <w:noWrap w:val="0"/>
            <w:vAlign w:val="center"/>
          </w:tcPr>
          <w:p w14:paraId="649B3C19">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p>
        </w:tc>
        <w:tc>
          <w:tcPr>
            <w:tcW w:w="2024" w:type="pct"/>
            <w:gridSpan w:val="3"/>
            <w:noWrap w:val="0"/>
            <w:vAlign w:val="center"/>
          </w:tcPr>
          <w:p w14:paraId="0B24611D">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p>
        </w:tc>
        <w:tc>
          <w:tcPr>
            <w:tcW w:w="1083" w:type="pct"/>
            <w:noWrap w:val="0"/>
            <w:vAlign w:val="center"/>
          </w:tcPr>
          <w:p w14:paraId="140D7E61">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p>
        </w:tc>
        <w:tc>
          <w:tcPr>
            <w:tcW w:w="1249" w:type="pct"/>
            <w:noWrap w:val="0"/>
            <w:vAlign w:val="center"/>
          </w:tcPr>
          <w:p w14:paraId="2D742992">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p>
        </w:tc>
      </w:tr>
      <w:tr w14:paraId="42A4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1" w:type="pct"/>
            <w:noWrap w:val="0"/>
            <w:vAlign w:val="center"/>
          </w:tcPr>
          <w:p w14:paraId="58BFDAA7">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p>
        </w:tc>
        <w:tc>
          <w:tcPr>
            <w:tcW w:w="2024" w:type="pct"/>
            <w:gridSpan w:val="3"/>
            <w:noWrap w:val="0"/>
            <w:vAlign w:val="center"/>
          </w:tcPr>
          <w:p w14:paraId="60AD6782">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p>
        </w:tc>
        <w:tc>
          <w:tcPr>
            <w:tcW w:w="1083" w:type="pct"/>
            <w:noWrap w:val="0"/>
            <w:vAlign w:val="center"/>
          </w:tcPr>
          <w:p w14:paraId="43BA2F45">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p>
        </w:tc>
        <w:tc>
          <w:tcPr>
            <w:tcW w:w="1249" w:type="pct"/>
            <w:noWrap w:val="0"/>
            <w:vAlign w:val="center"/>
          </w:tcPr>
          <w:p w14:paraId="78595C3E">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p>
        </w:tc>
      </w:tr>
      <w:tr w14:paraId="05E7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1" w:type="pct"/>
            <w:noWrap w:val="0"/>
            <w:vAlign w:val="center"/>
          </w:tcPr>
          <w:p w14:paraId="1C44F478">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p>
        </w:tc>
        <w:tc>
          <w:tcPr>
            <w:tcW w:w="2024" w:type="pct"/>
            <w:gridSpan w:val="3"/>
            <w:noWrap w:val="0"/>
            <w:vAlign w:val="center"/>
          </w:tcPr>
          <w:p w14:paraId="1ACAF39D">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p>
        </w:tc>
        <w:tc>
          <w:tcPr>
            <w:tcW w:w="1083" w:type="pct"/>
            <w:noWrap w:val="0"/>
            <w:vAlign w:val="center"/>
          </w:tcPr>
          <w:p w14:paraId="6068CD2D">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p>
        </w:tc>
        <w:tc>
          <w:tcPr>
            <w:tcW w:w="1249" w:type="pct"/>
            <w:noWrap w:val="0"/>
            <w:vAlign w:val="center"/>
          </w:tcPr>
          <w:p w14:paraId="4D170BBD">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p>
        </w:tc>
      </w:tr>
      <w:tr w14:paraId="1EFB0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1" w:type="pct"/>
            <w:noWrap w:val="0"/>
            <w:vAlign w:val="center"/>
          </w:tcPr>
          <w:p w14:paraId="55F5CEF5">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p>
        </w:tc>
        <w:tc>
          <w:tcPr>
            <w:tcW w:w="2024" w:type="pct"/>
            <w:gridSpan w:val="3"/>
            <w:noWrap w:val="0"/>
            <w:vAlign w:val="center"/>
          </w:tcPr>
          <w:p w14:paraId="7E69DD0D">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p>
        </w:tc>
        <w:tc>
          <w:tcPr>
            <w:tcW w:w="1083" w:type="pct"/>
            <w:noWrap w:val="0"/>
            <w:vAlign w:val="center"/>
          </w:tcPr>
          <w:p w14:paraId="29C7C5EF">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p>
        </w:tc>
        <w:tc>
          <w:tcPr>
            <w:tcW w:w="1249" w:type="pct"/>
            <w:noWrap w:val="0"/>
            <w:vAlign w:val="center"/>
          </w:tcPr>
          <w:p w14:paraId="221A2DD8">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p>
        </w:tc>
      </w:tr>
      <w:tr w14:paraId="397A0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1" w:type="pct"/>
            <w:noWrap w:val="0"/>
            <w:vAlign w:val="center"/>
          </w:tcPr>
          <w:p w14:paraId="26B4E202">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p>
        </w:tc>
        <w:tc>
          <w:tcPr>
            <w:tcW w:w="2024" w:type="pct"/>
            <w:gridSpan w:val="3"/>
            <w:noWrap w:val="0"/>
            <w:vAlign w:val="center"/>
          </w:tcPr>
          <w:p w14:paraId="02F1338C">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p>
        </w:tc>
        <w:tc>
          <w:tcPr>
            <w:tcW w:w="1083" w:type="pct"/>
            <w:noWrap w:val="0"/>
            <w:vAlign w:val="center"/>
          </w:tcPr>
          <w:p w14:paraId="2B397809">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p>
        </w:tc>
        <w:tc>
          <w:tcPr>
            <w:tcW w:w="1249" w:type="pct"/>
            <w:noWrap w:val="0"/>
            <w:vAlign w:val="center"/>
          </w:tcPr>
          <w:p w14:paraId="7B305163">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p>
        </w:tc>
      </w:tr>
      <w:tr w14:paraId="114CC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1" w:type="pct"/>
            <w:noWrap w:val="0"/>
            <w:vAlign w:val="center"/>
          </w:tcPr>
          <w:p w14:paraId="35FAD784">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p>
        </w:tc>
        <w:tc>
          <w:tcPr>
            <w:tcW w:w="2024" w:type="pct"/>
            <w:gridSpan w:val="3"/>
            <w:noWrap w:val="0"/>
            <w:vAlign w:val="center"/>
          </w:tcPr>
          <w:p w14:paraId="6D9F460B">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p>
        </w:tc>
        <w:tc>
          <w:tcPr>
            <w:tcW w:w="1083" w:type="pct"/>
            <w:noWrap w:val="0"/>
            <w:vAlign w:val="center"/>
          </w:tcPr>
          <w:p w14:paraId="5389BA48">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p>
        </w:tc>
        <w:tc>
          <w:tcPr>
            <w:tcW w:w="1249" w:type="pct"/>
            <w:noWrap w:val="0"/>
            <w:vAlign w:val="center"/>
          </w:tcPr>
          <w:p w14:paraId="55E14B48">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p>
        </w:tc>
      </w:tr>
      <w:tr w14:paraId="63E32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1" w:type="pct"/>
            <w:noWrap w:val="0"/>
            <w:vAlign w:val="center"/>
          </w:tcPr>
          <w:p w14:paraId="6C3366EC">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p>
        </w:tc>
        <w:tc>
          <w:tcPr>
            <w:tcW w:w="2024" w:type="pct"/>
            <w:gridSpan w:val="3"/>
            <w:noWrap w:val="0"/>
            <w:vAlign w:val="center"/>
          </w:tcPr>
          <w:p w14:paraId="5C1FA808">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p>
        </w:tc>
        <w:tc>
          <w:tcPr>
            <w:tcW w:w="1083" w:type="pct"/>
            <w:noWrap w:val="0"/>
            <w:vAlign w:val="center"/>
          </w:tcPr>
          <w:p w14:paraId="209CCA88">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p>
        </w:tc>
        <w:tc>
          <w:tcPr>
            <w:tcW w:w="1249" w:type="pct"/>
            <w:noWrap w:val="0"/>
            <w:vAlign w:val="center"/>
          </w:tcPr>
          <w:p w14:paraId="3F21B3A4">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p>
        </w:tc>
      </w:tr>
      <w:tr w14:paraId="5E814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1" w:type="pct"/>
            <w:noWrap w:val="0"/>
            <w:vAlign w:val="center"/>
          </w:tcPr>
          <w:p w14:paraId="5581CDE0">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p>
        </w:tc>
        <w:tc>
          <w:tcPr>
            <w:tcW w:w="2024" w:type="pct"/>
            <w:gridSpan w:val="3"/>
            <w:noWrap w:val="0"/>
            <w:vAlign w:val="center"/>
          </w:tcPr>
          <w:p w14:paraId="509FFDBA">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p>
        </w:tc>
        <w:tc>
          <w:tcPr>
            <w:tcW w:w="1083" w:type="pct"/>
            <w:noWrap w:val="0"/>
            <w:vAlign w:val="center"/>
          </w:tcPr>
          <w:p w14:paraId="2CC9C1D0">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p>
        </w:tc>
        <w:tc>
          <w:tcPr>
            <w:tcW w:w="1249" w:type="pct"/>
            <w:noWrap w:val="0"/>
            <w:vAlign w:val="center"/>
          </w:tcPr>
          <w:p w14:paraId="181B4D1E">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p>
        </w:tc>
      </w:tr>
    </w:tbl>
    <w:p w14:paraId="1335DDA2">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r>
        <w:rPr>
          <w:rFonts w:hint="eastAsia" w:ascii="宋体" w:hAnsi="宋体" w:eastAsia="宋体" w:cs="宋体"/>
          <w:bCs/>
          <w:color w:val="auto"/>
          <w:sz w:val="21"/>
          <w:szCs w:val="18"/>
          <w:highlight w:val="none"/>
          <w:lang w:val="zh-CN"/>
        </w:rPr>
        <w:t>注：1、上述证书及相关资料复印件须加盖</w:t>
      </w:r>
      <w:r>
        <w:rPr>
          <w:rFonts w:hint="eastAsia" w:ascii="宋体" w:hAnsi="宋体" w:eastAsia="宋体" w:cs="宋体"/>
          <w:bCs/>
          <w:color w:val="auto"/>
          <w:sz w:val="21"/>
          <w:szCs w:val="18"/>
          <w:highlight w:val="none"/>
          <w:lang w:val="en-US" w:eastAsia="zh-CN"/>
        </w:rPr>
        <w:t>单位</w:t>
      </w:r>
      <w:r>
        <w:rPr>
          <w:rFonts w:hint="eastAsia" w:ascii="宋体" w:hAnsi="宋体" w:eastAsia="宋体" w:cs="宋体"/>
          <w:bCs/>
          <w:color w:val="auto"/>
          <w:sz w:val="21"/>
          <w:szCs w:val="18"/>
          <w:highlight w:val="none"/>
          <w:lang w:val="zh-CN"/>
        </w:rPr>
        <w:t>公章后装订在响应文件中。上述内容中如某一证件正在年检或换证，需年检部门及换证部门出具有效证明方可确认。</w:t>
      </w:r>
    </w:p>
    <w:p w14:paraId="61B1BFF4">
      <w:pPr>
        <w:autoSpaceDE w:val="0"/>
        <w:autoSpaceDN w:val="0"/>
        <w:adjustRightInd w:val="0"/>
        <w:ind w:firstLine="420" w:firstLineChars="200"/>
        <w:jc w:val="left"/>
        <w:rPr>
          <w:rFonts w:hint="eastAsia" w:ascii="宋体" w:hAnsi="宋体" w:eastAsia="宋体" w:cs="宋体"/>
          <w:color w:val="auto"/>
          <w:spacing w:val="11"/>
          <w:kern w:val="0"/>
          <w:highlight w:val="none"/>
          <w:lang w:val="zh-CN"/>
        </w:rPr>
      </w:pPr>
      <w:r>
        <w:rPr>
          <w:rFonts w:hint="eastAsia" w:ascii="宋体" w:hAnsi="宋体" w:eastAsia="宋体" w:cs="宋体"/>
          <w:bCs/>
          <w:color w:val="auto"/>
          <w:sz w:val="21"/>
          <w:szCs w:val="18"/>
          <w:highlight w:val="none"/>
          <w:lang w:val="zh-CN"/>
        </w:rPr>
        <w:t>2、所有复印件必须清晰、字迹清楚，否则评标不予以计分。</w:t>
      </w:r>
    </w:p>
    <w:p w14:paraId="5DFDB2B8">
      <w:pPr>
        <w:widowControl/>
        <w:spacing w:before="240" w:after="60"/>
        <w:jc w:val="center"/>
        <w:outlineLvl w:val="0"/>
        <w:rPr>
          <w:rFonts w:hint="eastAsia" w:ascii="宋体" w:hAnsi="宋体" w:eastAsia="宋体" w:cs="宋体"/>
          <w:color w:val="auto"/>
          <w:sz w:val="24"/>
          <w:highlight w:val="none"/>
        </w:rPr>
      </w:pPr>
    </w:p>
    <w:p w14:paraId="37709780">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br w:type="page"/>
      </w:r>
    </w:p>
    <w:p w14:paraId="73F04C78">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val="zh-CN"/>
        </w:rPr>
        <w:t>）主要人员简历表</w:t>
      </w:r>
    </w:p>
    <w:p w14:paraId="2A5B5744">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p>
    <w:p w14:paraId="14C07472">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r>
        <w:rPr>
          <w:rFonts w:hint="eastAsia" w:ascii="宋体" w:hAnsi="宋体" w:eastAsia="宋体" w:cs="宋体"/>
          <w:bCs/>
          <w:color w:val="auto"/>
          <w:sz w:val="21"/>
          <w:szCs w:val="18"/>
          <w:highlight w:val="none"/>
          <w:lang w:val="zh-CN"/>
        </w:rPr>
        <w:t>附2：主要项目管理人员应附相关证件复印件。</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6"/>
        <w:gridCol w:w="2526"/>
        <w:gridCol w:w="1547"/>
        <w:gridCol w:w="3098"/>
      </w:tblGrid>
      <w:tr w14:paraId="0CFB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000" w:type="pct"/>
            <w:gridSpan w:val="4"/>
            <w:noWrap w:val="0"/>
            <w:vAlign w:val="center"/>
          </w:tcPr>
          <w:p w14:paraId="65D60195">
            <w:pPr>
              <w:autoSpaceDE w:val="0"/>
              <w:autoSpaceDN w:val="0"/>
              <w:adjustRightInd w:val="0"/>
              <w:jc w:val="left"/>
              <w:rPr>
                <w:rFonts w:hint="eastAsia" w:ascii="宋体" w:hAnsi="宋体" w:eastAsia="宋体" w:cs="宋体"/>
                <w:bCs/>
                <w:color w:val="auto"/>
                <w:sz w:val="21"/>
                <w:szCs w:val="18"/>
                <w:highlight w:val="none"/>
                <w:lang w:val="zh-CN"/>
              </w:rPr>
            </w:pPr>
            <w:r>
              <w:rPr>
                <w:rFonts w:hint="eastAsia" w:ascii="宋体" w:hAnsi="宋体" w:eastAsia="宋体" w:cs="宋体"/>
                <w:bCs/>
                <w:color w:val="auto"/>
                <w:sz w:val="21"/>
                <w:szCs w:val="18"/>
                <w:highlight w:val="none"/>
                <w:lang w:val="zh-CN"/>
              </w:rPr>
              <w:t>岗位名称</w:t>
            </w:r>
          </w:p>
        </w:tc>
      </w:tr>
      <w:tr w14:paraId="35F0A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139" w:type="pct"/>
            <w:noWrap w:val="0"/>
            <w:vAlign w:val="center"/>
          </w:tcPr>
          <w:p w14:paraId="6C0C3430">
            <w:pPr>
              <w:autoSpaceDE w:val="0"/>
              <w:autoSpaceDN w:val="0"/>
              <w:adjustRightInd w:val="0"/>
              <w:jc w:val="left"/>
              <w:rPr>
                <w:rFonts w:hint="eastAsia" w:ascii="宋体" w:hAnsi="宋体" w:eastAsia="宋体" w:cs="宋体"/>
                <w:bCs/>
                <w:color w:val="auto"/>
                <w:sz w:val="21"/>
                <w:szCs w:val="18"/>
                <w:highlight w:val="none"/>
                <w:lang w:val="zh-CN"/>
              </w:rPr>
            </w:pPr>
            <w:r>
              <w:rPr>
                <w:rFonts w:hint="eastAsia" w:ascii="宋体" w:hAnsi="宋体" w:eastAsia="宋体" w:cs="宋体"/>
                <w:bCs/>
                <w:color w:val="auto"/>
                <w:sz w:val="21"/>
                <w:szCs w:val="18"/>
                <w:highlight w:val="none"/>
                <w:lang w:val="zh-CN"/>
              </w:rPr>
              <w:t>姓名</w:t>
            </w:r>
          </w:p>
        </w:tc>
        <w:tc>
          <w:tcPr>
            <w:tcW w:w="1360" w:type="pct"/>
            <w:noWrap w:val="0"/>
            <w:vAlign w:val="center"/>
          </w:tcPr>
          <w:p w14:paraId="7AAE4D94">
            <w:pPr>
              <w:autoSpaceDE w:val="0"/>
              <w:autoSpaceDN w:val="0"/>
              <w:adjustRightInd w:val="0"/>
              <w:jc w:val="left"/>
              <w:rPr>
                <w:rFonts w:hint="eastAsia" w:ascii="宋体" w:hAnsi="宋体" w:eastAsia="宋体" w:cs="宋体"/>
                <w:bCs/>
                <w:color w:val="auto"/>
                <w:sz w:val="21"/>
                <w:szCs w:val="18"/>
                <w:highlight w:val="none"/>
                <w:lang w:val="zh-CN"/>
              </w:rPr>
            </w:pPr>
          </w:p>
        </w:tc>
        <w:tc>
          <w:tcPr>
            <w:tcW w:w="833" w:type="pct"/>
            <w:noWrap w:val="0"/>
            <w:vAlign w:val="center"/>
          </w:tcPr>
          <w:p w14:paraId="56A355F3">
            <w:pPr>
              <w:autoSpaceDE w:val="0"/>
              <w:autoSpaceDN w:val="0"/>
              <w:adjustRightInd w:val="0"/>
              <w:jc w:val="left"/>
              <w:rPr>
                <w:rFonts w:hint="eastAsia" w:ascii="宋体" w:hAnsi="宋体" w:eastAsia="宋体" w:cs="宋体"/>
                <w:bCs/>
                <w:color w:val="auto"/>
                <w:sz w:val="21"/>
                <w:szCs w:val="18"/>
                <w:highlight w:val="none"/>
                <w:lang w:val="zh-CN"/>
              </w:rPr>
            </w:pPr>
            <w:r>
              <w:rPr>
                <w:rFonts w:hint="eastAsia" w:ascii="宋体" w:hAnsi="宋体" w:eastAsia="宋体" w:cs="宋体"/>
                <w:bCs/>
                <w:color w:val="auto"/>
                <w:sz w:val="21"/>
                <w:szCs w:val="18"/>
                <w:highlight w:val="none"/>
                <w:lang w:val="zh-CN"/>
              </w:rPr>
              <w:t>年龄</w:t>
            </w:r>
          </w:p>
        </w:tc>
        <w:tc>
          <w:tcPr>
            <w:tcW w:w="1667" w:type="pct"/>
            <w:noWrap w:val="0"/>
            <w:vAlign w:val="center"/>
          </w:tcPr>
          <w:p w14:paraId="527420C2">
            <w:pPr>
              <w:autoSpaceDE w:val="0"/>
              <w:autoSpaceDN w:val="0"/>
              <w:adjustRightInd w:val="0"/>
              <w:jc w:val="left"/>
              <w:rPr>
                <w:rFonts w:hint="eastAsia" w:ascii="宋体" w:hAnsi="宋体" w:eastAsia="宋体" w:cs="宋体"/>
                <w:bCs/>
                <w:color w:val="auto"/>
                <w:sz w:val="21"/>
                <w:szCs w:val="18"/>
                <w:highlight w:val="none"/>
                <w:lang w:val="zh-CN"/>
              </w:rPr>
            </w:pPr>
          </w:p>
        </w:tc>
      </w:tr>
      <w:tr w14:paraId="21B2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39" w:type="pct"/>
            <w:noWrap w:val="0"/>
            <w:vAlign w:val="center"/>
          </w:tcPr>
          <w:p w14:paraId="2A0FAB1F">
            <w:pPr>
              <w:autoSpaceDE w:val="0"/>
              <w:autoSpaceDN w:val="0"/>
              <w:adjustRightInd w:val="0"/>
              <w:jc w:val="left"/>
              <w:rPr>
                <w:rFonts w:hint="eastAsia" w:ascii="宋体" w:hAnsi="宋体" w:eastAsia="宋体" w:cs="宋体"/>
                <w:bCs/>
                <w:color w:val="auto"/>
                <w:sz w:val="21"/>
                <w:szCs w:val="18"/>
                <w:highlight w:val="none"/>
                <w:lang w:val="zh-CN"/>
              </w:rPr>
            </w:pPr>
            <w:r>
              <w:rPr>
                <w:rFonts w:hint="eastAsia" w:ascii="宋体" w:hAnsi="宋体" w:eastAsia="宋体" w:cs="宋体"/>
                <w:bCs/>
                <w:color w:val="auto"/>
                <w:sz w:val="21"/>
                <w:szCs w:val="18"/>
                <w:highlight w:val="none"/>
                <w:lang w:val="zh-CN"/>
              </w:rPr>
              <w:t>性别</w:t>
            </w:r>
          </w:p>
        </w:tc>
        <w:tc>
          <w:tcPr>
            <w:tcW w:w="1360" w:type="pct"/>
            <w:noWrap w:val="0"/>
            <w:vAlign w:val="center"/>
          </w:tcPr>
          <w:p w14:paraId="6434A399">
            <w:pPr>
              <w:autoSpaceDE w:val="0"/>
              <w:autoSpaceDN w:val="0"/>
              <w:adjustRightInd w:val="0"/>
              <w:jc w:val="left"/>
              <w:rPr>
                <w:rFonts w:hint="eastAsia" w:ascii="宋体" w:hAnsi="宋体" w:eastAsia="宋体" w:cs="宋体"/>
                <w:bCs/>
                <w:color w:val="auto"/>
                <w:sz w:val="21"/>
                <w:szCs w:val="18"/>
                <w:highlight w:val="none"/>
                <w:lang w:val="zh-CN"/>
              </w:rPr>
            </w:pPr>
          </w:p>
        </w:tc>
        <w:tc>
          <w:tcPr>
            <w:tcW w:w="833" w:type="pct"/>
            <w:noWrap w:val="0"/>
            <w:vAlign w:val="center"/>
          </w:tcPr>
          <w:p w14:paraId="20160DD4">
            <w:pPr>
              <w:autoSpaceDE w:val="0"/>
              <w:autoSpaceDN w:val="0"/>
              <w:adjustRightInd w:val="0"/>
              <w:jc w:val="left"/>
              <w:rPr>
                <w:rFonts w:hint="eastAsia" w:ascii="宋体" w:hAnsi="宋体" w:eastAsia="宋体" w:cs="宋体"/>
                <w:bCs/>
                <w:color w:val="auto"/>
                <w:sz w:val="21"/>
                <w:szCs w:val="18"/>
                <w:highlight w:val="none"/>
                <w:lang w:val="zh-CN"/>
              </w:rPr>
            </w:pPr>
            <w:r>
              <w:rPr>
                <w:rFonts w:hint="eastAsia" w:ascii="宋体" w:hAnsi="宋体" w:eastAsia="宋体" w:cs="宋体"/>
                <w:bCs/>
                <w:color w:val="auto"/>
                <w:sz w:val="21"/>
                <w:szCs w:val="18"/>
                <w:highlight w:val="none"/>
                <w:lang w:val="zh-CN"/>
              </w:rPr>
              <w:t>毕业学校</w:t>
            </w:r>
          </w:p>
        </w:tc>
        <w:tc>
          <w:tcPr>
            <w:tcW w:w="1667" w:type="pct"/>
            <w:noWrap w:val="0"/>
            <w:vAlign w:val="center"/>
          </w:tcPr>
          <w:p w14:paraId="5B08E187">
            <w:pPr>
              <w:autoSpaceDE w:val="0"/>
              <w:autoSpaceDN w:val="0"/>
              <w:adjustRightInd w:val="0"/>
              <w:jc w:val="left"/>
              <w:rPr>
                <w:rFonts w:hint="eastAsia" w:ascii="宋体" w:hAnsi="宋体" w:eastAsia="宋体" w:cs="宋体"/>
                <w:bCs/>
                <w:color w:val="auto"/>
                <w:sz w:val="21"/>
                <w:szCs w:val="18"/>
                <w:highlight w:val="none"/>
                <w:lang w:val="zh-CN"/>
              </w:rPr>
            </w:pPr>
          </w:p>
        </w:tc>
      </w:tr>
      <w:tr w14:paraId="2232B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139" w:type="pct"/>
            <w:noWrap w:val="0"/>
            <w:vAlign w:val="center"/>
          </w:tcPr>
          <w:p w14:paraId="1BA0B902">
            <w:pPr>
              <w:autoSpaceDE w:val="0"/>
              <w:autoSpaceDN w:val="0"/>
              <w:adjustRightInd w:val="0"/>
              <w:jc w:val="left"/>
              <w:rPr>
                <w:rFonts w:hint="eastAsia" w:ascii="宋体" w:hAnsi="宋体" w:eastAsia="宋体" w:cs="宋体"/>
                <w:bCs/>
                <w:color w:val="auto"/>
                <w:sz w:val="21"/>
                <w:szCs w:val="18"/>
                <w:highlight w:val="none"/>
                <w:lang w:val="zh-CN"/>
              </w:rPr>
            </w:pPr>
            <w:r>
              <w:rPr>
                <w:rFonts w:hint="eastAsia" w:ascii="宋体" w:hAnsi="宋体" w:eastAsia="宋体" w:cs="宋体"/>
                <w:bCs/>
                <w:color w:val="auto"/>
                <w:sz w:val="21"/>
                <w:szCs w:val="18"/>
                <w:highlight w:val="none"/>
                <w:lang w:val="zh-CN"/>
              </w:rPr>
              <w:t>学历和专业</w:t>
            </w:r>
          </w:p>
        </w:tc>
        <w:tc>
          <w:tcPr>
            <w:tcW w:w="1360" w:type="pct"/>
            <w:noWrap w:val="0"/>
            <w:vAlign w:val="center"/>
          </w:tcPr>
          <w:p w14:paraId="41E46968">
            <w:pPr>
              <w:autoSpaceDE w:val="0"/>
              <w:autoSpaceDN w:val="0"/>
              <w:adjustRightInd w:val="0"/>
              <w:jc w:val="left"/>
              <w:rPr>
                <w:rFonts w:hint="eastAsia" w:ascii="宋体" w:hAnsi="宋体" w:eastAsia="宋体" w:cs="宋体"/>
                <w:bCs/>
                <w:color w:val="auto"/>
                <w:sz w:val="21"/>
                <w:szCs w:val="18"/>
                <w:highlight w:val="none"/>
                <w:lang w:val="zh-CN"/>
              </w:rPr>
            </w:pPr>
          </w:p>
        </w:tc>
        <w:tc>
          <w:tcPr>
            <w:tcW w:w="833" w:type="pct"/>
            <w:noWrap w:val="0"/>
            <w:vAlign w:val="center"/>
          </w:tcPr>
          <w:p w14:paraId="10CAFC4C">
            <w:pPr>
              <w:autoSpaceDE w:val="0"/>
              <w:autoSpaceDN w:val="0"/>
              <w:adjustRightInd w:val="0"/>
              <w:jc w:val="left"/>
              <w:rPr>
                <w:rFonts w:hint="eastAsia" w:ascii="宋体" w:hAnsi="宋体" w:eastAsia="宋体" w:cs="宋体"/>
                <w:bCs/>
                <w:color w:val="auto"/>
                <w:sz w:val="21"/>
                <w:szCs w:val="18"/>
                <w:highlight w:val="none"/>
                <w:lang w:val="zh-CN"/>
              </w:rPr>
            </w:pPr>
            <w:r>
              <w:rPr>
                <w:rFonts w:hint="eastAsia" w:ascii="宋体" w:hAnsi="宋体" w:eastAsia="宋体" w:cs="宋体"/>
                <w:bCs/>
                <w:color w:val="auto"/>
                <w:sz w:val="21"/>
                <w:szCs w:val="18"/>
                <w:highlight w:val="none"/>
                <w:lang w:val="zh-CN"/>
              </w:rPr>
              <w:t>毕业时间</w:t>
            </w:r>
          </w:p>
        </w:tc>
        <w:tc>
          <w:tcPr>
            <w:tcW w:w="1667" w:type="pct"/>
            <w:noWrap w:val="0"/>
            <w:vAlign w:val="center"/>
          </w:tcPr>
          <w:p w14:paraId="52BEA937">
            <w:pPr>
              <w:autoSpaceDE w:val="0"/>
              <w:autoSpaceDN w:val="0"/>
              <w:adjustRightInd w:val="0"/>
              <w:jc w:val="left"/>
              <w:rPr>
                <w:rFonts w:hint="eastAsia" w:ascii="宋体" w:hAnsi="宋体" w:eastAsia="宋体" w:cs="宋体"/>
                <w:bCs/>
                <w:color w:val="auto"/>
                <w:sz w:val="21"/>
                <w:szCs w:val="18"/>
                <w:highlight w:val="none"/>
                <w:lang w:val="zh-CN"/>
              </w:rPr>
            </w:pPr>
          </w:p>
        </w:tc>
      </w:tr>
      <w:tr w14:paraId="6158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39" w:type="pct"/>
            <w:noWrap w:val="0"/>
            <w:vAlign w:val="center"/>
          </w:tcPr>
          <w:p w14:paraId="25CE14C5">
            <w:pPr>
              <w:autoSpaceDE w:val="0"/>
              <w:autoSpaceDN w:val="0"/>
              <w:adjustRightInd w:val="0"/>
              <w:jc w:val="left"/>
              <w:rPr>
                <w:rFonts w:hint="eastAsia" w:ascii="宋体" w:hAnsi="宋体" w:eastAsia="宋体" w:cs="宋体"/>
                <w:bCs/>
                <w:color w:val="auto"/>
                <w:sz w:val="21"/>
                <w:szCs w:val="18"/>
                <w:highlight w:val="none"/>
                <w:lang w:val="zh-CN"/>
              </w:rPr>
            </w:pPr>
            <w:r>
              <w:rPr>
                <w:rFonts w:hint="eastAsia" w:ascii="宋体" w:hAnsi="宋体" w:eastAsia="宋体" w:cs="宋体"/>
                <w:bCs/>
                <w:color w:val="auto"/>
                <w:szCs w:val="18"/>
                <w:highlight w:val="none"/>
                <w:lang w:val="zh-CN"/>
              </w:rPr>
              <w:t>执业或职业资格</w:t>
            </w:r>
          </w:p>
        </w:tc>
        <w:tc>
          <w:tcPr>
            <w:tcW w:w="1360" w:type="pct"/>
            <w:noWrap w:val="0"/>
            <w:vAlign w:val="center"/>
          </w:tcPr>
          <w:p w14:paraId="03EAF456">
            <w:pPr>
              <w:autoSpaceDE w:val="0"/>
              <w:autoSpaceDN w:val="0"/>
              <w:adjustRightInd w:val="0"/>
              <w:jc w:val="left"/>
              <w:rPr>
                <w:rFonts w:hint="eastAsia" w:ascii="宋体" w:hAnsi="宋体" w:eastAsia="宋体" w:cs="宋体"/>
                <w:bCs/>
                <w:color w:val="auto"/>
                <w:sz w:val="21"/>
                <w:szCs w:val="18"/>
                <w:highlight w:val="none"/>
                <w:lang w:val="zh-CN"/>
              </w:rPr>
            </w:pPr>
          </w:p>
        </w:tc>
        <w:tc>
          <w:tcPr>
            <w:tcW w:w="833" w:type="pct"/>
            <w:noWrap w:val="0"/>
            <w:vAlign w:val="center"/>
          </w:tcPr>
          <w:p w14:paraId="50E1A7F0">
            <w:pPr>
              <w:autoSpaceDE w:val="0"/>
              <w:autoSpaceDN w:val="0"/>
              <w:adjustRightInd w:val="0"/>
              <w:jc w:val="left"/>
              <w:rPr>
                <w:rFonts w:hint="eastAsia" w:ascii="宋体" w:hAnsi="宋体" w:eastAsia="宋体" w:cs="宋体"/>
                <w:bCs/>
                <w:color w:val="auto"/>
                <w:sz w:val="21"/>
                <w:szCs w:val="18"/>
                <w:highlight w:val="none"/>
                <w:lang w:val="zh-CN"/>
              </w:rPr>
            </w:pPr>
            <w:r>
              <w:rPr>
                <w:rFonts w:hint="eastAsia" w:ascii="宋体" w:hAnsi="宋体" w:eastAsia="宋体" w:cs="宋体"/>
                <w:bCs/>
                <w:color w:val="auto"/>
                <w:sz w:val="21"/>
                <w:szCs w:val="18"/>
                <w:highlight w:val="none"/>
                <w:lang w:val="zh-CN"/>
              </w:rPr>
              <w:t>专业职称</w:t>
            </w:r>
          </w:p>
        </w:tc>
        <w:tc>
          <w:tcPr>
            <w:tcW w:w="1667" w:type="pct"/>
            <w:noWrap w:val="0"/>
            <w:vAlign w:val="center"/>
          </w:tcPr>
          <w:p w14:paraId="115F2CEC">
            <w:pPr>
              <w:autoSpaceDE w:val="0"/>
              <w:autoSpaceDN w:val="0"/>
              <w:adjustRightInd w:val="0"/>
              <w:jc w:val="left"/>
              <w:rPr>
                <w:rFonts w:hint="eastAsia" w:ascii="宋体" w:hAnsi="宋体" w:eastAsia="宋体" w:cs="宋体"/>
                <w:bCs/>
                <w:color w:val="auto"/>
                <w:sz w:val="21"/>
                <w:szCs w:val="18"/>
                <w:highlight w:val="none"/>
                <w:lang w:val="zh-CN"/>
              </w:rPr>
            </w:pPr>
          </w:p>
        </w:tc>
      </w:tr>
      <w:tr w14:paraId="5D7F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139" w:type="pct"/>
            <w:noWrap w:val="0"/>
            <w:vAlign w:val="center"/>
          </w:tcPr>
          <w:p w14:paraId="04EC90B1">
            <w:pPr>
              <w:autoSpaceDE w:val="0"/>
              <w:autoSpaceDN w:val="0"/>
              <w:adjustRightInd w:val="0"/>
              <w:jc w:val="left"/>
              <w:rPr>
                <w:rFonts w:hint="eastAsia" w:ascii="宋体" w:hAnsi="宋体" w:eastAsia="宋体" w:cs="宋体"/>
                <w:bCs/>
                <w:color w:val="auto"/>
                <w:sz w:val="21"/>
                <w:szCs w:val="18"/>
                <w:highlight w:val="none"/>
                <w:lang w:val="zh-CN"/>
              </w:rPr>
            </w:pPr>
            <w:r>
              <w:rPr>
                <w:rFonts w:hint="eastAsia" w:ascii="宋体" w:hAnsi="宋体" w:eastAsia="宋体" w:cs="宋体"/>
                <w:bCs/>
                <w:color w:val="auto"/>
                <w:szCs w:val="18"/>
                <w:highlight w:val="none"/>
                <w:lang w:val="zh-CN"/>
              </w:rPr>
              <w:t>执业或职业资格证书编号</w:t>
            </w:r>
          </w:p>
        </w:tc>
        <w:tc>
          <w:tcPr>
            <w:tcW w:w="1360" w:type="pct"/>
            <w:noWrap w:val="0"/>
            <w:vAlign w:val="center"/>
          </w:tcPr>
          <w:p w14:paraId="66BD1F1E">
            <w:pPr>
              <w:autoSpaceDE w:val="0"/>
              <w:autoSpaceDN w:val="0"/>
              <w:adjustRightInd w:val="0"/>
              <w:jc w:val="left"/>
              <w:rPr>
                <w:rFonts w:hint="eastAsia" w:ascii="宋体" w:hAnsi="宋体" w:eastAsia="宋体" w:cs="宋体"/>
                <w:bCs/>
                <w:color w:val="auto"/>
                <w:sz w:val="21"/>
                <w:szCs w:val="18"/>
                <w:highlight w:val="none"/>
                <w:lang w:val="zh-CN"/>
              </w:rPr>
            </w:pPr>
          </w:p>
        </w:tc>
        <w:tc>
          <w:tcPr>
            <w:tcW w:w="833" w:type="pct"/>
            <w:noWrap w:val="0"/>
            <w:vAlign w:val="center"/>
          </w:tcPr>
          <w:p w14:paraId="579EB7E5">
            <w:pPr>
              <w:autoSpaceDE w:val="0"/>
              <w:autoSpaceDN w:val="0"/>
              <w:adjustRightInd w:val="0"/>
              <w:jc w:val="left"/>
              <w:rPr>
                <w:rFonts w:hint="eastAsia" w:ascii="宋体" w:hAnsi="宋体" w:eastAsia="宋体" w:cs="宋体"/>
                <w:bCs/>
                <w:color w:val="auto"/>
                <w:sz w:val="21"/>
                <w:szCs w:val="18"/>
                <w:highlight w:val="none"/>
                <w:lang w:val="zh-CN"/>
              </w:rPr>
            </w:pPr>
            <w:r>
              <w:rPr>
                <w:rFonts w:hint="eastAsia" w:ascii="宋体" w:hAnsi="宋体" w:eastAsia="宋体" w:cs="宋体"/>
                <w:bCs/>
                <w:color w:val="auto"/>
                <w:sz w:val="21"/>
                <w:szCs w:val="18"/>
                <w:highlight w:val="none"/>
                <w:lang w:val="zh-CN"/>
              </w:rPr>
              <w:t>工作年限</w:t>
            </w:r>
          </w:p>
        </w:tc>
        <w:tc>
          <w:tcPr>
            <w:tcW w:w="1667" w:type="pct"/>
            <w:noWrap w:val="0"/>
            <w:vAlign w:val="center"/>
          </w:tcPr>
          <w:p w14:paraId="00BD7190">
            <w:pPr>
              <w:autoSpaceDE w:val="0"/>
              <w:autoSpaceDN w:val="0"/>
              <w:adjustRightInd w:val="0"/>
              <w:jc w:val="left"/>
              <w:rPr>
                <w:rFonts w:hint="eastAsia" w:ascii="宋体" w:hAnsi="宋体" w:eastAsia="宋体" w:cs="宋体"/>
                <w:bCs/>
                <w:color w:val="auto"/>
                <w:sz w:val="21"/>
                <w:szCs w:val="18"/>
                <w:highlight w:val="none"/>
                <w:lang w:val="zh-CN"/>
              </w:rPr>
            </w:pPr>
          </w:p>
        </w:tc>
      </w:tr>
      <w:tr w14:paraId="357CE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5000" w:type="pct"/>
            <w:gridSpan w:val="4"/>
            <w:noWrap w:val="0"/>
            <w:vAlign w:val="center"/>
          </w:tcPr>
          <w:p w14:paraId="1C158DFD">
            <w:pPr>
              <w:autoSpaceDE w:val="0"/>
              <w:autoSpaceDN w:val="0"/>
              <w:adjustRightInd w:val="0"/>
              <w:jc w:val="left"/>
              <w:rPr>
                <w:rFonts w:hint="eastAsia" w:ascii="宋体" w:hAnsi="宋体" w:eastAsia="宋体" w:cs="宋体"/>
                <w:bCs/>
                <w:color w:val="auto"/>
                <w:sz w:val="21"/>
                <w:szCs w:val="18"/>
                <w:highlight w:val="none"/>
                <w:lang w:val="zh-CN"/>
              </w:rPr>
            </w:pPr>
            <w:r>
              <w:rPr>
                <w:rFonts w:hint="eastAsia" w:ascii="宋体" w:hAnsi="宋体" w:eastAsia="宋体" w:cs="宋体"/>
                <w:bCs/>
                <w:color w:val="auto"/>
                <w:sz w:val="21"/>
                <w:szCs w:val="18"/>
                <w:highlight w:val="none"/>
                <w:lang w:val="zh-CN"/>
              </w:rPr>
              <w:t>主要工作业绩及担任的主要工作</w:t>
            </w:r>
          </w:p>
        </w:tc>
      </w:tr>
      <w:tr w14:paraId="7D616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1139" w:type="pct"/>
            <w:noWrap w:val="0"/>
            <w:vAlign w:val="center"/>
          </w:tcPr>
          <w:p w14:paraId="6CDCB881">
            <w:pPr>
              <w:autoSpaceDE w:val="0"/>
              <w:autoSpaceDN w:val="0"/>
              <w:adjustRightInd w:val="0"/>
              <w:jc w:val="left"/>
              <w:rPr>
                <w:rFonts w:hint="eastAsia" w:ascii="宋体" w:hAnsi="宋体" w:eastAsia="宋体" w:cs="宋体"/>
                <w:bCs/>
                <w:color w:val="auto"/>
                <w:sz w:val="21"/>
                <w:szCs w:val="18"/>
                <w:highlight w:val="none"/>
                <w:lang w:val="zh-CN"/>
              </w:rPr>
            </w:pPr>
            <w:r>
              <w:rPr>
                <w:rFonts w:hint="eastAsia" w:ascii="宋体" w:hAnsi="宋体" w:eastAsia="宋体" w:cs="宋体"/>
                <w:bCs/>
                <w:color w:val="auto"/>
                <w:sz w:val="21"/>
                <w:szCs w:val="18"/>
                <w:highlight w:val="none"/>
                <w:lang w:val="zh-CN"/>
              </w:rPr>
              <w:t>时间</w:t>
            </w:r>
          </w:p>
        </w:tc>
        <w:tc>
          <w:tcPr>
            <w:tcW w:w="1360" w:type="pct"/>
            <w:noWrap w:val="0"/>
            <w:vAlign w:val="center"/>
          </w:tcPr>
          <w:p w14:paraId="3D484237">
            <w:pPr>
              <w:autoSpaceDE w:val="0"/>
              <w:autoSpaceDN w:val="0"/>
              <w:adjustRightInd w:val="0"/>
              <w:jc w:val="left"/>
              <w:rPr>
                <w:rFonts w:hint="eastAsia" w:ascii="宋体" w:hAnsi="宋体" w:eastAsia="宋体" w:cs="宋体"/>
                <w:bCs/>
                <w:color w:val="auto"/>
                <w:sz w:val="21"/>
                <w:szCs w:val="18"/>
                <w:highlight w:val="none"/>
                <w:lang w:val="zh-CN"/>
              </w:rPr>
            </w:pPr>
            <w:r>
              <w:rPr>
                <w:rFonts w:hint="eastAsia" w:ascii="宋体" w:hAnsi="宋体" w:eastAsia="宋体" w:cs="宋体"/>
                <w:bCs/>
                <w:color w:val="auto"/>
                <w:sz w:val="21"/>
                <w:szCs w:val="18"/>
                <w:highlight w:val="none"/>
                <w:lang w:val="zh-CN"/>
              </w:rPr>
              <w:t>参加过的类似项目</w:t>
            </w:r>
          </w:p>
        </w:tc>
        <w:tc>
          <w:tcPr>
            <w:tcW w:w="833" w:type="pct"/>
            <w:noWrap w:val="0"/>
            <w:vAlign w:val="center"/>
          </w:tcPr>
          <w:p w14:paraId="081109B2">
            <w:pPr>
              <w:autoSpaceDE w:val="0"/>
              <w:autoSpaceDN w:val="0"/>
              <w:adjustRightInd w:val="0"/>
              <w:jc w:val="left"/>
              <w:rPr>
                <w:rFonts w:hint="eastAsia" w:ascii="宋体" w:hAnsi="宋体" w:eastAsia="宋体" w:cs="宋体"/>
                <w:bCs/>
                <w:color w:val="auto"/>
                <w:sz w:val="21"/>
                <w:szCs w:val="18"/>
                <w:highlight w:val="none"/>
                <w:lang w:val="zh-CN"/>
              </w:rPr>
            </w:pPr>
            <w:r>
              <w:rPr>
                <w:rFonts w:hint="eastAsia" w:ascii="宋体" w:hAnsi="宋体" w:eastAsia="宋体" w:cs="宋体"/>
                <w:bCs/>
                <w:color w:val="auto"/>
                <w:sz w:val="21"/>
                <w:szCs w:val="18"/>
                <w:highlight w:val="none"/>
                <w:lang w:val="zh-CN"/>
              </w:rPr>
              <w:t>担任职务</w:t>
            </w:r>
          </w:p>
        </w:tc>
        <w:tc>
          <w:tcPr>
            <w:tcW w:w="1667" w:type="pct"/>
            <w:noWrap w:val="0"/>
            <w:vAlign w:val="center"/>
          </w:tcPr>
          <w:p w14:paraId="71A7B317">
            <w:pPr>
              <w:autoSpaceDE w:val="0"/>
              <w:autoSpaceDN w:val="0"/>
              <w:adjustRightInd w:val="0"/>
              <w:jc w:val="left"/>
              <w:rPr>
                <w:rFonts w:hint="eastAsia" w:ascii="宋体" w:hAnsi="宋体" w:eastAsia="宋体" w:cs="宋体"/>
                <w:bCs/>
                <w:color w:val="auto"/>
                <w:sz w:val="21"/>
                <w:szCs w:val="18"/>
                <w:highlight w:val="none"/>
                <w:lang w:val="zh-CN"/>
              </w:rPr>
            </w:pPr>
            <w:r>
              <w:rPr>
                <w:rFonts w:hint="eastAsia" w:ascii="宋体" w:hAnsi="宋体" w:eastAsia="宋体" w:cs="宋体"/>
                <w:bCs/>
                <w:color w:val="auto"/>
                <w:sz w:val="21"/>
                <w:szCs w:val="18"/>
                <w:highlight w:val="none"/>
                <w:lang w:val="zh-CN"/>
              </w:rPr>
              <w:t>发包人及联系电话</w:t>
            </w:r>
            <w:bookmarkStart w:id="147" w:name="_Toc23540_WPSOffice_Level1"/>
          </w:p>
        </w:tc>
      </w:tr>
      <w:tr w14:paraId="65920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1139" w:type="pct"/>
            <w:noWrap w:val="0"/>
            <w:vAlign w:val="center"/>
          </w:tcPr>
          <w:p w14:paraId="7EFF5DBB">
            <w:pPr>
              <w:autoSpaceDE w:val="0"/>
              <w:autoSpaceDN w:val="0"/>
              <w:adjustRightInd w:val="0"/>
              <w:rPr>
                <w:rFonts w:hint="eastAsia" w:ascii="宋体" w:hAnsi="宋体" w:eastAsia="宋体" w:cs="宋体"/>
                <w:bCs/>
                <w:color w:val="auto"/>
                <w:szCs w:val="21"/>
                <w:highlight w:val="none"/>
                <w:lang w:val="zh-CN"/>
              </w:rPr>
            </w:pPr>
          </w:p>
        </w:tc>
        <w:tc>
          <w:tcPr>
            <w:tcW w:w="1360" w:type="pct"/>
            <w:noWrap w:val="0"/>
            <w:vAlign w:val="center"/>
          </w:tcPr>
          <w:p w14:paraId="6AC4B9BA">
            <w:pPr>
              <w:autoSpaceDE w:val="0"/>
              <w:autoSpaceDN w:val="0"/>
              <w:adjustRightInd w:val="0"/>
              <w:rPr>
                <w:rFonts w:hint="eastAsia" w:ascii="宋体" w:hAnsi="宋体" w:eastAsia="宋体" w:cs="宋体"/>
                <w:bCs/>
                <w:color w:val="auto"/>
                <w:szCs w:val="21"/>
                <w:highlight w:val="none"/>
                <w:lang w:val="zh-CN"/>
              </w:rPr>
            </w:pPr>
          </w:p>
        </w:tc>
        <w:tc>
          <w:tcPr>
            <w:tcW w:w="833" w:type="pct"/>
            <w:noWrap w:val="0"/>
            <w:vAlign w:val="center"/>
          </w:tcPr>
          <w:p w14:paraId="2E5D9CB3">
            <w:pPr>
              <w:autoSpaceDE w:val="0"/>
              <w:autoSpaceDN w:val="0"/>
              <w:adjustRightInd w:val="0"/>
              <w:rPr>
                <w:rFonts w:hint="eastAsia" w:ascii="宋体" w:hAnsi="宋体" w:eastAsia="宋体" w:cs="宋体"/>
                <w:bCs/>
                <w:color w:val="auto"/>
                <w:szCs w:val="21"/>
                <w:highlight w:val="none"/>
                <w:lang w:val="zh-CN"/>
              </w:rPr>
            </w:pPr>
          </w:p>
        </w:tc>
        <w:tc>
          <w:tcPr>
            <w:tcW w:w="1667" w:type="pct"/>
            <w:noWrap w:val="0"/>
            <w:vAlign w:val="center"/>
          </w:tcPr>
          <w:p w14:paraId="38013AE3">
            <w:pPr>
              <w:autoSpaceDE w:val="0"/>
              <w:autoSpaceDN w:val="0"/>
              <w:adjustRightInd w:val="0"/>
              <w:rPr>
                <w:rFonts w:hint="eastAsia" w:ascii="宋体" w:hAnsi="宋体" w:eastAsia="宋体" w:cs="宋体"/>
                <w:bCs/>
                <w:color w:val="auto"/>
                <w:szCs w:val="21"/>
                <w:highlight w:val="none"/>
                <w:lang w:val="zh-CN"/>
              </w:rPr>
            </w:pPr>
          </w:p>
        </w:tc>
      </w:tr>
      <w:bookmarkEnd w:id="147"/>
      <w:tr w14:paraId="14C0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139" w:type="pct"/>
            <w:noWrap w:val="0"/>
            <w:vAlign w:val="center"/>
          </w:tcPr>
          <w:p w14:paraId="6622B51A">
            <w:pPr>
              <w:autoSpaceDE w:val="0"/>
              <w:autoSpaceDN w:val="0"/>
              <w:adjustRightInd w:val="0"/>
              <w:rPr>
                <w:rFonts w:hint="eastAsia" w:ascii="宋体" w:hAnsi="宋体" w:eastAsia="宋体" w:cs="宋体"/>
                <w:bCs/>
                <w:color w:val="auto"/>
                <w:szCs w:val="21"/>
                <w:highlight w:val="none"/>
                <w:lang w:val="zh-CN"/>
              </w:rPr>
            </w:pPr>
          </w:p>
        </w:tc>
        <w:tc>
          <w:tcPr>
            <w:tcW w:w="1360" w:type="pct"/>
            <w:noWrap w:val="0"/>
            <w:vAlign w:val="center"/>
          </w:tcPr>
          <w:p w14:paraId="398F0963">
            <w:pPr>
              <w:autoSpaceDE w:val="0"/>
              <w:autoSpaceDN w:val="0"/>
              <w:adjustRightInd w:val="0"/>
              <w:rPr>
                <w:rFonts w:hint="eastAsia" w:ascii="宋体" w:hAnsi="宋体" w:eastAsia="宋体" w:cs="宋体"/>
                <w:bCs/>
                <w:color w:val="auto"/>
                <w:szCs w:val="21"/>
                <w:highlight w:val="none"/>
                <w:lang w:val="zh-CN"/>
              </w:rPr>
            </w:pPr>
          </w:p>
        </w:tc>
        <w:tc>
          <w:tcPr>
            <w:tcW w:w="833" w:type="pct"/>
            <w:noWrap w:val="0"/>
            <w:vAlign w:val="center"/>
          </w:tcPr>
          <w:p w14:paraId="2202017C">
            <w:pPr>
              <w:autoSpaceDE w:val="0"/>
              <w:autoSpaceDN w:val="0"/>
              <w:adjustRightInd w:val="0"/>
              <w:rPr>
                <w:rFonts w:hint="eastAsia" w:ascii="宋体" w:hAnsi="宋体" w:eastAsia="宋体" w:cs="宋体"/>
                <w:bCs/>
                <w:color w:val="auto"/>
                <w:szCs w:val="21"/>
                <w:highlight w:val="none"/>
                <w:lang w:val="zh-CN"/>
              </w:rPr>
            </w:pPr>
          </w:p>
        </w:tc>
        <w:tc>
          <w:tcPr>
            <w:tcW w:w="1667" w:type="pct"/>
            <w:noWrap w:val="0"/>
            <w:vAlign w:val="center"/>
          </w:tcPr>
          <w:p w14:paraId="10B91A97">
            <w:pPr>
              <w:autoSpaceDE w:val="0"/>
              <w:autoSpaceDN w:val="0"/>
              <w:adjustRightInd w:val="0"/>
              <w:rPr>
                <w:rFonts w:hint="eastAsia" w:ascii="宋体" w:hAnsi="宋体" w:eastAsia="宋体" w:cs="宋体"/>
                <w:bCs/>
                <w:color w:val="auto"/>
                <w:szCs w:val="21"/>
                <w:highlight w:val="none"/>
                <w:lang w:val="zh-CN"/>
              </w:rPr>
            </w:pPr>
          </w:p>
        </w:tc>
      </w:tr>
      <w:tr w14:paraId="09175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139" w:type="pct"/>
            <w:noWrap w:val="0"/>
            <w:vAlign w:val="center"/>
          </w:tcPr>
          <w:p w14:paraId="09305829">
            <w:pPr>
              <w:autoSpaceDE w:val="0"/>
              <w:autoSpaceDN w:val="0"/>
              <w:adjustRightInd w:val="0"/>
              <w:rPr>
                <w:rFonts w:hint="eastAsia" w:ascii="宋体" w:hAnsi="宋体" w:eastAsia="宋体" w:cs="宋体"/>
                <w:bCs/>
                <w:color w:val="auto"/>
                <w:szCs w:val="21"/>
                <w:highlight w:val="none"/>
                <w:lang w:val="zh-CN"/>
              </w:rPr>
            </w:pPr>
          </w:p>
        </w:tc>
        <w:tc>
          <w:tcPr>
            <w:tcW w:w="1360" w:type="pct"/>
            <w:noWrap w:val="0"/>
            <w:vAlign w:val="center"/>
          </w:tcPr>
          <w:p w14:paraId="1896B4BC">
            <w:pPr>
              <w:autoSpaceDE w:val="0"/>
              <w:autoSpaceDN w:val="0"/>
              <w:adjustRightInd w:val="0"/>
              <w:rPr>
                <w:rFonts w:hint="eastAsia" w:ascii="宋体" w:hAnsi="宋体" w:eastAsia="宋体" w:cs="宋体"/>
                <w:bCs/>
                <w:color w:val="auto"/>
                <w:szCs w:val="21"/>
                <w:highlight w:val="none"/>
                <w:lang w:val="zh-CN"/>
              </w:rPr>
            </w:pPr>
          </w:p>
        </w:tc>
        <w:tc>
          <w:tcPr>
            <w:tcW w:w="833" w:type="pct"/>
            <w:noWrap w:val="0"/>
            <w:vAlign w:val="center"/>
          </w:tcPr>
          <w:p w14:paraId="09A87D89">
            <w:pPr>
              <w:autoSpaceDE w:val="0"/>
              <w:autoSpaceDN w:val="0"/>
              <w:adjustRightInd w:val="0"/>
              <w:rPr>
                <w:rFonts w:hint="eastAsia" w:ascii="宋体" w:hAnsi="宋体" w:eastAsia="宋体" w:cs="宋体"/>
                <w:bCs/>
                <w:color w:val="auto"/>
                <w:szCs w:val="21"/>
                <w:highlight w:val="none"/>
                <w:lang w:val="zh-CN"/>
              </w:rPr>
            </w:pPr>
          </w:p>
        </w:tc>
        <w:tc>
          <w:tcPr>
            <w:tcW w:w="1667" w:type="pct"/>
            <w:noWrap w:val="0"/>
            <w:vAlign w:val="center"/>
          </w:tcPr>
          <w:p w14:paraId="6396EA47">
            <w:pPr>
              <w:autoSpaceDE w:val="0"/>
              <w:autoSpaceDN w:val="0"/>
              <w:adjustRightInd w:val="0"/>
              <w:rPr>
                <w:rFonts w:hint="eastAsia" w:ascii="宋体" w:hAnsi="宋体" w:eastAsia="宋体" w:cs="宋体"/>
                <w:bCs/>
                <w:color w:val="auto"/>
                <w:szCs w:val="21"/>
                <w:highlight w:val="none"/>
                <w:lang w:val="zh-CN"/>
              </w:rPr>
            </w:pPr>
          </w:p>
        </w:tc>
      </w:tr>
      <w:tr w14:paraId="7501D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1139" w:type="pct"/>
            <w:noWrap w:val="0"/>
            <w:vAlign w:val="center"/>
          </w:tcPr>
          <w:p w14:paraId="3DA7209C">
            <w:pPr>
              <w:autoSpaceDE w:val="0"/>
              <w:autoSpaceDN w:val="0"/>
              <w:adjustRightInd w:val="0"/>
              <w:rPr>
                <w:rFonts w:hint="eastAsia" w:ascii="宋体" w:hAnsi="宋体" w:eastAsia="宋体" w:cs="宋体"/>
                <w:bCs/>
                <w:color w:val="auto"/>
                <w:szCs w:val="21"/>
                <w:highlight w:val="none"/>
                <w:lang w:val="zh-CN"/>
              </w:rPr>
            </w:pPr>
          </w:p>
        </w:tc>
        <w:tc>
          <w:tcPr>
            <w:tcW w:w="1360" w:type="pct"/>
            <w:noWrap w:val="0"/>
            <w:vAlign w:val="center"/>
          </w:tcPr>
          <w:p w14:paraId="2464F72D">
            <w:pPr>
              <w:autoSpaceDE w:val="0"/>
              <w:autoSpaceDN w:val="0"/>
              <w:adjustRightInd w:val="0"/>
              <w:rPr>
                <w:rFonts w:hint="eastAsia" w:ascii="宋体" w:hAnsi="宋体" w:eastAsia="宋体" w:cs="宋体"/>
                <w:bCs/>
                <w:color w:val="auto"/>
                <w:szCs w:val="21"/>
                <w:highlight w:val="none"/>
                <w:lang w:val="zh-CN"/>
              </w:rPr>
            </w:pPr>
          </w:p>
        </w:tc>
        <w:tc>
          <w:tcPr>
            <w:tcW w:w="833" w:type="pct"/>
            <w:noWrap w:val="0"/>
            <w:vAlign w:val="center"/>
          </w:tcPr>
          <w:p w14:paraId="3501A35C">
            <w:pPr>
              <w:autoSpaceDE w:val="0"/>
              <w:autoSpaceDN w:val="0"/>
              <w:adjustRightInd w:val="0"/>
              <w:rPr>
                <w:rFonts w:hint="eastAsia" w:ascii="宋体" w:hAnsi="宋体" w:eastAsia="宋体" w:cs="宋体"/>
                <w:bCs/>
                <w:color w:val="auto"/>
                <w:szCs w:val="21"/>
                <w:highlight w:val="none"/>
                <w:lang w:val="zh-CN"/>
              </w:rPr>
            </w:pPr>
          </w:p>
        </w:tc>
        <w:tc>
          <w:tcPr>
            <w:tcW w:w="1667" w:type="pct"/>
            <w:noWrap w:val="0"/>
            <w:vAlign w:val="center"/>
          </w:tcPr>
          <w:p w14:paraId="7F999138">
            <w:pPr>
              <w:autoSpaceDE w:val="0"/>
              <w:autoSpaceDN w:val="0"/>
              <w:adjustRightInd w:val="0"/>
              <w:rPr>
                <w:rFonts w:hint="eastAsia" w:ascii="宋体" w:hAnsi="宋体" w:eastAsia="宋体" w:cs="宋体"/>
                <w:bCs/>
                <w:color w:val="auto"/>
                <w:szCs w:val="21"/>
                <w:highlight w:val="none"/>
                <w:lang w:val="zh-CN"/>
              </w:rPr>
            </w:pPr>
          </w:p>
        </w:tc>
      </w:tr>
      <w:tr w14:paraId="3F355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139" w:type="pct"/>
            <w:noWrap w:val="0"/>
            <w:vAlign w:val="center"/>
          </w:tcPr>
          <w:p w14:paraId="34B85FE5">
            <w:pPr>
              <w:autoSpaceDE w:val="0"/>
              <w:autoSpaceDN w:val="0"/>
              <w:adjustRightInd w:val="0"/>
              <w:rPr>
                <w:rFonts w:hint="eastAsia" w:ascii="宋体" w:hAnsi="宋体" w:eastAsia="宋体" w:cs="宋体"/>
                <w:bCs/>
                <w:color w:val="auto"/>
                <w:szCs w:val="21"/>
                <w:highlight w:val="none"/>
                <w:lang w:val="zh-CN"/>
              </w:rPr>
            </w:pPr>
          </w:p>
        </w:tc>
        <w:tc>
          <w:tcPr>
            <w:tcW w:w="1360" w:type="pct"/>
            <w:noWrap w:val="0"/>
            <w:vAlign w:val="center"/>
          </w:tcPr>
          <w:p w14:paraId="40B2DB24">
            <w:pPr>
              <w:autoSpaceDE w:val="0"/>
              <w:autoSpaceDN w:val="0"/>
              <w:adjustRightInd w:val="0"/>
              <w:rPr>
                <w:rFonts w:hint="eastAsia" w:ascii="宋体" w:hAnsi="宋体" w:eastAsia="宋体" w:cs="宋体"/>
                <w:bCs/>
                <w:color w:val="auto"/>
                <w:szCs w:val="21"/>
                <w:highlight w:val="none"/>
                <w:lang w:val="zh-CN"/>
              </w:rPr>
            </w:pPr>
          </w:p>
        </w:tc>
        <w:tc>
          <w:tcPr>
            <w:tcW w:w="833" w:type="pct"/>
            <w:noWrap w:val="0"/>
            <w:vAlign w:val="center"/>
          </w:tcPr>
          <w:p w14:paraId="3AB5A961">
            <w:pPr>
              <w:autoSpaceDE w:val="0"/>
              <w:autoSpaceDN w:val="0"/>
              <w:adjustRightInd w:val="0"/>
              <w:rPr>
                <w:rFonts w:hint="eastAsia" w:ascii="宋体" w:hAnsi="宋体" w:eastAsia="宋体" w:cs="宋体"/>
                <w:bCs/>
                <w:color w:val="auto"/>
                <w:szCs w:val="21"/>
                <w:highlight w:val="none"/>
                <w:lang w:val="zh-CN"/>
              </w:rPr>
            </w:pPr>
          </w:p>
        </w:tc>
        <w:tc>
          <w:tcPr>
            <w:tcW w:w="1667" w:type="pct"/>
            <w:noWrap w:val="0"/>
            <w:vAlign w:val="center"/>
          </w:tcPr>
          <w:p w14:paraId="58B37844">
            <w:pPr>
              <w:autoSpaceDE w:val="0"/>
              <w:autoSpaceDN w:val="0"/>
              <w:adjustRightInd w:val="0"/>
              <w:rPr>
                <w:rFonts w:hint="eastAsia" w:ascii="宋体" w:hAnsi="宋体" w:eastAsia="宋体" w:cs="宋体"/>
                <w:bCs/>
                <w:color w:val="auto"/>
                <w:szCs w:val="21"/>
                <w:highlight w:val="none"/>
                <w:lang w:val="zh-CN"/>
              </w:rPr>
            </w:pPr>
          </w:p>
        </w:tc>
      </w:tr>
      <w:tr w14:paraId="38CA6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139" w:type="pct"/>
            <w:noWrap w:val="0"/>
            <w:vAlign w:val="center"/>
          </w:tcPr>
          <w:p w14:paraId="08F2ED56">
            <w:pPr>
              <w:autoSpaceDE w:val="0"/>
              <w:autoSpaceDN w:val="0"/>
              <w:adjustRightInd w:val="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w:t>
            </w:r>
          </w:p>
        </w:tc>
        <w:tc>
          <w:tcPr>
            <w:tcW w:w="1360" w:type="pct"/>
            <w:noWrap w:val="0"/>
            <w:vAlign w:val="center"/>
          </w:tcPr>
          <w:p w14:paraId="46B7CFD0">
            <w:pPr>
              <w:autoSpaceDE w:val="0"/>
              <w:autoSpaceDN w:val="0"/>
              <w:adjustRightInd w:val="0"/>
              <w:rPr>
                <w:rFonts w:hint="eastAsia" w:ascii="宋体" w:hAnsi="宋体" w:eastAsia="宋体" w:cs="宋体"/>
                <w:bCs/>
                <w:color w:val="auto"/>
                <w:szCs w:val="21"/>
                <w:highlight w:val="none"/>
                <w:lang w:val="zh-CN"/>
              </w:rPr>
            </w:pPr>
          </w:p>
        </w:tc>
        <w:tc>
          <w:tcPr>
            <w:tcW w:w="833" w:type="pct"/>
            <w:noWrap w:val="0"/>
            <w:vAlign w:val="center"/>
          </w:tcPr>
          <w:p w14:paraId="4A7BB35C">
            <w:pPr>
              <w:autoSpaceDE w:val="0"/>
              <w:autoSpaceDN w:val="0"/>
              <w:adjustRightInd w:val="0"/>
              <w:rPr>
                <w:rFonts w:hint="eastAsia" w:ascii="宋体" w:hAnsi="宋体" w:eastAsia="宋体" w:cs="宋体"/>
                <w:bCs/>
                <w:color w:val="auto"/>
                <w:szCs w:val="21"/>
                <w:highlight w:val="none"/>
                <w:lang w:val="zh-CN"/>
              </w:rPr>
            </w:pPr>
          </w:p>
        </w:tc>
        <w:tc>
          <w:tcPr>
            <w:tcW w:w="1667" w:type="pct"/>
            <w:noWrap w:val="0"/>
            <w:vAlign w:val="center"/>
          </w:tcPr>
          <w:p w14:paraId="2EFF8143">
            <w:pPr>
              <w:autoSpaceDE w:val="0"/>
              <w:autoSpaceDN w:val="0"/>
              <w:adjustRightInd w:val="0"/>
              <w:rPr>
                <w:rFonts w:hint="eastAsia" w:ascii="宋体" w:hAnsi="宋体" w:eastAsia="宋体" w:cs="宋体"/>
                <w:bCs/>
                <w:color w:val="auto"/>
                <w:szCs w:val="21"/>
                <w:highlight w:val="none"/>
                <w:lang w:val="zh-CN"/>
              </w:rPr>
            </w:pPr>
          </w:p>
        </w:tc>
      </w:tr>
    </w:tbl>
    <w:p w14:paraId="5A71E670">
      <w:pPr>
        <w:autoSpaceDE w:val="0"/>
        <w:autoSpaceDN w:val="0"/>
        <w:adjustRightInd w:val="0"/>
        <w:ind w:firstLine="420" w:firstLineChars="200"/>
        <w:jc w:val="left"/>
        <w:rPr>
          <w:rFonts w:hint="eastAsia" w:ascii="宋体" w:hAnsi="宋体" w:eastAsia="宋体" w:cs="宋体"/>
          <w:bCs/>
          <w:color w:val="auto"/>
          <w:sz w:val="21"/>
          <w:szCs w:val="18"/>
          <w:highlight w:val="none"/>
          <w:lang w:val="zh-CN"/>
        </w:rPr>
      </w:pPr>
      <w:r>
        <w:rPr>
          <w:rFonts w:hint="eastAsia" w:ascii="宋体" w:hAnsi="宋体" w:eastAsia="宋体" w:cs="宋体"/>
          <w:bCs/>
          <w:color w:val="auto"/>
          <w:sz w:val="21"/>
          <w:szCs w:val="18"/>
          <w:highlight w:val="none"/>
          <w:lang w:val="zh-CN"/>
        </w:rPr>
        <w:t>注：1、上述证书及相关资料复印件须加盖企业公章后装订在响应文件中。上述内容中如某一证件正在年检或换证，需年检部门及换证部门出具有效证明方可确认。</w:t>
      </w:r>
    </w:p>
    <w:p w14:paraId="2BFBA7CC">
      <w:pPr>
        <w:spacing w:line="360" w:lineRule="auto"/>
        <w:rPr>
          <w:rFonts w:hint="eastAsia" w:ascii="宋体" w:hAnsi="宋体" w:eastAsia="宋体" w:cs="宋体"/>
          <w:bCs/>
          <w:color w:val="auto"/>
          <w:sz w:val="21"/>
          <w:szCs w:val="18"/>
          <w:highlight w:val="none"/>
          <w:lang w:val="zh-CN"/>
        </w:rPr>
      </w:pPr>
      <w:r>
        <w:rPr>
          <w:rFonts w:hint="eastAsia" w:ascii="宋体" w:hAnsi="宋体" w:eastAsia="宋体" w:cs="宋体"/>
          <w:bCs/>
          <w:color w:val="auto"/>
          <w:sz w:val="21"/>
          <w:szCs w:val="18"/>
          <w:highlight w:val="none"/>
          <w:lang w:val="zh-CN"/>
        </w:rPr>
        <w:t>2、所有复印件必须清晰、字迹清楚，否则评标不予以计分。</w:t>
      </w:r>
    </w:p>
    <w:p w14:paraId="674BFD85">
      <w:pPr>
        <w:rPr>
          <w:rStyle w:val="68"/>
          <w:rFonts w:hint="eastAsia" w:ascii="宋体" w:hAnsi="宋体" w:eastAsia="宋体" w:cs="宋体"/>
          <w:color w:val="auto"/>
          <w:sz w:val="28"/>
          <w:szCs w:val="28"/>
          <w:highlight w:val="none"/>
          <w:lang w:val="en-US" w:eastAsia="zh-CN"/>
        </w:rPr>
      </w:pPr>
      <w:r>
        <w:rPr>
          <w:rStyle w:val="68"/>
          <w:rFonts w:hint="eastAsia" w:ascii="宋体" w:hAnsi="宋体" w:eastAsia="宋体" w:cs="宋体"/>
          <w:color w:val="auto"/>
          <w:sz w:val="28"/>
          <w:szCs w:val="28"/>
          <w:highlight w:val="none"/>
          <w:lang w:val="en-US" w:eastAsia="zh-CN"/>
        </w:rPr>
        <w:br w:type="page"/>
      </w:r>
    </w:p>
    <w:p w14:paraId="1AF0C922">
      <w:pPr>
        <w:spacing w:line="360" w:lineRule="auto"/>
        <w:jc w:val="center"/>
        <w:outlineLvl w:val="2"/>
        <w:rPr>
          <w:rStyle w:val="68"/>
          <w:rFonts w:hint="eastAsia" w:ascii="宋体" w:hAnsi="宋体" w:eastAsia="宋体" w:cs="宋体"/>
          <w:color w:val="auto"/>
          <w:sz w:val="28"/>
          <w:szCs w:val="28"/>
          <w:highlight w:val="none"/>
        </w:rPr>
      </w:pPr>
      <w:r>
        <w:rPr>
          <w:rStyle w:val="68"/>
          <w:rFonts w:hint="eastAsia" w:asciiTheme="majorEastAsia" w:hAnsiTheme="majorEastAsia" w:eastAsiaTheme="majorEastAsia" w:cstheme="majorEastAsia"/>
          <w:color w:val="auto"/>
          <w:sz w:val="28"/>
          <w:szCs w:val="28"/>
          <w:highlight w:val="none"/>
          <w:lang w:val="en-US" w:eastAsia="zh-CN"/>
        </w:rPr>
        <w:t>十、供</w:t>
      </w:r>
      <w:r>
        <w:rPr>
          <w:rStyle w:val="68"/>
          <w:rFonts w:hint="eastAsia" w:ascii="宋体" w:hAnsi="宋体" w:eastAsia="宋体" w:cs="宋体"/>
          <w:color w:val="auto"/>
          <w:sz w:val="28"/>
          <w:szCs w:val="28"/>
          <w:highlight w:val="none"/>
          <w:lang w:val="en-US" w:eastAsia="zh-CN"/>
        </w:rPr>
        <w:t>应商</w:t>
      </w:r>
      <w:r>
        <w:rPr>
          <w:rStyle w:val="68"/>
          <w:rFonts w:hint="eastAsia" w:ascii="宋体" w:hAnsi="宋体" w:eastAsia="宋体" w:cs="宋体"/>
          <w:color w:val="auto"/>
          <w:sz w:val="28"/>
          <w:szCs w:val="28"/>
          <w:highlight w:val="none"/>
        </w:rPr>
        <w:t>近年完成的类似项目情况表</w:t>
      </w:r>
      <w:bookmarkEnd w:id="145"/>
    </w:p>
    <w:bookmarkEnd w:id="146"/>
    <w:tbl>
      <w:tblPr>
        <w:tblStyle w:val="36"/>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13"/>
        <w:gridCol w:w="2170"/>
        <w:gridCol w:w="1590"/>
        <w:gridCol w:w="1445"/>
        <w:gridCol w:w="1649"/>
      </w:tblGrid>
      <w:tr w14:paraId="710A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862" w:type="dxa"/>
            <w:vAlign w:val="center"/>
          </w:tcPr>
          <w:p w14:paraId="4146054C">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序号</w:t>
            </w:r>
          </w:p>
        </w:tc>
        <w:tc>
          <w:tcPr>
            <w:tcW w:w="1713" w:type="dxa"/>
            <w:vAlign w:val="center"/>
          </w:tcPr>
          <w:p w14:paraId="0EE2DD26">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采购人</w:t>
            </w:r>
          </w:p>
        </w:tc>
        <w:tc>
          <w:tcPr>
            <w:tcW w:w="2170" w:type="dxa"/>
            <w:vAlign w:val="center"/>
          </w:tcPr>
          <w:p w14:paraId="1E1FE17B">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项目名称</w:t>
            </w:r>
          </w:p>
        </w:tc>
        <w:tc>
          <w:tcPr>
            <w:tcW w:w="1590" w:type="dxa"/>
            <w:vAlign w:val="center"/>
          </w:tcPr>
          <w:p w14:paraId="16DB248E">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 xml:space="preserve">合同金额 </w:t>
            </w:r>
          </w:p>
          <w:p w14:paraId="5B86E9B7">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bCs/>
                <w:color w:val="auto"/>
                <w:szCs w:val="21"/>
                <w:highlight w:val="none"/>
                <w:lang w:eastAsia="zh-CN"/>
              </w:rPr>
              <w:t>（</w:t>
            </w:r>
            <w:r>
              <w:rPr>
                <w:rFonts w:hint="eastAsia" w:ascii="宋体" w:hAnsi="宋体"/>
                <w:bCs/>
                <w:color w:val="auto"/>
                <w:szCs w:val="21"/>
                <w:highlight w:val="none"/>
              </w:rPr>
              <w:t>人民币)</w:t>
            </w:r>
          </w:p>
        </w:tc>
        <w:tc>
          <w:tcPr>
            <w:tcW w:w="1445" w:type="dxa"/>
            <w:vAlign w:val="center"/>
          </w:tcPr>
          <w:p w14:paraId="284C9B45">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签订时间</w:t>
            </w:r>
          </w:p>
        </w:tc>
        <w:tc>
          <w:tcPr>
            <w:tcW w:w="1649" w:type="dxa"/>
            <w:vAlign w:val="center"/>
          </w:tcPr>
          <w:p w14:paraId="43D91FBD">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lang w:eastAsia="zh-CN"/>
              </w:rPr>
              <w:t>合同履行期限</w:t>
            </w:r>
          </w:p>
        </w:tc>
      </w:tr>
      <w:tr w14:paraId="6701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0A3B19EA">
            <w:pPr>
              <w:spacing w:line="360" w:lineRule="auto"/>
              <w:rPr>
                <w:rFonts w:hint="eastAsia" w:ascii="宋体" w:hAnsi="宋体"/>
                <w:b/>
                <w:bCs/>
                <w:color w:val="auto"/>
                <w:sz w:val="24"/>
                <w:highlight w:val="none"/>
              </w:rPr>
            </w:pPr>
          </w:p>
        </w:tc>
        <w:tc>
          <w:tcPr>
            <w:tcW w:w="1713" w:type="dxa"/>
            <w:vAlign w:val="center"/>
          </w:tcPr>
          <w:p w14:paraId="4D1148E1">
            <w:pPr>
              <w:spacing w:line="360" w:lineRule="auto"/>
              <w:rPr>
                <w:rFonts w:hint="eastAsia" w:ascii="宋体" w:hAnsi="宋体"/>
                <w:b/>
                <w:bCs/>
                <w:color w:val="auto"/>
                <w:szCs w:val="21"/>
                <w:highlight w:val="none"/>
              </w:rPr>
            </w:pPr>
          </w:p>
        </w:tc>
        <w:tc>
          <w:tcPr>
            <w:tcW w:w="2170" w:type="dxa"/>
            <w:vAlign w:val="center"/>
          </w:tcPr>
          <w:p w14:paraId="165DE7A9">
            <w:pPr>
              <w:spacing w:line="360" w:lineRule="auto"/>
              <w:rPr>
                <w:rFonts w:hint="eastAsia" w:ascii="宋体" w:hAnsi="宋体"/>
                <w:b/>
                <w:bCs/>
                <w:color w:val="auto"/>
                <w:szCs w:val="21"/>
                <w:highlight w:val="none"/>
              </w:rPr>
            </w:pPr>
          </w:p>
        </w:tc>
        <w:tc>
          <w:tcPr>
            <w:tcW w:w="1590" w:type="dxa"/>
            <w:vAlign w:val="center"/>
          </w:tcPr>
          <w:p w14:paraId="7DE1FEB4">
            <w:pPr>
              <w:spacing w:line="360" w:lineRule="auto"/>
              <w:rPr>
                <w:rFonts w:hint="eastAsia" w:ascii="宋体" w:hAnsi="宋体"/>
                <w:b/>
                <w:bCs/>
                <w:color w:val="auto"/>
                <w:szCs w:val="21"/>
                <w:highlight w:val="none"/>
              </w:rPr>
            </w:pPr>
          </w:p>
        </w:tc>
        <w:tc>
          <w:tcPr>
            <w:tcW w:w="1445" w:type="dxa"/>
          </w:tcPr>
          <w:p w14:paraId="3D4E2FA1">
            <w:pPr>
              <w:pStyle w:val="78"/>
              <w:spacing w:before="145"/>
              <w:rPr>
                <w:rFonts w:ascii="宋体" w:hAnsi="宋体" w:cs="宋体"/>
                <w:color w:val="auto"/>
                <w:szCs w:val="21"/>
                <w:highlight w:val="none"/>
              </w:rPr>
            </w:pPr>
          </w:p>
        </w:tc>
        <w:tc>
          <w:tcPr>
            <w:tcW w:w="1649" w:type="dxa"/>
            <w:vAlign w:val="center"/>
          </w:tcPr>
          <w:p w14:paraId="661B1573">
            <w:pPr>
              <w:spacing w:line="360" w:lineRule="auto"/>
              <w:rPr>
                <w:rFonts w:hint="eastAsia" w:ascii="宋体" w:hAnsi="宋体"/>
                <w:bCs/>
                <w:color w:val="auto"/>
                <w:szCs w:val="21"/>
                <w:highlight w:val="none"/>
              </w:rPr>
            </w:pPr>
          </w:p>
        </w:tc>
      </w:tr>
      <w:tr w14:paraId="2115E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52A60944">
            <w:pPr>
              <w:spacing w:line="360" w:lineRule="auto"/>
              <w:rPr>
                <w:rFonts w:hint="eastAsia" w:ascii="宋体" w:hAnsi="宋体"/>
                <w:b/>
                <w:bCs/>
                <w:color w:val="auto"/>
                <w:sz w:val="24"/>
                <w:highlight w:val="none"/>
              </w:rPr>
            </w:pPr>
          </w:p>
        </w:tc>
        <w:tc>
          <w:tcPr>
            <w:tcW w:w="1713" w:type="dxa"/>
            <w:vAlign w:val="center"/>
          </w:tcPr>
          <w:p w14:paraId="56CD5D23">
            <w:pPr>
              <w:spacing w:line="360" w:lineRule="auto"/>
              <w:rPr>
                <w:rFonts w:hint="eastAsia" w:ascii="宋体" w:hAnsi="宋体"/>
                <w:b/>
                <w:bCs/>
                <w:color w:val="auto"/>
                <w:szCs w:val="21"/>
                <w:highlight w:val="none"/>
              </w:rPr>
            </w:pPr>
          </w:p>
        </w:tc>
        <w:tc>
          <w:tcPr>
            <w:tcW w:w="2170" w:type="dxa"/>
            <w:vAlign w:val="center"/>
          </w:tcPr>
          <w:p w14:paraId="6C1B6EF4">
            <w:pPr>
              <w:spacing w:line="360" w:lineRule="auto"/>
              <w:rPr>
                <w:rFonts w:hint="eastAsia" w:ascii="宋体" w:hAnsi="宋体"/>
                <w:b/>
                <w:bCs/>
                <w:color w:val="auto"/>
                <w:szCs w:val="21"/>
                <w:highlight w:val="none"/>
              </w:rPr>
            </w:pPr>
          </w:p>
        </w:tc>
        <w:tc>
          <w:tcPr>
            <w:tcW w:w="1590" w:type="dxa"/>
            <w:vAlign w:val="center"/>
          </w:tcPr>
          <w:p w14:paraId="07DE784B">
            <w:pPr>
              <w:spacing w:line="360" w:lineRule="auto"/>
              <w:rPr>
                <w:rFonts w:hint="eastAsia" w:ascii="宋体" w:hAnsi="宋体"/>
                <w:b/>
                <w:bCs/>
                <w:color w:val="auto"/>
                <w:sz w:val="24"/>
                <w:highlight w:val="none"/>
              </w:rPr>
            </w:pPr>
          </w:p>
        </w:tc>
        <w:tc>
          <w:tcPr>
            <w:tcW w:w="1445" w:type="dxa"/>
          </w:tcPr>
          <w:p w14:paraId="72661D16">
            <w:pPr>
              <w:spacing w:line="360" w:lineRule="auto"/>
              <w:jc w:val="left"/>
              <w:rPr>
                <w:rFonts w:hint="eastAsia" w:ascii="宋体" w:hAnsi="宋体"/>
                <w:b/>
                <w:bCs/>
                <w:color w:val="auto"/>
                <w:szCs w:val="21"/>
                <w:highlight w:val="none"/>
              </w:rPr>
            </w:pPr>
          </w:p>
        </w:tc>
        <w:tc>
          <w:tcPr>
            <w:tcW w:w="1649" w:type="dxa"/>
            <w:vAlign w:val="center"/>
          </w:tcPr>
          <w:p w14:paraId="29DF656C">
            <w:pPr>
              <w:spacing w:line="360" w:lineRule="auto"/>
              <w:rPr>
                <w:rFonts w:hint="eastAsia" w:ascii="宋体" w:hAnsi="宋体"/>
                <w:b/>
                <w:bCs/>
                <w:color w:val="auto"/>
                <w:sz w:val="24"/>
                <w:highlight w:val="none"/>
              </w:rPr>
            </w:pPr>
          </w:p>
        </w:tc>
      </w:tr>
      <w:tr w14:paraId="23E9E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444F7E4E">
            <w:pPr>
              <w:spacing w:line="360" w:lineRule="auto"/>
              <w:jc w:val="left"/>
              <w:rPr>
                <w:rFonts w:hint="eastAsia" w:ascii="宋体" w:hAnsi="宋体"/>
                <w:b/>
                <w:bCs/>
                <w:color w:val="auto"/>
                <w:sz w:val="24"/>
                <w:highlight w:val="none"/>
              </w:rPr>
            </w:pPr>
          </w:p>
        </w:tc>
        <w:tc>
          <w:tcPr>
            <w:tcW w:w="1713" w:type="dxa"/>
          </w:tcPr>
          <w:p w14:paraId="27131A25">
            <w:pPr>
              <w:spacing w:line="360" w:lineRule="auto"/>
              <w:jc w:val="left"/>
              <w:rPr>
                <w:rFonts w:hint="eastAsia" w:ascii="宋体" w:hAnsi="宋体"/>
                <w:b/>
                <w:bCs/>
                <w:color w:val="auto"/>
                <w:sz w:val="24"/>
                <w:highlight w:val="none"/>
              </w:rPr>
            </w:pPr>
          </w:p>
        </w:tc>
        <w:tc>
          <w:tcPr>
            <w:tcW w:w="2170" w:type="dxa"/>
          </w:tcPr>
          <w:p w14:paraId="1A3B0420">
            <w:pPr>
              <w:spacing w:line="360" w:lineRule="auto"/>
              <w:jc w:val="left"/>
              <w:rPr>
                <w:rFonts w:hint="eastAsia" w:ascii="宋体" w:hAnsi="宋体"/>
                <w:b/>
                <w:bCs/>
                <w:color w:val="auto"/>
                <w:sz w:val="24"/>
                <w:highlight w:val="none"/>
              </w:rPr>
            </w:pPr>
          </w:p>
        </w:tc>
        <w:tc>
          <w:tcPr>
            <w:tcW w:w="1590" w:type="dxa"/>
          </w:tcPr>
          <w:p w14:paraId="606DA04A">
            <w:pPr>
              <w:spacing w:line="360" w:lineRule="auto"/>
              <w:jc w:val="left"/>
              <w:rPr>
                <w:rFonts w:hint="eastAsia" w:ascii="宋体" w:hAnsi="宋体"/>
                <w:b/>
                <w:bCs/>
                <w:color w:val="auto"/>
                <w:sz w:val="24"/>
                <w:highlight w:val="none"/>
              </w:rPr>
            </w:pPr>
          </w:p>
        </w:tc>
        <w:tc>
          <w:tcPr>
            <w:tcW w:w="1445" w:type="dxa"/>
          </w:tcPr>
          <w:p w14:paraId="0F46B4D5">
            <w:pPr>
              <w:spacing w:line="360" w:lineRule="auto"/>
              <w:jc w:val="left"/>
              <w:rPr>
                <w:rFonts w:hint="eastAsia" w:ascii="宋体" w:hAnsi="宋体"/>
                <w:b/>
                <w:bCs/>
                <w:color w:val="auto"/>
                <w:sz w:val="24"/>
                <w:highlight w:val="none"/>
              </w:rPr>
            </w:pPr>
          </w:p>
        </w:tc>
        <w:tc>
          <w:tcPr>
            <w:tcW w:w="1649" w:type="dxa"/>
          </w:tcPr>
          <w:p w14:paraId="5AAC2499">
            <w:pPr>
              <w:spacing w:line="360" w:lineRule="auto"/>
              <w:jc w:val="left"/>
              <w:rPr>
                <w:rFonts w:hint="eastAsia" w:ascii="宋体" w:hAnsi="宋体"/>
                <w:b/>
                <w:bCs/>
                <w:color w:val="auto"/>
                <w:sz w:val="24"/>
                <w:highlight w:val="none"/>
              </w:rPr>
            </w:pPr>
          </w:p>
        </w:tc>
      </w:tr>
      <w:tr w14:paraId="0CD8A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1FF0A0C">
            <w:pPr>
              <w:spacing w:line="360" w:lineRule="auto"/>
              <w:jc w:val="left"/>
              <w:rPr>
                <w:rFonts w:hint="eastAsia" w:ascii="宋体" w:hAnsi="宋体"/>
                <w:b/>
                <w:bCs/>
                <w:color w:val="auto"/>
                <w:sz w:val="24"/>
                <w:highlight w:val="none"/>
              </w:rPr>
            </w:pPr>
          </w:p>
        </w:tc>
        <w:tc>
          <w:tcPr>
            <w:tcW w:w="1713" w:type="dxa"/>
          </w:tcPr>
          <w:p w14:paraId="53F4FC79">
            <w:pPr>
              <w:spacing w:line="360" w:lineRule="auto"/>
              <w:jc w:val="left"/>
              <w:rPr>
                <w:rFonts w:hint="eastAsia" w:ascii="宋体" w:hAnsi="宋体"/>
                <w:b/>
                <w:bCs/>
                <w:color w:val="auto"/>
                <w:sz w:val="24"/>
                <w:highlight w:val="none"/>
              </w:rPr>
            </w:pPr>
          </w:p>
        </w:tc>
        <w:tc>
          <w:tcPr>
            <w:tcW w:w="2170" w:type="dxa"/>
          </w:tcPr>
          <w:p w14:paraId="17EA1318">
            <w:pPr>
              <w:spacing w:line="360" w:lineRule="auto"/>
              <w:jc w:val="left"/>
              <w:rPr>
                <w:rFonts w:hint="eastAsia" w:ascii="宋体" w:hAnsi="宋体"/>
                <w:b/>
                <w:bCs/>
                <w:color w:val="auto"/>
                <w:sz w:val="24"/>
                <w:highlight w:val="none"/>
              </w:rPr>
            </w:pPr>
          </w:p>
        </w:tc>
        <w:tc>
          <w:tcPr>
            <w:tcW w:w="1590" w:type="dxa"/>
          </w:tcPr>
          <w:p w14:paraId="74DCB47D">
            <w:pPr>
              <w:spacing w:line="360" w:lineRule="auto"/>
              <w:jc w:val="left"/>
              <w:rPr>
                <w:rFonts w:hint="eastAsia" w:ascii="宋体" w:hAnsi="宋体"/>
                <w:b/>
                <w:bCs/>
                <w:color w:val="auto"/>
                <w:sz w:val="24"/>
                <w:highlight w:val="none"/>
              </w:rPr>
            </w:pPr>
          </w:p>
        </w:tc>
        <w:tc>
          <w:tcPr>
            <w:tcW w:w="1445" w:type="dxa"/>
          </w:tcPr>
          <w:p w14:paraId="25883750">
            <w:pPr>
              <w:pStyle w:val="78"/>
              <w:rPr>
                <w:rFonts w:ascii="宋体" w:hAnsi="宋体" w:cs="宋体"/>
                <w:color w:val="auto"/>
                <w:szCs w:val="21"/>
                <w:highlight w:val="none"/>
              </w:rPr>
            </w:pPr>
          </w:p>
        </w:tc>
        <w:tc>
          <w:tcPr>
            <w:tcW w:w="1649" w:type="dxa"/>
          </w:tcPr>
          <w:p w14:paraId="48D2E5BD">
            <w:pPr>
              <w:spacing w:line="360" w:lineRule="auto"/>
              <w:jc w:val="left"/>
              <w:rPr>
                <w:rFonts w:hint="eastAsia" w:ascii="宋体" w:hAnsi="宋体"/>
                <w:b/>
                <w:bCs/>
                <w:color w:val="auto"/>
                <w:sz w:val="24"/>
                <w:highlight w:val="none"/>
              </w:rPr>
            </w:pPr>
          </w:p>
        </w:tc>
      </w:tr>
      <w:tr w14:paraId="5A066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2A974691">
            <w:pPr>
              <w:spacing w:line="360" w:lineRule="auto"/>
              <w:jc w:val="left"/>
              <w:rPr>
                <w:rFonts w:hint="eastAsia" w:ascii="宋体" w:hAnsi="宋体"/>
                <w:b/>
                <w:bCs/>
                <w:color w:val="auto"/>
                <w:sz w:val="24"/>
                <w:highlight w:val="none"/>
              </w:rPr>
            </w:pPr>
          </w:p>
        </w:tc>
        <w:tc>
          <w:tcPr>
            <w:tcW w:w="1713" w:type="dxa"/>
          </w:tcPr>
          <w:p w14:paraId="6E1E5A11">
            <w:pPr>
              <w:spacing w:line="360" w:lineRule="auto"/>
              <w:jc w:val="left"/>
              <w:rPr>
                <w:rFonts w:hint="eastAsia" w:ascii="宋体" w:hAnsi="宋体"/>
                <w:b/>
                <w:bCs/>
                <w:color w:val="auto"/>
                <w:sz w:val="24"/>
                <w:highlight w:val="none"/>
              </w:rPr>
            </w:pPr>
          </w:p>
        </w:tc>
        <w:tc>
          <w:tcPr>
            <w:tcW w:w="2170" w:type="dxa"/>
          </w:tcPr>
          <w:p w14:paraId="2A6FB6F9">
            <w:pPr>
              <w:spacing w:line="360" w:lineRule="auto"/>
              <w:jc w:val="left"/>
              <w:rPr>
                <w:rFonts w:hint="eastAsia" w:ascii="宋体" w:hAnsi="宋体"/>
                <w:b/>
                <w:bCs/>
                <w:color w:val="auto"/>
                <w:sz w:val="24"/>
                <w:highlight w:val="none"/>
              </w:rPr>
            </w:pPr>
          </w:p>
        </w:tc>
        <w:tc>
          <w:tcPr>
            <w:tcW w:w="1590" w:type="dxa"/>
          </w:tcPr>
          <w:p w14:paraId="653D10A2">
            <w:pPr>
              <w:pStyle w:val="78"/>
              <w:spacing w:before="2"/>
              <w:rPr>
                <w:rFonts w:hint="eastAsia" w:ascii="宋体" w:hAnsi="宋体" w:cs="宋体"/>
                <w:b/>
                <w:bCs/>
                <w:color w:val="auto"/>
                <w:szCs w:val="21"/>
                <w:highlight w:val="none"/>
              </w:rPr>
            </w:pPr>
          </w:p>
        </w:tc>
        <w:tc>
          <w:tcPr>
            <w:tcW w:w="1445" w:type="dxa"/>
          </w:tcPr>
          <w:p w14:paraId="4FA9438B">
            <w:pPr>
              <w:spacing w:line="360" w:lineRule="auto"/>
              <w:jc w:val="left"/>
              <w:rPr>
                <w:rFonts w:hint="eastAsia" w:ascii="宋体" w:hAnsi="宋体"/>
                <w:b/>
                <w:bCs/>
                <w:color w:val="auto"/>
                <w:sz w:val="24"/>
                <w:highlight w:val="none"/>
              </w:rPr>
            </w:pPr>
          </w:p>
        </w:tc>
        <w:tc>
          <w:tcPr>
            <w:tcW w:w="1649" w:type="dxa"/>
          </w:tcPr>
          <w:p w14:paraId="4E647A4A">
            <w:pPr>
              <w:spacing w:line="360" w:lineRule="auto"/>
              <w:jc w:val="left"/>
              <w:rPr>
                <w:rFonts w:hint="eastAsia" w:ascii="宋体" w:hAnsi="宋体"/>
                <w:b/>
                <w:bCs/>
                <w:color w:val="auto"/>
                <w:sz w:val="24"/>
                <w:highlight w:val="none"/>
              </w:rPr>
            </w:pPr>
          </w:p>
        </w:tc>
      </w:tr>
      <w:tr w14:paraId="7403F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2FBB2081">
            <w:pPr>
              <w:spacing w:line="360" w:lineRule="auto"/>
              <w:jc w:val="left"/>
              <w:rPr>
                <w:rFonts w:hint="eastAsia" w:ascii="宋体" w:hAnsi="宋体"/>
                <w:b/>
                <w:bCs/>
                <w:color w:val="auto"/>
                <w:sz w:val="24"/>
                <w:highlight w:val="none"/>
              </w:rPr>
            </w:pPr>
          </w:p>
        </w:tc>
        <w:tc>
          <w:tcPr>
            <w:tcW w:w="1713" w:type="dxa"/>
          </w:tcPr>
          <w:p w14:paraId="3EEB8A8D">
            <w:pPr>
              <w:spacing w:line="360" w:lineRule="auto"/>
              <w:jc w:val="left"/>
              <w:rPr>
                <w:rFonts w:hint="eastAsia" w:ascii="宋体" w:hAnsi="宋体"/>
                <w:b/>
                <w:bCs/>
                <w:color w:val="auto"/>
                <w:sz w:val="24"/>
                <w:highlight w:val="none"/>
              </w:rPr>
            </w:pPr>
          </w:p>
        </w:tc>
        <w:tc>
          <w:tcPr>
            <w:tcW w:w="2170" w:type="dxa"/>
          </w:tcPr>
          <w:p w14:paraId="509D5A6B">
            <w:pPr>
              <w:spacing w:line="360" w:lineRule="auto"/>
              <w:jc w:val="left"/>
              <w:rPr>
                <w:rFonts w:hint="eastAsia" w:ascii="宋体" w:hAnsi="宋体"/>
                <w:b/>
                <w:bCs/>
                <w:color w:val="auto"/>
                <w:sz w:val="24"/>
                <w:highlight w:val="none"/>
              </w:rPr>
            </w:pPr>
          </w:p>
        </w:tc>
        <w:tc>
          <w:tcPr>
            <w:tcW w:w="1590" w:type="dxa"/>
          </w:tcPr>
          <w:p w14:paraId="78A146B0">
            <w:pPr>
              <w:spacing w:line="360" w:lineRule="auto"/>
              <w:jc w:val="left"/>
              <w:rPr>
                <w:rFonts w:hint="eastAsia" w:ascii="宋体" w:hAnsi="宋体"/>
                <w:b/>
                <w:bCs/>
                <w:color w:val="auto"/>
                <w:sz w:val="24"/>
                <w:highlight w:val="none"/>
              </w:rPr>
            </w:pPr>
          </w:p>
        </w:tc>
        <w:tc>
          <w:tcPr>
            <w:tcW w:w="1445" w:type="dxa"/>
            <w:vAlign w:val="center"/>
          </w:tcPr>
          <w:p w14:paraId="52A8CB57">
            <w:pPr>
              <w:pStyle w:val="78"/>
              <w:rPr>
                <w:rFonts w:ascii="宋体" w:hAnsi="宋体" w:cs="宋体"/>
                <w:color w:val="auto"/>
                <w:szCs w:val="21"/>
                <w:highlight w:val="none"/>
              </w:rPr>
            </w:pPr>
          </w:p>
        </w:tc>
        <w:tc>
          <w:tcPr>
            <w:tcW w:w="1649" w:type="dxa"/>
          </w:tcPr>
          <w:p w14:paraId="6DA47585">
            <w:pPr>
              <w:spacing w:line="360" w:lineRule="auto"/>
              <w:jc w:val="left"/>
              <w:rPr>
                <w:rFonts w:hint="eastAsia" w:ascii="宋体" w:hAnsi="宋体"/>
                <w:b/>
                <w:bCs/>
                <w:color w:val="auto"/>
                <w:sz w:val="24"/>
                <w:highlight w:val="none"/>
              </w:rPr>
            </w:pPr>
          </w:p>
        </w:tc>
      </w:tr>
      <w:tr w14:paraId="76224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5EA1A04A">
            <w:pPr>
              <w:spacing w:line="360" w:lineRule="auto"/>
              <w:jc w:val="left"/>
              <w:rPr>
                <w:rFonts w:hint="eastAsia" w:ascii="宋体" w:hAnsi="宋体"/>
                <w:b/>
                <w:bCs/>
                <w:color w:val="auto"/>
                <w:sz w:val="24"/>
                <w:highlight w:val="none"/>
              </w:rPr>
            </w:pPr>
          </w:p>
        </w:tc>
        <w:tc>
          <w:tcPr>
            <w:tcW w:w="1713" w:type="dxa"/>
          </w:tcPr>
          <w:p w14:paraId="19222C5F">
            <w:pPr>
              <w:spacing w:line="360" w:lineRule="auto"/>
              <w:jc w:val="left"/>
              <w:rPr>
                <w:rFonts w:hint="eastAsia" w:ascii="宋体" w:hAnsi="宋体"/>
                <w:b/>
                <w:bCs/>
                <w:color w:val="auto"/>
                <w:sz w:val="24"/>
                <w:highlight w:val="none"/>
              </w:rPr>
            </w:pPr>
          </w:p>
        </w:tc>
        <w:tc>
          <w:tcPr>
            <w:tcW w:w="2170" w:type="dxa"/>
          </w:tcPr>
          <w:p w14:paraId="3276CC18">
            <w:pPr>
              <w:spacing w:line="360" w:lineRule="auto"/>
              <w:jc w:val="left"/>
              <w:rPr>
                <w:rFonts w:hint="eastAsia" w:ascii="宋体" w:hAnsi="宋体"/>
                <w:b/>
                <w:bCs/>
                <w:color w:val="auto"/>
                <w:sz w:val="24"/>
                <w:highlight w:val="none"/>
              </w:rPr>
            </w:pPr>
          </w:p>
        </w:tc>
        <w:tc>
          <w:tcPr>
            <w:tcW w:w="1590" w:type="dxa"/>
          </w:tcPr>
          <w:p w14:paraId="1E5F4E27">
            <w:pPr>
              <w:spacing w:line="360" w:lineRule="auto"/>
              <w:jc w:val="left"/>
              <w:rPr>
                <w:rFonts w:hint="eastAsia" w:ascii="宋体" w:hAnsi="宋体"/>
                <w:b/>
                <w:bCs/>
                <w:color w:val="auto"/>
                <w:sz w:val="24"/>
                <w:highlight w:val="none"/>
              </w:rPr>
            </w:pPr>
          </w:p>
        </w:tc>
        <w:tc>
          <w:tcPr>
            <w:tcW w:w="1445" w:type="dxa"/>
          </w:tcPr>
          <w:p w14:paraId="5C0B23EC">
            <w:pPr>
              <w:pStyle w:val="78"/>
              <w:spacing w:before="146"/>
              <w:rPr>
                <w:rFonts w:ascii="宋体" w:hAnsi="宋体" w:cs="宋体"/>
                <w:color w:val="auto"/>
                <w:szCs w:val="21"/>
                <w:highlight w:val="none"/>
              </w:rPr>
            </w:pPr>
          </w:p>
        </w:tc>
        <w:tc>
          <w:tcPr>
            <w:tcW w:w="1649" w:type="dxa"/>
          </w:tcPr>
          <w:p w14:paraId="77E451D1">
            <w:pPr>
              <w:spacing w:line="360" w:lineRule="auto"/>
              <w:jc w:val="left"/>
              <w:rPr>
                <w:rFonts w:hint="eastAsia" w:ascii="宋体" w:hAnsi="宋体"/>
                <w:b/>
                <w:bCs/>
                <w:color w:val="auto"/>
                <w:sz w:val="24"/>
                <w:highlight w:val="none"/>
              </w:rPr>
            </w:pPr>
          </w:p>
        </w:tc>
      </w:tr>
      <w:tr w14:paraId="1198A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68BA62C4">
            <w:pPr>
              <w:spacing w:line="360" w:lineRule="auto"/>
              <w:jc w:val="left"/>
              <w:rPr>
                <w:rFonts w:hint="eastAsia" w:ascii="宋体" w:hAnsi="宋体"/>
                <w:b/>
                <w:bCs/>
                <w:color w:val="auto"/>
                <w:sz w:val="24"/>
                <w:highlight w:val="none"/>
              </w:rPr>
            </w:pPr>
          </w:p>
        </w:tc>
        <w:tc>
          <w:tcPr>
            <w:tcW w:w="1713" w:type="dxa"/>
          </w:tcPr>
          <w:p w14:paraId="61128632">
            <w:pPr>
              <w:spacing w:line="360" w:lineRule="auto"/>
              <w:jc w:val="left"/>
              <w:rPr>
                <w:rFonts w:hint="eastAsia" w:ascii="宋体" w:hAnsi="宋体"/>
                <w:b/>
                <w:bCs/>
                <w:color w:val="auto"/>
                <w:sz w:val="24"/>
                <w:highlight w:val="none"/>
              </w:rPr>
            </w:pPr>
          </w:p>
        </w:tc>
        <w:tc>
          <w:tcPr>
            <w:tcW w:w="2170" w:type="dxa"/>
          </w:tcPr>
          <w:p w14:paraId="10713E3E">
            <w:pPr>
              <w:spacing w:line="360" w:lineRule="auto"/>
              <w:jc w:val="left"/>
              <w:rPr>
                <w:rFonts w:hint="eastAsia" w:ascii="宋体" w:hAnsi="宋体"/>
                <w:b/>
                <w:bCs/>
                <w:color w:val="auto"/>
                <w:sz w:val="24"/>
                <w:highlight w:val="none"/>
              </w:rPr>
            </w:pPr>
          </w:p>
        </w:tc>
        <w:tc>
          <w:tcPr>
            <w:tcW w:w="1590" w:type="dxa"/>
          </w:tcPr>
          <w:p w14:paraId="1FCAC8FE">
            <w:pPr>
              <w:spacing w:line="360" w:lineRule="auto"/>
              <w:jc w:val="left"/>
              <w:rPr>
                <w:rFonts w:hint="eastAsia" w:ascii="宋体" w:hAnsi="宋体"/>
                <w:b/>
                <w:bCs/>
                <w:color w:val="auto"/>
                <w:sz w:val="24"/>
                <w:highlight w:val="none"/>
              </w:rPr>
            </w:pPr>
          </w:p>
        </w:tc>
        <w:tc>
          <w:tcPr>
            <w:tcW w:w="1445" w:type="dxa"/>
          </w:tcPr>
          <w:p w14:paraId="6BBD6B6E">
            <w:pPr>
              <w:spacing w:line="360" w:lineRule="auto"/>
              <w:jc w:val="left"/>
              <w:rPr>
                <w:rFonts w:hint="eastAsia" w:ascii="宋体" w:hAnsi="宋体"/>
                <w:b/>
                <w:bCs/>
                <w:color w:val="auto"/>
                <w:sz w:val="24"/>
                <w:highlight w:val="none"/>
              </w:rPr>
            </w:pPr>
          </w:p>
        </w:tc>
        <w:tc>
          <w:tcPr>
            <w:tcW w:w="1649" w:type="dxa"/>
          </w:tcPr>
          <w:p w14:paraId="6B5E2D1D">
            <w:pPr>
              <w:spacing w:line="360" w:lineRule="auto"/>
              <w:jc w:val="left"/>
              <w:rPr>
                <w:rFonts w:hint="eastAsia" w:ascii="宋体" w:hAnsi="宋体"/>
                <w:b/>
                <w:bCs/>
                <w:color w:val="auto"/>
                <w:sz w:val="24"/>
                <w:highlight w:val="none"/>
              </w:rPr>
            </w:pPr>
          </w:p>
        </w:tc>
      </w:tr>
      <w:tr w14:paraId="123AB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2" w:type="dxa"/>
          </w:tcPr>
          <w:p w14:paraId="2523604A">
            <w:pPr>
              <w:spacing w:line="360" w:lineRule="auto"/>
              <w:jc w:val="left"/>
              <w:rPr>
                <w:rFonts w:hint="eastAsia" w:ascii="宋体" w:hAnsi="宋体"/>
                <w:b/>
                <w:bCs/>
                <w:color w:val="auto"/>
                <w:sz w:val="24"/>
                <w:highlight w:val="none"/>
              </w:rPr>
            </w:pPr>
          </w:p>
        </w:tc>
        <w:tc>
          <w:tcPr>
            <w:tcW w:w="1713" w:type="dxa"/>
          </w:tcPr>
          <w:p w14:paraId="4FBA0DB7">
            <w:pPr>
              <w:spacing w:line="360" w:lineRule="auto"/>
              <w:jc w:val="left"/>
              <w:rPr>
                <w:rFonts w:hint="eastAsia" w:ascii="宋体" w:hAnsi="宋体"/>
                <w:b/>
                <w:bCs/>
                <w:color w:val="auto"/>
                <w:sz w:val="24"/>
                <w:highlight w:val="none"/>
              </w:rPr>
            </w:pPr>
          </w:p>
        </w:tc>
        <w:tc>
          <w:tcPr>
            <w:tcW w:w="2170" w:type="dxa"/>
          </w:tcPr>
          <w:p w14:paraId="4EBA231A">
            <w:pPr>
              <w:spacing w:line="360" w:lineRule="auto"/>
              <w:jc w:val="left"/>
              <w:rPr>
                <w:rFonts w:hint="eastAsia" w:ascii="宋体" w:hAnsi="宋体"/>
                <w:b/>
                <w:bCs/>
                <w:color w:val="auto"/>
                <w:sz w:val="24"/>
                <w:highlight w:val="none"/>
              </w:rPr>
            </w:pPr>
          </w:p>
        </w:tc>
        <w:tc>
          <w:tcPr>
            <w:tcW w:w="1590" w:type="dxa"/>
          </w:tcPr>
          <w:p w14:paraId="1DBF86C6">
            <w:pPr>
              <w:spacing w:line="360" w:lineRule="auto"/>
              <w:jc w:val="left"/>
              <w:rPr>
                <w:rFonts w:hint="eastAsia" w:ascii="宋体" w:hAnsi="宋体"/>
                <w:b/>
                <w:bCs/>
                <w:color w:val="auto"/>
                <w:sz w:val="24"/>
                <w:highlight w:val="none"/>
              </w:rPr>
            </w:pPr>
          </w:p>
        </w:tc>
        <w:tc>
          <w:tcPr>
            <w:tcW w:w="1445" w:type="dxa"/>
          </w:tcPr>
          <w:p w14:paraId="1BD233FB">
            <w:pPr>
              <w:spacing w:line="360" w:lineRule="auto"/>
              <w:jc w:val="left"/>
              <w:rPr>
                <w:rFonts w:hint="eastAsia" w:ascii="宋体" w:hAnsi="宋体"/>
                <w:b/>
                <w:bCs/>
                <w:color w:val="auto"/>
                <w:sz w:val="24"/>
                <w:highlight w:val="none"/>
              </w:rPr>
            </w:pPr>
          </w:p>
        </w:tc>
        <w:tc>
          <w:tcPr>
            <w:tcW w:w="1649" w:type="dxa"/>
          </w:tcPr>
          <w:p w14:paraId="3ED158A4">
            <w:pPr>
              <w:spacing w:line="360" w:lineRule="auto"/>
              <w:jc w:val="left"/>
              <w:rPr>
                <w:rFonts w:hint="eastAsia" w:ascii="宋体" w:hAnsi="宋体"/>
                <w:b/>
                <w:bCs/>
                <w:color w:val="auto"/>
                <w:sz w:val="24"/>
                <w:highlight w:val="none"/>
              </w:rPr>
            </w:pPr>
          </w:p>
        </w:tc>
      </w:tr>
    </w:tbl>
    <w:p w14:paraId="0CA7266B">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附：合同或中标（成交）通知书复印件</w:t>
      </w:r>
      <w:r>
        <w:rPr>
          <w:rFonts w:hint="eastAsia" w:ascii="宋体" w:hAnsi="宋体" w:cs="宋体"/>
          <w:color w:val="auto"/>
          <w:szCs w:val="21"/>
          <w:highlight w:val="none"/>
          <w:lang w:eastAsia="zh-CN"/>
        </w:rPr>
        <w:t>；</w:t>
      </w:r>
    </w:p>
    <w:p w14:paraId="06838418">
      <w:pPr>
        <w:rPr>
          <w:rFonts w:hint="eastAsia" w:ascii="宋体" w:hAnsi="宋体" w:cs="宋体"/>
          <w:b/>
          <w:color w:val="auto"/>
          <w:sz w:val="28"/>
          <w:szCs w:val="28"/>
          <w:highlight w:val="none"/>
        </w:rPr>
      </w:pPr>
      <w:r>
        <w:rPr>
          <w:rFonts w:hint="eastAsia" w:ascii="宋体" w:hAnsi="宋体"/>
          <w:color w:val="auto"/>
          <w:szCs w:val="21"/>
          <w:highlight w:val="none"/>
        </w:rPr>
        <w:t>注：1.</w:t>
      </w:r>
      <w:r>
        <w:rPr>
          <w:rFonts w:hint="eastAsia" w:ascii="宋体" w:hAnsi="宋体"/>
          <w:color w:val="auto"/>
          <w:szCs w:val="21"/>
          <w:highlight w:val="none"/>
          <w:lang w:val="en-US" w:eastAsia="zh-CN"/>
        </w:rPr>
        <w:t>供应商</w:t>
      </w:r>
      <w:r>
        <w:rPr>
          <w:rFonts w:hint="eastAsia" w:ascii="宋体" w:hAnsi="宋体"/>
          <w:color w:val="auto"/>
          <w:szCs w:val="21"/>
          <w:highlight w:val="none"/>
        </w:rPr>
        <w:t>应根据</w:t>
      </w:r>
      <w:r>
        <w:rPr>
          <w:rFonts w:hint="eastAsia" w:ascii="宋体" w:hAnsi="宋体"/>
          <w:color w:val="auto"/>
          <w:szCs w:val="21"/>
          <w:highlight w:val="none"/>
          <w:lang w:val="en-US" w:eastAsia="zh-CN"/>
        </w:rPr>
        <w:t>供应商</w:t>
      </w:r>
      <w:r>
        <w:rPr>
          <w:rFonts w:hint="eastAsia" w:ascii="宋体" w:hAnsi="宋体"/>
          <w:color w:val="auto"/>
          <w:szCs w:val="21"/>
          <w:highlight w:val="none"/>
        </w:rPr>
        <w:t>须知要求在本表后附相关证明材料。</w:t>
      </w:r>
      <w:r>
        <w:rPr>
          <w:rFonts w:hint="eastAsia" w:hAnsi="宋体"/>
          <w:b/>
          <w:bCs/>
          <w:color w:val="auto"/>
          <w:sz w:val="32"/>
          <w:szCs w:val="32"/>
          <w:highlight w:val="none"/>
          <w:lang w:val="en-US" w:eastAsia="zh-CN"/>
        </w:rPr>
        <w:br w:type="page"/>
      </w:r>
    </w:p>
    <w:p w14:paraId="624108A3">
      <w:pPr>
        <w:numPr>
          <w:ilvl w:val="0"/>
          <w:numId w:val="0"/>
        </w:numPr>
        <w:spacing w:line="360" w:lineRule="auto"/>
        <w:jc w:val="center"/>
        <w:outlineLvl w:val="2"/>
        <w:rPr>
          <w:rStyle w:val="68"/>
          <w:rFonts w:hint="eastAsia" w:asciiTheme="majorEastAsia" w:hAnsiTheme="majorEastAsia" w:eastAsiaTheme="majorEastAsia" w:cstheme="majorEastAsia"/>
          <w:color w:val="auto"/>
          <w:sz w:val="30"/>
          <w:szCs w:val="30"/>
          <w:highlight w:val="none"/>
          <w:lang w:val="en-US" w:eastAsia="zh-CN"/>
        </w:rPr>
      </w:pPr>
      <w:r>
        <w:rPr>
          <w:rStyle w:val="68"/>
          <w:rFonts w:hint="eastAsia" w:asciiTheme="majorEastAsia" w:hAnsiTheme="majorEastAsia" w:eastAsiaTheme="majorEastAsia" w:cstheme="majorEastAsia"/>
          <w:color w:val="auto"/>
          <w:sz w:val="30"/>
          <w:szCs w:val="30"/>
          <w:highlight w:val="none"/>
          <w:lang w:val="en-US" w:eastAsia="zh-CN"/>
        </w:rPr>
        <w:t>十一、</w:t>
      </w:r>
      <w:r>
        <w:rPr>
          <w:rStyle w:val="68"/>
          <w:rFonts w:hint="eastAsia" w:asciiTheme="majorEastAsia" w:hAnsiTheme="majorEastAsia" w:eastAsiaTheme="majorEastAsia" w:cstheme="majorEastAsia"/>
          <w:color w:val="auto"/>
          <w:sz w:val="30"/>
          <w:szCs w:val="30"/>
          <w:highlight w:val="none"/>
        </w:rPr>
        <w:t>服务</w:t>
      </w:r>
      <w:r>
        <w:rPr>
          <w:rStyle w:val="68"/>
          <w:rFonts w:hint="eastAsia" w:asciiTheme="majorEastAsia" w:hAnsiTheme="majorEastAsia" w:eastAsiaTheme="majorEastAsia" w:cstheme="majorEastAsia"/>
          <w:color w:val="auto"/>
          <w:sz w:val="30"/>
          <w:szCs w:val="30"/>
          <w:highlight w:val="none"/>
          <w:lang w:val="en-US" w:eastAsia="zh-CN"/>
        </w:rPr>
        <w:t>方案</w:t>
      </w:r>
    </w:p>
    <w:p w14:paraId="7DB074A0">
      <w:pPr>
        <w:pStyle w:val="13"/>
        <w:numPr>
          <w:ilvl w:val="0"/>
          <w:numId w:val="0"/>
        </w:numPr>
        <w:rPr>
          <w:rFonts w:hint="eastAsia"/>
          <w:color w:val="auto"/>
          <w:highlight w:val="none"/>
          <w:lang w:val="en-US" w:eastAsia="zh-CN"/>
        </w:rPr>
      </w:pPr>
    </w:p>
    <w:p w14:paraId="4CEFFBE4">
      <w:pPr>
        <w:shd w:val="clear" w:color="auto" w:fill="FFFFFF"/>
        <w:spacing w:after="240" w:line="360" w:lineRule="atLeast"/>
        <w:ind w:firstLine="480"/>
        <w:jc w:val="center"/>
        <w:rPr>
          <w:rFonts w:ascii="宋体" w:hAnsi="宋体"/>
          <w:b/>
          <w:bCs/>
          <w:color w:val="auto"/>
          <w:kern w:val="0"/>
          <w:sz w:val="24"/>
          <w:szCs w:val="24"/>
          <w:highlight w:val="none"/>
        </w:rPr>
      </w:pPr>
      <w:r>
        <w:rPr>
          <w:rFonts w:hint="eastAsia" w:ascii="宋体" w:hAnsi="宋体"/>
          <w:b/>
          <w:bCs/>
          <w:color w:val="auto"/>
          <w:kern w:val="0"/>
          <w:sz w:val="24"/>
          <w:szCs w:val="24"/>
          <w:highlight w:val="none"/>
        </w:rPr>
        <w:t>格式自拟</w:t>
      </w:r>
    </w:p>
    <w:p w14:paraId="19F1357E">
      <w:pPr>
        <w:pStyle w:val="13"/>
        <w:jc w:val="center"/>
        <w:outlineLvl w:val="2"/>
        <w:rPr>
          <w:rFonts w:hint="eastAsia" w:ascii="Times New Roman" w:hAnsi="宋体" w:eastAsia="宋体" w:cs="Times New Roman"/>
          <w:b/>
          <w:bCs/>
          <w:color w:val="auto"/>
          <w:sz w:val="32"/>
          <w:szCs w:val="32"/>
          <w:highlight w:val="none"/>
          <w:lang w:val="en-US" w:eastAsia="zh-CN"/>
        </w:rPr>
      </w:pPr>
    </w:p>
    <w:p w14:paraId="336BF5D3">
      <w:pPr>
        <w:rPr>
          <w:color w:val="auto"/>
          <w:sz w:val="32"/>
          <w:szCs w:val="32"/>
          <w:highlight w:val="none"/>
        </w:rPr>
      </w:pPr>
      <w:r>
        <w:rPr>
          <w:color w:val="auto"/>
          <w:sz w:val="32"/>
          <w:szCs w:val="32"/>
          <w:highlight w:val="none"/>
        </w:rPr>
        <w:br w:type="page"/>
      </w:r>
    </w:p>
    <w:p w14:paraId="58D1D811">
      <w:pPr>
        <w:pStyle w:val="13"/>
        <w:jc w:val="center"/>
        <w:rPr>
          <w:color w:val="auto"/>
          <w:highlight w:val="none"/>
        </w:rPr>
      </w:pPr>
      <w:r>
        <w:rPr>
          <w:rStyle w:val="68"/>
          <w:rFonts w:hint="eastAsia" w:asciiTheme="majorEastAsia" w:hAnsiTheme="majorEastAsia" w:eastAsiaTheme="majorEastAsia" w:cstheme="majorEastAsia"/>
          <w:color w:val="auto"/>
          <w:kern w:val="2"/>
          <w:sz w:val="30"/>
          <w:szCs w:val="30"/>
          <w:highlight w:val="none"/>
          <w:lang w:val="en-US" w:eastAsia="zh-CN" w:bidi="ar-SA"/>
        </w:rPr>
        <w:t>十二、供应商可结合本项目自身情况自行提交其他相关证明材料</w:t>
      </w:r>
    </w:p>
    <w:p w14:paraId="1A26B3DC">
      <w:pPr>
        <w:pStyle w:val="54"/>
        <w:rPr>
          <w:color w:val="auto"/>
          <w:sz w:val="32"/>
          <w:szCs w:val="32"/>
          <w:highlight w:val="none"/>
        </w:rPr>
      </w:pPr>
    </w:p>
    <w:p w14:paraId="2F959C97">
      <w:pPr>
        <w:pStyle w:val="54"/>
        <w:rPr>
          <w:color w:val="auto"/>
          <w:sz w:val="32"/>
          <w:szCs w:val="32"/>
          <w:highlight w:val="none"/>
        </w:rPr>
      </w:pPr>
    </w:p>
    <w:p w14:paraId="47CD62FB">
      <w:pPr>
        <w:pStyle w:val="54"/>
        <w:rPr>
          <w:color w:val="auto"/>
          <w:sz w:val="32"/>
          <w:szCs w:val="32"/>
          <w:highlight w:val="none"/>
        </w:rPr>
      </w:pPr>
    </w:p>
    <w:p w14:paraId="1E347D62">
      <w:pPr>
        <w:pStyle w:val="54"/>
        <w:rPr>
          <w:color w:val="auto"/>
          <w:sz w:val="32"/>
          <w:szCs w:val="32"/>
          <w:highlight w:val="none"/>
        </w:rPr>
      </w:pPr>
    </w:p>
    <w:p w14:paraId="2F9CCC99">
      <w:pPr>
        <w:pStyle w:val="54"/>
        <w:rPr>
          <w:color w:val="auto"/>
          <w:sz w:val="32"/>
          <w:szCs w:val="32"/>
          <w:highlight w:val="none"/>
        </w:rPr>
      </w:pPr>
    </w:p>
    <w:p w14:paraId="5E4ECFBE">
      <w:pPr>
        <w:pStyle w:val="54"/>
        <w:rPr>
          <w:color w:val="auto"/>
          <w:sz w:val="32"/>
          <w:szCs w:val="32"/>
          <w:highlight w:val="none"/>
        </w:rPr>
      </w:pPr>
    </w:p>
    <w:p w14:paraId="7C17089D">
      <w:pPr>
        <w:pStyle w:val="54"/>
        <w:rPr>
          <w:color w:val="auto"/>
          <w:sz w:val="32"/>
          <w:szCs w:val="32"/>
          <w:highlight w:val="none"/>
        </w:rPr>
      </w:pPr>
    </w:p>
    <w:p w14:paraId="26DAD1CD">
      <w:pPr>
        <w:pStyle w:val="54"/>
        <w:rPr>
          <w:color w:val="auto"/>
          <w:sz w:val="32"/>
          <w:szCs w:val="32"/>
          <w:highlight w:val="none"/>
        </w:rPr>
      </w:pPr>
    </w:p>
    <w:p w14:paraId="22589469">
      <w:pPr>
        <w:pStyle w:val="54"/>
        <w:rPr>
          <w:color w:val="auto"/>
          <w:sz w:val="32"/>
          <w:szCs w:val="32"/>
          <w:highlight w:val="none"/>
        </w:rPr>
      </w:pPr>
    </w:p>
    <w:p w14:paraId="5C6EEAD0">
      <w:pPr>
        <w:pStyle w:val="54"/>
        <w:rPr>
          <w:color w:val="auto"/>
          <w:sz w:val="32"/>
          <w:szCs w:val="32"/>
          <w:highlight w:val="none"/>
        </w:rPr>
      </w:pPr>
    </w:p>
    <w:p w14:paraId="5677E337">
      <w:pPr>
        <w:pStyle w:val="54"/>
        <w:rPr>
          <w:color w:val="auto"/>
          <w:sz w:val="32"/>
          <w:szCs w:val="32"/>
          <w:highlight w:val="none"/>
        </w:rPr>
      </w:pPr>
    </w:p>
    <w:p w14:paraId="0CECD964">
      <w:pPr>
        <w:pStyle w:val="54"/>
        <w:rPr>
          <w:color w:val="auto"/>
          <w:sz w:val="32"/>
          <w:szCs w:val="32"/>
          <w:highlight w:val="none"/>
        </w:rPr>
      </w:pPr>
    </w:p>
    <w:p w14:paraId="4E54AD65">
      <w:pPr>
        <w:pStyle w:val="54"/>
        <w:rPr>
          <w:color w:val="auto"/>
          <w:sz w:val="32"/>
          <w:szCs w:val="32"/>
          <w:highlight w:val="none"/>
        </w:rPr>
      </w:pPr>
    </w:p>
    <w:p w14:paraId="7A033920">
      <w:pPr>
        <w:pStyle w:val="54"/>
        <w:rPr>
          <w:color w:val="auto"/>
          <w:sz w:val="32"/>
          <w:szCs w:val="32"/>
          <w:highlight w:val="none"/>
        </w:rPr>
      </w:pPr>
    </w:p>
    <w:p w14:paraId="34931504">
      <w:pPr>
        <w:pStyle w:val="54"/>
        <w:rPr>
          <w:color w:val="auto"/>
          <w:sz w:val="32"/>
          <w:szCs w:val="32"/>
          <w:highlight w:val="none"/>
        </w:rPr>
      </w:pPr>
    </w:p>
    <w:p w14:paraId="129EEE09">
      <w:pPr>
        <w:pStyle w:val="54"/>
        <w:rPr>
          <w:color w:val="auto"/>
          <w:sz w:val="32"/>
          <w:szCs w:val="32"/>
          <w:highlight w:val="none"/>
        </w:rPr>
      </w:pPr>
    </w:p>
    <w:p w14:paraId="5D90976F">
      <w:pPr>
        <w:rPr>
          <w:rFonts w:hint="eastAsia" w:ascii="楷体" w:hAnsi="楷体" w:eastAsia="楷体" w:cs="楷体"/>
          <w:b/>
          <w:color w:val="auto"/>
          <w:kern w:val="2"/>
          <w:sz w:val="21"/>
          <w:szCs w:val="21"/>
          <w:highlight w:val="none"/>
          <w:lang w:val="en-US" w:eastAsia="zh-CN" w:bidi="ar-SA"/>
        </w:rPr>
      </w:pPr>
      <w:r>
        <w:rPr>
          <w:rFonts w:hint="eastAsia" w:ascii="楷体" w:hAnsi="楷体" w:eastAsia="楷体" w:cs="楷体"/>
          <w:b/>
          <w:color w:val="auto"/>
          <w:kern w:val="2"/>
          <w:sz w:val="21"/>
          <w:szCs w:val="21"/>
          <w:highlight w:val="none"/>
          <w:lang w:val="en-US" w:eastAsia="zh-CN" w:bidi="ar-SA"/>
        </w:rPr>
        <w:br w:type="page"/>
      </w:r>
    </w:p>
    <w:p w14:paraId="11B29DEC">
      <w:pPr>
        <w:spacing w:before="156" w:beforeLines="50" w:after="156" w:afterLines="50" w:line="420" w:lineRule="exact"/>
        <w:jc w:val="center"/>
        <w:rPr>
          <w:rFonts w:hint="eastAsia" w:ascii="宋体" w:hAnsi="宋体" w:eastAsia="宋体" w:cs="宋体"/>
          <w:b/>
          <w:color w:val="auto"/>
          <w:sz w:val="28"/>
          <w:szCs w:val="28"/>
          <w:highlight w:val="none"/>
        </w:rPr>
      </w:pPr>
      <w:r>
        <w:rPr>
          <w:rFonts w:hint="eastAsia" w:ascii="宋体" w:hAnsi="宋体" w:cs="宋体"/>
          <w:b/>
          <w:color w:val="auto"/>
          <w:sz w:val="30"/>
          <w:szCs w:val="30"/>
          <w:highlight w:val="none"/>
          <w:lang w:val="en-US" w:eastAsia="zh-CN"/>
        </w:rPr>
        <w:t>十三、</w:t>
      </w:r>
      <w:r>
        <w:rPr>
          <w:rFonts w:hint="eastAsia" w:ascii="宋体" w:hAnsi="宋体" w:eastAsia="宋体" w:cs="宋体"/>
          <w:b/>
          <w:color w:val="auto"/>
          <w:sz w:val="30"/>
          <w:szCs w:val="30"/>
          <w:highlight w:val="none"/>
        </w:rPr>
        <w:t>中小企业声明函（工程、服务）</w:t>
      </w:r>
    </w:p>
    <w:p w14:paraId="4449ECA8">
      <w:pPr>
        <w:spacing w:before="156" w:beforeLines="50" w:after="156" w:afterLines="50" w:line="420" w:lineRule="exact"/>
        <w:ind w:firstLine="480" w:firstLineChars="200"/>
        <w:rPr>
          <w:rFonts w:hint="eastAsia" w:ascii="宋体" w:hAnsi="宋体" w:eastAsia="宋体" w:cs="宋体"/>
          <w:color w:val="auto"/>
          <w:sz w:val="24"/>
          <w:highlight w:val="none"/>
        </w:rPr>
      </w:pPr>
    </w:p>
    <w:p w14:paraId="74EE46D1">
      <w:pPr>
        <w:spacing w:before="156" w:beforeLines="50" w:after="156" w:afterLines="50"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C1DCCBA">
      <w:pPr>
        <w:spacing w:before="156" w:beforeLines="50" w:after="156" w:afterLines="50"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（标的名称） ，属于（采购文件中明确的所属行业）；承建（承接）企业为（企业名称），从业人员人，营业收入为万元，资产总额为万元，属于（中型企业、小型企业、微型企业）；</w:t>
      </w:r>
    </w:p>
    <w:p w14:paraId="1591D801">
      <w:pPr>
        <w:spacing w:before="156" w:beforeLines="50" w:after="156" w:afterLines="50"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（标的名称） ，属于（采购文件中明确的所属行业）；承建（承接）企业为（企业名称），从业人员人，营业收入为万元，资产总额为万元，属于（中型企业、小型企业、微型企业）；</w:t>
      </w:r>
    </w:p>
    <w:p w14:paraId="2F83420D">
      <w:pPr>
        <w:spacing w:before="156" w:beforeLines="50" w:after="156" w:afterLines="50"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32C2E38E">
      <w:pPr>
        <w:spacing w:before="156" w:beforeLines="50" w:after="156" w:afterLines="50"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以上企业，不属于大企业的分支机构，不存在控股股东为大企业的情形，也不存在与大企业的负责人为同一人的情形。</w:t>
      </w:r>
    </w:p>
    <w:p w14:paraId="51167C39">
      <w:pPr>
        <w:spacing w:before="156" w:beforeLines="50" w:after="156" w:afterLines="50"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本企业对上述声明内容的真实性负责。如有虚假，将依法承担相应责任。</w:t>
      </w:r>
    </w:p>
    <w:p w14:paraId="58C6C057">
      <w:pPr>
        <w:spacing w:before="156" w:beforeLines="50" w:after="156" w:afterLines="50" w:line="420" w:lineRule="exact"/>
        <w:ind w:firstLine="420" w:firstLineChars="200"/>
        <w:rPr>
          <w:rFonts w:hint="eastAsia" w:ascii="宋体" w:hAnsi="宋体" w:eastAsia="宋体" w:cs="宋体"/>
          <w:color w:val="auto"/>
          <w:szCs w:val="21"/>
          <w:highlight w:val="none"/>
        </w:rPr>
      </w:pPr>
    </w:p>
    <w:p w14:paraId="0B2DE61E">
      <w:pPr>
        <w:spacing w:before="156" w:beforeLines="50" w:after="156" w:afterLines="50"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企业名称（盖章）：</w:t>
      </w:r>
    </w:p>
    <w:p w14:paraId="5BFAB037">
      <w:pPr>
        <w:spacing w:before="156" w:beforeLines="50" w:after="156" w:afterLines="50" w:line="420" w:lineRule="exact"/>
        <w:ind w:firstLine="420" w:firstLineChars="200"/>
        <w:rPr>
          <w:rFonts w:hint="eastAsia" w:ascii="宋体" w:hAnsi="宋体" w:eastAsia="宋体" w:cs="宋体"/>
          <w:color w:val="auto"/>
          <w:szCs w:val="21"/>
          <w:highlight w:val="none"/>
        </w:rPr>
      </w:pPr>
    </w:p>
    <w:p w14:paraId="7952B224">
      <w:pPr>
        <w:spacing w:before="156" w:beforeLines="50" w:after="156" w:afterLines="50"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p>
    <w:p w14:paraId="638796DD">
      <w:pPr>
        <w:spacing w:before="156" w:beforeLines="50" w:after="156" w:afterLines="50" w:line="420" w:lineRule="exact"/>
        <w:ind w:firstLine="420" w:firstLineChars="200"/>
        <w:rPr>
          <w:rFonts w:hint="eastAsia" w:ascii="宋体" w:hAnsi="宋体" w:eastAsia="宋体" w:cs="宋体"/>
          <w:color w:val="auto"/>
          <w:szCs w:val="21"/>
          <w:highlight w:val="none"/>
        </w:rPr>
      </w:pPr>
    </w:p>
    <w:p w14:paraId="1206D32F">
      <w:pPr>
        <w:spacing w:before="156" w:beforeLines="50" w:after="156" w:afterLines="50" w:line="420" w:lineRule="exact"/>
        <w:ind w:firstLine="420" w:firstLineChars="200"/>
        <w:rPr>
          <w:rFonts w:hint="eastAsia" w:ascii="宋体" w:hAnsi="宋体" w:eastAsia="宋体" w:cs="宋体"/>
          <w:color w:val="auto"/>
          <w:szCs w:val="21"/>
          <w:highlight w:val="none"/>
        </w:rPr>
      </w:pPr>
    </w:p>
    <w:p w14:paraId="64804974">
      <w:pPr>
        <w:spacing w:before="156" w:beforeLines="50" w:after="156" w:afterLines="50"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注：从业人员、营业收入、资产总额填报上一年度数据，无上一年度数据的新成立企业可不填报。</w:t>
      </w:r>
    </w:p>
    <w:p w14:paraId="7C206859">
      <w:pPr>
        <w:spacing w:before="0" w:after="0" w:line="240" w:lineRule="auto"/>
        <w:ind w:left="0" w:right="-12" w:firstLine="0"/>
        <w:jc w:val="center"/>
        <w:rPr>
          <w:rFonts w:hint="eastAsia" w:ascii="宋体" w:hAnsi="宋体" w:eastAsia="宋体" w:cs="宋体"/>
          <w:color w:val="auto"/>
          <w:kern w:val="2"/>
          <w:sz w:val="28"/>
          <w:szCs w:val="28"/>
          <w:highlight w:val="none"/>
          <w:lang w:val="zh-CN" w:eastAsia="zh-CN" w:bidi="ar-SA"/>
        </w:rPr>
      </w:pPr>
      <w:r>
        <w:rPr>
          <w:rFonts w:hint="eastAsia" w:ascii="宋体" w:hAnsi="宋体" w:eastAsia="宋体" w:cs="宋体"/>
          <w:b/>
          <w:color w:val="auto"/>
          <w:sz w:val="24"/>
          <w:highlight w:val="none"/>
          <w:u w:val="single"/>
        </w:rPr>
        <w:br w:type="page"/>
      </w:r>
      <w:r>
        <w:rPr>
          <w:rFonts w:hint="eastAsia" w:ascii="宋体" w:hAnsi="宋体" w:eastAsia="宋体" w:cs="宋体"/>
          <w:color w:val="auto"/>
          <w:kern w:val="2"/>
          <w:sz w:val="28"/>
          <w:szCs w:val="28"/>
          <w:highlight w:val="none"/>
          <w:lang w:val="zh-CN" w:eastAsia="zh-CN" w:bidi="ar-SA"/>
        </w:rPr>
        <w:t>残疾人福利性单位声明函</w:t>
      </w:r>
    </w:p>
    <w:p w14:paraId="7C1DFD4D">
      <w:pPr>
        <w:autoSpaceDE w:val="0"/>
        <w:autoSpaceDN w:val="0"/>
        <w:adjustRightInd w:val="0"/>
        <w:spacing w:beforeLines="50" w:afterLines="50"/>
        <w:ind w:firstLine="420" w:firstLineChars="200"/>
        <w:jc w:val="center"/>
        <w:rPr>
          <w:rFonts w:hint="eastAsia" w:ascii="宋体" w:hAnsi="宋体" w:eastAsia="宋体" w:cs="宋体"/>
          <w:snapToGrid w:val="0"/>
          <w:color w:val="auto"/>
          <w:kern w:val="0"/>
          <w:sz w:val="24"/>
          <w:highlight w:val="none"/>
        </w:rPr>
      </w:pPr>
      <w:r>
        <w:rPr>
          <w:rFonts w:hint="eastAsia" w:ascii="宋体" w:hAnsi="宋体" w:eastAsia="宋体" w:cs="宋体"/>
          <w:color w:val="auto"/>
          <w:szCs w:val="21"/>
          <w:highlight w:val="none"/>
          <w:u w:val="single"/>
        </w:rPr>
        <w:t>【不属于</w:t>
      </w:r>
      <w:r>
        <w:rPr>
          <w:rFonts w:hint="eastAsia" w:ascii="宋体" w:hAnsi="宋体" w:eastAsia="宋体" w:cs="宋体"/>
          <w:color w:val="auto"/>
          <w:szCs w:val="21"/>
          <w:highlight w:val="none"/>
          <w:u w:val="single"/>
          <w:lang w:val="zh-CN" w:eastAsia="zh-CN"/>
        </w:rPr>
        <w:t>残疾人福利性单位</w:t>
      </w:r>
      <w:r>
        <w:rPr>
          <w:rFonts w:hint="eastAsia" w:ascii="宋体" w:hAnsi="宋体" w:eastAsia="宋体" w:cs="宋体"/>
          <w:color w:val="auto"/>
          <w:szCs w:val="21"/>
          <w:highlight w:val="none"/>
          <w:u w:val="single"/>
        </w:rPr>
        <w:t>的无需填写】</w:t>
      </w:r>
    </w:p>
    <w:p w14:paraId="3F8B403A">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货物），或者提供其他残疾人福利性单位制造的货物（不包括使用非残疾人福利性单位注册商标的货物）。</w:t>
      </w:r>
    </w:p>
    <w:p w14:paraId="2DA9C817">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14:paraId="2C71D67D">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20" w:firstLineChars="200"/>
        <w:textAlignment w:val="auto"/>
        <w:rPr>
          <w:rFonts w:hint="eastAsia" w:ascii="宋体" w:hAnsi="宋体" w:eastAsia="宋体" w:cs="宋体"/>
          <w:color w:val="auto"/>
          <w:sz w:val="21"/>
          <w:szCs w:val="21"/>
          <w:highlight w:val="none"/>
        </w:rPr>
      </w:pPr>
    </w:p>
    <w:p w14:paraId="612E0E35">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20" w:firstLineChars="200"/>
        <w:textAlignment w:val="auto"/>
        <w:rPr>
          <w:rFonts w:hint="eastAsia" w:ascii="宋体" w:hAnsi="宋体" w:eastAsia="宋体" w:cs="宋体"/>
          <w:color w:val="auto"/>
          <w:sz w:val="21"/>
          <w:szCs w:val="21"/>
          <w:highlight w:val="none"/>
        </w:rPr>
      </w:pPr>
    </w:p>
    <w:p w14:paraId="76828228">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ABEC2D4">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97BA655">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盖</w:t>
      </w:r>
      <w:r>
        <w:rPr>
          <w:rFonts w:hint="eastAsia" w:ascii="宋体" w:hAnsi="宋体" w:eastAsia="宋体" w:cs="宋体"/>
          <w:color w:val="auto"/>
          <w:sz w:val="21"/>
          <w:szCs w:val="21"/>
          <w:highlight w:val="none"/>
        </w:rPr>
        <w:t xml:space="preserve">章）：                                    </w:t>
      </w:r>
    </w:p>
    <w:p w14:paraId="415ADCC3">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法定代表人（单位负责人）</w:t>
      </w:r>
    </w:p>
    <w:p w14:paraId="6A1411C0">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或授权代表（签</w:t>
      </w:r>
      <w:r>
        <w:rPr>
          <w:rFonts w:hint="eastAsia" w:ascii="宋体" w:hAnsi="宋体" w:eastAsia="宋体" w:cs="宋体"/>
          <w:color w:val="auto"/>
          <w:sz w:val="21"/>
          <w:szCs w:val="21"/>
          <w:highlight w:val="none"/>
          <w:lang w:eastAsia="zh-CN"/>
        </w:rPr>
        <w:t>字</w:t>
      </w:r>
      <w:r>
        <w:rPr>
          <w:rFonts w:hint="eastAsia" w:ascii="宋体" w:hAnsi="宋体" w:eastAsia="宋体" w:cs="宋体"/>
          <w:color w:val="auto"/>
          <w:sz w:val="21"/>
          <w:szCs w:val="21"/>
          <w:highlight w:val="none"/>
        </w:rPr>
        <w:t xml:space="preserve">）：                                </w:t>
      </w:r>
    </w:p>
    <w:p w14:paraId="0AEF9060">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20" w:firstLineChars="200"/>
        <w:textAlignment w:val="auto"/>
        <w:rPr>
          <w:rFonts w:hint="eastAsia" w:ascii="宋体" w:hAnsi="宋体" w:eastAsia="宋体" w:cs="宋体"/>
          <w:color w:val="auto"/>
          <w:sz w:val="21"/>
          <w:szCs w:val="21"/>
          <w:highlight w:val="none"/>
        </w:rPr>
      </w:pPr>
    </w:p>
    <w:p w14:paraId="0747ACD2">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67B677DB">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年   月   日</w:t>
      </w:r>
    </w:p>
    <w:p w14:paraId="49C65214">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20" w:firstLineChars="20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br w:type="column"/>
      </w:r>
    </w:p>
    <w:p w14:paraId="33FF8198">
      <w:pPr>
        <w:spacing w:before="0" w:after="0" w:line="240" w:lineRule="auto"/>
        <w:ind w:left="0" w:leftChars="0" w:right="-12" w:firstLine="420" w:firstLineChars="150"/>
        <w:jc w:val="center"/>
        <w:rPr>
          <w:rFonts w:hint="eastAsia" w:ascii="宋体" w:hAnsi="宋体" w:eastAsia="宋体" w:cs="宋体"/>
          <w:color w:val="auto"/>
          <w:kern w:val="2"/>
          <w:sz w:val="28"/>
          <w:szCs w:val="28"/>
          <w:highlight w:val="none"/>
          <w:lang w:val="zh-CN" w:eastAsia="zh-CN" w:bidi="ar-SA"/>
        </w:rPr>
      </w:pPr>
      <w:r>
        <w:rPr>
          <w:rFonts w:hint="eastAsia" w:ascii="宋体" w:hAnsi="宋体" w:eastAsia="宋体" w:cs="宋体"/>
          <w:color w:val="auto"/>
          <w:kern w:val="2"/>
          <w:sz w:val="28"/>
          <w:szCs w:val="28"/>
          <w:highlight w:val="none"/>
          <w:lang w:val="zh-CN" w:eastAsia="zh-CN" w:bidi="ar-SA"/>
        </w:rPr>
        <w:t>监狱企业和戒毒企业参加政府采购活动时，须提供由省级以上监狱管理局、戒毒管理局（含新疆生产建设兵团）出具的属于监狱企业的证明文件</w:t>
      </w:r>
    </w:p>
    <w:p w14:paraId="3FB78BB1">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20" w:firstLineChars="200"/>
        <w:jc w:val="center"/>
        <w:textAlignment w:val="auto"/>
        <w:rPr>
          <w:rFonts w:hint="eastAsia" w:ascii="宋体" w:hAnsi="宋体" w:eastAsia="宋体" w:cs="宋体"/>
          <w:color w:val="auto"/>
          <w:sz w:val="21"/>
          <w:szCs w:val="21"/>
          <w:highlight w:val="none"/>
          <w:lang w:val="zh-CN"/>
        </w:rPr>
      </w:pPr>
    </w:p>
    <w:p w14:paraId="73D0B1FA">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20" w:firstLineChars="20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Cs w:val="21"/>
          <w:highlight w:val="none"/>
          <w:u w:val="single"/>
        </w:rPr>
        <w:t>【不属于监狱企业的无需</w:t>
      </w:r>
      <w:r>
        <w:rPr>
          <w:rFonts w:hint="eastAsia" w:ascii="宋体" w:hAnsi="宋体" w:eastAsia="宋体" w:cs="宋体"/>
          <w:color w:val="auto"/>
          <w:szCs w:val="21"/>
          <w:highlight w:val="none"/>
          <w:u w:val="single"/>
          <w:lang w:eastAsia="zh-CN"/>
        </w:rPr>
        <w:t>提供</w:t>
      </w:r>
      <w:r>
        <w:rPr>
          <w:rFonts w:hint="eastAsia" w:ascii="宋体" w:hAnsi="宋体" w:eastAsia="宋体" w:cs="宋体"/>
          <w:color w:val="auto"/>
          <w:szCs w:val="21"/>
          <w:highlight w:val="none"/>
          <w:u w:val="single"/>
        </w:rPr>
        <w:t>】</w:t>
      </w:r>
    </w:p>
    <w:p w14:paraId="38717EB6">
      <w:pPr>
        <w:pStyle w:val="13"/>
        <w:rPr>
          <w:rFonts w:hint="eastAsia"/>
          <w:color w:val="auto"/>
          <w:highlight w:val="none"/>
          <w:lang w:val="en-US" w:eastAsia="zh-CN"/>
        </w:rPr>
      </w:pPr>
    </w:p>
    <w:p w14:paraId="4343769D">
      <w:pPr>
        <w:rPr>
          <w:rFonts w:hint="eastAsia" w:ascii="楷体" w:hAnsi="楷体" w:eastAsia="楷体" w:cs="楷体"/>
          <w:b/>
          <w:color w:val="auto"/>
          <w:kern w:val="2"/>
          <w:sz w:val="21"/>
          <w:szCs w:val="21"/>
          <w:highlight w:val="none"/>
          <w:lang w:val="en-US" w:eastAsia="zh-CN" w:bidi="ar-SA"/>
        </w:rPr>
      </w:pPr>
      <w:r>
        <w:rPr>
          <w:rFonts w:hint="eastAsia" w:ascii="楷体" w:hAnsi="楷体" w:eastAsia="楷体" w:cs="楷体"/>
          <w:b/>
          <w:color w:val="auto"/>
          <w:kern w:val="2"/>
          <w:sz w:val="21"/>
          <w:szCs w:val="21"/>
          <w:highlight w:val="none"/>
          <w:lang w:val="en-US" w:eastAsia="zh-CN" w:bidi="ar-SA"/>
        </w:rPr>
        <w:br w:type="page"/>
      </w:r>
    </w:p>
    <w:p w14:paraId="439E6A3F">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附表：二次报价</w:t>
      </w:r>
    </w:p>
    <w:p w14:paraId="7604CEEA">
      <w:pPr>
        <w:rPr>
          <w:rFonts w:hint="eastAsia" w:ascii="宋体" w:hAnsi="宋体" w:eastAsia="宋体" w:cs="宋体"/>
          <w:b w:val="0"/>
          <w:bCs/>
          <w:color w:val="auto"/>
          <w:sz w:val="24"/>
          <w:szCs w:val="24"/>
          <w:highlight w:val="none"/>
          <w:lang w:val="en-US" w:eastAsia="zh-CN"/>
        </w:rPr>
      </w:pPr>
    </w:p>
    <w:p w14:paraId="0AF94030">
      <w:pPr>
        <w:rPr>
          <w:rFonts w:hint="eastAsia" w:ascii="宋体" w:hAnsi="宋体" w:eastAsia="宋体" w:cs="宋体"/>
          <w:b/>
          <w:color w:val="auto"/>
          <w:sz w:val="28"/>
          <w:szCs w:val="28"/>
          <w:highlight w:val="none"/>
          <w:lang w:val="en-US" w:eastAsia="zh-CN"/>
        </w:rPr>
      </w:pPr>
      <w:r>
        <w:rPr>
          <w:rFonts w:hint="eastAsia" w:ascii="宋体" w:hAnsi="宋体" w:eastAsia="宋体" w:cs="宋体"/>
          <w:b w:val="0"/>
          <w:bCs/>
          <w:color w:val="auto"/>
          <w:sz w:val="24"/>
          <w:szCs w:val="24"/>
          <w:highlight w:val="none"/>
          <w:lang w:val="en-US" w:eastAsia="zh-CN"/>
        </w:rPr>
        <w:t>二次报价具体以“政采云”系统填报为准。</w:t>
      </w:r>
      <w:r>
        <w:rPr>
          <w:rFonts w:hint="eastAsia" w:ascii="宋体" w:hAnsi="宋体" w:eastAsia="宋体" w:cs="宋体"/>
          <w:b/>
          <w:color w:val="auto"/>
          <w:sz w:val="28"/>
          <w:szCs w:val="28"/>
          <w:highlight w:val="none"/>
          <w:lang w:val="en-US" w:eastAsia="zh-CN"/>
        </w:rPr>
        <w:br w:type="page"/>
      </w:r>
    </w:p>
    <w:p w14:paraId="7F258CB3">
      <w:pPr>
        <w:pStyle w:val="7"/>
        <w:pageBreakBefore w:val="0"/>
        <w:tabs>
          <w:tab w:val="left" w:pos="9240"/>
        </w:tabs>
        <w:kinsoku/>
        <w:wordWrap/>
        <w:overflowPunct/>
        <w:topLinePunct w:val="0"/>
        <w:autoSpaceDE/>
        <w:autoSpaceDN/>
        <w:bidi w:val="0"/>
        <w:adjustRightInd/>
        <w:snapToGrid/>
        <w:spacing w:before="1" w:line="312" w:lineRule="auto"/>
        <w:ind w:right="69"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8"/>
          <w:szCs w:val="28"/>
          <w:highlight w:val="none"/>
          <w:lang w:val="en-US" w:eastAsia="zh-CN"/>
        </w:rPr>
        <w:t>附件：</w:t>
      </w:r>
    </w:p>
    <w:p w14:paraId="28E87833">
      <w:pPr>
        <w:pStyle w:val="7"/>
        <w:pageBreakBefore w:val="0"/>
        <w:tabs>
          <w:tab w:val="left" w:pos="9240"/>
        </w:tabs>
        <w:kinsoku/>
        <w:wordWrap/>
        <w:overflowPunct/>
        <w:topLinePunct w:val="0"/>
        <w:autoSpaceDE/>
        <w:autoSpaceDN/>
        <w:bidi w:val="0"/>
        <w:adjustRightInd/>
        <w:snapToGrid/>
        <w:spacing w:before="1" w:line="312" w:lineRule="auto"/>
        <w:ind w:right="69"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关于印发《政府采购促进中小企业发展管理办法》的通知财库〔2020〕46 号</w:t>
      </w:r>
    </w:p>
    <w:p w14:paraId="64DACAD8">
      <w:pPr>
        <w:pStyle w:val="13"/>
        <w:pageBreakBefore w:val="0"/>
        <w:tabs>
          <w:tab w:val="left" w:pos="10500"/>
        </w:tabs>
        <w:kinsoku/>
        <w:wordWrap/>
        <w:overflowPunct/>
        <w:topLinePunct w:val="0"/>
        <w:autoSpaceDE/>
        <w:autoSpaceDN/>
        <w:bidi w:val="0"/>
        <w:adjustRightInd/>
        <w:snapToGrid/>
        <w:spacing w:before="5" w:line="312" w:lineRule="auto"/>
        <w:ind w:right="69" w:rightChars="0" w:firstLine="472" w:firstLineChars="200"/>
        <w:jc w:val="left"/>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各中央预算单位办公厅</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室</w:t>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0"/>
          <w:sz w:val="24"/>
          <w:szCs w:val="24"/>
          <w:highlight w:val="none"/>
        </w:rPr>
        <w:t>，各省、自治区、直辖市、计划单列市财政厅</w:t>
      </w:r>
      <w:r>
        <w:rPr>
          <w:rFonts w:hint="eastAsia" w:ascii="宋体" w:hAnsi="宋体" w:eastAsia="宋体" w:cs="宋体"/>
          <w:color w:val="auto"/>
          <w:sz w:val="24"/>
          <w:szCs w:val="24"/>
          <w:highlight w:val="none"/>
        </w:rPr>
        <w:t>（局</w:t>
      </w:r>
      <w:r>
        <w:rPr>
          <w:rFonts w:hint="eastAsia" w:ascii="宋体" w:hAnsi="宋体" w:eastAsia="宋体" w:cs="宋体"/>
          <w:color w:val="auto"/>
          <w:spacing w:val="-60"/>
          <w:sz w:val="24"/>
          <w:szCs w:val="24"/>
          <w:highlight w:val="none"/>
        </w:rPr>
        <w:t>）</w:t>
      </w:r>
      <w:r>
        <w:rPr>
          <w:rFonts w:hint="eastAsia" w:ascii="宋体" w:hAnsi="宋体" w:eastAsia="宋体" w:cs="宋体"/>
          <w:color w:val="auto"/>
          <w:sz w:val="24"/>
          <w:szCs w:val="24"/>
          <w:highlight w:val="none"/>
        </w:rPr>
        <w:t>、工业和信息化主管部门，新</w:t>
      </w:r>
      <w:r>
        <w:rPr>
          <w:rFonts w:hint="eastAsia" w:ascii="宋体" w:hAnsi="宋体" w:eastAsia="宋体" w:cs="宋体"/>
          <w:color w:val="auto"/>
          <w:spacing w:val="-2"/>
          <w:sz w:val="24"/>
          <w:szCs w:val="24"/>
          <w:highlight w:val="none"/>
        </w:rPr>
        <w:t>疆生产建设兵团财政局、工业和信息化主管部门：</w:t>
      </w:r>
    </w:p>
    <w:p w14:paraId="223E257A">
      <w:pPr>
        <w:pStyle w:val="13"/>
        <w:pageBreakBefore w:val="0"/>
        <w:tabs>
          <w:tab w:val="left" w:pos="10500"/>
        </w:tabs>
        <w:kinsoku/>
        <w:wordWrap/>
        <w:overflowPunct/>
        <w:topLinePunct w:val="0"/>
        <w:autoSpaceDE/>
        <w:autoSpaceDN/>
        <w:bidi w:val="0"/>
        <w:adjustRightInd/>
        <w:snapToGrid/>
        <w:spacing w:before="5" w:line="312" w:lineRule="auto"/>
        <w:ind w:right="69" w:rightChars="0" w:firstLine="472" w:firstLineChars="200"/>
        <w:jc w:val="left"/>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为贯彻落实《关于促进中小企业健康发展的指导意见》，发挥政府采购政策功能， 促进中小企业发展，根据《中华人民共和国政府采购法》、《中华人民共和国中小企业促进法》等法律法规，财政部、工业和信息化部制定了《政府采购促进中小企业发展管理办法》。现印发给你们，请遵照执行。</w:t>
      </w:r>
    </w:p>
    <w:p w14:paraId="3616B5A5">
      <w:pPr>
        <w:pStyle w:val="13"/>
        <w:pageBreakBefore w:val="0"/>
        <w:tabs>
          <w:tab w:val="left" w:pos="10500"/>
        </w:tabs>
        <w:kinsoku/>
        <w:wordWrap/>
        <w:overflowPunct/>
        <w:topLinePunct w:val="0"/>
        <w:autoSpaceDE/>
        <w:autoSpaceDN/>
        <w:bidi w:val="0"/>
        <w:adjustRightInd/>
        <w:snapToGrid/>
        <w:spacing w:before="5" w:line="312" w:lineRule="auto"/>
        <w:ind w:right="69" w:rightChars="0" w:firstLine="472" w:firstLineChars="200"/>
        <w:jc w:val="left"/>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附件：政府采购促进中小企业发展管理办法</w:t>
      </w:r>
    </w:p>
    <w:p w14:paraId="3C6E7807">
      <w:pPr>
        <w:pStyle w:val="13"/>
        <w:pageBreakBefore w:val="0"/>
        <w:tabs>
          <w:tab w:val="left" w:pos="10500"/>
        </w:tabs>
        <w:kinsoku/>
        <w:wordWrap/>
        <w:overflowPunct/>
        <w:topLinePunct w:val="0"/>
        <w:autoSpaceDE/>
        <w:autoSpaceDN/>
        <w:bidi w:val="0"/>
        <w:adjustRightInd/>
        <w:snapToGrid/>
        <w:spacing w:before="5" w:line="312" w:lineRule="auto"/>
        <w:ind w:right="69" w:rightChars="0" w:firstLine="472" w:firstLineChars="200"/>
        <w:jc w:val="left"/>
        <w:textAlignment w:val="auto"/>
        <w:rPr>
          <w:rFonts w:hint="eastAsia" w:ascii="宋体" w:hAnsi="宋体" w:eastAsia="宋体" w:cs="宋体"/>
          <w:color w:val="auto"/>
          <w:spacing w:val="-2"/>
          <w:sz w:val="24"/>
          <w:szCs w:val="24"/>
          <w:highlight w:val="none"/>
        </w:rPr>
      </w:pPr>
    </w:p>
    <w:p w14:paraId="17618F65">
      <w:pPr>
        <w:pStyle w:val="13"/>
        <w:pageBreakBefore w:val="0"/>
        <w:tabs>
          <w:tab w:val="left" w:pos="10500"/>
        </w:tabs>
        <w:kinsoku/>
        <w:wordWrap/>
        <w:overflowPunct/>
        <w:topLinePunct w:val="0"/>
        <w:autoSpaceDE/>
        <w:autoSpaceDN/>
        <w:bidi w:val="0"/>
        <w:adjustRightInd/>
        <w:snapToGrid/>
        <w:spacing w:before="5" w:line="312" w:lineRule="auto"/>
        <w:ind w:right="69" w:rightChars="0" w:firstLine="472" w:firstLineChars="200"/>
        <w:jc w:val="right"/>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财政部工业和信息化部</w:t>
      </w:r>
    </w:p>
    <w:p w14:paraId="50B9F7BF">
      <w:pPr>
        <w:pStyle w:val="13"/>
        <w:pageBreakBefore w:val="0"/>
        <w:tabs>
          <w:tab w:val="left" w:pos="10500"/>
        </w:tabs>
        <w:kinsoku/>
        <w:wordWrap/>
        <w:overflowPunct/>
        <w:topLinePunct w:val="0"/>
        <w:autoSpaceDE/>
        <w:autoSpaceDN/>
        <w:bidi w:val="0"/>
        <w:adjustRightInd/>
        <w:snapToGrid/>
        <w:spacing w:before="5" w:line="312" w:lineRule="auto"/>
        <w:ind w:right="69" w:rightChars="0" w:firstLine="472"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2020 年 12 月 18 日</w:t>
      </w:r>
    </w:p>
    <w:p w14:paraId="386173BA">
      <w:pPr>
        <w:pStyle w:val="13"/>
        <w:pageBreakBefore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4"/>
          <w:szCs w:val="24"/>
          <w:highlight w:val="none"/>
        </w:rPr>
      </w:pPr>
    </w:p>
    <w:p w14:paraId="1AFDA81C">
      <w:pPr>
        <w:pStyle w:val="7"/>
        <w:pageBreakBefore w:val="0"/>
        <w:kinsoku/>
        <w:wordWrap/>
        <w:overflowPunct/>
        <w:topLinePunct w:val="0"/>
        <w:autoSpaceDE/>
        <w:autoSpaceDN/>
        <w:bidi w:val="0"/>
        <w:adjustRightInd/>
        <w:snapToGrid/>
        <w:spacing w:before="163"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政府采购促进中小企业发展管理办法</w:t>
      </w:r>
    </w:p>
    <w:p w14:paraId="56ECA743">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为了发挥政府采购的政策功能，促进中小企业健康发展，根据《中华人民共和国政府采购法》、《中华人民共和国中小企业促进法》等有关法律法规，制定本办法。第二条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3C9B874">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14:paraId="32DDF1F5">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 采购人在政府采购活动中应当通过加强采购需求管理，落实预留采购份额、价格评审优惠、优先采购等措施，提高中小企业在政府采购中的份额，支持中小企业发展。第四条 在政府采购活动中，投标单位提供的货物、工程或者服务符合下列情形的，享受本办法规定的中小企业扶持政策：</w:t>
      </w:r>
    </w:p>
    <w:p w14:paraId="3D248E6A">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（一）在货物采购项目中，货物由中小企业制造，即货物由中小企业生产且使用该中小企业商号或者注册商标；</w:t>
      </w:r>
    </w:p>
    <w:p w14:paraId="0B7BC404">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（二）在工程采购项目中，工程由中小企业承建，即工程施工单位为中小企业；</w:t>
      </w:r>
    </w:p>
    <w:p w14:paraId="47B4B425">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（三）在服务采购项目中，服务由中小企业承接，即提供服务的人员为中小企业依照《中华人民共和国劳动合同法》订立劳动合同的从业人员。</w:t>
      </w:r>
    </w:p>
    <w:p w14:paraId="20F5F88F">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在货物采购项目中，投标单位提供的货物既有中小企业制造货物，也有大型企业制造货物的，不享受本办法规定的中小企业扶持政策。</w:t>
      </w:r>
    </w:p>
    <w:p w14:paraId="771AE51C">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37419887">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第五条 采购人在政府采购活动中应当合理确定采购项目的采购需求，不得以企业注册资本、资产总额、营业收入、从业人员、利润、纳税额等规模条件和财务指标作为投标单位的资格要求或者评审因素，不得在企业股权结构、经营年限等方面对中小企业实行差别待遇或者歧视待遇。</w:t>
      </w:r>
    </w:p>
    <w:p w14:paraId="1C6E9057">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1EA5E92">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符合下列情形之一的，可不专门面向中小企业预留采购份额：</w:t>
      </w:r>
    </w:p>
    <w:p w14:paraId="1D05DC50">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（一）法律法规和国家有关政策明确规定优先或者应当面向事业单位、社会组织等非企业主体采购的；</w:t>
      </w:r>
    </w:p>
    <w:p w14:paraId="3AFA32D1">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（二）因确需使用不可替代的专利、专有技术，基础设施限制，或者提供特定公共服务等原因，只能从中小企业之外的投标单位处采购的；</w:t>
      </w:r>
    </w:p>
    <w:p w14:paraId="56F4AA68">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（三）按照本办法规定预留采购份额无法确保充分供应、充分竞争，或者存在可能影响政府采购目标实现的情形；</w:t>
      </w:r>
    </w:p>
    <w:p w14:paraId="3E1BD222">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（四）框架协议采购项目；</w:t>
      </w:r>
    </w:p>
    <w:p w14:paraId="3B6630E9">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（五）省级以上人民政府财政部门规定的其他情形。 除上述情形外，其他均为适宜由中小企业提供的情形。</w:t>
      </w:r>
    </w:p>
    <w:p w14:paraId="09374DE0">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第七条 采购限额标准以上，200 万元以下的货物和服务采购项目、400 万元以下的工程采购项目，适宜由中小企业提供的，采购人应当专门面向中小企业采购。</w:t>
      </w:r>
    </w:p>
    <w:p w14:paraId="0CF82C23">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第八条 超过 200 万元的货物和服务采购项目、超过 400 万元的工程采购项目中适宜由中小企业提供的，预留该部分采购项目预算总额的 30%以上专门面向中小企业采购，其中预留给小微企业的比例不低于 60%。预留份额通过下列措施进行：</w:t>
      </w:r>
    </w:p>
    <w:p w14:paraId="53C49D06">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（一）将采购项目整体或者设置采购包专门面向中小企业采购；</w:t>
      </w:r>
    </w:p>
    <w:p w14:paraId="72F622D8">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（二）要求投标单位以联合体形式参加采购活动，且联合体中小企业承担的部分达到一定比例；</w:t>
      </w:r>
    </w:p>
    <w:p w14:paraId="3B98B402">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（三）要求获得采购合同的投标单位将采购项目中的一定比例分包给一家或者多家中小企业。</w:t>
      </w:r>
    </w:p>
    <w:p w14:paraId="71C31995">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组成联合体或者接受分包合同的中小企业与联合体内其他企业、分包企业之间不得存在直接控股、管理关系。</w:t>
      </w:r>
    </w:p>
    <w:p w14:paraId="470156BD">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528D2AEB">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5308561F">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BFBC970">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第十条 采购人应当严格按照本办法规定和主管预算单位制定的预留采购份额具体方案开展采购活动。预留份额的采购项目或者采购包，通过发布公告方式邀请投标单位后， 符合资格条件的中小企业数量不足 3 家的，应当中止采购活动，视同未预留份额的采购项目或者采购包，按照本办法第九条有关规定重新组织采购活动。</w:t>
      </w:r>
    </w:p>
    <w:p w14:paraId="3E5826B0">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第十一条 中小企业参加政府采购活动，应当出具本办法规定的《</w:t>
      </w:r>
      <w:r>
        <w:rPr>
          <w:rFonts w:hint="eastAsia" w:ascii="宋体" w:hAnsi="宋体" w:eastAsia="宋体" w:cs="宋体"/>
          <w:color w:val="auto"/>
          <w:sz w:val="24"/>
          <w:szCs w:val="24"/>
          <w:highlight w:val="none"/>
          <w:lang w:eastAsia="zh-CN"/>
        </w:rPr>
        <w:t>中小</w:t>
      </w:r>
      <w:r>
        <w:rPr>
          <w:rFonts w:hint="eastAsia" w:ascii="宋体" w:hAnsi="宋体" w:eastAsia="宋体" w:cs="宋体"/>
          <w:color w:val="auto"/>
          <w:sz w:val="24"/>
          <w:szCs w:val="24"/>
          <w:highlight w:val="none"/>
        </w:rPr>
        <w:t>企业声明函》（附1），否则不得享受相关中小企业扶持政策。任何单位和个人不得要求投标单位提供《</w:t>
      </w:r>
      <w:r>
        <w:rPr>
          <w:rFonts w:hint="eastAsia" w:ascii="宋体" w:hAnsi="宋体" w:eastAsia="宋体" w:cs="宋体"/>
          <w:color w:val="auto"/>
          <w:sz w:val="24"/>
          <w:szCs w:val="24"/>
          <w:highlight w:val="none"/>
          <w:lang w:eastAsia="zh-CN"/>
        </w:rPr>
        <w:t>中小</w:t>
      </w:r>
      <w:r>
        <w:rPr>
          <w:rFonts w:hint="eastAsia" w:ascii="宋体" w:hAnsi="宋体" w:eastAsia="宋体" w:cs="宋体"/>
          <w:color w:val="auto"/>
          <w:sz w:val="24"/>
          <w:szCs w:val="24"/>
          <w:highlight w:val="none"/>
        </w:rPr>
        <w:t>企业声明函》之外的中小企业身份证明文件。</w:t>
      </w:r>
    </w:p>
    <w:p w14:paraId="356AB957">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第十二条 采购项目涉及中小企业采购的，招标文件应当明确以下内容：</w:t>
      </w:r>
    </w:p>
    <w:p w14:paraId="0BC2BF43">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（一）预留份额的采购项目或者采购包，明确该项目或相关采购包专门面向中小企业采购，以及相关标的及预算金额；</w:t>
      </w:r>
    </w:p>
    <w:p w14:paraId="2578013B">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（二）要求以联合体形式参加或者合同分包的，明确联合协议或者分包意向协议中中小企业合同金额应当达到的比例，并作为投标单位资格条件；</w:t>
      </w:r>
    </w:p>
    <w:p w14:paraId="3A16E838">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（三）非预留份额的采购项目或者采购包，明确有关价格扣除比例或者价格分加分比例；</w:t>
      </w:r>
    </w:p>
    <w:p w14:paraId="3BD4611A">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（四）规定依据本办法规定享受扶持政策获得政府采购合同的，小微企业不得将合同分包给大中型企业，中型企业不得将合同分包给大型企业；</w:t>
      </w:r>
    </w:p>
    <w:p w14:paraId="04927D51">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（五）采购人认为具备相关条件的，明确对中小企业在资金支付期限、预付款比例等方面的优惠措施；</w:t>
      </w:r>
    </w:p>
    <w:p w14:paraId="397C5E82">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（六）明确采购标的对应的中小企业划分标准所属行业；</w:t>
      </w:r>
    </w:p>
    <w:p w14:paraId="4819F838">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（七）法律法规和省级以上人民政府财政部门规定的其他事项。</w:t>
      </w:r>
    </w:p>
    <w:p w14:paraId="3DBF7FCF">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第十三条 中标、成交投标单位享受本办法规定的中小企业扶持政策的，采购人、采购代理机构应当随中标、成交结果公开中标、成交投标单位的《</w:t>
      </w:r>
      <w:r>
        <w:rPr>
          <w:rFonts w:hint="eastAsia" w:ascii="宋体" w:hAnsi="宋体" w:eastAsia="宋体" w:cs="宋体"/>
          <w:color w:val="auto"/>
          <w:sz w:val="24"/>
          <w:szCs w:val="24"/>
          <w:highlight w:val="none"/>
          <w:lang w:eastAsia="zh-CN"/>
        </w:rPr>
        <w:t>中小</w:t>
      </w:r>
      <w:r>
        <w:rPr>
          <w:rFonts w:hint="eastAsia" w:ascii="宋体" w:hAnsi="宋体" w:eastAsia="宋体" w:cs="宋体"/>
          <w:color w:val="auto"/>
          <w:sz w:val="24"/>
          <w:szCs w:val="24"/>
          <w:highlight w:val="none"/>
        </w:rPr>
        <w:t>企业声明函》。</w:t>
      </w:r>
    </w:p>
    <w:p w14:paraId="2A07CF63">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适用招标投标法的政府采购工程建设项目，应当在公示中标候选人时公开中标候选人的《</w:t>
      </w:r>
      <w:r>
        <w:rPr>
          <w:rFonts w:hint="eastAsia" w:ascii="宋体" w:hAnsi="宋体" w:eastAsia="宋体" w:cs="宋体"/>
          <w:color w:val="auto"/>
          <w:sz w:val="24"/>
          <w:szCs w:val="24"/>
          <w:highlight w:val="none"/>
          <w:lang w:eastAsia="zh-CN"/>
        </w:rPr>
        <w:t>中小</w:t>
      </w:r>
      <w:r>
        <w:rPr>
          <w:rFonts w:hint="eastAsia" w:ascii="宋体" w:hAnsi="宋体" w:eastAsia="宋体" w:cs="宋体"/>
          <w:color w:val="auto"/>
          <w:sz w:val="24"/>
          <w:szCs w:val="24"/>
          <w:highlight w:val="none"/>
        </w:rPr>
        <w:t>企业声明函》。</w:t>
      </w:r>
    </w:p>
    <w:p w14:paraId="005EDCC8">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6F4B529">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5AC0205F">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第十六条 政府采购监督检查、投诉处理及政府采购行政处罚中对中小企业的认定，由货物制造商或者工程、服务投标单位注册登记所在地的县级以上人民政府中小企业主管部门负责。</w:t>
      </w:r>
    </w:p>
    <w:p w14:paraId="4634375A">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中小企业主管部门应当在收到财政部门或者有关招标投标行政监督部门关于协助开展中小企业认定函后 10 个工作日内做出书面答复。</w:t>
      </w:r>
    </w:p>
    <w:p w14:paraId="5A4811C2">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第十七条 各地区、各部门应当对涉及中小企业采购的预算项目实施全过程绩效管理， 合理设置绩效目标和指标，落实扶持中小企业有关政策要求，定期开展绩效监控和评价， 强化绩效评价结果应用。</w:t>
      </w:r>
    </w:p>
    <w:p w14:paraId="0F102001">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第十八条 主管预算单位应当自2022 年起向同级财政部门报告本部门上一年度面向中小企业预留份额和采购的具体情况，并在中国政府采购网公开预留项目执行情况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附 2)。未达到本办法规定的预留份额比例的，应当作出说明。</w:t>
      </w:r>
    </w:p>
    <w:p w14:paraId="1A2FD7AD">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BCECF01">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第二十条 投标单位按照本办法规定提供声明函内容不实的，属于提供虚假材料谋取中标、成交，依照《中华人民共和国政府采购法》等国家有关规定追究相应责任。</w:t>
      </w:r>
    </w:p>
    <w:p w14:paraId="69F93FCF">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适用招标投标法的政府采购工程建设项目，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按照本办法规定提供声明函内容不实的，属于弄虚作假骗取中标，依照《中华人民共和国招标投标法》等国家有关规定追究相应责任。</w:t>
      </w:r>
    </w:p>
    <w:p w14:paraId="70464AB8">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3A8D29E">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第二十二条 对外援助项目、国家相关资格或者资质管理制度另有规定的项目，不适用本办法。</w:t>
      </w:r>
    </w:p>
    <w:p w14:paraId="356868B1">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第二十三条 关于视同中小企业的其他主体的政府采购扶持政策，由财政部会同有关部门另行规定。</w:t>
      </w:r>
    </w:p>
    <w:p w14:paraId="2F6C4554">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第二十四条 省级财政部门可以会同中小企业主管部门根据本办法的规定制定具体实施办法。</w:t>
      </w:r>
    </w:p>
    <w:p w14:paraId="2695D506">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第二十五条 本办法自 2021 年 1 月 1 日起施行。《财政部 工业和信息化部关于印发〈政府采购促进中小企业发展暂行办法〉的通知》（财库﹝2011﹞181 号）同时废止。</w:t>
      </w:r>
    </w:p>
    <w:p w14:paraId="0E309B2A">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sectPr>
          <w:pgSz w:w="11905" w:h="16838"/>
          <w:pgMar w:top="1134" w:right="1417" w:bottom="1134" w:left="1417" w:header="850" w:footer="850" w:gutter="0"/>
          <w:pgNumType w:fmt="decimal"/>
          <w:cols w:space="720" w:num="1"/>
          <w:titlePg/>
          <w:rtlGutter w:val="0"/>
          <w:docGrid w:type="lines" w:linePitch="317" w:charSpace="0"/>
        </w:sectPr>
      </w:pPr>
    </w:p>
    <w:p w14:paraId="7BA23AF4">
      <w:pPr>
        <w:pStyle w:val="7"/>
        <w:pageBreakBefore w:val="0"/>
        <w:kinsoku/>
        <w:wordWrap/>
        <w:overflowPunct/>
        <w:topLinePunct w:val="0"/>
        <w:autoSpaceDE/>
        <w:autoSpaceDN/>
        <w:bidi w:val="0"/>
        <w:adjustRightInd/>
        <w:snapToGrid/>
        <w:spacing w:before="44"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关于进一步加大政府采购支持中小企业力度的通知</w:t>
      </w:r>
    </w:p>
    <w:p w14:paraId="121B5548">
      <w:pPr>
        <w:pStyle w:val="13"/>
        <w:pageBreakBefore w:val="0"/>
        <w:kinsoku/>
        <w:wordWrap/>
        <w:overflowPunct/>
        <w:topLinePunct w:val="0"/>
        <w:autoSpaceDE/>
        <w:autoSpaceDN/>
        <w:bidi w:val="0"/>
        <w:adjustRightInd/>
        <w:snapToGrid/>
        <w:spacing w:before="123" w:line="312"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财库[2022]19 号</w:t>
      </w:r>
    </w:p>
    <w:p w14:paraId="5B326649">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p>
    <w:p w14:paraId="0D142472">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各中央预算单位，各省、自治区、直辖市、计划单列市财政厅（局），新疆生产建设兵团财政局：</w:t>
      </w:r>
    </w:p>
    <w:p w14:paraId="7FE799D1">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为贯彻落实《国务院关于印发扎实稳住经济一揽子政策措施的通知》（国发〔2022〕号）有关要求，做好财政政策支持中小企业纾困解难工作，助力经济平稳健康发展， 现就加大政府采购支持中小企业力度有关事项通知如下：</w:t>
      </w:r>
    </w:p>
    <w:p w14:paraId="0C6F172C">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一、严格落实支持中小企业政府采购政策。各地区、各部门要按照国务院的统一部署， 认真落实《政府采购促进中小企业发展管理办法》（财库〔2020〕46 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招标文件等方式，为中小企业参与采购活动提供便利。要严格按规定及时支付采购资金，不得收取没有法律法规依据的保证金，有效减轻中小企业资金压力。</w:t>
      </w:r>
    </w:p>
    <w:p w14:paraId="79C47868">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二、调整对小微企业的价格评审优惠幅度。货物服务采购项目给予小微企业的价格扣除优惠，由财库〔2020〕46 号文件规定的 6%—10%提高至 10%—20%。大中型企业与小微企业组成联合体或者大中型企业向小微企业分包的，评审优惠幅度由 2%—3%提高至 4%</w:t>
      </w:r>
    </w:p>
    <w:p w14:paraId="1B8CAF75">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—6%。政府采购工程的价格评审优惠按照财库〔2020〕46 号文件的规定执行。自本通知执行之日起发布采购公告或者发出采购邀请的货物服务采购项目，按照本通知规定的评审优惠幅度执行。</w:t>
      </w:r>
    </w:p>
    <w:p w14:paraId="5865F21C">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三、提高政府采购工程面向中小企业预留份额。400 万元以下的工程采购项目适宜由中小企业提供的，采购人应当专门面向中小企业采购。超过 400 万元的工程采购项目中适宜由中小企业提供的，在坚持公开公正、公平竞争原则和统一质量标准的前提下，2022 年下半年面向中小企业的预留份额由 30%以上阶段性提高至 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 2022 年 6 月 30 日前将落实情况汇总报财政部。</w:t>
      </w:r>
    </w:p>
    <w:p w14:paraId="3C9B3CF7">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四、认真做好组织实施。各地区、各部门应当加强组织领导，明确工作责任，细化执行要求，强化监督检查，确保国务院部署落实到位，对通知执行中出现的问题要及时向财政部报告。</w:t>
      </w:r>
    </w:p>
    <w:p w14:paraId="4765B921">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本通知自 2022 年 7 月 1 日起执行。</w:t>
      </w:r>
    </w:p>
    <w:p w14:paraId="5AC00BDE">
      <w:pPr>
        <w:pStyle w:val="13"/>
        <w:pageBreakBefore w:val="0"/>
        <w:kinsoku/>
        <w:wordWrap/>
        <w:overflowPunct/>
        <w:topLinePunct w:val="0"/>
        <w:autoSpaceDE/>
        <w:autoSpaceDN/>
        <w:bidi w:val="0"/>
        <w:adjustRightInd/>
        <w:snapToGrid/>
        <w:spacing w:before="3" w:line="312" w:lineRule="auto"/>
        <w:jc w:val="left"/>
        <w:textAlignment w:val="auto"/>
        <w:rPr>
          <w:rFonts w:hint="eastAsia" w:ascii="宋体" w:hAnsi="宋体" w:eastAsia="宋体" w:cs="宋体"/>
          <w:color w:val="auto"/>
          <w:sz w:val="24"/>
          <w:szCs w:val="24"/>
          <w:highlight w:val="none"/>
        </w:rPr>
      </w:pPr>
    </w:p>
    <w:p w14:paraId="605FB61B">
      <w:pPr>
        <w:pStyle w:val="13"/>
        <w:pageBreakBefore w:val="0"/>
        <w:kinsoku/>
        <w:wordWrap/>
        <w:overflowPunct/>
        <w:topLinePunct w:val="0"/>
        <w:autoSpaceDE/>
        <w:autoSpaceDN/>
        <w:bidi w:val="0"/>
        <w:adjustRightInd/>
        <w:snapToGrid/>
        <w:spacing w:line="312" w:lineRule="auto"/>
        <w:ind w:right="913"/>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财政部</w:t>
      </w:r>
    </w:p>
    <w:p w14:paraId="0B5B432C">
      <w:pPr>
        <w:pStyle w:val="13"/>
        <w:pageBreakBefore w:val="0"/>
        <w:kinsoku/>
        <w:wordWrap/>
        <w:overflowPunct/>
        <w:topLinePunct w:val="0"/>
        <w:autoSpaceDE/>
        <w:autoSpaceDN/>
        <w:bidi w:val="0"/>
        <w:adjustRightInd/>
        <w:snapToGrid/>
        <w:spacing w:before="125" w:line="312" w:lineRule="auto"/>
        <w:ind w:right="817"/>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2022 年 5 月 30 日</w:t>
      </w:r>
    </w:p>
    <w:p w14:paraId="32E62E8B">
      <w:pPr>
        <w:pageBreakBefore w:val="0"/>
        <w:kinsoku/>
        <w:wordWrap/>
        <w:overflowPunct/>
        <w:topLinePunct w:val="0"/>
        <w:autoSpaceDE/>
        <w:autoSpaceDN/>
        <w:bidi w:val="0"/>
        <w:adjustRightInd/>
        <w:snapToGrid/>
        <w:spacing w:after="0" w:line="312" w:lineRule="auto"/>
        <w:jc w:val="left"/>
        <w:textAlignment w:val="auto"/>
        <w:rPr>
          <w:rFonts w:hint="eastAsia" w:ascii="宋体" w:hAnsi="宋体" w:eastAsia="宋体" w:cs="宋体"/>
          <w:color w:val="auto"/>
          <w:sz w:val="24"/>
          <w:szCs w:val="24"/>
          <w:highlight w:val="none"/>
        </w:rPr>
        <w:sectPr>
          <w:pgSz w:w="11905" w:h="16838"/>
          <w:pgMar w:top="1134" w:right="1417" w:bottom="1134" w:left="1417" w:header="850" w:footer="850" w:gutter="0"/>
          <w:pgNumType w:fmt="decimal"/>
          <w:cols w:space="720" w:num="1"/>
          <w:titlePg/>
          <w:rtlGutter w:val="0"/>
          <w:docGrid w:type="lines" w:linePitch="317" w:charSpace="0"/>
        </w:sectPr>
      </w:pPr>
    </w:p>
    <w:p w14:paraId="1E4057F9">
      <w:pPr>
        <w:pStyle w:val="7"/>
        <w:pageBreakBefore w:val="0"/>
        <w:kinsoku/>
        <w:wordWrap/>
        <w:overflowPunct/>
        <w:topLinePunct w:val="0"/>
        <w:autoSpaceDE/>
        <w:autoSpaceDN/>
        <w:bidi w:val="0"/>
        <w:adjustRightInd/>
        <w:snapToGrid/>
        <w:spacing w:before="44" w:line="312" w:lineRule="auto"/>
        <w:ind w:right="47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中小企业划型标准规定</w:t>
      </w:r>
    </w:p>
    <w:p w14:paraId="0474E620">
      <w:pPr>
        <w:pStyle w:val="13"/>
        <w:pageBreakBefore w:val="0"/>
        <w:kinsoku/>
        <w:wordWrap/>
        <w:overflowPunct/>
        <w:topLinePunct w:val="0"/>
        <w:autoSpaceDE/>
        <w:autoSpaceDN/>
        <w:bidi w:val="0"/>
        <w:adjustRightInd/>
        <w:snapToGrid/>
        <w:spacing w:line="312" w:lineRule="auto"/>
        <w:jc w:val="left"/>
        <w:textAlignment w:val="auto"/>
        <w:rPr>
          <w:rFonts w:hint="eastAsia" w:ascii="宋体" w:hAnsi="宋体" w:eastAsia="宋体" w:cs="宋体"/>
          <w:b/>
          <w:color w:val="auto"/>
          <w:sz w:val="24"/>
          <w:szCs w:val="24"/>
          <w:highlight w:val="none"/>
        </w:rPr>
      </w:pPr>
    </w:p>
    <w:p w14:paraId="11D0DEDD">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一、根据《中华人民共和国中小企业促进法》和《国务院关于进一步促进中小企业发展的若干意见》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国发〔2009〕36 号)，制定本规定。</w:t>
      </w:r>
    </w:p>
    <w:p w14:paraId="7F683650">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二、中小企业划分为中型、小型、微型三种类型，具体标准根据企业从业人员、营业收入、资产总额等指标，结合行业特点制定。</w:t>
      </w:r>
    </w:p>
    <w:p w14:paraId="3A998143">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E5B2A18">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四、各行业划型标准为：</w:t>
      </w:r>
    </w:p>
    <w:p w14:paraId="5ED7A636">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（一）农、林、牧、渔业。营业收入 20000 万元以下的为中小微型企业。其中，营业收入 500 万元及以上的为中型企业，营业收入 50 万元及以上的为小型企业，营业收入 50 万元以下的为微型企业。</w:t>
      </w:r>
    </w:p>
    <w:p w14:paraId="105D72FB">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（二）工业。从业人员 1000 人以下或营业收入 40000 万元以下的为中小微型企业。其中，从业人员 300 人及以上，且营业收入 2000 万元及以上的为中型企业；从业人员 20人及以上，且营业收入 300 万元及以上的为小型企业；从业人员 20 人以下或营业收入300 万元以下的为微型企业。</w:t>
      </w:r>
    </w:p>
    <w:p w14:paraId="644C05BE">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（三）建筑业。营业收入 80000 万元以下或资产总额 80000 万元以下的为中小微型企业。其中，营业收入 6000 万元及以上，且资产总额 5000 万元及以上的为中型企业；营业收入 300 万元及以上，且资产总额 300 万元及以上的为小型企业；营业收入 300 万元以下或资产总额 300 万元以下的为微型企业。</w:t>
      </w:r>
    </w:p>
    <w:p w14:paraId="754DA0FE">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（四）批发业。从业人员 200 人以下或营业收入 40000 万元以下的为中小微型企业。其中，从业人员 20 人及以上，且营业收入 5000 万元及以上的为中型企业；从业人员 5 人及以上，且营业收入 1000 万元及以上的为小型企业；从业人员 5 人以下或营业收入 1000 万元以下的为微型企业。</w:t>
      </w:r>
    </w:p>
    <w:p w14:paraId="03186DD4">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（五）零售业。从业人员 300 人以下或营业收入 20000 万元以下的为中小微型企业。其中，从业人员 50 人及以上，且营业收入 500 万元及以上的为中型企业；从业人员 10 人及以上，且营业收入 100 万元及以上的为小型企业；从业人员 10 人以下或营业收入 100 万元以下的为微型企业。</w:t>
      </w:r>
    </w:p>
    <w:p w14:paraId="153E67A9">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（六）交通运输业。从业人员 1000 人以下或营业收入 30000 万元以下的为中小微型企业。其中，从业人员 300 人及以上，且营业收入 3000 万元及以上的为中型企业；从业人员 20 人及以上，且营业收入 200 万元及以上的为小型企业；从业人员 20 人以下或营业收入 200 万元以下的为微型企业。</w:t>
      </w:r>
    </w:p>
    <w:p w14:paraId="446E01A2">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（七）仓储业。从业人员 200 人以下或营业收入 30000 万元以下的为中小微型企业。其中，从业人员 100 人及以上，且营业收入 1000 万元及以上的为中型企业；从业人员 20人及以上，且营业收入 100 万元及以上的为小型企业；从业人员 20 人以下或营业收入100 万元以下的为微型企业。</w:t>
      </w:r>
    </w:p>
    <w:p w14:paraId="6F0A7729">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（八）邮政业。从业人员 1000 人以下或营业收入 30000 万元以下的为中小微型企业。其中，从业人员 300 人及以上，且营业收入 2000 万元及以上的为中型企业；从业人员20 人及以上，且营业收入 100 万元及以上的为小型企业；从业人员 20 人以下或营业收入 100 万元以下的为微型企业。</w:t>
      </w:r>
    </w:p>
    <w:p w14:paraId="67AC57C6">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（九）住宿业。从业人员 300 人以下或营业收入 10000 万元以下的为中小微型企业。其中，从业人员 100 人及以上，且营业收入 2000 万元及以上的为中型企业；从业人员 10人及以上，且营业收入 100 万元及以上的为小型企业；从业人员 10 人以下或营业收入100 万元以下的为微型企业。</w:t>
      </w:r>
    </w:p>
    <w:p w14:paraId="5EE55C4B">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（十）餐饮业。从业人员 300 人以下或营业收入 10000 万元以下的为中小微型企业。其中，从业人员 100 人及以上，且营业收入 2000 万元及以上的为中型企业；从业人员 10人及以上，且营业收入 100 万元及以上的为小型企业；从业人员 10 人以下或营业收入100 万元以下的为微型企业。</w:t>
      </w:r>
    </w:p>
    <w:p w14:paraId="416D7AC7">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（十一）信息传输业。从业人员 2000 人以下或营业收入 100000 万元以下的为中小微型企业。其中，从业人员 100 人及以上，且营业收入 1000 万元及以上的为中型企业；从业人员 10 人及以上，且营业收入 100 万元及以上的为小型企业；从业人员 10 人以下或营业收入 100 万元以下的为微型企业。</w:t>
      </w:r>
    </w:p>
    <w:p w14:paraId="5612B5F4">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10人以下或营业收入 50 万元以下的为微型企业。</w:t>
      </w:r>
    </w:p>
    <w:p w14:paraId="72930995">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（十三）房地产开发经营。营业收入 200000 万元以下或资产总额 10000 万元以下的为中小微型企业。其中，营业收入 1000 万元及以上，且资产总额 5000 万元及以上的为中型企业；营业收入 100 万元及以上，且资产总额 2000 万元及以上的为小型企业；营业收入 100 万元以下或资产总额 2000 万元以下的为微型企业。</w:t>
      </w:r>
    </w:p>
    <w:p w14:paraId="665F5102">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（十四）物业管理。从业人员 1000 人以下或营业收入 5000 万元以下的为中小微型企业。其中，从业人员 300 人及以上，且营业收入 1000 万元及以上的为中型企业；从业人员100 人及以上，且营业收入 500 万元及以上的为小型企业；从业人员 100 人以下或营业收入 500 万元以下的为微型企业。</w:t>
      </w:r>
    </w:p>
    <w:p w14:paraId="71A83619">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（十五）租赁和商务服务业。从业人员 300 人以下或资产总额 120000 万元以下的为中小微型企业。其中，从业人员 100 人及以上，且资产总额 8000 万元及以上的为中型企业；从业人员 10 人及以上，且资产总额 100 万元及以上的为小型企业；从业人员 10 人以下或资产总额 100 万元以下的为微型企业。</w:t>
      </w:r>
    </w:p>
    <w:p w14:paraId="268CDF6E">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（十六）其他未列明行业。从业人员 300 人以下的为中小微型企业。其中，从业人员 100人及以上的为中型企业；从业人员 10 人及以上的为小型企业；从业人员 10 人以下的为微型企业。</w:t>
      </w:r>
    </w:p>
    <w:p w14:paraId="6764C1CC">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五、企业类型的划分以统计部门的统计数据为依据。</w:t>
      </w:r>
    </w:p>
    <w:p w14:paraId="305CEDE6">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六、本规定适用于在中华人民共和国境内依法设立的各类所有制和各种组织形式的企业。个体工商户和本规定以外的行业，参照本规定进行划型。</w:t>
      </w:r>
    </w:p>
    <w:p w14:paraId="712A1B53">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A71C35C">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八、本规定由工业和信息化部、国家统计局会同有关部门根据《国民经济行业分类》修订情况和企业发展变化情况适时修订。</w:t>
      </w:r>
    </w:p>
    <w:p w14:paraId="6E77591A">
      <w:pPr>
        <w:pStyle w:val="13"/>
        <w:pageBreakBefore w:val="0"/>
        <w:tabs>
          <w:tab w:val="left" w:pos="10500"/>
        </w:tabs>
        <w:kinsoku/>
        <w:wordWrap/>
        <w:overflowPunct/>
        <w:topLinePunct w:val="0"/>
        <w:autoSpaceDE/>
        <w:autoSpaceDN/>
        <w:bidi w:val="0"/>
        <w:adjustRightInd/>
        <w:snapToGrid/>
        <w:spacing w:before="5" w:line="312" w:lineRule="auto"/>
        <w:ind w:right="69"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九、本规定由工业和信息化部、国家统计局会同有关部门负责解释。</w:t>
      </w:r>
    </w:p>
    <w:p w14:paraId="458FB9FB">
      <w:pPr>
        <w:rPr>
          <w:rFonts w:hAnsi="宋体"/>
          <w:b/>
          <w:color w:val="auto"/>
          <w:sz w:val="30"/>
          <w:szCs w:val="30"/>
          <w:highlight w:val="none"/>
        </w:rPr>
      </w:pPr>
      <w:r>
        <w:rPr>
          <w:rFonts w:hint="eastAsia" w:ascii="宋体" w:hAnsi="宋体" w:eastAsia="宋体" w:cs="宋体"/>
          <w:color w:val="auto"/>
          <w:sz w:val="24"/>
          <w:szCs w:val="24"/>
          <w:highlight w:val="none"/>
        </w:rPr>
        <w:t>十、本规定自发布之日起执行，原国家经贸委、原国家计委、财政部和国家统计局 2003 年颁布的《中小企业标准暂行规定》同时废止。</w:t>
      </w:r>
    </w:p>
    <w:sectPr>
      <w:footerReference r:id="rId8"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65BA4">
    <w:pPr>
      <w:pStyle w:val="21"/>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29D43">
    <w:pPr>
      <w:pStyle w:val="21"/>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CF4CD2">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1CF4CD2">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3B959">
    <w:pPr>
      <w:tabs>
        <w:tab w:val="left" w:pos="3180"/>
      </w:tabs>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916A43">
                          <w:pPr>
                            <w:pStyle w:val="2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8916A43">
                    <w:pPr>
                      <w:pStyle w:val="21"/>
                    </w:pPr>
                    <w:r>
                      <w:fldChar w:fldCharType="begin"/>
                    </w:r>
                    <w:r>
                      <w:instrText xml:space="preserve"> PAGE  \* MERGEFORMAT </w:instrText>
                    </w:r>
                    <w:r>
                      <w:fldChar w:fldCharType="separate"/>
                    </w:r>
                    <w:r>
                      <w:t>24</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36598A0C">
                          <w:pPr>
                            <w:spacing w:before="5"/>
                            <w:ind w:left="20" w:right="0" w:firstLine="0"/>
                            <w:jc w:val="left"/>
                            <w:rPr>
                              <w:rFonts w:hint="eastAsia" w:ascii="宋体" w:eastAsia="宋体"/>
                              <w:sz w:val="18"/>
                            </w:rPr>
                          </w:pPr>
                        </w:p>
                        <w:p w14:paraId="179688B4">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AQ2467uwEAAHIDAAAOAAAAZHJzL2Uyb0RvYy54bWyt&#10;U0tu2zAQ3RfoHQjuayqx3A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GT5obxazLEk&#10;sDYvFuV8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AQ2467uwEAAHIDAAAOAAAAAAAAAAEAIAAAACkBAABkcnMvZTJvRG9jLnht&#10;bFBLBQYAAAAABgAGAFkBAABWBQAAAAA=&#10;">
              <v:fill on="f" focussize="0,0"/>
              <v:stroke on="f"/>
              <v:imagedata o:title=""/>
              <o:lock v:ext="edit" aspectratio="f"/>
              <v:textbox inset="0mm,0mm,0mm,0mm">
                <w:txbxContent>
                  <w:p w14:paraId="36598A0C">
                    <w:pPr>
                      <w:spacing w:before="5"/>
                      <w:ind w:left="20" w:right="0" w:firstLine="0"/>
                      <w:jc w:val="left"/>
                      <w:rPr>
                        <w:rFonts w:hint="eastAsia" w:ascii="宋体" w:eastAsia="宋体"/>
                        <w:sz w:val="18"/>
                      </w:rPr>
                    </w:pPr>
                  </w:p>
                  <w:p w14:paraId="179688B4">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F5ADF">
    <w:pPr>
      <w:tabs>
        <w:tab w:val="left" w:pos="3180"/>
      </w:tabs>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EF2647">
                          <w:pPr>
                            <w:pStyle w:val="2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DEF2647">
                    <w:pPr>
                      <w:pStyle w:val="21"/>
                    </w:pPr>
                    <w:r>
                      <w:fldChar w:fldCharType="begin"/>
                    </w:r>
                    <w:r>
                      <w:instrText xml:space="preserve"> PAGE  \* MERGEFORMAT </w:instrText>
                    </w:r>
                    <w:r>
                      <w:fldChar w:fldCharType="separate"/>
                    </w:r>
                    <w:r>
                      <w:t>47</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358DB162">
                          <w:pPr>
                            <w:spacing w:before="5"/>
                            <w:ind w:left="20" w:right="0" w:firstLine="0"/>
                            <w:jc w:val="left"/>
                            <w:rPr>
                              <w:rFonts w:hint="eastAsia" w:ascii="宋体" w:eastAsia="宋体"/>
                              <w:sz w:val="18"/>
                            </w:rPr>
                          </w:pPr>
                        </w:p>
                        <w:p w14:paraId="204A2C82">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6192;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14:paraId="358DB162">
                    <w:pPr>
                      <w:spacing w:before="5"/>
                      <w:ind w:left="20" w:right="0" w:firstLine="0"/>
                      <w:jc w:val="left"/>
                      <w:rPr>
                        <w:rFonts w:hint="eastAsia" w:ascii="宋体" w:eastAsia="宋体"/>
                        <w:sz w:val="18"/>
                      </w:rPr>
                    </w:pPr>
                  </w:p>
                  <w:p w14:paraId="204A2C82">
                    <w:pPr>
                      <w:spacing w:before="8"/>
                      <w:ind w:left="866" w:right="0" w:firstLine="0"/>
                      <w:jc w:val="center"/>
                      <w:rPr>
                        <w:rFonts w:hint="default" w:ascii="Calibri"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7A270">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53D72">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8"/>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90"/>
      <w:lvlText w:val="%6."/>
      <w:lvlJc w:val="right"/>
      <w:pPr>
        <w:tabs>
          <w:tab w:val="left" w:pos="2933"/>
        </w:tabs>
        <w:ind w:left="2933" w:hanging="420"/>
      </w:pPr>
    </w:lvl>
    <w:lvl w:ilvl="6" w:tentative="0">
      <w:start w:val="1"/>
      <w:numFmt w:val="decimal"/>
      <w:pStyle w:val="96"/>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2">
    <w:nsid w:val="30A9982F"/>
    <w:multiLevelType w:val="singleLevel"/>
    <w:tmpl w:val="30A9982F"/>
    <w:lvl w:ilvl="0" w:tentative="0">
      <w:start w:val="1"/>
      <w:numFmt w:val="chineseCounting"/>
      <w:suff w:val="nothing"/>
      <w:lvlText w:val="%1、"/>
      <w:lvlJc w:val="left"/>
      <w:rPr>
        <w:rFonts w:hint="eastAsia"/>
      </w:rPr>
    </w:lvl>
  </w:abstractNum>
  <w:abstractNum w:abstractNumId="3">
    <w:nsid w:val="5AD450A8"/>
    <w:multiLevelType w:val="singleLevel"/>
    <w:tmpl w:val="5AD450A8"/>
    <w:lvl w:ilvl="0" w:tentative="0">
      <w:start w:val="2"/>
      <w:numFmt w:val="decimal"/>
      <w:suff w:val="space"/>
      <w:lvlText w:val="%1."/>
      <w:lvlJc w:val="left"/>
    </w:lvl>
  </w:abstractNum>
  <w:abstractNum w:abstractNumId="4">
    <w:nsid w:val="5AD45148"/>
    <w:multiLevelType w:val="singleLevel"/>
    <w:tmpl w:val="5AD45148"/>
    <w:lvl w:ilvl="0" w:tentative="0">
      <w:start w:val="4"/>
      <w:numFmt w:val="decimal"/>
      <w:suff w:val="nothing"/>
      <w:lvlText w:val="%1．"/>
      <w:lvlJc w:val="left"/>
    </w:lvl>
  </w:abstractNum>
  <w:abstractNum w:abstractNumId="5">
    <w:nsid w:val="5DFB4682"/>
    <w:multiLevelType w:val="singleLevel"/>
    <w:tmpl w:val="5DFB4682"/>
    <w:lvl w:ilvl="0" w:tentative="0">
      <w:start w:val="15"/>
      <w:numFmt w:val="decimal"/>
      <w:suff w:val="space"/>
      <w:lvlText w:val="%1."/>
      <w:lvlJc w:val="left"/>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ZGIzMGVmYWYxZDk0YjdmMWUxN2Q1YWUzZjVhMjA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4C8"/>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45A"/>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6243ED"/>
    <w:rsid w:val="016A606C"/>
    <w:rsid w:val="017362BD"/>
    <w:rsid w:val="0197393F"/>
    <w:rsid w:val="01B35E3B"/>
    <w:rsid w:val="01E449DA"/>
    <w:rsid w:val="01F306CC"/>
    <w:rsid w:val="023D333D"/>
    <w:rsid w:val="026C5378"/>
    <w:rsid w:val="028D5673"/>
    <w:rsid w:val="02C92423"/>
    <w:rsid w:val="02F50D1E"/>
    <w:rsid w:val="03211823"/>
    <w:rsid w:val="03347E88"/>
    <w:rsid w:val="038A5ABF"/>
    <w:rsid w:val="039B16B6"/>
    <w:rsid w:val="039E05DA"/>
    <w:rsid w:val="03D5738D"/>
    <w:rsid w:val="03E163DC"/>
    <w:rsid w:val="03ED571C"/>
    <w:rsid w:val="03FA7451"/>
    <w:rsid w:val="03FC3375"/>
    <w:rsid w:val="0431318B"/>
    <w:rsid w:val="04322D1A"/>
    <w:rsid w:val="044F24C5"/>
    <w:rsid w:val="04762137"/>
    <w:rsid w:val="04E82D3F"/>
    <w:rsid w:val="04FE4606"/>
    <w:rsid w:val="0512299B"/>
    <w:rsid w:val="055256A1"/>
    <w:rsid w:val="059C126A"/>
    <w:rsid w:val="05A9269D"/>
    <w:rsid w:val="05F80AA9"/>
    <w:rsid w:val="06533D3B"/>
    <w:rsid w:val="06724784"/>
    <w:rsid w:val="06A905A2"/>
    <w:rsid w:val="06D46658"/>
    <w:rsid w:val="06FC0676"/>
    <w:rsid w:val="0712423E"/>
    <w:rsid w:val="07207B9C"/>
    <w:rsid w:val="07216614"/>
    <w:rsid w:val="07A00400"/>
    <w:rsid w:val="07B33255"/>
    <w:rsid w:val="082C148A"/>
    <w:rsid w:val="082F789B"/>
    <w:rsid w:val="08396ED3"/>
    <w:rsid w:val="08A05850"/>
    <w:rsid w:val="08A420E1"/>
    <w:rsid w:val="08C120E0"/>
    <w:rsid w:val="090128EB"/>
    <w:rsid w:val="0939545A"/>
    <w:rsid w:val="09A53221"/>
    <w:rsid w:val="09B65004"/>
    <w:rsid w:val="0A1C3AB0"/>
    <w:rsid w:val="0A363A1D"/>
    <w:rsid w:val="0A5E0FEF"/>
    <w:rsid w:val="0A654A44"/>
    <w:rsid w:val="0AAA6709"/>
    <w:rsid w:val="0AC73F32"/>
    <w:rsid w:val="0B4A5116"/>
    <w:rsid w:val="0B7B75D7"/>
    <w:rsid w:val="0BB76C03"/>
    <w:rsid w:val="0BE514A3"/>
    <w:rsid w:val="0C6E2553"/>
    <w:rsid w:val="0C887271"/>
    <w:rsid w:val="0C8B41A2"/>
    <w:rsid w:val="0CEA1C85"/>
    <w:rsid w:val="0D3D36A4"/>
    <w:rsid w:val="0D514AA1"/>
    <w:rsid w:val="0D6F1145"/>
    <w:rsid w:val="0D791A19"/>
    <w:rsid w:val="0D7D0092"/>
    <w:rsid w:val="0D9D2076"/>
    <w:rsid w:val="0DAB060F"/>
    <w:rsid w:val="0E42412C"/>
    <w:rsid w:val="0E5A6D3F"/>
    <w:rsid w:val="0E5E3E03"/>
    <w:rsid w:val="0E794CFD"/>
    <w:rsid w:val="0EC71FEA"/>
    <w:rsid w:val="0ECC1A8E"/>
    <w:rsid w:val="0EE41A9E"/>
    <w:rsid w:val="0EFA1914"/>
    <w:rsid w:val="0F0832FF"/>
    <w:rsid w:val="0F4E618A"/>
    <w:rsid w:val="0F4F5A5E"/>
    <w:rsid w:val="0F505B34"/>
    <w:rsid w:val="0FD71303"/>
    <w:rsid w:val="0FF9647C"/>
    <w:rsid w:val="1012617E"/>
    <w:rsid w:val="102155FB"/>
    <w:rsid w:val="10675755"/>
    <w:rsid w:val="10C5403D"/>
    <w:rsid w:val="10EC5BD9"/>
    <w:rsid w:val="113E3FDC"/>
    <w:rsid w:val="117F2E0D"/>
    <w:rsid w:val="11920020"/>
    <w:rsid w:val="11BC012B"/>
    <w:rsid w:val="11D6041E"/>
    <w:rsid w:val="11E44B84"/>
    <w:rsid w:val="11F358DC"/>
    <w:rsid w:val="11FD7411"/>
    <w:rsid w:val="1220749E"/>
    <w:rsid w:val="12235F3C"/>
    <w:rsid w:val="1237314D"/>
    <w:rsid w:val="123A6194"/>
    <w:rsid w:val="123F6455"/>
    <w:rsid w:val="12B65EBF"/>
    <w:rsid w:val="12C44D3D"/>
    <w:rsid w:val="14512AE0"/>
    <w:rsid w:val="14F60EC4"/>
    <w:rsid w:val="14FA4179"/>
    <w:rsid w:val="152A5522"/>
    <w:rsid w:val="153E5E53"/>
    <w:rsid w:val="157A70F8"/>
    <w:rsid w:val="157B78DE"/>
    <w:rsid w:val="157D0B2C"/>
    <w:rsid w:val="15C047FF"/>
    <w:rsid w:val="16486296"/>
    <w:rsid w:val="166E39FE"/>
    <w:rsid w:val="167E4CF8"/>
    <w:rsid w:val="16C31734"/>
    <w:rsid w:val="17A7775F"/>
    <w:rsid w:val="17CA3567"/>
    <w:rsid w:val="182403C0"/>
    <w:rsid w:val="18285F02"/>
    <w:rsid w:val="182F6ADF"/>
    <w:rsid w:val="188E3A9B"/>
    <w:rsid w:val="18B21D51"/>
    <w:rsid w:val="1936109D"/>
    <w:rsid w:val="194C5989"/>
    <w:rsid w:val="197B7584"/>
    <w:rsid w:val="19932087"/>
    <w:rsid w:val="1A85424D"/>
    <w:rsid w:val="1AE15806"/>
    <w:rsid w:val="1B496BEE"/>
    <w:rsid w:val="1B813CC4"/>
    <w:rsid w:val="1B9B2CA9"/>
    <w:rsid w:val="1BA749C4"/>
    <w:rsid w:val="1BB27C53"/>
    <w:rsid w:val="1BB66110"/>
    <w:rsid w:val="1BDD4A1B"/>
    <w:rsid w:val="1BEA0EFF"/>
    <w:rsid w:val="1CBF0500"/>
    <w:rsid w:val="1CFE11EF"/>
    <w:rsid w:val="1D5042C5"/>
    <w:rsid w:val="1DA8475E"/>
    <w:rsid w:val="1DFE2624"/>
    <w:rsid w:val="1E0064D3"/>
    <w:rsid w:val="1E05605A"/>
    <w:rsid w:val="1E0E0A9A"/>
    <w:rsid w:val="1E171374"/>
    <w:rsid w:val="1E3B2150"/>
    <w:rsid w:val="1E4F2CD5"/>
    <w:rsid w:val="1E805BA0"/>
    <w:rsid w:val="1EDD2072"/>
    <w:rsid w:val="1EE4155E"/>
    <w:rsid w:val="1F506A4C"/>
    <w:rsid w:val="1F6D76F6"/>
    <w:rsid w:val="1F9E2816"/>
    <w:rsid w:val="1FAD3EAE"/>
    <w:rsid w:val="1FCB4A6E"/>
    <w:rsid w:val="1FCF6663"/>
    <w:rsid w:val="1FE13A05"/>
    <w:rsid w:val="20816028"/>
    <w:rsid w:val="208E48EF"/>
    <w:rsid w:val="20B43BF1"/>
    <w:rsid w:val="20B80B22"/>
    <w:rsid w:val="2105322D"/>
    <w:rsid w:val="21374DD4"/>
    <w:rsid w:val="214C5BC5"/>
    <w:rsid w:val="21E93AF0"/>
    <w:rsid w:val="220612E3"/>
    <w:rsid w:val="224F3B62"/>
    <w:rsid w:val="229438B4"/>
    <w:rsid w:val="22B742CD"/>
    <w:rsid w:val="22B934C3"/>
    <w:rsid w:val="22D52DDA"/>
    <w:rsid w:val="22FC7C1D"/>
    <w:rsid w:val="246D6944"/>
    <w:rsid w:val="24922AB1"/>
    <w:rsid w:val="2527378E"/>
    <w:rsid w:val="2530284B"/>
    <w:rsid w:val="25556D82"/>
    <w:rsid w:val="2560751D"/>
    <w:rsid w:val="259D70B9"/>
    <w:rsid w:val="261F644A"/>
    <w:rsid w:val="26BB3CAD"/>
    <w:rsid w:val="26C115E8"/>
    <w:rsid w:val="271D3475"/>
    <w:rsid w:val="272C509E"/>
    <w:rsid w:val="27313F6F"/>
    <w:rsid w:val="275B723E"/>
    <w:rsid w:val="28E76FDC"/>
    <w:rsid w:val="29415789"/>
    <w:rsid w:val="296E4DB7"/>
    <w:rsid w:val="297A3312"/>
    <w:rsid w:val="29BF7984"/>
    <w:rsid w:val="2A9F183F"/>
    <w:rsid w:val="2AC511FF"/>
    <w:rsid w:val="2B137A26"/>
    <w:rsid w:val="2B3702A8"/>
    <w:rsid w:val="2B6E5792"/>
    <w:rsid w:val="2BE5357A"/>
    <w:rsid w:val="2BE96C22"/>
    <w:rsid w:val="2BF5404C"/>
    <w:rsid w:val="2C1252C2"/>
    <w:rsid w:val="2C9A0975"/>
    <w:rsid w:val="2CC0413F"/>
    <w:rsid w:val="2D055E1D"/>
    <w:rsid w:val="2D0C568E"/>
    <w:rsid w:val="2D910EBE"/>
    <w:rsid w:val="2D9E6229"/>
    <w:rsid w:val="2DA400CE"/>
    <w:rsid w:val="2DAC2698"/>
    <w:rsid w:val="2DB71FA7"/>
    <w:rsid w:val="2E5C32EB"/>
    <w:rsid w:val="2E8A42F7"/>
    <w:rsid w:val="2EF00020"/>
    <w:rsid w:val="2F180AB4"/>
    <w:rsid w:val="2F334462"/>
    <w:rsid w:val="2F866390"/>
    <w:rsid w:val="2F94153F"/>
    <w:rsid w:val="2FD12CC9"/>
    <w:rsid w:val="2FD41F86"/>
    <w:rsid w:val="3027709A"/>
    <w:rsid w:val="30294ADC"/>
    <w:rsid w:val="304C6A88"/>
    <w:rsid w:val="305D7F50"/>
    <w:rsid w:val="30980F26"/>
    <w:rsid w:val="30C764E5"/>
    <w:rsid w:val="31602E24"/>
    <w:rsid w:val="317408E4"/>
    <w:rsid w:val="3182385E"/>
    <w:rsid w:val="31FA1774"/>
    <w:rsid w:val="32642CEC"/>
    <w:rsid w:val="32B33C46"/>
    <w:rsid w:val="33020093"/>
    <w:rsid w:val="330714FD"/>
    <w:rsid w:val="333C0154"/>
    <w:rsid w:val="33FC7E8C"/>
    <w:rsid w:val="342D2F02"/>
    <w:rsid w:val="34F10498"/>
    <w:rsid w:val="351B5CC8"/>
    <w:rsid w:val="35B651B7"/>
    <w:rsid w:val="35BF0BB2"/>
    <w:rsid w:val="35EE0253"/>
    <w:rsid w:val="369571B1"/>
    <w:rsid w:val="371B7E5C"/>
    <w:rsid w:val="37224E15"/>
    <w:rsid w:val="376D4213"/>
    <w:rsid w:val="37980295"/>
    <w:rsid w:val="37A418D8"/>
    <w:rsid w:val="38491261"/>
    <w:rsid w:val="386020D3"/>
    <w:rsid w:val="3865492E"/>
    <w:rsid w:val="386A0217"/>
    <w:rsid w:val="38D97FC3"/>
    <w:rsid w:val="39361DC7"/>
    <w:rsid w:val="394A1F2F"/>
    <w:rsid w:val="397E2CA4"/>
    <w:rsid w:val="3A332FFF"/>
    <w:rsid w:val="3A8727F7"/>
    <w:rsid w:val="3A922B1F"/>
    <w:rsid w:val="3AB60F0B"/>
    <w:rsid w:val="3BA42EB1"/>
    <w:rsid w:val="3BC938F0"/>
    <w:rsid w:val="3C183D6E"/>
    <w:rsid w:val="3CBC31FE"/>
    <w:rsid w:val="3D0B68B2"/>
    <w:rsid w:val="3D347787"/>
    <w:rsid w:val="3F850EA5"/>
    <w:rsid w:val="3FA179AA"/>
    <w:rsid w:val="3FD733D9"/>
    <w:rsid w:val="40095C08"/>
    <w:rsid w:val="401738F5"/>
    <w:rsid w:val="404855C5"/>
    <w:rsid w:val="404B4C11"/>
    <w:rsid w:val="40592E84"/>
    <w:rsid w:val="40A86BF9"/>
    <w:rsid w:val="40D951D2"/>
    <w:rsid w:val="41923C46"/>
    <w:rsid w:val="41AA0ACA"/>
    <w:rsid w:val="41B62D5F"/>
    <w:rsid w:val="41E04AE3"/>
    <w:rsid w:val="424C082D"/>
    <w:rsid w:val="426B74AE"/>
    <w:rsid w:val="42BD6EF0"/>
    <w:rsid w:val="42F56341"/>
    <w:rsid w:val="43041412"/>
    <w:rsid w:val="4313450F"/>
    <w:rsid w:val="431F392D"/>
    <w:rsid w:val="43417B2B"/>
    <w:rsid w:val="43467BC5"/>
    <w:rsid w:val="437B23A2"/>
    <w:rsid w:val="439C5639"/>
    <w:rsid w:val="43BF2D12"/>
    <w:rsid w:val="43E9039C"/>
    <w:rsid w:val="43EC5115"/>
    <w:rsid w:val="444878C1"/>
    <w:rsid w:val="445B1741"/>
    <w:rsid w:val="445D5F4C"/>
    <w:rsid w:val="44763F08"/>
    <w:rsid w:val="44817E8C"/>
    <w:rsid w:val="44A105CA"/>
    <w:rsid w:val="44F2662B"/>
    <w:rsid w:val="44FB3862"/>
    <w:rsid w:val="451168FE"/>
    <w:rsid w:val="45877724"/>
    <w:rsid w:val="458A0EA3"/>
    <w:rsid w:val="465869CB"/>
    <w:rsid w:val="468F4EFD"/>
    <w:rsid w:val="46D7388F"/>
    <w:rsid w:val="47121221"/>
    <w:rsid w:val="4772342A"/>
    <w:rsid w:val="479817A5"/>
    <w:rsid w:val="47BE769B"/>
    <w:rsid w:val="48A0098D"/>
    <w:rsid w:val="48B439FC"/>
    <w:rsid w:val="494C5DE0"/>
    <w:rsid w:val="496A6CDA"/>
    <w:rsid w:val="49725FF6"/>
    <w:rsid w:val="499C3B40"/>
    <w:rsid w:val="49B87F36"/>
    <w:rsid w:val="49BF6D61"/>
    <w:rsid w:val="4A531BC5"/>
    <w:rsid w:val="4A813F5B"/>
    <w:rsid w:val="4AAB4206"/>
    <w:rsid w:val="4ACC47DF"/>
    <w:rsid w:val="4AE403BE"/>
    <w:rsid w:val="4B077F7E"/>
    <w:rsid w:val="4B2B03A0"/>
    <w:rsid w:val="4B45524E"/>
    <w:rsid w:val="4BB7477B"/>
    <w:rsid w:val="4C2B09A6"/>
    <w:rsid w:val="4C5D5DD6"/>
    <w:rsid w:val="4CC13AA8"/>
    <w:rsid w:val="4CCE37BE"/>
    <w:rsid w:val="4CFE6137"/>
    <w:rsid w:val="4D160340"/>
    <w:rsid w:val="4D3A3383"/>
    <w:rsid w:val="4D4215BD"/>
    <w:rsid w:val="4D6871A7"/>
    <w:rsid w:val="4D9A561E"/>
    <w:rsid w:val="4DB554EF"/>
    <w:rsid w:val="4DBD6A94"/>
    <w:rsid w:val="4DDC01B9"/>
    <w:rsid w:val="4E277F6E"/>
    <w:rsid w:val="4E83005C"/>
    <w:rsid w:val="4F136B0E"/>
    <w:rsid w:val="4F345A3A"/>
    <w:rsid w:val="4F7F0B09"/>
    <w:rsid w:val="4F83137D"/>
    <w:rsid w:val="4F906609"/>
    <w:rsid w:val="4F9155F1"/>
    <w:rsid w:val="4F98252E"/>
    <w:rsid w:val="4FA9310C"/>
    <w:rsid w:val="4FEE214E"/>
    <w:rsid w:val="505477A0"/>
    <w:rsid w:val="50603B72"/>
    <w:rsid w:val="50987DB7"/>
    <w:rsid w:val="50A867A1"/>
    <w:rsid w:val="50FA52A6"/>
    <w:rsid w:val="50FD52B5"/>
    <w:rsid w:val="50FF3F4A"/>
    <w:rsid w:val="510C51B5"/>
    <w:rsid w:val="51243167"/>
    <w:rsid w:val="51263104"/>
    <w:rsid w:val="51297BD8"/>
    <w:rsid w:val="51342574"/>
    <w:rsid w:val="51380E48"/>
    <w:rsid w:val="518D06D0"/>
    <w:rsid w:val="51B965FC"/>
    <w:rsid w:val="538B2AB6"/>
    <w:rsid w:val="538F3C50"/>
    <w:rsid w:val="539C7FFE"/>
    <w:rsid w:val="53CF796F"/>
    <w:rsid w:val="540F2D98"/>
    <w:rsid w:val="549A713E"/>
    <w:rsid w:val="549D2738"/>
    <w:rsid w:val="54CD2C7A"/>
    <w:rsid w:val="54DA6115"/>
    <w:rsid w:val="551E2E5D"/>
    <w:rsid w:val="55B32794"/>
    <w:rsid w:val="55EC0126"/>
    <w:rsid w:val="55EC7F63"/>
    <w:rsid w:val="55FE3977"/>
    <w:rsid w:val="569E48CE"/>
    <w:rsid w:val="56C579D5"/>
    <w:rsid w:val="56F00EA2"/>
    <w:rsid w:val="57017A7F"/>
    <w:rsid w:val="571854E6"/>
    <w:rsid w:val="57432F68"/>
    <w:rsid w:val="57640B30"/>
    <w:rsid w:val="576631B4"/>
    <w:rsid w:val="578C03FE"/>
    <w:rsid w:val="58145D63"/>
    <w:rsid w:val="58194DB1"/>
    <w:rsid w:val="58276B45"/>
    <w:rsid w:val="58D740C7"/>
    <w:rsid w:val="58F55856"/>
    <w:rsid w:val="5953256C"/>
    <w:rsid w:val="5955718D"/>
    <w:rsid w:val="598A6BBE"/>
    <w:rsid w:val="59AA358A"/>
    <w:rsid w:val="59B140E5"/>
    <w:rsid w:val="59BD32BD"/>
    <w:rsid w:val="59E86B9F"/>
    <w:rsid w:val="5A644C07"/>
    <w:rsid w:val="5A9D6C4B"/>
    <w:rsid w:val="5AF25584"/>
    <w:rsid w:val="5B6648C7"/>
    <w:rsid w:val="5B7D1A85"/>
    <w:rsid w:val="5BE622C6"/>
    <w:rsid w:val="5C1C4FA9"/>
    <w:rsid w:val="5C4B5C6D"/>
    <w:rsid w:val="5C6A70FC"/>
    <w:rsid w:val="5C8D60EF"/>
    <w:rsid w:val="5CA964D7"/>
    <w:rsid w:val="5CDE7A74"/>
    <w:rsid w:val="5D457A78"/>
    <w:rsid w:val="5D683C8E"/>
    <w:rsid w:val="5DC757F8"/>
    <w:rsid w:val="5DFC6D3C"/>
    <w:rsid w:val="5E3209E8"/>
    <w:rsid w:val="5E7524E6"/>
    <w:rsid w:val="5F183E0C"/>
    <w:rsid w:val="5F2413D1"/>
    <w:rsid w:val="5F243751"/>
    <w:rsid w:val="5FF85DB8"/>
    <w:rsid w:val="60151849"/>
    <w:rsid w:val="607939D6"/>
    <w:rsid w:val="61295DD7"/>
    <w:rsid w:val="616E707C"/>
    <w:rsid w:val="61F007AB"/>
    <w:rsid w:val="6203073F"/>
    <w:rsid w:val="620A2C3A"/>
    <w:rsid w:val="62154CEE"/>
    <w:rsid w:val="621813D1"/>
    <w:rsid w:val="62397BA1"/>
    <w:rsid w:val="624B0278"/>
    <w:rsid w:val="626E0AFD"/>
    <w:rsid w:val="626E2A3F"/>
    <w:rsid w:val="628D30E6"/>
    <w:rsid w:val="62CF7ED9"/>
    <w:rsid w:val="63544D8A"/>
    <w:rsid w:val="637A1F7C"/>
    <w:rsid w:val="63A63849"/>
    <w:rsid w:val="64535AA4"/>
    <w:rsid w:val="64646DE3"/>
    <w:rsid w:val="64857BC7"/>
    <w:rsid w:val="64AA2690"/>
    <w:rsid w:val="64CA35B2"/>
    <w:rsid w:val="65405C8E"/>
    <w:rsid w:val="655B482F"/>
    <w:rsid w:val="66807B4C"/>
    <w:rsid w:val="66AC783F"/>
    <w:rsid w:val="66CB5338"/>
    <w:rsid w:val="66D60C56"/>
    <w:rsid w:val="670C1B0F"/>
    <w:rsid w:val="67407CEE"/>
    <w:rsid w:val="678A58F8"/>
    <w:rsid w:val="6791048F"/>
    <w:rsid w:val="67961AC6"/>
    <w:rsid w:val="67B062A6"/>
    <w:rsid w:val="68543FBA"/>
    <w:rsid w:val="68987E30"/>
    <w:rsid w:val="68CD04C2"/>
    <w:rsid w:val="68D914C5"/>
    <w:rsid w:val="68EF3534"/>
    <w:rsid w:val="68FF583F"/>
    <w:rsid w:val="69275234"/>
    <w:rsid w:val="693102DF"/>
    <w:rsid w:val="694751DB"/>
    <w:rsid w:val="69D660B2"/>
    <w:rsid w:val="69E712F3"/>
    <w:rsid w:val="6A0D5DD0"/>
    <w:rsid w:val="6A9616BA"/>
    <w:rsid w:val="6ABA5127"/>
    <w:rsid w:val="6B6704AB"/>
    <w:rsid w:val="6B906529"/>
    <w:rsid w:val="6BAE03D4"/>
    <w:rsid w:val="6BC87B69"/>
    <w:rsid w:val="6BD75683"/>
    <w:rsid w:val="6C3867D3"/>
    <w:rsid w:val="6C931E67"/>
    <w:rsid w:val="6CD84F63"/>
    <w:rsid w:val="6CFA6E24"/>
    <w:rsid w:val="6D091DD7"/>
    <w:rsid w:val="6D33012C"/>
    <w:rsid w:val="6D3F4260"/>
    <w:rsid w:val="6DA952AB"/>
    <w:rsid w:val="6DDD3ACB"/>
    <w:rsid w:val="6DDE7F68"/>
    <w:rsid w:val="6E170B30"/>
    <w:rsid w:val="6E433451"/>
    <w:rsid w:val="6E66437B"/>
    <w:rsid w:val="6E7D5654"/>
    <w:rsid w:val="6EA823C5"/>
    <w:rsid w:val="6EAB02FA"/>
    <w:rsid w:val="6EEE3E5F"/>
    <w:rsid w:val="6F6B3CB4"/>
    <w:rsid w:val="6F987BE5"/>
    <w:rsid w:val="6FBA5DBC"/>
    <w:rsid w:val="6FC06798"/>
    <w:rsid w:val="6FFE5B18"/>
    <w:rsid w:val="70114A8F"/>
    <w:rsid w:val="705F07D2"/>
    <w:rsid w:val="706601C1"/>
    <w:rsid w:val="70DA1157"/>
    <w:rsid w:val="70DA204C"/>
    <w:rsid w:val="7135284F"/>
    <w:rsid w:val="71440DA3"/>
    <w:rsid w:val="71A36DE5"/>
    <w:rsid w:val="71A62C1F"/>
    <w:rsid w:val="71CB7E3C"/>
    <w:rsid w:val="720B45E8"/>
    <w:rsid w:val="7223471E"/>
    <w:rsid w:val="7224286D"/>
    <w:rsid w:val="72434598"/>
    <w:rsid w:val="724359AC"/>
    <w:rsid w:val="72540756"/>
    <w:rsid w:val="72685348"/>
    <w:rsid w:val="72772DE8"/>
    <w:rsid w:val="72DE1046"/>
    <w:rsid w:val="73886174"/>
    <w:rsid w:val="73965B3A"/>
    <w:rsid w:val="73F1711D"/>
    <w:rsid w:val="73F64F94"/>
    <w:rsid w:val="74393C29"/>
    <w:rsid w:val="745C6968"/>
    <w:rsid w:val="74623ADD"/>
    <w:rsid w:val="74D347D7"/>
    <w:rsid w:val="74E24B72"/>
    <w:rsid w:val="750E26E5"/>
    <w:rsid w:val="752C64EA"/>
    <w:rsid w:val="752D1B1A"/>
    <w:rsid w:val="75532F0F"/>
    <w:rsid w:val="75A23164"/>
    <w:rsid w:val="75B01AD0"/>
    <w:rsid w:val="75D204AB"/>
    <w:rsid w:val="760517E8"/>
    <w:rsid w:val="76241587"/>
    <w:rsid w:val="763C1ED6"/>
    <w:rsid w:val="76446D4F"/>
    <w:rsid w:val="765D4CA4"/>
    <w:rsid w:val="7682191D"/>
    <w:rsid w:val="769D3D7B"/>
    <w:rsid w:val="76E41281"/>
    <w:rsid w:val="76E446A4"/>
    <w:rsid w:val="76FE3F87"/>
    <w:rsid w:val="77043E82"/>
    <w:rsid w:val="776E579F"/>
    <w:rsid w:val="777752DD"/>
    <w:rsid w:val="77F90B4B"/>
    <w:rsid w:val="7872306D"/>
    <w:rsid w:val="7881708F"/>
    <w:rsid w:val="78821DBA"/>
    <w:rsid w:val="78AC56A2"/>
    <w:rsid w:val="78B249E8"/>
    <w:rsid w:val="78FB6342"/>
    <w:rsid w:val="797B22D6"/>
    <w:rsid w:val="79FC3A25"/>
    <w:rsid w:val="7A1D5D70"/>
    <w:rsid w:val="7A29614B"/>
    <w:rsid w:val="7A942C8A"/>
    <w:rsid w:val="7AAD14D7"/>
    <w:rsid w:val="7AE52177"/>
    <w:rsid w:val="7AEC7249"/>
    <w:rsid w:val="7B0B0A66"/>
    <w:rsid w:val="7B65510B"/>
    <w:rsid w:val="7B6624BF"/>
    <w:rsid w:val="7B8C75F4"/>
    <w:rsid w:val="7B9A3006"/>
    <w:rsid w:val="7BA33ADE"/>
    <w:rsid w:val="7BC17BB6"/>
    <w:rsid w:val="7C040259"/>
    <w:rsid w:val="7C8716CA"/>
    <w:rsid w:val="7CD418BF"/>
    <w:rsid w:val="7D035F7B"/>
    <w:rsid w:val="7DB7720D"/>
    <w:rsid w:val="7DBB6EEC"/>
    <w:rsid w:val="7DDC19FC"/>
    <w:rsid w:val="7DDE7156"/>
    <w:rsid w:val="7E2A58C2"/>
    <w:rsid w:val="7E8A5A20"/>
    <w:rsid w:val="7EC86C91"/>
    <w:rsid w:val="7F4C2569"/>
    <w:rsid w:val="7F8731B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59"/>
    <w:autoRedefine/>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4"/>
    <w:autoRedefine/>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7">
    <w:name w:val="heading 5"/>
    <w:basedOn w:val="1"/>
    <w:next w:val="1"/>
    <w:autoRedefine/>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8">
    <w:name w:val="Default Paragraph Font"/>
    <w:autoRedefine/>
    <w:semiHidden/>
    <w:qFormat/>
    <w:uiPriority w:val="0"/>
  </w:style>
  <w:style w:type="table" w:default="1" w:styleId="36">
    <w:name w:val="Normal Table"/>
    <w:autoRedefine/>
    <w:semiHidden/>
    <w:qFormat/>
    <w:uiPriority w:val="0"/>
    <w:tblPr>
      <w:tblCellMar>
        <w:top w:w="0" w:type="dxa"/>
        <w:left w:w="108" w:type="dxa"/>
        <w:bottom w:w="0" w:type="dxa"/>
        <w:right w:w="108" w:type="dxa"/>
      </w:tblCellMar>
    </w:tblPr>
  </w:style>
  <w:style w:type="paragraph" w:styleId="4">
    <w:name w:val="Normal Indent"/>
    <w:basedOn w:val="1"/>
    <w:link w:val="62"/>
    <w:autoRedefine/>
    <w:qFormat/>
    <w:uiPriority w:val="0"/>
    <w:pPr>
      <w:ind w:firstLine="420"/>
    </w:pPr>
    <w:rPr>
      <w:szCs w:val="20"/>
    </w:rPr>
  </w:style>
  <w:style w:type="paragraph" w:styleId="8">
    <w:name w:val="toc 7"/>
    <w:basedOn w:val="1"/>
    <w:next w:val="1"/>
    <w:autoRedefine/>
    <w:qFormat/>
    <w:uiPriority w:val="0"/>
    <w:pPr>
      <w:ind w:left="1260"/>
      <w:jc w:val="left"/>
    </w:pPr>
    <w:rPr>
      <w:rFonts w:ascii="Calibri" w:hAnsi="Calibri" w:cs="Calibri"/>
      <w:sz w:val="18"/>
      <w:szCs w:val="18"/>
    </w:rPr>
  </w:style>
  <w:style w:type="paragraph" w:styleId="9">
    <w:name w:val="index 8"/>
    <w:basedOn w:val="1"/>
    <w:next w:val="1"/>
    <w:autoRedefine/>
    <w:unhideWhenUsed/>
    <w:qFormat/>
    <w:uiPriority w:val="99"/>
    <w:pPr>
      <w:ind w:left="1400" w:leftChars="1400"/>
    </w:pPr>
  </w:style>
  <w:style w:type="paragraph" w:styleId="10">
    <w:name w:val="index 5"/>
    <w:basedOn w:val="1"/>
    <w:next w:val="1"/>
    <w:unhideWhenUsed/>
    <w:qFormat/>
    <w:uiPriority w:val="0"/>
    <w:pPr>
      <w:ind w:left="800" w:leftChars="800"/>
    </w:pPr>
  </w:style>
  <w:style w:type="paragraph" w:styleId="11">
    <w:name w:val="annotation text"/>
    <w:basedOn w:val="1"/>
    <w:link w:val="64"/>
    <w:autoRedefine/>
    <w:qFormat/>
    <w:uiPriority w:val="0"/>
    <w:pPr>
      <w:jc w:val="left"/>
    </w:pPr>
  </w:style>
  <w:style w:type="paragraph" w:styleId="12">
    <w:name w:val="Body Text 3"/>
    <w:basedOn w:val="1"/>
    <w:autoRedefine/>
    <w:qFormat/>
    <w:uiPriority w:val="0"/>
    <w:pPr>
      <w:spacing w:line="240" w:lineRule="exact"/>
    </w:pPr>
    <w:rPr>
      <w:rFonts w:ascii="宋体" w:hAnsi="宋体"/>
      <w:color w:val="000000"/>
      <w:szCs w:val="21"/>
    </w:rPr>
  </w:style>
  <w:style w:type="paragraph" w:styleId="13">
    <w:name w:val="Body Text"/>
    <w:basedOn w:val="1"/>
    <w:autoRedefine/>
    <w:qFormat/>
    <w:uiPriority w:val="0"/>
    <w:pPr>
      <w:spacing w:after="120"/>
    </w:pPr>
  </w:style>
  <w:style w:type="paragraph" w:styleId="14">
    <w:name w:val="Body Text Indent"/>
    <w:basedOn w:val="1"/>
    <w:next w:val="1"/>
    <w:link w:val="63"/>
    <w:autoRedefine/>
    <w:qFormat/>
    <w:uiPriority w:val="0"/>
    <w:pPr>
      <w:spacing w:after="120"/>
      <w:ind w:left="420" w:leftChars="200"/>
    </w:pPr>
  </w:style>
  <w:style w:type="paragraph" w:styleId="15">
    <w:name w:val="toc 5"/>
    <w:basedOn w:val="1"/>
    <w:next w:val="1"/>
    <w:autoRedefine/>
    <w:qFormat/>
    <w:uiPriority w:val="0"/>
    <w:pPr>
      <w:ind w:left="840"/>
      <w:jc w:val="left"/>
    </w:pPr>
    <w:rPr>
      <w:rFonts w:ascii="Calibri" w:hAnsi="Calibri" w:cs="Calibri"/>
      <w:sz w:val="18"/>
      <w:szCs w:val="18"/>
    </w:rPr>
  </w:style>
  <w:style w:type="paragraph" w:styleId="16">
    <w:name w:val="toc 3"/>
    <w:basedOn w:val="1"/>
    <w:next w:val="1"/>
    <w:autoRedefine/>
    <w:qFormat/>
    <w:uiPriority w:val="39"/>
    <w:pPr>
      <w:ind w:left="420"/>
      <w:jc w:val="left"/>
    </w:pPr>
    <w:rPr>
      <w:rFonts w:ascii="Calibri" w:hAnsi="Calibri" w:cs="Calibri"/>
      <w:i/>
      <w:iCs/>
      <w:sz w:val="20"/>
      <w:szCs w:val="20"/>
    </w:rPr>
  </w:style>
  <w:style w:type="paragraph" w:styleId="17">
    <w:name w:val="Plain Text"/>
    <w:basedOn w:val="1"/>
    <w:link w:val="61"/>
    <w:autoRedefine/>
    <w:qFormat/>
    <w:uiPriority w:val="0"/>
    <w:rPr>
      <w:rFonts w:ascii="宋体" w:hAnsi="Courier New"/>
      <w:szCs w:val="20"/>
    </w:rPr>
  </w:style>
  <w:style w:type="paragraph" w:styleId="18">
    <w:name w:val="toc 8"/>
    <w:basedOn w:val="1"/>
    <w:next w:val="1"/>
    <w:autoRedefine/>
    <w:qFormat/>
    <w:uiPriority w:val="0"/>
    <w:pPr>
      <w:ind w:left="1470"/>
      <w:jc w:val="left"/>
    </w:pPr>
    <w:rPr>
      <w:rFonts w:ascii="Calibri" w:hAnsi="Calibri" w:cs="Calibri"/>
      <w:sz w:val="18"/>
      <w:szCs w:val="18"/>
    </w:rPr>
  </w:style>
  <w:style w:type="paragraph" w:styleId="19">
    <w:name w:val="Date"/>
    <w:basedOn w:val="1"/>
    <w:next w:val="1"/>
    <w:link w:val="65"/>
    <w:autoRedefine/>
    <w:qFormat/>
    <w:uiPriority w:val="0"/>
    <w:pPr>
      <w:ind w:left="100" w:leftChars="2500"/>
    </w:pPr>
  </w:style>
  <w:style w:type="paragraph" w:styleId="20">
    <w:name w:val="Balloon Text"/>
    <w:basedOn w:val="1"/>
    <w:autoRedefine/>
    <w:semiHidden/>
    <w:qFormat/>
    <w:uiPriority w:val="0"/>
    <w:rPr>
      <w:sz w:val="18"/>
      <w:szCs w:val="18"/>
    </w:rPr>
  </w:style>
  <w:style w:type="paragraph" w:styleId="21">
    <w:name w:val="footer"/>
    <w:basedOn w:val="1"/>
    <w:link w:val="66"/>
    <w:autoRedefine/>
    <w:qFormat/>
    <w:uiPriority w:val="99"/>
    <w:pPr>
      <w:tabs>
        <w:tab w:val="center" w:pos="4153"/>
        <w:tab w:val="right" w:pos="8306"/>
      </w:tabs>
      <w:snapToGrid w:val="0"/>
      <w:jc w:val="left"/>
    </w:pPr>
    <w:rPr>
      <w:sz w:val="18"/>
      <w:szCs w:val="18"/>
    </w:rPr>
  </w:style>
  <w:style w:type="paragraph" w:styleId="2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39"/>
    <w:pPr>
      <w:spacing w:before="120" w:after="120"/>
      <w:jc w:val="left"/>
    </w:pPr>
    <w:rPr>
      <w:rFonts w:ascii="Calibri" w:hAnsi="Calibri" w:cs="Calibri"/>
      <w:b/>
      <w:bCs/>
      <w:caps/>
      <w:sz w:val="20"/>
      <w:szCs w:val="20"/>
    </w:rPr>
  </w:style>
  <w:style w:type="paragraph" w:styleId="24">
    <w:name w:val="toc 4"/>
    <w:basedOn w:val="1"/>
    <w:next w:val="1"/>
    <w:autoRedefine/>
    <w:qFormat/>
    <w:uiPriority w:val="0"/>
    <w:pPr>
      <w:ind w:left="630"/>
      <w:jc w:val="left"/>
    </w:pPr>
    <w:rPr>
      <w:rFonts w:ascii="Calibri" w:hAnsi="Calibri" w:cs="Calibri"/>
      <w:sz w:val="18"/>
      <w:szCs w:val="18"/>
    </w:rPr>
  </w:style>
  <w:style w:type="paragraph" w:styleId="25">
    <w:name w:val="List"/>
    <w:basedOn w:val="1"/>
    <w:autoRedefine/>
    <w:qFormat/>
    <w:uiPriority w:val="0"/>
    <w:pPr>
      <w:ind w:left="200" w:hanging="200" w:hangingChars="200"/>
    </w:pPr>
    <w:rPr>
      <w:sz w:val="28"/>
    </w:rPr>
  </w:style>
  <w:style w:type="paragraph" w:styleId="26">
    <w:name w:val="toc 6"/>
    <w:basedOn w:val="1"/>
    <w:next w:val="1"/>
    <w:autoRedefine/>
    <w:qFormat/>
    <w:uiPriority w:val="0"/>
    <w:pPr>
      <w:ind w:left="1050"/>
      <w:jc w:val="left"/>
    </w:pPr>
    <w:rPr>
      <w:rFonts w:ascii="Calibri" w:hAnsi="Calibri" w:cs="Calibri"/>
      <w:sz w:val="18"/>
      <w:szCs w:val="18"/>
    </w:rPr>
  </w:style>
  <w:style w:type="paragraph" w:styleId="27">
    <w:name w:val="Body Text Indent 3"/>
    <w:basedOn w:val="1"/>
    <w:autoRedefine/>
    <w:qFormat/>
    <w:uiPriority w:val="0"/>
    <w:pPr>
      <w:spacing w:after="120"/>
      <w:ind w:left="420" w:leftChars="200"/>
    </w:pPr>
    <w:rPr>
      <w:rFonts w:ascii="Times New Roman" w:hAnsi="Times New Roman" w:eastAsia="宋体" w:cs="Times New Roman"/>
      <w:kern w:val="0"/>
      <w:sz w:val="16"/>
      <w:szCs w:val="16"/>
    </w:rPr>
  </w:style>
  <w:style w:type="paragraph" w:styleId="28">
    <w:name w:val="toc 2"/>
    <w:basedOn w:val="1"/>
    <w:next w:val="1"/>
    <w:autoRedefine/>
    <w:qFormat/>
    <w:uiPriority w:val="39"/>
    <w:pPr>
      <w:ind w:left="210"/>
      <w:jc w:val="left"/>
    </w:pPr>
    <w:rPr>
      <w:rFonts w:ascii="Calibri" w:hAnsi="Calibri" w:cs="Calibri"/>
      <w:smallCaps/>
      <w:sz w:val="20"/>
      <w:szCs w:val="20"/>
    </w:rPr>
  </w:style>
  <w:style w:type="paragraph" w:styleId="29">
    <w:name w:val="toc 9"/>
    <w:basedOn w:val="1"/>
    <w:next w:val="1"/>
    <w:autoRedefine/>
    <w:qFormat/>
    <w:uiPriority w:val="0"/>
    <w:pPr>
      <w:ind w:left="1680"/>
      <w:jc w:val="left"/>
    </w:pPr>
    <w:rPr>
      <w:rFonts w:ascii="Calibri" w:hAnsi="Calibri" w:cs="Calibri"/>
      <w:sz w:val="18"/>
      <w:szCs w:val="18"/>
    </w:rPr>
  </w:style>
  <w:style w:type="paragraph" w:styleId="30">
    <w:name w:val="HTML Preformatted"/>
    <w:basedOn w:val="1"/>
    <w:link w:val="67"/>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32">
    <w:name w:val="Title"/>
    <w:basedOn w:val="1"/>
    <w:qFormat/>
    <w:uiPriority w:val="0"/>
    <w:pPr>
      <w:widowControl/>
      <w:spacing w:before="240" w:beforeLines="0" w:after="60" w:afterLines="0"/>
      <w:jc w:val="center"/>
      <w:outlineLvl w:val="0"/>
    </w:pPr>
    <w:rPr>
      <w:rFonts w:ascii="Arial" w:hAnsi="Arial" w:cs="Arial"/>
      <w:b/>
      <w:bCs/>
      <w:kern w:val="0"/>
      <w:sz w:val="44"/>
      <w:szCs w:val="32"/>
    </w:rPr>
  </w:style>
  <w:style w:type="paragraph" w:styleId="33">
    <w:name w:val="annotation subject"/>
    <w:basedOn w:val="11"/>
    <w:next w:val="11"/>
    <w:autoRedefine/>
    <w:semiHidden/>
    <w:qFormat/>
    <w:uiPriority w:val="0"/>
    <w:rPr>
      <w:b/>
      <w:bCs/>
    </w:rPr>
  </w:style>
  <w:style w:type="paragraph" w:styleId="34">
    <w:name w:val="Body Text First Indent"/>
    <w:basedOn w:val="13"/>
    <w:autoRedefine/>
    <w:qFormat/>
    <w:uiPriority w:val="0"/>
    <w:pPr>
      <w:ind w:firstLine="420"/>
    </w:pPr>
    <w:rPr>
      <w:rFonts w:ascii="仿宋_GB2312" w:hAnsi="宋体"/>
      <w:snapToGrid w:val="0"/>
      <w:sz w:val="30"/>
    </w:rPr>
  </w:style>
  <w:style w:type="paragraph" w:styleId="35">
    <w:name w:val="Body Text First Indent 2"/>
    <w:basedOn w:val="14"/>
    <w:next w:val="1"/>
    <w:autoRedefine/>
    <w:qFormat/>
    <w:uiPriority w:val="0"/>
    <w:pPr>
      <w:ind w:firstLine="420" w:firstLineChars="200"/>
    </w:pPr>
  </w:style>
  <w:style w:type="table" w:styleId="37">
    <w:name w:val="Table Grid"/>
    <w:basedOn w:val="3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autoRedefine/>
    <w:qFormat/>
    <w:uiPriority w:val="0"/>
    <w:rPr>
      <w:b/>
      <w:bCs/>
    </w:rPr>
  </w:style>
  <w:style w:type="character" w:styleId="40">
    <w:name w:val="page number"/>
    <w:basedOn w:val="38"/>
    <w:autoRedefine/>
    <w:qFormat/>
    <w:uiPriority w:val="0"/>
  </w:style>
  <w:style w:type="character" w:styleId="41">
    <w:name w:val="FollowedHyperlink"/>
    <w:autoRedefine/>
    <w:qFormat/>
    <w:uiPriority w:val="0"/>
    <w:rPr>
      <w:color w:val="800080"/>
      <w:u w:val="single"/>
    </w:rPr>
  </w:style>
  <w:style w:type="character" w:styleId="42">
    <w:name w:val="Emphasis"/>
    <w:autoRedefine/>
    <w:qFormat/>
    <w:uiPriority w:val="20"/>
    <w:rPr>
      <w:color w:val="CC0000"/>
      <w:sz w:val="24"/>
      <w:szCs w:val="24"/>
    </w:rPr>
  </w:style>
  <w:style w:type="character" w:styleId="43">
    <w:name w:val="HTML Definition"/>
    <w:basedOn w:val="38"/>
    <w:autoRedefine/>
    <w:qFormat/>
    <w:uiPriority w:val="0"/>
  </w:style>
  <w:style w:type="character" w:styleId="44">
    <w:name w:val="HTML Typewriter"/>
    <w:basedOn w:val="38"/>
    <w:autoRedefine/>
    <w:qFormat/>
    <w:uiPriority w:val="0"/>
    <w:rPr>
      <w:rFonts w:hint="default" w:ascii="monospace" w:hAnsi="monospace" w:eastAsia="monospace" w:cs="monospace"/>
      <w:sz w:val="20"/>
    </w:rPr>
  </w:style>
  <w:style w:type="character" w:styleId="45">
    <w:name w:val="HTML Acronym"/>
    <w:basedOn w:val="38"/>
    <w:autoRedefine/>
    <w:qFormat/>
    <w:uiPriority w:val="0"/>
  </w:style>
  <w:style w:type="character" w:styleId="46">
    <w:name w:val="HTML Variable"/>
    <w:basedOn w:val="38"/>
    <w:autoRedefine/>
    <w:qFormat/>
    <w:uiPriority w:val="0"/>
  </w:style>
  <w:style w:type="character" w:styleId="47">
    <w:name w:val="Hyperlink"/>
    <w:basedOn w:val="38"/>
    <w:autoRedefine/>
    <w:qFormat/>
    <w:uiPriority w:val="0"/>
    <w:rPr>
      <w:color w:val="0000FF"/>
      <w:u w:val="single"/>
    </w:rPr>
  </w:style>
  <w:style w:type="character" w:styleId="48">
    <w:name w:val="HTML Code"/>
    <w:basedOn w:val="38"/>
    <w:autoRedefine/>
    <w:qFormat/>
    <w:uiPriority w:val="0"/>
    <w:rPr>
      <w:rFonts w:hint="default" w:ascii="monospace" w:hAnsi="monospace" w:eastAsia="monospace" w:cs="monospace"/>
      <w:sz w:val="20"/>
    </w:rPr>
  </w:style>
  <w:style w:type="character" w:styleId="49">
    <w:name w:val="annotation reference"/>
    <w:autoRedefine/>
    <w:qFormat/>
    <w:uiPriority w:val="0"/>
    <w:rPr>
      <w:sz w:val="21"/>
      <w:szCs w:val="21"/>
    </w:rPr>
  </w:style>
  <w:style w:type="character" w:styleId="50">
    <w:name w:val="HTML Cite"/>
    <w:basedOn w:val="38"/>
    <w:autoRedefine/>
    <w:qFormat/>
    <w:uiPriority w:val="0"/>
  </w:style>
  <w:style w:type="character" w:styleId="51">
    <w:name w:val="HTML Keyboard"/>
    <w:basedOn w:val="38"/>
    <w:autoRedefine/>
    <w:qFormat/>
    <w:uiPriority w:val="0"/>
    <w:rPr>
      <w:rFonts w:hint="default" w:ascii="monospace" w:hAnsi="monospace" w:eastAsia="monospace" w:cs="monospace"/>
      <w:sz w:val="20"/>
    </w:rPr>
  </w:style>
  <w:style w:type="character" w:styleId="52">
    <w:name w:val="HTML Sample"/>
    <w:basedOn w:val="38"/>
    <w:autoRedefine/>
    <w:qFormat/>
    <w:uiPriority w:val="0"/>
    <w:rPr>
      <w:rFonts w:ascii="monospace" w:hAnsi="monospace" w:eastAsia="monospace" w:cs="monospace"/>
    </w:rPr>
  </w:style>
  <w:style w:type="paragraph" w:customStyle="1" w:styleId="53">
    <w:name w:val="正文格式"/>
    <w:basedOn w:val="1"/>
    <w:autoRedefine/>
    <w:qFormat/>
    <w:uiPriority w:val="0"/>
    <w:pPr>
      <w:adjustRightInd w:val="0"/>
      <w:snapToGrid w:val="0"/>
      <w:spacing w:line="360" w:lineRule="auto"/>
      <w:ind w:firstLine="200" w:firstLineChars="200"/>
      <w:textAlignment w:val="baseline"/>
    </w:pPr>
    <w:rPr>
      <w:kern w:val="0"/>
      <w:sz w:val="24"/>
      <w:szCs w:val="20"/>
    </w:rPr>
  </w:style>
  <w:style w:type="paragraph" w:customStyle="1" w:styleId="5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5">
    <w:name w:val="*正文"/>
    <w:basedOn w:val="1"/>
    <w:autoRedefine/>
    <w:qFormat/>
    <w:uiPriority w:val="0"/>
    <w:pPr>
      <w:keepNext/>
      <w:keepLines/>
      <w:spacing w:line="360" w:lineRule="auto"/>
      <w:ind w:firstLine="200" w:firstLineChars="200"/>
    </w:pPr>
    <w:rPr>
      <w:rFonts w:ascii="宋体" w:hAnsi="宋体"/>
    </w:rPr>
  </w:style>
  <w:style w:type="paragraph" w:customStyle="1" w:styleId="56">
    <w:name w:val="Default"/>
    <w:next w:val="15"/>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7">
    <w:name w:val="表格文字"/>
    <w:basedOn w:val="1"/>
    <w:next w:val="13"/>
    <w:autoRedefine/>
    <w:qFormat/>
    <w:uiPriority w:val="0"/>
    <w:pPr>
      <w:adjustRightInd w:val="0"/>
      <w:spacing w:line="420" w:lineRule="atLeast"/>
      <w:jc w:val="left"/>
      <w:textAlignment w:val="baseline"/>
    </w:pPr>
    <w:rPr>
      <w:kern w:val="0"/>
      <w:szCs w:val="20"/>
    </w:rPr>
  </w:style>
  <w:style w:type="character" w:customStyle="1" w:styleId="58">
    <w:name w:val="标题 1 Char"/>
    <w:link w:val="2"/>
    <w:autoRedefine/>
    <w:qFormat/>
    <w:uiPriority w:val="0"/>
    <w:rPr>
      <w:b/>
      <w:bCs/>
      <w:kern w:val="44"/>
      <w:sz w:val="44"/>
      <w:szCs w:val="44"/>
    </w:rPr>
  </w:style>
  <w:style w:type="character" w:customStyle="1" w:styleId="59">
    <w:name w:val="标题 2 Char"/>
    <w:link w:val="3"/>
    <w:autoRedefine/>
    <w:semiHidden/>
    <w:qFormat/>
    <w:uiPriority w:val="0"/>
    <w:rPr>
      <w:rFonts w:ascii="Cambria" w:hAnsi="Cambria" w:eastAsia="宋体" w:cs="Times New Roman"/>
      <w:b/>
      <w:bCs/>
      <w:kern w:val="2"/>
      <w:sz w:val="32"/>
      <w:szCs w:val="32"/>
    </w:rPr>
  </w:style>
  <w:style w:type="paragraph" w:customStyle="1" w:styleId="60">
    <w:name w:val="样式1"/>
    <w:basedOn w:val="1"/>
    <w:next w:val="7"/>
    <w:autoRedefine/>
    <w:qFormat/>
    <w:uiPriority w:val="0"/>
    <w:rPr>
      <w:rFonts w:ascii="宋体" w:hAnsi="宋体"/>
      <w:szCs w:val="21"/>
    </w:rPr>
  </w:style>
  <w:style w:type="character" w:customStyle="1" w:styleId="61">
    <w:name w:val="纯文本 Char"/>
    <w:link w:val="17"/>
    <w:autoRedefine/>
    <w:qFormat/>
    <w:uiPriority w:val="0"/>
    <w:rPr>
      <w:rFonts w:ascii="宋体" w:hAnsi="Courier New" w:eastAsia="宋体"/>
      <w:kern w:val="2"/>
      <w:sz w:val="21"/>
      <w:lang w:val="en-US" w:eastAsia="zh-CN" w:bidi="ar-SA"/>
    </w:rPr>
  </w:style>
  <w:style w:type="character" w:customStyle="1" w:styleId="62">
    <w:name w:val="正文缩进 Char"/>
    <w:link w:val="4"/>
    <w:autoRedefine/>
    <w:qFormat/>
    <w:uiPriority w:val="0"/>
    <w:rPr>
      <w:kern w:val="2"/>
      <w:sz w:val="21"/>
    </w:rPr>
  </w:style>
  <w:style w:type="character" w:customStyle="1" w:styleId="63">
    <w:name w:val="正文文本缩进 Char"/>
    <w:link w:val="14"/>
    <w:autoRedefine/>
    <w:qFormat/>
    <w:uiPriority w:val="0"/>
    <w:rPr>
      <w:kern w:val="2"/>
      <w:sz w:val="21"/>
      <w:szCs w:val="24"/>
    </w:rPr>
  </w:style>
  <w:style w:type="character" w:customStyle="1" w:styleId="64">
    <w:name w:val="批注文字 Char"/>
    <w:link w:val="11"/>
    <w:autoRedefine/>
    <w:qFormat/>
    <w:uiPriority w:val="0"/>
    <w:rPr>
      <w:kern w:val="2"/>
      <w:sz w:val="21"/>
      <w:szCs w:val="24"/>
    </w:rPr>
  </w:style>
  <w:style w:type="character" w:customStyle="1" w:styleId="65">
    <w:name w:val="日期 Char"/>
    <w:link w:val="19"/>
    <w:autoRedefine/>
    <w:qFormat/>
    <w:uiPriority w:val="0"/>
    <w:rPr>
      <w:kern w:val="2"/>
      <w:sz w:val="21"/>
      <w:szCs w:val="24"/>
    </w:rPr>
  </w:style>
  <w:style w:type="character" w:customStyle="1" w:styleId="66">
    <w:name w:val="页脚 Char"/>
    <w:link w:val="21"/>
    <w:autoRedefine/>
    <w:qFormat/>
    <w:uiPriority w:val="99"/>
    <w:rPr>
      <w:kern w:val="2"/>
      <w:sz w:val="18"/>
      <w:szCs w:val="18"/>
    </w:rPr>
  </w:style>
  <w:style w:type="character" w:customStyle="1" w:styleId="67">
    <w:name w:val="HTML 预设格式 Char"/>
    <w:link w:val="30"/>
    <w:autoRedefine/>
    <w:qFormat/>
    <w:uiPriority w:val="99"/>
    <w:rPr>
      <w:rFonts w:ascii="宋体" w:hAnsi="宋体" w:cs="宋体"/>
      <w:sz w:val="24"/>
      <w:szCs w:val="24"/>
    </w:rPr>
  </w:style>
  <w:style w:type="character" w:customStyle="1" w:styleId="68">
    <w:name w:val="标题 2 Char1"/>
    <w:autoRedefine/>
    <w:qFormat/>
    <w:uiPriority w:val="0"/>
    <w:rPr>
      <w:rFonts w:ascii="Arial" w:hAnsi="Arial" w:eastAsia="黑体" w:cs="Times New Roman"/>
      <w:b/>
      <w:bCs/>
      <w:sz w:val="32"/>
      <w:szCs w:val="32"/>
    </w:rPr>
  </w:style>
  <w:style w:type="character" w:customStyle="1" w:styleId="69">
    <w:name w:val="无间距字符"/>
    <w:link w:val="70"/>
    <w:autoRedefine/>
    <w:qFormat/>
    <w:uiPriority w:val="0"/>
    <w:rPr>
      <w:kern w:val="2"/>
      <w:sz w:val="21"/>
      <w:szCs w:val="32"/>
    </w:rPr>
  </w:style>
  <w:style w:type="paragraph" w:customStyle="1" w:styleId="70">
    <w:name w:val="无间距"/>
    <w:basedOn w:val="1"/>
    <w:link w:val="69"/>
    <w:autoRedefine/>
    <w:qFormat/>
    <w:uiPriority w:val="0"/>
    <w:rPr>
      <w:szCs w:val="32"/>
    </w:rPr>
  </w:style>
  <w:style w:type="character" w:customStyle="1" w:styleId="71">
    <w:name w:val="纯文本 Char1"/>
    <w:autoRedefine/>
    <w:qFormat/>
    <w:uiPriority w:val="0"/>
    <w:rPr>
      <w:rFonts w:ascii="宋体" w:hAnsi="Courier New" w:eastAsia="宋体"/>
      <w:kern w:val="2"/>
      <w:sz w:val="21"/>
      <w:lang w:val="en-US" w:eastAsia="zh-CN" w:bidi="ar-SA"/>
    </w:rPr>
  </w:style>
  <w:style w:type="character" w:customStyle="1" w:styleId="72">
    <w:name w:val="at_4"/>
    <w:basedOn w:val="38"/>
    <w:autoRedefine/>
    <w:qFormat/>
    <w:uiPriority w:val="0"/>
  </w:style>
  <w:style w:type="character" w:customStyle="1" w:styleId="73">
    <w:name w:val="正文缩进 Char1"/>
    <w:autoRedefine/>
    <w:qFormat/>
    <w:uiPriority w:val="0"/>
    <w:rPr>
      <w:rFonts w:eastAsia="宋体"/>
      <w:kern w:val="2"/>
      <w:sz w:val="21"/>
      <w:lang w:val="en-US" w:eastAsia="zh-CN" w:bidi="ar-SA"/>
    </w:rPr>
  </w:style>
  <w:style w:type="character" w:customStyle="1" w:styleId="74">
    <w:name w:val="HTML 预设格式 Char1"/>
    <w:autoRedefine/>
    <w:qFormat/>
    <w:uiPriority w:val="0"/>
    <w:rPr>
      <w:rFonts w:ascii="Courier New" w:hAnsi="Courier New" w:cs="Courier New"/>
      <w:kern w:val="2"/>
    </w:rPr>
  </w:style>
  <w:style w:type="character" w:customStyle="1" w:styleId="75">
    <w:name w:val=" Char Char10"/>
    <w:autoRedefine/>
    <w:qFormat/>
    <w:uiPriority w:val="0"/>
    <w:rPr>
      <w:rFonts w:eastAsia="宋体"/>
      <w:kern w:val="2"/>
      <w:sz w:val="21"/>
      <w:szCs w:val="24"/>
      <w:lang w:val="en-US" w:eastAsia="zh-CN" w:bidi="ar-SA"/>
    </w:rPr>
  </w:style>
  <w:style w:type="character" w:customStyle="1" w:styleId="76">
    <w:name w:val="font21"/>
    <w:autoRedefine/>
    <w:qFormat/>
    <w:uiPriority w:val="0"/>
    <w:rPr>
      <w:rFonts w:hint="eastAsia" w:ascii="宋体" w:hAnsi="宋体" w:eastAsia="宋体" w:cs="宋体"/>
      <w:color w:val="000000"/>
      <w:sz w:val="20"/>
      <w:szCs w:val="20"/>
      <w:u w:val="none"/>
    </w:rPr>
  </w:style>
  <w:style w:type="character" w:customStyle="1" w:styleId="77">
    <w:name w:val=" Char Char1"/>
    <w:autoRedefine/>
    <w:qFormat/>
    <w:uiPriority w:val="0"/>
    <w:rPr>
      <w:rFonts w:ascii="宋体" w:hAnsi="Courier New" w:eastAsia="宋体"/>
      <w:kern w:val="2"/>
      <w:sz w:val="21"/>
      <w:lang w:val="en-US" w:eastAsia="zh-CN" w:bidi="ar-SA"/>
    </w:rPr>
  </w:style>
  <w:style w:type="paragraph" w:customStyle="1" w:styleId="78">
    <w:name w:val="Table Paragraph"/>
    <w:basedOn w:val="79"/>
    <w:autoRedefine/>
    <w:qFormat/>
    <w:uiPriority w:val="1"/>
    <w:rPr>
      <w:rFonts w:ascii="Calibri" w:hAnsi="Calibri"/>
    </w:rPr>
  </w:style>
  <w:style w:type="paragraph" w:customStyle="1" w:styleId="79">
    <w:name w:val="msonormal"/>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80">
    <w:name w:val="Plain Text"/>
    <w:basedOn w:val="1"/>
    <w:autoRedefine/>
    <w:qFormat/>
    <w:uiPriority w:val="0"/>
    <w:pPr>
      <w:adjustRightInd w:val="0"/>
      <w:textAlignment w:val="baseline"/>
    </w:pPr>
    <w:rPr>
      <w:rFonts w:ascii="宋体" w:hAnsi="Courier New" w:eastAsia="楷体_GB2312"/>
      <w:sz w:val="26"/>
      <w:szCs w:val="20"/>
    </w:rPr>
  </w:style>
  <w:style w:type="paragraph" w:customStyle="1" w:styleId="81">
    <w:name w:val="彩色列表 - 强调文字颜色 11"/>
    <w:basedOn w:val="1"/>
    <w:autoRedefine/>
    <w:qFormat/>
    <w:uiPriority w:val="34"/>
    <w:pPr>
      <w:ind w:firstLine="420" w:firstLineChars="200"/>
    </w:pPr>
  </w:style>
  <w:style w:type="paragraph" w:customStyle="1" w:styleId="82">
    <w:name w:val="Char1 Char Char Char Char Char Char"/>
    <w:basedOn w:val="1"/>
    <w:autoRedefine/>
    <w:qFormat/>
    <w:uiPriority w:val="0"/>
    <w:rPr>
      <w:rFonts w:ascii="Tahoma" w:hAnsi="Tahoma"/>
      <w:sz w:val="24"/>
      <w:szCs w:val="20"/>
    </w:rPr>
  </w:style>
  <w:style w:type="paragraph" w:customStyle="1" w:styleId="83">
    <w:name w:val="_Style 5"/>
    <w:autoRedefine/>
    <w:qFormat/>
    <w:uiPriority w:val="1"/>
    <w:rPr>
      <w:rFonts w:ascii="Times New Roman" w:hAnsi="Times New Roman" w:eastAsia="宋体" w:cs="Times New Roman"/>
      <w:sz w:val="22"/>
      <w:szCs w:val="22"/>
      <w:lang w:val="en-US" w:eastAsia="zh-CN" w:bidi="ar-SA"/>
    </w:rPr>
  </w:style>
  <w:style w:type="paragraph" w:customStyle="1" w:styleId="84">
    <w:name w:val="列出段落1"/>
    <w:basedOn w:val="1"/>
    <w:autoRedefine/>
    <w:qFormat/>
    <w:uiPriority w:val="0"/>
    <w:pPr>
      <w:ind w:firstLine="420" w:firstLineChars="200"/>
    </w:pPr>
    <w:rPr>
      <w:rFonts w:ascii="Calibri" w:hAnsi="Calibri"/>
      <w:szCs w:val="22"/>
    </w:rPr>
  </w:style>
  <w:style w:type="paragraph" w:customStyle="1" w:styleId="85">
    <w:name w:val="BodyText"/>
    <w:basedOn w:val="1"/>
    <w:autoRedefine/>
    <w:qFormat/>
    <w:uiPriority w:val="0"/>
    <w:pPr>
      <w:spacing w:after="120"/>
      <w:textAlignment w:val="baseline"/>
    </w:pPr>
  </w:style>
  <w:style w:type="paragraph" w:customStyle="1" w:styleId="86">
    <w:name w:val="List Paragraph"/>
    <w:basedOn w:val="1"/>
    <w:autoRedefine/>
    <w:qFormat/>
    <w:uiPriority w:val="34"/>
    <w:pPr>
      <w:ind w:firstLine="420" w:firstLineChars="200"/>
    </w:pPr>
  </w:style>
  <w:style w:type="paragraph" w:customStyle="1" w:styleId="87">
    <w:name w:val="TOC Heading"/>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8">
    <w:name w:val="一级条标题"/>
    <w:basedOn w:val="1"/>
    <w:next w:val="89"/>
    <w:autoRedefine/>
    <w:qFormat/>
    <w:uiPriority w:val="0"/>
    <w:pPr>
      <w:widowControl/>
      <w:numPr>
        <w:ilvl w:val="2"/>
        <w:numId w:val="1"/>
      </w:numPr>
      <w:tabs>
        <w:tab w:val="left" w:pos="30"/>
      </w:tabs>
      <w:outlineLvl w:val="2"/>
    </w:pPr>
    <w:rPr>
      <w:rFonts w:ascii="黑体" w:eastAsia="黑体"/>
      <w:kern w:val="0"/>
      <w:szCs w:val="20"/>
    </w:rPr>
  </w:style>
  <w:style w:type="paragraph" w:customStyle="1" w:styleId="8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0">
    <w:name w:val="二级条标题"/>
    <w:basedOn w:val="88"/>
    <w:next w:val="89"/>
    <w:autoRedefine/>
    <w:qFormat/>
    <w:uiPriority w:val="0"/>
    <w:pPr>
      <w:numPr>
        <w:ilvl w:val="5"/>
      </w:numPr>
      <w:tabs>
        <w:tab w:val="left" w:pos="2933"/>
      </w:tabs>
      <w:outlineLvl w:val="3"/>
    </w:pPr>
  </w:style>
  <w:style w:type="paragraph" w:customStyle="1" w:styleId="91">
    <w:name w:val="1"/>
    <w:basedOn w:val="1"/>
    <w:next w:val="17"/>
    <w:autoRedefine/>
    <w:qFormat/>
    <w:uiPriority w:val="0"/>
    <w:rPr>
      <w:rFonts w:ascii="宋体" w:hAnsi="Courier New"/>
      <w:szCs w:val="20"/>
    </w:rPr>
  </w:style>
  <w:style w:type="paragraph" w:customStyle="1" w:styleId="92">
    <w:name w:val="_Style 29"/>
    <w:basedOn w:val="1"/>
    <w:autoRedefine/>
    <w:qFormat/>
    <w:uiPriority w:val="0"/>
    <w:rPr>
      <w:rFonts w:ascii="Tahoma" w:hAnsi="Tahoma"/>
      <w:sz w:val="24"/>
      <w:szCs w:val="20"/>
    </w:rPr>
  </w:style>
  <w:style w:type="paragraph" w:customStyle="1" w:styleId="93">
    <w:name w:val="中等深浅网格 21"/>
    <w:basedOn w:val="1"/>
    <w:autoRedefine/>
    <w:qFormat/>
    <w:uiPriority w:val="0"/>
    <w:rPr>
      <w:szCs w:val="32"/>
    </w:rPr>
  </w:style>
  <w:style w:type="paragraph" w:customStyle="1" w:styleId="94">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5">
    <w:name w:val="_Style 1"/>
    <w:basedOn w:val="1"/>
    <w:autoRedefine/>
    <w:qFormat/>
    <w:uiPriority w:val="0"/>
    <w:pPr>
      <w:ind w:firstLine="420"/>
    </w:pPr>
    <w:rPr>
      <w:rFonts w:ascii="Calibri" w:hAnsi="Calibri"/>
      <w:kern w:val="1"/>
      <w:szCs w:val="22"/>
    </w:rPr>
  </w:style>
  <w:style w:type="paragraph" w:customStyle="1" w:styleId="96">
    <w:name w:val="三级条标题"/>
    <w:basedOn w:val="90"/>
    <w:next w:val="89"/>
    <w:autoRedefine/>
    <w:qFormat/>
    <w:uiPriority w:val="0"/>
    <w:pPr>
      <w:numPr>
        <w:ilvl w:val="6"/>
      </w:numPr>
      <w:tabs>
        <w:tab w:val="left" w:pos="3353"/>
      </w:tabs>
      <w:outlineLvl w:val="4"/>
    </w:pPr>
  </w:style>
  <w:style w:type="character" w:customStyle="1" w:styleId="97">
    <w:name w:val="NormalCharacter"/>
    <w:autoRedefine/>
    <w:semiHidden/>
    <w:qFormat/>
    <w:uiPriority w:val="0"/>
  </w:style>
  <w:style w:type="paragraph" w:customStyle="1" w:styleId="98">
    <w:name w:val="Heading2"/>
    <w:basedOn w:val="1"/>
    <w:next w:val="1"/>
    <w:autoRedefine/>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9">
    <w:name w:val="页脚1"/>
    <w:basedOn w:val="1"/>
    <w:autoRedefine/>
    <w:qFormat/>
    <w:uiPriority w:val="0"/>
    <w:pPr>
      <w:tabs>
        <w:tab w:val="center" w:pos="4153"/>
        <w:tab w:val="right" w:pos="8306"/>
      </w:tabs>
      <w:snapToGrid w:val="0"/>
      <w:jc w:val="left"/>
    </w:pPr>
    <w:rPr>
      <w:sz w:val="18"/>
      <w:szCs w:val="18"/>
    </w:rPr>
  </w:style>
  <w:style w:type="character" w:customStyle="1" w:styleId="100">
    <w:name w:val="批注引用1"/>
    <w:autoRedefine/>
    <w:qFormat/>
    <w:uiPriority w:val="0"/>
    <w:rPr>
      <w:rFonts w:ascii="Times New Roman" w:hAnsi="Times New Roman" w:eastAsia="宋体" w:cs="Times New Roman"/>
      <w:kern w:val="2"/>
      <w:sz w:val="21"/>
      <w:szCs w:val="24"/>
      <w:lang w:val="en-US" w:eastAsia="zh-CN" w:bidi="ar-SA"/>
    </w:rPr>
  </w:style>
  <w:style w:type="table" w:customStyle="1" w:styleId="101">
    <w:name w:val="Table Normal"/>
    <w:autoRedefine/>
    <w:semiHidden/>
    <w:unhideWhenUsed/>
    <w:qFormat/>
    <w:uiPriority w:val="0"/>
    <w:tblPr>
      <w:tblCellMar>
        <w:top w:w="0" w:type="dxa"/>
        <w:left w:w="0" w:type="dxa"/>
        <w:bottom w:w="0" w:type="dxa"/>
        <w:right w:w="0" w:type="dxa"/>
      </w:tblCellMar>
    </w:tblPr>
  </w:style>
  <w:style w:type="paragraph" w:customStyle="1" w:styleId="102">
    <w:name w:val="List Paragraph1"/>
    <w:basedOn w:val="1"/>
    <w:autoRedefine/>
    <w:qFormat/>
    <w:uiPriority w:val="0"/>
    <w:pPr>
      <w:ind w:firstLine="420"/>
    </w:pPr>
    <w:rPr>
      <w:rFonts w:ascii="Times New Roman" w:hAnsi="Times New Roman" w:eastAsia="宋体" w:cs="Times New Roman"/>
    </w:rPr>
  </w:style>
  <w:style w:type="paragraph" w:customStyle="1" w:styleId="103">
    <w:name w:val="Body text|1"/>
    <w:basedOn w:val="1"/>
    <w:autoRedefine/>
    <w:qFormat/>
    <w:uiPriority w:val="0"/>
    <w:pPr>
      <w:widowControl w:val="0"/>
      <w:shd w:val="clear" w:color="auto" w:fill="auto"/>
      <w:spacing w:line="283" w:lineRule="auto"/>
    </w:pPr>
    <w:rPr>
      <w:rFonts w:ascii="宋体" w:hAnsi="宋体" w:eastAsia="宋体" w:cs="宋体"/>
      <w:u w:val="none"/>
      <w:shd w:val="clear" w:color="auto" w:fill="auto"/>
      <w:lang w:val="zh-TW" w:eastAsia="zh-TW" w:bidi="zh-TW"/>
    </w:rPr>
  </w:style>
  <w:style w:type="paragraph" w:customStyle="1" w:styleId="104">
    <w:name w:val="正文文本1"/>
    <w:basedOn w:val="1"/>
    <w:qFormat/>
    <w:uiPriority w:val="0"/>
    <w:pPr>
      <w:spacing w:after="120" w:afterAutospacing="0"/>
    </w:pPr>
  </w:style>
  <w:style w:type="paragraph" w:customStyle="1" w:styleId="105">
    <w:name w:val="WPSOffice手动目录 1"/>
    <w:qFormat/>
    <w:uiPriority w:val="0"/>
    <w:pPr>
      <w:ind w:leftChars="0"/>
    </w:pPr>
    <w:rPr>
      <w:rFonts w:ascii="Times New Roman" w:hAnsi="Times New Roman" w:eastAsia="宋体" w:cs="Times New Roman"/>
      <w:sz w:val="20"/>
      <w:szCs w:val="20"/>
    </w:rPr>
  </w:style>
  <w:style w:type="paragraph" w:customStyle="1" w:styleId="106">
    <w:name w:val="Blockquote"/>
    <w:basedOn w:val="1"/>
    <w:autoRedefine/>
    <w:qFormat/>
    <w:uiPriority w:val="0"/>
    <w:pPr>
      <w:autoSpaceDE w:val="0"/>
      <w:autoSpaceDN w:val="0"/>
      <w:adjustRightInd w:val="0"/>
      <w:spacing w:before="100" w:after="100"/>
      <w:ind w:left="360" w:right="360"/>
    </w:pPr>
    <w:rPr>
      <w:sz w:val="24"/>
    </w:rPr>
  </w:style>
  <w:style w:type="paragraph" w:customStyle="1" w:styleId="107">
    <w:name w:val="WPSOffice手动目录 2"/>
    <w:qFormat/>
    <w:uiPriority w:val="0"/>
    <w:pPr>
      <w:ind w:leftChars="200"/>
    </w:pPr>
    <w:rPr>
      <w:rFonts w:ascii="Times New Roman" w:hAnsi="Times New Roman" w:eastAsia="宋体" w:cs="Times New Roman"/>
      <w:sz w:val="20"/>
      <w:szCs w:val="20"/>
    </w:rPr>
  </w:style>
  <w:style w:type="paragraph" w:customStyle="1" w:styleId="108">
    <w:name w:val="WPSOffice手动目录 3"/>
    <w:qFormat/>
    <w:uiPriority w:val="0"/>
    <w:pPr>
      <w:ind w:leftChars="400"/>
    </w:pPr>
    <w:rPr>
      <w:rFonts w:ascii="Times New Roman" w:hAnsi="Times New Roman" w:eastAsia="宋体" w:cs="Times New Roman"/>
      <w:sz w:val="20"/>
      <w:szCs w:val="20"/>
    </w:rPr>
  </w:style>
  <w:style w:type="paragraph" w:customStyle="1" w:styleId="109">
    <w:name w:val="大标题"/>
    <w:basedOn w:val="1"/>
    <w:next w:val="35"/>
    <w:qFormat/>
    <w:uiPriority w:val="0"/>
    <w:pPr>
      <w:jc w:val="center"/>
    </w:pPr>
    <w:rPr>
      <w:rFonts w:ascii="Arial" w:hAnsi="Arial" w:eastAsia="宋体"/>
      <w:b/>
      <w:sz w:val="28"/>
      <w:szCs w:val="24"/>
    </w:rPr>
  </w:style>
  <w:style w:type="paragraph" w:customStyle="1" w:styleId="110">
    <w:name w:val="Table Text"/>
    <w:basedOn w:val="1"/>
    <w:semiHidden/>
    <w:qFormat/>
    <w:uiPriority w:val="0"/>
    <w:rPr>
      <w:rFonts w:ascii="宋体" w:hAnsi="宋体" w:eastAsia="宋体" w:cs="宋体"/>
      <w:sz w:val="24"/>
      <w:szCs w:val="24"/>
      <w:lang w:val="en-US" w:eastAsia="en-US" w:bidi="ar-SA"/>
    </w:rPr>
  </w:style>
  <w:style w:type="paragraph" w:customStyle="1" w:styleId="111">
    <w:name w:val="正文三调"/>
    <w:autoRedefine/>
    <w:qFormat/>
    <w:uiPriority w:val="0"/>
    <w:pPr>
      <w:autoSpaceDN w:val="0"/>
      <w:spacing w:line="360" w:lineRule="auto"/>
      <w:ind w:firstLine="200" w:firstLineChars="200"/>
    </w:pPr>
    <w:rPr>
      <w:rFonts w:ascii="宋体" w:hAnsi="Times New Roman" w:eastAsia="宋体" w:cs="宋体"/>
      <w:bCs/>
      <w:sz w:val="24"/>
      <w:szCs w:val="24"/>
      <w:lang w:val="en-US" w:eastAsia="zh-CN" w:bidi="ar-SA"/>
    </w:rPr>
  </w:style>
  <w:style w:type="paragraph" w:customStyle="1" w:styleId="112">
    <w:name w:val="0正文"/>
    <w:autoRedefine/>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25061</Words>
  <Characters>26923</Characters>
  <Lines>219</Lines>
  <Paragraphs>61</Paragraphs>
  <TotalTime>39</TotalTime>
  <ScaleCrop>false</ScaleCrop>
  <LinksUpToDate>false</LinksUpToDate>
  <CharactersWithSpaces>28532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Administrator</cp:lastModifiedBy>
  <cp:lastPrinted>2024-08-29T05:58:00Z</cp:lastPrinted>
  <dcterms:modified xsi:type="dcterms:W3CDTF">2025-03-13T01:08:11Z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4361B96B81A84C218534027EDF49A95F_13</vt:lpwstr>
  </property>
  <property fmtid="{D5CDD505-2E9C-101B-9397-08002B2CF9AE}" pid="4" name="KSOTemplateDocerSaveRecord">
    <vt:lpwstr>eyJoZGlkIjoiYmUxNDU1ZGI5YzI5OTAzNmQ1OTQxNGFmNmQzODQxNTMiLCJ1c2VySWQiOiIzMDg1NjkxNTEifQ==</vt:lpwstr>
  </property>
</Properties>
</file>