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宋体" w:hAnsi="宋体" w:cs="宋体"/>
          <w:highlight w:val="none"/>
        </w:rPr>
      </w:pPr>
    </w:p>
    <w:p>
      <w:pPr>
        <w:ind w:firstLine="880" w:firstLineChars="200"/>
        <w:rPr>
          <w:rFonts w:hint="eastAsia" w:ascii="宋体" w:hAnsi="宋体" w:eastAsia="宋体" w:cs="宋体"/>
          <w:color w:val="000000"/>
          <w:kern w:val="2"/>
          <w:sz w:val="44"/>
          <w:szCs w:val="44"/>
          <w:highlight w:val="none"/>
          <w:lang w:val="en-US" w:eastAsia="zh-CN" w:bidi="ar-SA"/>
        </w:rPr>
      </w:pPr>
      <w:r>
        <w:rPr>
          <w:rFonts w:hint="eastAsia" w:ascii="宋体" w:hAnsi="宋体" w:eastAsia="宋体" w:cs="宋体"/>
          <w:color w:val="000000"/>
          <w:kern w:val="2"/>
          <w:sz w:val="44"/>
          <w:szCs w:val="44"/>
          <w:highlight w:val="none"/>
          <w:lang w:val="en-US" w:eastAsia="zh-CN" w:bidi="ar-SA"/>
        </w:rPr>
        <w:t>朝阳区2025年春节期间节日亮化工程</w:t>
      </w:r>
    </w:p>
    <w:p>
      <w:pPr>
        <w:ind w:firstLine="440" w:firstLineChars="100"/>
        <w:rPr>
          <w:rFonts w:hint="eastAsia" w:ascii="宋体" w:hAnsi="宋体" w:cs="宋体"/>
          <w:b/>
          <w:bCs/>
          <w:sz w:val="44"/>
          <w:szCs w:val="44"/>
          <w:highlight w:val="none"/>
        </w:rPr>
      </w:pPr>
      <w:r>
        <w:rPr>
          <w:rFonts w:hint="eastAsia" w:ascii="宋体" w:hAnsi="宋体" w:eastAsia="宋体" w:cs="宋体"/>
          <w:color w:val="000000"/>
          <w:kern w:val="2"/>
          <w:sz w:val="44"/>
          <w:szCs w:val="44"/>
          <w:highlight w:val="none"/>
          <w:lang w:val="en-US" w:eastAsia="zh-CN" w:bidi="ar-SA"/>
        </w:rPr>
        <w:t>第</w:t>
      </w:r>
      <w:r>
        <w:rPr>
          <w:rFonts w:hint="eastAsia" w:ascii="宋体" w:hAnsi="宋体" w:cs="宋体"/>
          <w:color w:val="000000"/>
          <w:kern w:val="2"/>
          <w:sz w:val="44"/>
          <w:szCs w:val="44"/>
          <w:highlight w:val="none"/>
          <w:lang w:val="en-US" w:eastAsia="zh-CN" w:bidi="ar-SA"/>
        </w:rPr>
        <w:t>二</w:t>
      </w:r>
      <w:r>
        <w:rPr>
          <w:rFonts w:hint="eastAsia" w:ascii="宋体" w:hAnsi="宋体" w:eastAsia="宋体" w:cs="宋体"/>
          <w:color w:val="000000"/>
          <w:kern w:val="2"/>
          <w:sz w:val="44"/>
          <w:szCs w:val="44"/>
          <w:highlight w:val="none"/>
          <w:lang w:val="en-US" w:eastAsia="zh-CN" w:bidi="ar-SA"/>
        </w:rPr>
        <w:t>标段</w:t>
      </w:r>
      <w:r>
        <w:rPr>
          <w:rFonts w:hint="eastAsia" w:ascii="宋体" w:hAnsi="宋体" w:cs="宋体"/>
          <w:color w:val="000000"/>
          <w:kern w:val="2"/>
          <w:sz w:val="44"/>
          <w:szCs w:val="44"/>
          <w:highlight w:val="none"/>
          <w:lang w:val="en-US" w:eastAsia="zh-CN" w:bidi="ar-SA"/>
        </w:rPr>
        <w:t>：红旗街、延安大街过街天桥</w:t>
      </w:r>
    </w:p>
    <w:p>
      <w:pPr>
        <w:pStyle w:val="17"/>
        <w:rPr>
          <w:rFonts w:hint="eastAsia"/>
          <w:highlight w:val="none"/>
        </w:rPr>
      </w:pPr>
    </w:p>
    <w:p>
      <w:pPr>
        <w:rPr>
          <w:rFonts w:hint="eastAsia" w:ascii="宋体" w:hAnsi="宋体" w:cs="宋体"/>
          <w:b/>
          <w:bCs/>
          <w:sz w:val="28"/>
          <w:szCs w:val="28"/>
          <w:highlight w:val="none"/>
        </w:rPr>
      </w:pPr>
    </w:p>
    <w:p>
      <w:pPr>
        <w:jc w:val="center"/>
        <w:rPr>
          <w:rFonts w:hint="eastAsia" w:ascii="宋体" w:hAnsi="宋体" w:cs="宋体"/>
          <w:b/>
          <w:bCs/>
          <w:sz w:val="72"/>
          <w:szCs w:val="72"/>
          <w:highlight w:val="none"/>
        </w:rPr>
      </w:pPr>
      <w:r>
        <w:rPr>
          <w:rFonts w:hint="eastAsia" w:ascii="宋体" w:hAnsi="宋体" w:cs="宋体"/>
          <w:b/>
          <w:bCs/>
          <w:sz w:val="72"/>
          <w:szCs w:val="72"/>
          <w:highlight w:val="none"/>
        </w:rPr>
        <w:t>竞争性磋商文件</w:t>
      </w:r>
    </w:p>
    <w:p>
      <w:pPr>
        <w:jc w:val="center"/>
        <w:rPr>
          <w:rFonts w:hint="eastAsia" w:ascii="宋体" w:hAnsi="宋体" w:cs="宋体"/>
          <w:b/>
          <w:bCs/>
          <w:sz w:val="28"/>
          <w:szCs w:val="28"/>
          <w:highlight w:val="none"/>
        </w:rPr>
      </w:pPr>
    </w:p>
    <w:p>
      <w:pPr>
        <w:jc w:val="center"/>
        <w:rPr>
          <w:rFonts w:hint="default" w:ascii="宋体" w:hAnsi="宋体" w:eastAsia="宋体" w:cs="宋体"/>
          <w:b/>
          <w:bCs/>
          <w:sz w:val="28"/>
          <w:szCs w:val="28"/>
          <w:highlight w:val="none"/>
          <w:lang w:val="en-US" w:eastAsia="zh-CN"/>
        </w:rPr>
      </w:pPr>
      <w:r>
        <w:rPr>
          <w:rFonts w:hint="eastAsia" w:ascii="宋体" w:hAnsi="宋体" w:cs="宋体"/>
          <w:b/>
          <w:bCs/>
          <w:sz w:val="28"/>
          <w:szCs w:val="28"/>
          <w:highlight w:val="none"/>
        </w:rPr>
        <w:t>招标编号：</w:t>
      </w:r>
      <w:r>
        <w:rPr>
          <w:rFonts w:hint="eastAsia" w:ascii="宋体" w:hAnsi="宋体" w:cs="宋体"/>
          <w:b/>
          <w:bCs/>
          <w:sz w:val="28"/>
          <w:szCs w:val="28"/>
          <w:highlight w:val="none"/>
          <w:lang w:eastAsia="zh-CN"/>
        </w:rPr>
        <w:t>ZRGT-JL-2024</w:t>
      </w:r>
      <w:r>
        <w:rPr>
          <w:rFonts w:hint="eastAsia" w:ascii="宋体" w:hAnsi="宋体" w:cs="宋体"/>
          <w:b/>
          <w:bCs/>
          <w:sz w:val="28"/>
          <w:szCs w:val="28"/>
          <w:highlight w:val="none"/>
          <w:lang w:val="en-US" w:eastAsia="zh-CN"/>
        </w:rPr>
        <w:t>1102-2</w:t>
      </w: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hint="eastAsia" w:ascii="宋体" w:hAnsi="宋体" w:cs="宋体"/>
          <w:b/>
          <w:bCs/>
          <w:highlight w:val="none"/>
        </w:rPr>
      </w:pPr>
    </w:p>
    <w:p>
      <w:pPr>
        <w:spacing w:line="400" w:lineRule="exact"/>
        <w:rPr>
          <w:rFonts w:ascii="宋体" w:hAnsi="宋体" w:cs="宋体"/>
          <w:b/>
          <w:bCs/>
          <w:highlight w:val="none"/>
        </w:rPr>
      </w:pPr>
    </w:p>
    <w:p>
      <w:pPr>
        <w:pStyle w:val="12"/>
        <w:rPr>
          <w:highlight w:val="none"/>
        </w:rPr>
      </w:pPr>
    </w:p>
    <w:p>
      <w:pPr>
        <w:spacing w:line="400" w:lineRule="exact"/>
        <w:rPr>
          <w:rFonts w:hint="eastAsia" w:ascii="宋体" w:hAnsi="宋体" w:cs="宋体"/>
          <w:b/>
          <w:bCs/>
          <w:highlight w:val="none"/>
        </w:rPr>
      </w:pPr>
      <w:r>
        <w:rPr>
          <w:rFonts w:hint="eastAsia" w:ascii="宋体" w:hAnsi="宋体" w:cs="宋体"/>
          <w:b/>
          <w:bCs/>
          <w:highlight w:val="none"/>
        </w:rPr>
        <w:t xml:space="preserve"> </w:t>
      </w:r>
    </w:p>
    <w:p>
      <w:pPr>
        <w:spacing w:line="360" w:lineRule="auto"/>
        <w:ind w:firstLine="916" w:firstLineChars="300"/>
        <w:rPr>
          <w:rFonts w:hint="eastAsia" w:ascii="宋体" w:hAnsi="宋体" w:eastAsia="宋体" w:cs="宋体"/>
          <w:b/>
          <w:bCs/>
          <w:color w:val="000000"/>
          <w:spacing w:val="-8"/>
          <w:sz w:val="32"/>
          <w:szCs w:val="32"/>
          <w:highlight w:val="none"/>
          <w:lang w:eastAsia="zh-CN"/>
        </w:rPr>
      </w:pPr>
      <w:r>
        <w:rPr>
          <w:rFonts w:hint="eastAsia" w:ascii="宋体" w:hAnsi="宋体" w:eastAsia="宋体" w:cs="宋体"/>
          <w:b/>
          <w:bCs/>
          <w:color w:val="000000"/>
          <w:spacing w:val="-8"/>
          <w:sz w:val="32"/>
          <w:szCs w:val="32"/>
          <w:highlight w:val="none"/>
          <w:lang w:eastAsia="zh-CN"/>
        </w:rPr>
        <w:t>采购人</w:t>
      </w:r>
      <w:r>
        <w:rPr>
          <w:rFonts w:hint="eastAsia" w:ascii="宋体" w:hAnsi="宋体" w:eastAsia="宋体" w:cs="宋体"/>
          <w:b/>
          <w:bCs/>
          <w:color w:val="000000"/>
          <w:spacing w:val="-8"/>
          <w:sz w:val="32"/>
          <w:szCs w:val="32"/>
          <w:highlight w:val="none"/>
        </w:rPr>
        <w:t>：</w:t>
      </w:r>
      <w:r>
        <w:rPr>
          <w:rFonts w:hint="eastAsia" w:ascii="宋体" w:hAnsi="宋体" w:eastAsia="宋体" w:cs="宋体"/>
          <w:b/>
          <w:bCs/>
          <w:color w:val="000000"/>
          <w:spacing w:val="-8"/>
          <w:sz w:val="32"/>
          <w:szCs w:val="32"/>
          <w:highlight w:val="none"/>
          <w:lang w:eastAsia="zh-CN"/>
        </w:rPr>
        <w:t>长春市朝阳区城市管理行政执法局</w:t>
      </w:r>
    </w:p>
    <w:p>
      <w:pPr>
        <w:pStyle w:val="32"/>
        <w:rPr>
          <w:rFonts w:hint="eastAsia" w:ascii="宋体" w:hAnsi="宋体" w:eastAsia="宋体" w:cs="宋体"/>
          <w:b/>
          <w:bCs/>
          <w:color w:val="000000"/>
          <w:highlight w:val="none"/>
        </w:rPr>
      </w:pPr>
    </w:p>
    <w:p>
      <w:pPr>
        <w:spacing w:line="360" w:lineRule="auto"/>
        <w:ind w:firstLine="916" w:firstLineChars="300"/>
        <w:rPr>
          <w:rFonts w:hint="eastAsia" w:ascii="宋体" w:hAnsi="宋体" w:eastAsia="宋体" w:cs="宋体"/>
          <w:b/>
          <w:bCs/>
          <w:color w:val="000000"/>
          <w:spacing w:val="-8"/>
          <w:sz w:val="32"/>
          <w:szCs w:val="32"/>
          <w:highlight w:val="none"/>
          <w:lang w:eastAsia="zh-CN"/>
        </w:rPr>
      </w:pPr>
      <w:r>
        <w:rPr>
          <w:rFonts w:hint="eastAsia" w:ascii="宋体" w:hAnsi="宋体" w:eastAsia="宋体" w:cs="宋体"/>
          <w:b/>
          <w:bCs/>
          <w:color w:val="000000"/>
          <w:spacing w:val="-8"/>
          <w:sz w:val="32"/>
          <w:szCs w:val="32"/>
          <w:highlight w:val="none"/>
          <w:lang w:eastAsia="zh-CN"/>
        </w:rPr>
        <w:t>采购代理机构</w:t>
      </w:r>
      <w:r>
        <w:rPr>
          <w:rFonts w:hint="eastAsia" w:ascii="宋体" w:hAnsi="宋体" w:eastAsia="宋体" w:cs="宋体"/>
          <w:b/>
          <w:bCs/>
          <w:color w:val="000000"/>
          <w:spacing w:val="-8"/>
          <w:sz w:val="32"/>
          <w:szCs w:val="32"/>
          <w:highlight w:val="none"/>
        </w:rPr>
        <w:t>：</w:t>
      </w:r>
      <w:r>
        <w:rPr>
          <w:rFonts w:hint="eastAsia" w:ascii="宋体" w:hAnsi="宋体" w:eastAsia="宋体" w:cs="宋体"/>
          <w:b/>
          <w:bCs/>
          <w:color w:val="000000"/>
          <w:spacing w:val="-8"/>
          <w:sz w:val="32"/>
          <w:szCs w:val="32"/>
          <w:highlight w:val="none"/>
          <w:lang w:eastAsia="zh-CN"/>
        </w:rPr>
        <w:t>中荣国泰项目管理有限公司</w:t>
      </w:r>
    </w:p>
    <w:p>
      <w:pPr>
        <w:spacing w:line="400" w:lineRule="exact"/>
        <w:rPr>
          <w:rFonts w:hint="eastAsia" w:ascii="宋体" w:hAnsi="宋体" w:cs="宋体"/>
          <w:b/>
          <w:bCs/>
          <w:highlight w:val="none"/>
        </w:rPr>
      </w:pPr>
    </w:p>
    <w:p>
      <w:pPr>
        <w:jc w:val="center"/>
        <w:rPr>
          <w:rFonts w:hint="eastAsia" w:ascii="宋体" w:hAnsi="宋体" w:cs="宋体"/>
          <w:b/>
          <w:bCs/>
          <w:sz w:val="28"/>
          <w:szCs w:val="28"/>
          <w:highlight w:val="none"/>
        </w:rPr>
      </w:pPr>
    </w:p>
    <w:p>
      <w:pPr>
        <w:jc w:val="center"/>
        <w:rPr>
          <w:rFonts w:hint="eastAsia" w:ascii="宋体" w:hAnsi="宋体" w:cs="宋体"/>
          <w:b/>
          <w:bCs/>
          <w:highlight w:val="none"/>
        </w:rPr>
      </w:pPr>
      <w:r>
        <w:rPr>
          <w:rFonts w:hint="eastAsia" w:ascii="宋体" w:hAnsi="宋体" w:cs="宋体"/>
          <w:b/>
          <w:bCs/>
          <w:sz w:val="28"/>
          <w:szCs w:val="28"/>
          <w:highlight w:val="none"/>
          <w:lang w:eastAsia="zh-CN"/>
        </w:rPr>
        <w:t>二〇二</w:t>
      </w:r>
      <w:r>
        <w:rPr>
          <w:rFonts w:hint="eastAsia" w:ascii="宋体" w:hAnsi="宋体" w:cs="宋体"/>
          <w:b/>
          <w:bCs/>
          <w:sz w:val="28"/>
          <w:szCs w:val="28"/>
          <w:highlight w:val="none"/>
          <w:lang w:val="en-US" w:eastAsia="zh-CN"/>
        </w:rPr>
        <w:t>四</w:t>
      </w:r>
      <w:r>
        <w:rPr>
          <w:rFonts w:hint="eastAsia" w:ascii="宋体" w:hAnsi="宋体" w:cs="宋体"/>
          <w:b/>
          <w:bCs/>
          <w:sz w:val="28"/>
          <w:szCs w:val="28"/>
          <w:highlight w:val="none"/>
          <w:lang w:eastAsia="zh-CN"/>
        </w:rPr>
        <w:t>年</w:t>
      </w:r>
    </w:p>
    <w:p>
      <w:pPr>
        <w:jc w:val="center"/>
        <w:rPr>
          <w:rFonts w:hint="eastAsia" w:ascii="宋体" w:hAnsi="宋体" w:cs="宋体"/>
          <w:b/>
          <w:bCs/>
          <w:sz w:val="44"/>
          <w:szCs w:val="44"/>
          <w:highlight w:val="none"/>
        </w:rPr>
      </w:pPr>
      <w:bookmarkStart w:id="0" w:name="_Toc296602400"/>
      <w:bookmarkStart w:id="1" w:name="_Toc247085669"/>
      <w:bookmarkStart w:id="2" w:name="_Toc246996898"/>
    </w:p>
    <w:p>
      <w:pPr>
        <w:jc w:val="center"/>
        <w:rPr>
          <w:rFonts w:hint="eastAsia" w:ascii="宋体" w:hAnsi="宋体" w:cs="宋体"/>
          <w:b/>
          <w:bCs/>
          <w:sz w:val="44"/>
          <w:szCs w:val="44"/>
          <w:highlight w:val="none"/>
        </w:rPr>
      </w:pPr>
      <w:r>
        <w:rPr>
          <w:rFonts w:hint="eastAsia" w:ascii="宋体" w:hAnsi="宋体" w:cs="宋体"/>
          <w:b/>
          <w:bCs/>
          <w:sz w:val="44"/>
          <w:szCs w:val="44"/>
          <w:highlight w:val="none"/>
        </w:rPr>
        <w:br w:type="page"/>
      </w:r>
      <w:r>
        <w:rPr>
          <w:rFonts w:hint="eastAsia" w:ascii="宋体" w:hAnsi="宋体" w:cs="宋体"/>
          <w:b/>
          <w:bCs/>
          <w:sz w:val="44"/>
          <w:szCs w:val="44"/>
          <w:highlight w:val="none"/>
        </w:rPr>
        <w:t>目   录</w:t>
      </w:r>
      <w:bookmarkEnd w:id="0"/>
      <w:bookmarkEnd w:id="1"/>
      <w:bookmarkEnd w:id="2"/>
    </w:p>
    <w:p>
      <w:pPr>
        <w:pStyle w:val="14"/>
        <w:tabs>
          <w:tab w:val="right" w:leader="dot" w:pos="8306"/>
        </w:tabs>
        <w:rPr>
          <w:rFonts w:hint="eastAsia" w:ascii="宋体" w:hAnsi="宋体" w:cs="宋体"/>
          <w:iCs/>
          <w:highlight w:val="none"/>
        </w:rPr>
      </w:pPr>
      <w:bookmarkStart w:id="3" w:name="_Toc179632527"/>
      <w:bookmarkStart w:id="4" w:name="_Toc152045511"/>
      <w:bookmarkStart w:id="5" w:name="_Toc144974479"/>
      <w:bookmarkStart w:id="6" w:name="_Toc152042287"/>
    </w:p>
    <w:p>
      <w:pPr>
        <w:pStyle w:val="14"/>
        <w:tabs>
          <w:tab w:val="right" w:leader="dot" w:pos="8306"/>
        </w:tabs>
        <w:rPr>
          <w:highlight w:val="none"/>
        </w:rPr>
      </w:pPr>
      <w:r>
        <w:rPr>
          <w:rFonts w:hint="eastAsia"/>
          <w:highlight w:val="none"/>
        </w:rPr>
        <w:fldChar w:fldCharType="begin"/>
      </w:r>
      <w:r>
        <w:rPr>
          <w:rFonts w:hint="eastAsia"/>
          <w:highlight w:val="none"/>
        </w:rPr>
        <w:instrText xml:space="preserve">TOC \o "1-1" \h \u </w:instrText>
      </w:r>
      <w:r>
        <w:rPr>
          <w:rFonts w:hint="eastAsia"/>
          <w:highlight w:val="none"/>
        </w:rPr>
        <w:fldChar w:fldCharType="separate"/>
      </w:r>
      <w:r>
        <w:rPr>
          <w:rFonts w:hint="eastAsia"/>
          <w:highlight w:val="none"/>
        </w:rPr>
        <w:fldChar w:fldCharType="begin"/>
      </w:r>
      <w:r>
        <w:rPr>
          <w:rFonts w:hint="eastAsia"/>
          <w:highlight w:val="none"/>
        </w:rPr>
        <w:instrText xml:space="preserve"> HYPERLINK \l _Toc26507 </w:instrText>
      </w:r>
      <w:r>
        <w:rPr>
          <w:rFonts w:hint="eastAsia"/>
          <w:highlight w:val="none"/>
        </w:rPr>
        <w:fldChar w:fldCharType="separate"/>
      </w:r>
      <w:r>
        <w:rPr>
          <w:rFonts w:hint="eastAsia" w:ascii="宋体" w:hAnsi="宋体" w:cs="宋体"/>
          <w:highlight w:val="none"/>
        </w:rPr>
        <w:t>第一章  竞争性磋商公告</w:t>
      </w:r>
      <w:r>
        <w:rPr>
          <w:highlight w:val="none"/>
        </w:rPr>
        <w:tab/>
      </w:r>
      <w:r>
        <w:rPr>
          <w:highlight w:val="none"/>
        </w:rPr>
        <w:fldChar w:fldCharType="begin"/>
      </w:r>
      <w:r>
        <w:rPr>
          <w:highlight w:val="none"/>
        </w:rPr>
        <w:instrText xml:space="preserve"> PAGEREF _Toc26507 </w:instrText>
      </w:r>
      <w:r>
        <w:rPr>
          <w:highlight w:val="none"/>
        </w:rPr>
        <w:fldChar w:fldCharType="separate"/>
      </w:r>
      <w:r>
        <w:rPr>
          <w:highlight w:val="none"/>
        </w:rPr>
        <w:t>1</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_Toc3131 </w:instrText>
      </w:r>
      <w:r>
        <w:rPr>
          <w:rFonts w:hint="eastAsia"/>
          <w:highlight w:val="none"/>
        </w:rPr>
        <w:fldChar w:fldCharType="separate"/>
      </w:r>
      <w:r>
        <w:rPr>
          <w:rFonts w:hint="eastAsia" w:ascii="宋体" w:hAnsi="宋体" w:cs="宋体"/>
          <w:highlight w:val="none"/>
        </w:rPr>
        <w:t>第二章  供应商须知</w:t>
      </w:r>
      <w:r>
        <w:rPr>
          <w:highlight w:val="none"/>
        </w:rPr>
        <w:tab/>
      </w:r>
      <w:r>
        <w:rPr>
          <w:highlight w:val="none"/>
        </w:rPr>
        <w:fldChar w:fldCharType="begin"/>
      </w:r>
      <w:r>
        <w:rPr>
          <w:highlight w:val="none"/>
        </w:rPr>
        <w:instrText xml:space="preserve"> PAGEREF _Toc3131 </w:instrText>
      </w:r>
      <w:r>
        <w:rPr>
          <w:highlight w:val="none"/>
        </w:rPr>
        <w:fldChar w:fldCharType="separate"/>
      </w:r>
      <w:r>
        <w:rPr>
          <w:highlight w:val="none"/>
        </w:rPr>
        <w:t>4</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_Toc19906 </w:instrText>
      </w:r>
      <w:r>
        <w:rPr>
          <w:rFonts w:hint="eastAsia"/>
          <w:highlight w:val="none"/>
        </w:rPr>
        <w:fldChar w:fldCharType="separate"/>
      </w:r>
      <w:r>
        <w:rPr>
          <w:rFonts w:hint="eastAsia" w:ascii="宋体" w:hAnsi="宋体" w:cs="宋体"/>
          <w:highlight w:val="none"/>
        </w:rPr>
        <w:t>第三章  评标办法</w:t>
      </w:r>
      <w:r>
        <w:rPr>
          <w:highlight w:val="none"/>
        </w:rPr>
        <w:tab/>
      </w:r>
      <w:r>
        <w:rPr>
          <w:highlight w:val="none"/>
        </w:rPr>
        <w:fldChar w:fldCharType="begin"/>
      </w:r>
      <w:r>
        <w:rPr>
          <w:highlight w:val="none"/>
        </w:rPr>
        <w:instrText xml:space="preserve"> PAGEREF _Toc19906 </w:instrText>
      </w:r>
      <w:r>
        <w:rPr>
          <w:highlight w:val="none"/>
        </w:rPr>
        <w:fldChar w:fldCharType="separate"/>
      </w:r>
      <w:r>
        <w:rPr>
          <w:highlight w:val="none"/>
        </w:rPr>
        <w:t>19</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_Toc29843 </w:instrText>
      </w:r>
      <w:r>
        <w:rPr>
          <w:rFonts w:hint="eastAsia"/>
          <w:highlight w:val="none"/>
        </w:rPr>
        <w:fldChar w:fldCharType="separate"/>
      </w:r>
      <w:r>
        <w:rPr>
          <w:rFonts w:hint="eastAsia" w:ascii="宋体" w:hAnsi="宋体" w:cs="宋体"/>
          <w:kern w:val="44"/>
          <w:szCs w:val="44"/>
          <w:highlight w:val="none"/>
        </w:rPr>
        <w:t>第四章  合同条款及格式</w:t>
      </w:r>
      <w:r>
        <w:rPr>
          <w:highlight w:val="none"/>
        </w:rPr>
        <w:tab/>
      </w:r>
      <w:r>
        <w:rPr>
          <w:highlight w:val="none"/>
        </w:rPr>
        <w:fldChar w:fldCharType="begin"/>
      </w:r>
      <w:r>
        <w:rPr>
          <w:highlight w:val="none"/>
        </w:rPr>
        <w:instrText xml:space="preserve"> PAGEREF _Toc29843 </w:instrText>
      </w:r>
      <w:r>
        <w:rPr>
          <w:highlight w:val="none"/>
        </w:rPr>
        <w:fldChar w:fldCharType="separate"/>
      </w:r>
      <w:r>
        <w:rPr>
          <w:highlight w:val="none"/>
        </w:rPr>
        <w:t>34</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_Toc3936 </w:instrText>
      </w:r>
      <w:r>
        <w:rPr>
          <w:rFonts w:hint="eastAsia"/>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_Toc3936 </w:instrText>
      </w:r>
      <w:r>
        <w:rPr>
          <w:highlight w:val="none"/>
        </w:rPr>
        <w:fldChar w:fldCharType="separate"/>
      </w:r>
      <w:r>
        <w:rPr>
          <w:highlight w:val="none"/>
        </w:rPr>
        <w:t>35</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_Toc23786 </w:instrText>
      </w:r>
      <w:r>
        <w:rPr>
          <w:rFonts w:hint="eastAsia"/>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_Toc23786 </w:instrText>
      </w:r>
      <w:r>
        <w:rPr>
          <w:highlight w:val="none"/>
        </w:rPr>
        <w:fldChar w:fldCharType="separate"/>
      </w:r>
      <w:r>
        <w:rPr>
          <w:highlight w:val="none"/>
        </w:rPr>
        <w:t>36</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_Toc30565 </w:instrText>
      </w:r>
      <w:r>
        <w:rPr>
          <w:rFonts w:hint="eastAsia"/>
          <w:highlight w:val="none"/>
        </w:rPr>
        <w:fldChar w:fldCharType="separate"/>
      </w:r>
      <w:r>
        <w:rPr>
          <w:rFonts w:hint="eastAsia" w:ascii="宋体" w:hAnsi="宋体" w:cs="宋体"/>
          <w:highlight w:val="none"/>
        </w:rPr>
        <w:t>第七章  技术标准和要求</w:t>
      </w:r>
      <w:r>
        <w:rPr>
          <w:highlight w:val="none"/>
        </w:rPr>
        <w:tab/>
      </w:r>
      <w:r>
        <w:rPr>
          <w:highlight w:val="none"/>
        </w:rPr>
        <w:fldChar w:fldCharType="begin"/>
      </w:r>
      <w:r>
        <w:rPr>
          <w:highlight w:val="none"/>
        </w:rPr>
        <w:instrText xml:space="preserve"> PAGEREF _Toc30565 </w:instrText>
      </w:r>
      <w:r>
        <w:rPr>
          <w:highlight w:val="none"/>
        </w:rPr>
        <w:fldChar w:fldCharType="separate"/>
      </w:r>
      <w:r>
        <w:rPr>
          <w:highlight w:val="none"/>
        </w:rPr>
        <w:t>37</w:t>
      </w:r>
      <w:r>
        <w:rPr>
          <w:highlight w:val="none"/>
        </w:rPr>
        <w:fldChar w:fldCharType="end"/>
      </w:r>
      <w:r>
        <w:rPr>
          <w:rFonts w:hint="eastAsia"/>
          <w:highlight w:val="none"/>
        </w:rPr>
        <w:fldChar w:fldCharType="end"/>
      </w:r>
    </w:p>
    <w:p>
      <w:pPr>
        <w:pStyle w:val="14"/>
        <w:tabs>
          <w:tab w:val="right" w:leader="dot" w:pos="8306"/>
        </w:tabs>
        <w:rPr>
          <w:highlight w:val="none"/>
        </w:rPr>
      </w:pPr>
      <w:r>
        <w:rPr>
          <w:rFonts w:hint="eastAsia"/>
          <w:highlight w:val="none"/>
        </w:rPr>
        <w:fldChar w:fldCharType="begin"/>
      </w:r>
      <w:r>
        <w:rPr>
          <w:rFonts w:hint="eastAsia"/>
          <w:highlight w:val="none"/>
        </w:rPr>
        <w:instrText xml:space="preserve"> HYPERLINK \l _Toc18395 </w:instrText>
      </w:r>
      <w:r>
        <w:rPr>
          <w:rFonts w:hint="eastAsia"/>
          <w:highlight w:val="none"/>
        </w:rPr>
        <w:fldChar w:fldCharType="separate"/>
      </w:r>
      <w:r>
        <w:rPr>
          <w:rFonts w:hint="eastAsia" w:ascii="宋体" w:hAnsi="宋体" w:cs="宋体"/>
          <w:highlight w:val="none"/>
        </w:rPr>
        <w:t>第八章  响应文件格式</w:t>
      </w:r>
      <w:bookmarkStart w:id="7" w:name="_Hlt76162785"/>
      <w:bookmarkStart w:id="8" w:name="_Hlt76162784"/>
      <w:r>
        <w:rPr>
          <w:highlight w:val="none"/>
        </w:rPr>
        <w:tab/>
      </w:r>
      <w:bookmarkEnd w:id="7"/>
      <w:bookmarkEnd w:id="8"/>
      <w:r>
        <w:rPr>
          <w:highlight w:val="none"/>
        </w:rPr>
        <w:fldChar w:fldCharType="begin"/>
      </w:r>
      <w:r>
        <w:rPr>
          <w:highlight w:val="none"/>
        </w:rPr>
        <w:instrText xml:space="preserve"> PAGEREF _Toc18395 </w:instrText>
      </w:r>
      <w:r>
        <w:rPr>
          <w:highlight w:val="none"/>
        </w:rPr>
        <w:fldChar w:fldCharType="separate"/>
      </w:r>
      <w:r>
        <w:rPr>
          <w:highlight w:val="none"/>
        </w:rPr>
        <w:t>38</w:t>
      </w:r>
      <w:r>
        <w:rPr>
          <w:highlight w:val="none"/>
        </w:rPr>
        <w:fldChar w:fldCharType="end"/>
      </w:r>
      <w:r>
        <w:rPr>
          <w:rFonts w:hint="eastAsia"/>
          <w:highlight w:val="none"/>
        </w:rPr>
        <w:fldChar w:fldCharType="end"/>
      </w:r>
    </w:p>
    <w:p>
      <w:pPr>
        <w:rPr>
          <w:rFonts w:hint="eastAsia"/>
          <w:highlight w:val="none"/>
        </w:rPr>
        <w:sectPr>
          <w:pgSz w:w="11906" w:h="16838"/>
          <w:pgMar w:top="1440" w:right="1800" w:bottom="1440" w:left="1800" w:header="851" w:footer="992" w:gutter="0"/>
          <w:pgNumType w:start="0"/>
          <w:cols w:space="720" w:num="1"/>
          <w:titlePg/>
          <w:docGrid w:type="lines" w:linePitch="312" w:charSpace="0"/>
        </w:sectPr>
      </w:pPr>
      <w:r>
        <w:rPr>
          <w:rFonts w:hint="eastAsia"/>
          <w:highlight w:val="none"/>
        </w:rPr>
        <w:fldChar w:fldCharType="end"/>
      </w:r>
    </w:p>
    <w:bookmarkEnd w:id="3"/>
    <w:bookmarkEnd w:id="4"/>
    <w:bookmarkEnd w:id="5"/>
    <w:bookmarkEnd w:id="6"/>
    <w:p>
      <w:pPr>
        <w:pStyle w:val="4"/>
        <w:keepNext/>
        <w:keepLines/>
        <w:pageBreakBefore w:val="0"/>
        <w:widowControl w:val="0"/>
        <w:kinsoku/>
        <w:wordWrap/>
        <w:overflowPunct/>
        <w:topLinePunct w:val="0"/>
        <w:autoSpaceDE/>
        <w:autoSpaceDN/>
        <w:bidi w:val="0"/>
        <w:adjustRightInd/>
        <w:snapToGrid/>
        <w:spacing w:after="312" w:afterLines="100" w:line="240" w:lineRule="auto"/>
        <w:jc w:val="center"/>
        <w:textAlignment w:val="auto"/>
        <w:rPr>
          <w:rFonts w:ascii="宋体" w:hAnsi="宋体" w:cs="宋体"/>
          <w:color w:val="000000"/>
          <w:sz w:val="32"/>
          <w:szCs w:val="32"/>
          <w:highlight w:val="none"/>
        </w:rPr>
      </w:pPr>
      <w:bookmarkStart w:id="9" w:name="_Toc247096243"/>
      <w:bookmarkStart w:id="10" w:name="_Toc247085671"/>
      <w:bookmarkStart w:id="11" w:name="_Toc246996900"/>
      <w:bookmarkStart w:id="12" w:name="_Toc246996157"/>
      <w:bookmarkStart w:id="13" w:name="_Toc26507"/>
      <w:bookmarkStart w:id="14" w:name="_Toc14636"/>
      <w:bookmarkStart w:id="15" w:name="_Toc7084"/>
      <w:bookmarkStart w:id="16" w:name="_Toc12304"/>
      <w:bookmarkStart w:id="17" w:name="_Toc152045527"/>
      <w:bookmarkStart w:id="18" w:name="_Toc246996916"/>
      <w:bookmarkStart w:id="19" w:name="_Toc179632544"/>
      <w:bookmarkStart w:id="20" w:name="_Toc246996173"/>
      <w:bookmarkStart w:id="21" w:name="_Toc247085687"/>
      <w:bookmarkStart w:id="22" w:name="_Toc144974495"/>
      <w:bookmarkStart w:id="23" w:name="_Toc152042303"/>
      <w:r>
        <w:rPr>
          <w:rFonts w:hint="eastAsia" w:ascii="宋体" w:hAnsi="宋体" w:cs="宋体"/>
          <w:highlight w:val="none"/>
        </w:rPr>
        <w:t>第一章</w:t>
      </w:r>
      <w:bookmarkEnd w:id="9"/>
      <w:bookmarkEnd w:id="10"/>
      <w:bookmarkEnd w:id="11"/>
      <w:bookmarkEnd w:id="12"/>
      <w:r>
        <w:rPr>
          <w:rFonts w:hint="eastAsia" w:ascii="宋体" w:hAnsi="宋体" w:cs="宋体"/>
          <w:highlight w:val="none"/>
        </w:rPr>
        <w:t xml:space="preserve">  竞争性磋商公告</w:t>
      </w:r>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Ansi="宋体" w:cs="宋体"/>
          <w:szCs w:val="21"/>
          <w:highlight w:val="none"/>
        </w:rPr>
      </w:pPr>
      <w:bookmarkStart w:id="24" w:name="_Toc35393629"/>
      <w:bookmarkStart w:id="25" w:name="_Toc28359012"/>
      <w:bookmarkStart w:id="26" w:name="_Toc28359089"/>
      <w:bookmarkStart w:id="27" w:name="_Toc35393798"/>
      <w:r>
        <w:rPr>
          <w:rFonts w:hint="eastAsia" w:hAnsi="宋体" w:cs="宋体"/>
          <w:szCs w:val="21"/>
          <w:highlight w:val="none"/>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kern w:val="2"/>
          <w:sz w:val="21"/>
          <w:szCs w:val="21"/>
          <w:highlight w:val="none"/>
          <w:lang w:val="en-US" w:eastAsia="zh-CN" w:bidi="ar-SA"/>
        </w:rPr>
        <w:t>朝阳区2025年春节期间节日亮化工程</w:t>
      </w:r>
      <w:r>
        <w:rPr>
          <w:rFonts w:hint="eastAsia" w:ascii="宋体" w:hAnsi="宋体" w:eastAsia="宋体" w:cs="宋体"/>
          <w:color w:val="000000"/>
          <w:szCs w:val="21"/>
          <w:highlight w:val="none"/>
          <w:lang w:val="zh-CN" w:eastAsia="zh-CN"/>
        </w:rPr>
        <w:t>的潜在投标人应在政府采购云平台（网址：http:// www.zcygov.cn）下载招标文件，并于202</w:t>
      </w:r>
      <w:r>
        <w:rPr>
          <w:rFonts w:hint="eastAsia" w:ascii="宋体" w:hAnsi="宋体" w:cs="宋体"/>
          <w:color w:val="000000"/>
          <w:szCs w:val="21"/>
          <w:highlight w:val="none"/>
          <w:lang w:val="en-US" w:eastAsia="zh-CN"/>
        </w:rPr>
        <w:t>4</w:t>
      </w:r>
      <w:r>
        <w:rPr>
          <w:rFonts w:hint="eastAsia" w:ascii="宋体" w:hAnsi="宋体" w:eastAsia="宋体" w:cs="宋体"/>
          <w:color w:val="000000"/>
          <w:szCs w:val="21"/>
          <w:highlight w:val="none"/>
          <w:lang w:val="zh-CN" w:eastAsia="zh-CN"/>
        </w:rPr>
        <w:t>年</w:t>
      </w:r>
      <w:r>
        <w:rPr>
          <w:rFonts w:hint="eastAsia" w:ascii="宋体" w:hAnsi="宋体" w:cs="宋体"/>
          <w:color w:val="000000"/>
          <w:szCs w:val="21"/>
          <w:highlight w:val="none"/>
          <w:lang w:val="en-US" w:eastAsia="zh-CN"/>
        </w:rPr>
        <w:t>11</w:t>
      </w:r>
      <w:r>
        <w:rPr>
          <w:rFonts w:hint="eastAsia" w:ascii="宋体" w:hAnsi="宋体" w:eastAsia="宋体" w:cs="宋体"/>
          <w:color w:val="000000"/>
          <w:szCs w:val="21"/>
          <w:highlight w:val="none"/>
          <w:lang w:val="zh-CN" w:eastAsia="zh-CN"/>
        </w:rPr>
        <w:t>月</w:t>
      </w:r>
      <w:r>
        <w:rPr>
          <w:rFonts w:hint="eastAsia" w:ascii="宋体" w:hAnsi="宋体" w:cs="宋体"/>
          <w:color w:val="000000"/>
          <w:szCs w:val="21"/>
          <w:highlight w:val="none"/>
          <w:lang w:val="en-US" w:eastAsia="zh-CN"/>
        </w:rPr>
        <w:t>19</w:t>
      </w:r>
      <w:r>
        <w:rPr>
          <w:rFonts w:hint="eastAsia" w:ascii="宋体" w:hAnsi="宋体" w:eastAsia="宋体" w:cs="宋体"/>
          <w:color w:val="000000"/>
          <w:szCs w:val="21"/>
          <w:highlight w:val="none"/>
          <w:lang w:val="zh-CN" w:eastAsia="zh-CN"/>
        </w:rPr>
        <w:t>日</w:t>
      </w:r>
      <w:r>
        <w:rPr>
          <w:rFonts w:hint="eastAsia" w:ascii="宋体" w:hAnsi="宋体" w:cs="宋体"/>
          <w:color w:val="000000"/>
          <w:szCs w:val="21"/>
          <w:highlight w:val="none"/>
          <w:lang w:val="en-US" w:eastAsia="zh-CN"/>
        </w:rPr>
        <w:t>9</w:t>
      </w:r>
      <w:r>
        <w:rPr>
          <w:rFonts w:hint="eastAsia" w:ascii="宋体" w:hAnsi="宋体" w:eastAsia="宋体" w:cs="宋体"/>
          <w:color w:val="000000"/>
          <w:szCs w:val="21"/>
          <w:highlight w:val="none"/>
          <w:lang w:val="zh-CN" w:eastAsia="zh-CN"/>
        </w:rPr>
        <w:t>点</w:t>
      </w:r>
      <w:r>
        <w:rPr>
          <w:rFonts w:hint="eastAsia" w:ascii="宋体" w:hAnsi="宋体" w:cs="宋体"/>
          <w:color w:val="000000"/>
          <w:szCs w:val="21"/>
          <w:highlight w:val="none"/>
          <w:lang w:val="en-US" w:eastAsia="zh-CN"/>
        </w:rPr>
        <w:t>00</w:t>
      </w:r>
      <w:r>
        <w:rPr>
          <w:rFonts w:hint="eastAsia" w:ascii="宋体" w:hAnsi="宋体" w:eastAsia="宋体" w:cs="宋体"/>
          <w:color w:val="000000"/>
          <w:szCs w:val="21"/>
          <w:highlight w:val="none"/>
          <w:lang w:val="zh-CN" w:eastAsia="zh-CN"/>
        </w:rPr>
        <w:t>分</w:t>
      </w:r>
      <w:r>
        <w:rPr>
          <w:rFonts w:hint="eastAsia" w:ascii="宋体" w:hAnsi="宋体" w:eastAsia="宋体" w:cs="宋体"/>
          <w:color w:val="000000"/>
          <w:szCs w:val="21"/>
          <w:highlight w:val="none"/>
          <w:lang w:eastAsia="zh-CN"/>
        </w:rPr>
        <w:t>（北京时间）前递交投标文件。</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一、项目基本情况</w:t>
      </w:r>
      <w:bookmarkEnd w:id="24"/>
      <w:bookmarkEnd w:id="25"/>
      <w:bookmarkEnd w:id="26"/>
      <w:bookmarkEnd w:id="2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1.招标编号：</w:t>
      </w:r>
      <w:r>
        <w:rPr>
          <w:rFonts w:hint="eastAsia" w:ascii="宋体" w:hAnsi="宋体" w:cs="宋体"/>
          <w:color w:val="000000"/>
          <w:szCs w:val="21"/>
          <w:highlight w:val="none"/>
          <w:lang w:eastAsia="zh-CN"/>
        </w:rPr>
        <w:t>ZRGT-JL-202</w:t>
      </w:r>
      <w:r>
        <w:rPr>
          <w:rFonts w:hint="eastAsia" w:ascii="宋体" w:hAnsi="宋体" w:cs="宋体"/>
          <w:color w:val="000000"/>
          <w:szCs w:val="21"/>
          <w:highlight w:val="none"/>
          <w:lang w:val="en-US" w:eastAsia="zh-CN"/>
        </w:rPr>
        <w:t>41102</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2.项目名称：</w:t>
      </w:r>
      <w:r>
        <w:rPr>
          <w:rFonts w:hint="eastAsia" w:ascii="宋体" w:hAnsi="宋体" w:eastAsia="宋体" w:cs="宋体"/>
          <w:color w:val="000000"/>
          <w:kern w:val="2"/>
          <w:sz w:val="21"/>
          <w:szCs w:val="21"/>
          <w:highlight w:val="none"/>
          <w:lang w:val="en-US" w:eastAsia="zh-CN" w:bidi="ar-SA"/>
        </w:rPr>
        <w:t>朝阳区2025年春节期间节日亮化工程</w:t>
      </w:r>
      <w:r>
        <w:rPr>
          <w:rFonts w:hint="eastAsia" w:ascii="宋体" w:hAnsi="宋体" w:cs="宋体"/>
          <w:color w:val="000000"/>
          <w:szCs w:val="21"/>
          <w:highlight w:val="none"/>
        </w:rPr>
        <w:t>；</w:t>
      </w:r>
    </w:p>
    <w:tbl>
      <w:tblPr>
        <w:tblStyle w:val="22"/>
        <w:tblW w:w="8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2129"/>
        <w:gridCol w:w="2130"/>
        <w:gridCol w:w="1571"/>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4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bookmarkStart w:id="28" w:name="_Toc28359090"/>
            <w:bookmarkStart w:id="29" w:name="_Toc35393630"/>
            <w:bookmarkStart w:id="30" w:name="_Toc35393799"/>
            <w:bookmarkStart w:id="31" w:name="_Toc28359013"/>
            <w:r>
              <w:rPr>
                <w:rFonts w:hint="eastAsia" w:ascii="宋体" w:hAnsi="宋体" w:eastAsia="宋体" w:cs="宋体"/>
                <w:color w:val="000000"/>
                <w:szCs w:val="21"/>
                <w:highlight w:val="none"/>
                <w:lang w:val="en-US" w:eastAsia="zh-CN"/>
              </w:rPr>
              <w:t>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Cs w:val="21"/>
                <w:highlight w:val="none"/>
                <w:lang w:val="en-US" w:eastAsia="zh-CN"/>
              </w:rPr>
              <w:t>标段编号</w:t>
            </w:r>
          </w:p>
        </w:tc>
        <w:tc>
          <w:tcPr>
            <w:tcW w:w="21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标段名称</w:t>
            </w:r>
          </w:p>
        </w:tc>
        <w:tc>
          <w:tcPr>
            <w:tcW w:w="15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Cs w:val="21"/>
                <w:highlight w:val="none"/>
                <w:lang w:val="en-US" w:eastAsia="zh-CN"/>
              </w:rPr>
              <w:t>预算金额（元）</w:t>
            </w:r>
          </w:p>
        </w:tc>
        <w:tc>
          <w:tcPr>
            <w:tcW w:w="153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48" w:type="dxa"/>
            <w:noWrap w:val="0"/>
            <w:vAlign w:val="center"/>
          </w:tcPr>
          <w:p>
            <w:pPr>
              <w:spacing w:line="360" w:lineRule="auto"/>
              <w:jc w:val="center"/>
              <w:rPr>
                <w:rFonts w:hint="eastAsia" w:ascii="宋体" w:hAnsi="宋体" w:eastAsia="宋体" w:cs="宋体"/>
                <w:color w:val="000000"/>
                <w:sz w:val="21"/>
                <w:szCs w:val="21"/>
                <w:highlight w:val="none"/>
                <w:lang w:eastAsia="zh-CN"/>
              </w:rPr>
            </w:pPr>
            <w:r>
              <w:rPr>
                <w:rFonts w:hint="eastAsia" w:ascii="Times New Roman" w:hAnsi="Times New Roman" w:eastAsia="宋体" w:cs="Times New Roman"/>
                <w:highlight w:val="none"/>
                <w:lang w:val="en-US" w:eastAsia="zh-CN"/>
              </w:rPr>
              <w:t>一标段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highlight w:val="none"/>
                <w:lang w:val="en-US" w:eastAsia="zh-CN"/>
              </w:rPr>
            </w:pPr>
            <w:r>
              <w:rPr>
                <w:rFonts w:hint="eastAsia" w:ascii="宋体" w:hAnsi="宋体" w:cs="宋体"/>
                <w:color w:val="000000"/>
                <w:szCs w:val="21"/>
                <w:highlight w:val="none"/>
                <w:lang w:val="en-US" w:eastAsia="zh-CN"/>
              </w:rPr>
              <w:t>ZRGT-JL-20241102-1</w:t>
            </w:r>
          </w:p>
        </w:tc>
        <w:tc>
          <w:tcPr>
            <w:tcW w:w="2130" w:type="dxa"/>
            <w:noWrap w:val="0"/>
            <w:vAlign w:val="center"/>
          </w:tcPr>
          <w:p>
            <w:pPr>
              <w:pStyle w:val="2"/>
              <w:ind w:left="0" w:leftChars="0" w:firstLine="0" w:firstLineChars="0"/>
              <w:rPr>
                <w:rFonts w:hint="eastAsia" w:ascii="宋体" w:hAnsi="宋体" w:eastAsia="宋体" w:cs="宋体"/>
                <w:color w:val="000000"/>
                <w:sz w:val="21"/>
                <w:szCs w:val="21"/>
                <w:highlight w:val="none"/>
                <w:lang w:eastAsia="zh-CN"/>
              </w:rPr>
            </w:pPr>
            <w:r>
              <w:rPr>
                <w:rFonts w:hint="eastAsia" w:ascii="宋体" w:hAnsi="宋体" w:eastAsia="宋体" w:cs="宋体"/>
                <w:color w:val="000000"/>
                <w:kern w:val="2"/>
                <w:sz w:val="21"/>
                <w:szCs w:val="21"/>
                <w:highlight w:val="none"/>
                <w:lang w:val="en-US" w:eastAsia="zh-CN" w:bidi="ar-SA"/>
              </w:rPr>
              <w:t>朝阳区2025年春节期间节日亮化工程第一标段</w:t>
            </w:r>
            <w:r>
              <w:rPr>
                <w:rFonts w:hint="eastAsia" w:ascii="宋体" w:hAnsi="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延安大街、前进大街、南湖广场、朝阳区政府</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1179635</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1179635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048" w:type="dxa"/>
            <w:noWrap w:val="0"/>
            <w:vAlign w:val="center"/>
          </w:tcPr>
          <w:p>
            <w:pPr>
              <w:spacing w:line="360" w:lineRule="auto"/>
              <w:jc w:val="center"/>
              <w:rPr>
                <w:rFonts w:hint="eastAsia" w:ascii="宋体" w:hAnsi="宋体" w:eastAsia="宋体" w:cs="宋体"/>
                <w:color w:val="000000"/>
                <w:sz w:val="21"/>
                <w:szCs w:val="21"/>
                <w:highlight w:val="none"/>
                <w:lang w:eastAsia="zh-CN"/>
              </w:rPr>
            </w:pPr>
            <w:r>
              <w:rPr>
                <w:rFonts w:hint="eastAsia" w:ascii="Times New Roman" w:hAnsi="Times New Roman" w:eastAsia="宋体" w:cs="Times New Roman"/>
                <w:highlight w:val="none"/>
                <w:lang w:val="en-US" w:eastAsia="zh-CN"/>
              </w:rPr>
              <w:t>二标段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Cs w:val="21"/>
                <w:highlight w:val="none"/>
                <w:lang w:val="en-US" w:eastAsia="zh-CN"/>
              </w:rPr>
              <w:t>ZRGT-JL-</w:t>
            </w:r>
            <w:r>
              <w:rPr>
                <w:rFonts w:hint="eastAsia" w:ascii="宋体" w:hAnsi="宋体" w:cs="宋体"/>
                <w:color w:val="000000"/>
                <w:szCs w:val="21"/>
                <w:highlight w:val="none"/>
                <w:lang w:val="en-US" w:eastAsia="zh-CN"/>
              </w:rPr>
              <w:t>20241102-2</w:t>
            </w:r>
          </w:p>
        </w:tc>
        <w:tc>
          <w:tcPr>
            <w:tcW w:w="2130" w:type="dxa"/>
            <w:noWrap w:val="0"/>
            <w:vAlign w:val="center"/>
          </w:tcPr>
          <w:p>
            <w:pPr>
              <w:spacing w:line="360" w:lineRule="auto"/>
              <w:jc w:val="left"/>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二</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:红旗街、延安大街过街天桥</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1141826</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1141826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048"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Times New Roman" w:hAnsi="Times New Roman" w:eastAsia="宋体" w:cs="Times New Roman"/>
                <w:highlight w:val="none"/>
                <w:lang w:val="en-US" w:eastAsia="zh-CN"/>
              </w:rPr>
              <w:t>三标段</w:t>
            </w:r>
          </w:p>
        </w:tc>
        <w:tc>
          <w:tcPr>
            <w:tcW w:w="212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szCs w:val="21"/>
                <w:highlight w:val="none"/>
                <w:lang w:val="en-US" w:eastAsia="zh-CN"/>
              </w:rPr>
              <w:t>ZRGT-JL-</w:t>
            </w:r>
            <w:r>
              <w:rPr>
                <w:rFonts w:hint="eastAsia" w:ascii="宋体" w:hAnsi="宋体" w:cs="宋体"/>
                <w:color w:val="000000"/>
                <w:szCs w:val="21"/>
                <w:highlight w:val="none"/>
                <w:lang w:val="en-US" w:eastAsia="zh-CN"/>
              </w:rPr>
              <w:t>20241102-3</w:t>
            </w:r>
          </w:p>
        </w:tc>
        <w:tc>
          <w:tcPr>
            <w:tcW w:w="2130" w:type="dxa"/>
            <w:noWrap w:val="0"/>
            <w:vAlign w:val="center"/>
          </w:tcPr>
          <w:p>
            <w:pPr>
              <w:spacing w:line="360" w:lineRule="auto"/>
              <w:jc w:val="left"/>
              <w:rPr>
                <w:rFonts w:hint="default" w:ascii="宋体" w:hAnsi="宋体" w:eastAsia="宋体" w:cs="宋体"/>
                <w:color w:val="000000"/>
                <w:szCs w:val="21"/>
                <w:highlight w:val="none"/>
                <w:lang w:val="en-US" w:eastAsia="zh-CN"/>
              </w:rPr>
            </w:pP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三</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:重庆路、同志街、工农大路、新民广场及其三角地、东中华路建政路锦水路东朝阳路与同志街交汇</w:t>
            </w:r>
          </w:p>
        </w:tc>
        <w:tc>
          <w:tcPr>
            <w:tcW w:w="1571"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1136260</w:t>
            </w:r>
          </w:p>
        </w:tc>
        <w:tc>
          <w:tcPr>
            <w:tcW w:w="1537" w:type="dxa"/>
            <w:noWrap w:val="0"/>
            <w:vAlign w:val="center"/>
          </w:tcPr>
          <w:p>
            <w:pPr>
              <w:spacing w:line="360" w:lineRule="auto"/>
              <w:jc w:val="center"/>
              <w:rPr>
                <w:rFonts w:hint="default"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lang w:val="en-US" w:eastAsia="zh-CN"/>
              </w:rPr>
              <w:t>1136260</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lang w:eastAsia="zh-CN"/>
        </w:rPr>
        <w:t>采购方式：</w:t>
      </w:r>
      <w:r>
        <w:rPr>
          <w:rFonts w:hint="eastAsia" w:ascii="宋体" w:hAnsi="宋体" w:cs="宋体"/>
          <w:color w:val="000000"/>
          <w:szCs w:val="21"/>
          <w:highlight w:val="none"/>
          <w:lang w:val="en-US" w:eastAsia="zh-CN"/>
        </w:rPr>
        <w:t>竞争性磋商</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采购需求：</w:t>
      </w:r>
      <w:r>
        <w:rPr>
          <w:rFonts w:hint="eastAsia" w:ascii="宋体" w:hAnsi="宋体" w:cs="宋体"/>
          <w:color w:val="000000"/>
          <w:szCs w:val="21"/>
          <w:highlight w:val="none"/>
          <w:lang w:val="en-US" w:eastAsia="zh-CN"/>
        </w:rPr>
        <w:t>图纸及工程量清单所包含的全部内容以及与施工相关的所有内容，具体以实际发生工程量为准</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合同履行期限：</w:t>
      </w:r>
      <w:bookmarkStart w:id="747" w:name="_GoBack"/>
      <w:r>
        <w:rPr>
          <w:rFonts w:hint="eastAsia" w:ascii="宋体" w:hAnsi="宋体" w:cs="宋体"/>
          <w:color w:val="000000"/>
          <w:szCs w:val="21"/>
          <w:highlight w:val="none"/>
          <w:lang w:val="en-US" w:eastAsia="zh-CN"/>
        </w:rPr>
        <w:t>合同签订之日起15天内完成。（具体以招标人要求为准）</w:t>
      </w:r>
    </w:p>
    <w:bookmarkEnd w:id="747"/>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建设地点：</w:t>
      </w:r>
      <w:r>
        <w:rPr>
          <w:rFonts w:hint="eastAsia" w:ascii="宋体" w:hAnsi="宋体" w:cs="宋体"/>
          <w:color w:val="000000"/>
          <w:szCs w:val="21"/>
          <w:highlight w:val="none"/>
          <w:lang w:val="en-US" w:eastAsia="zh-CN"/>
        </w:rPr>
        <w:t>一标段：</w:t>
      </w:r>
      <w:r>
        <w:rPr>
          <w:rFonts w:hint="eastAsia" w:ascii="宋体" w:hAnsi="宋体" w:eastAsia="宋体" w:cs="宋体"/>
          <w:color w:val="000000"/>
          <w:kern w:val="2"/>
          <w:sz w:val="21"/>
          <w:szCs w:val="21"/>
          <w:highlight w:val="none"/>
          <w:lang w:val="en-US" w:eastAsia="zh-CN" w:bidi="ar-SA"/>
        </w:rPr>
        <w:t>延安大街、前进大街、南湖广场、朝阳区政</w:t>
      </w:r>
      <w:r>
        <w:rPr>
          <w:rFonts w:hint="eastAsia" w:ascii="宋体" w:hAnsi="宋体" w:cs="宋体"/>
          <w:color w:val="000000"/>
          <w:kern w:val="2"/>
          <w:sz w:val="21"/>
          <w:szCs w:val="21"/>
          <w:highlight w:val="none"/>
          <w:lang w:val="en-US" w:eastAsia="zh-CN" w:bidi="ar-SA"/>
        </w:rPr>
        <w:t>府</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二标段：</w:t>
      </w:r>
      <w:r>
        <w:rPr>
          <w:rFonts w:hint="eastAsia" w:ascii="宋体" w:hAnsi="宋体" w:cs="宋体"/>
          <w:color w:val="000000"/>
          <w:kern w:val="2"/>
          <w:sz w:val="21"/>
          <w:szCs w:val="21"/>
          <w:highlight w:val="none"/>
          <w:lang w:val="en-US" w:eastAsia="zh-CN" w:bidi="ar-SA"/>
        </w:rPr>
        <w:t>红旗街、延安大街过街天桥</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三标段：</w:t>
      </w:r>
      <w:r>
        <w:rPr>
          <w:rFonts w:hint="eastAsia" w:ascii="宋体" w:hAnsi="宋体" w:cs="宋体"/>
          <w:color w:val="000000"/>
          <w:kern w:val="2"/>
          <w:sz w:val="21"/>
          <w:szCs w:val="21"/>
          <w:highlight w:val="none"/>
          <w:lang w:val="en-US" w:eastAsia="zh-CN" w:bidi="ar-SA"/>
        </w:rPr>
        <w:t>重庆路、同志街、工农大路、新民广场及其三角地、东中华路建政路锦水路东朝阳路与同志街</w:t>
      </w:r>
      <w:r>
        <w:rPr>
          <w:rFonts w:hint="eastAsia" w:ascii="宋体" w:hAnsi="宋体" w:cs="宋体"/>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.质量标准：符合国家现行工程施工质量验收统一标准及相关标准的合格工程；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highlight w:val="none"/>
          <w:lang w:eastAsia="zh-CN"/>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.本项目不接受联合体。</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二、申请人的资格要求：</w:t>
      </w:r>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bookmarkStart w:id="32" w:name="_Toc28359014"/>
      <w:bookmarkStart w:id="33" w:name="_Toc28359091"/>
      <w:r>
        <w:rPr>
          <w:rFonts w:hint="eastAsia" w:ascii="宋体" w:hAnsi="宋体" w:eastAsia="宋体" w:cs="宋体"/>
          <w:color w:val="000000"/>
          <w:szCs w:val="21"/>
          <w:highlight w:val="none"/>
        </w:rPr>
        <w:t>2.落实政府采购政策需满足的资格要求：</w:t>
      </w:r>
      <w:r>
        <w:rPr>
          <w:rFonts w:hint="eastAsia" w:ascii="宋体" w:hAnsi="宋体" w:eastAsia="宋体" w:cs="宋体"/>
          <w:color w:val="000000"/>
          <w:szCs w:val="21"/>
          <w:highlight w:val="none"/>
          <w:lang w:eastAsia="zh-CN"/>
        </w:rPr>
        <w:t>本项目为专门面向中小企业的采购项目（供应商应为中小微企业、监狱企业、残疾人福利性单位。中小微企业投标时应按照《政府采购促进中小企业发展管理办法》（财库〔2020〕46号）文件规定提供中小企业声明函或残疾人福利性单位投标的应按照《三部门联合发布关于促进残疾人就业政府采购政策的通知》（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2.1《关于调整优化节能产品、环境标志产品政府采购执行机制的通知》（财库</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2019</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9号</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2.2政府采购促进中小企业发展（监狱企业、残疾人福利性单位视同小微企业）等国家最新政策。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bookmarkStart w:id="34" w:name="_Toc35393631"/>
      <w:bookmarkStart w:id="35" w:name="_Toc35393800"/>
      <w:r>
        <w:rPr>
          <w:rFonts w:hint="eastAsia" w:ascii="宋体" w:hAnsi="宋体" w:cs="宋体"/>
          <w:color w:val="000000"/>
          <w:szCs w:val="21"/>
          <w:highlight w:val="none"/>
        </w:rPr>
        <w:t>3.本项目的特定资格要求：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3.1</w:t>
      </w:r>
      <w:r>
        <w:rPr>
          <w:rFonts w:hint="eastAsia" w:hAnsi="宋体" w:cs="宋体"/>
          <w:szCs w:val="21"/>
          <w:highlight w:val="none"/>
        </w:rPr>
        <w:t>本次招标要求</w:t>
      </w:r>
      <w:r>
        <w:rPr>
          <w:rFonts w:hint="eastAsia" w:ascii="宋体" w:hAnsi="宋体" w:cs="宋体"/>
          <w:color w:val="000000"/>
          <w:szCs w:val="21"/>
          <w:highlight w:val="none"/>
        </w:rPr>
        <w:t>供应商须是具有独立的法人资格的企业或其他组织，具备建设行政主管部门核发的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hAnsi="宋体" w:cs="宋体"/>
          <w:szCs w:val="21"/>
          <w:highlight w:val="none"/>
        </w:rPr>
        <w:t>，具有有效的安全生产许可证并在设备、资金、人员组织、技术等方面具有相应的能力并能保证连续施工。</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注：1.在住房和城乡建设部网站已公告通过延续的建筑业、监理、工程勘察、工程设计企业，均可以正常参加招投标活动。企业在投标文件中提供住房和城乡建设部网站关于核准建设工程企业资质延续名单公告的截图，即视为该企业资质延续有效，可正常参与投标。</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根据《吉林省住房和城乡建设厅关于建筑业企业资质延续有关事宜的通知》（吉建管〔2023〕23号）文件要求，吉林省住建厅核发建筑业企业三级总承包、三级专业承包资质，自2024年7月1日起，原资质许可机关不再受理资质换证申请，相应证书逾期自动作废。</w:t>
      </w:r>
    </w:p>
    <w:p>
      <w:pPr>
        <w:spacing w:line="360" w:lineRule="auto"/>
        <w:ind w:firstLine="420" w:firstLineChars="200"/>
        <w:rPr>
          <w:rFonts w:hint="eastAsia"/>
        </w:rPr>
      </w:pPr>
      <w:r>
        <w:rPr>
          <w:rFonts w:hint="eastAsia" w:ascii="宋体" w:hAnsi="宋体" w:cs="宋体"/>
          <w:color w:val="000000"/>
          <w:szCs w:val="21"/>
        </w:rPr>
        <w:t>3.其他省（市）核发的资质涉及有效期届满有效期延续问题的，按照当地建设行政主管部门文件执行。投标文件内须提供当地住房和城乡建设部门官方网站发布的准予延期的文件截图及网址，否则不予认定。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rPr>
      </w:pPr>
      <w:r>
        <w:rPr>
          <w:rFonts w:hint="eastAsia" w:ascii="宋体" w:hAnsi="宋体" w:cs="宋体"/>
          <w:color w:val="000000"/>
          <w:szCs w:val="21"/>
          <w:highlight w:val="none"/>
        </w:rPr>
        <w:t>3.2供应商拟派出的项目经理应具有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国家注册建造师资格，并具备有效的安全生产考核合格证（B类），且无在建工程。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3.3</w:t>
      </w:r>
      <w:r>
        <w:rPr>
          <w:rFonts w:hint="eastAsia" w:hAnsi="宋体" w:cs="宋体"/>
          <w:szCs w:val="21"/>
          <w:highlight w:val="none"/>
          <w:lang w:eastAsia="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szCs w:val="21"/>
          <w:highlight w:val="none"/>
        </w:rPr>
      </w:pPr>
      <w:r>
        <w:rPr>
          <w:rFonts w:hint="eastAsia" w:ascii="宋体" w:hAnsi="宋体" w:cs="宋体"/>
          <w:color w:val="000000"/>
          <w:szCs w:val="21"/>
          <w:highlight w:val="none"/>
        </w:rPr>
        <w:t>3.4</w:t>
      </w:r>
      <w:r>
        <w:rPr>
          <w:rFonts w:hint="eastAsia" w:hAnsi="宋体" w:cs="宋体"/>
          <w:szCs w:val="21"/>
          <w:highlight w:val="none"/>
        </w:rPr>
        <w:t>拒绝列入政府取消投标资格记录期间的企业或个人投标。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w:t>
      </w:r>
      <w:r>
        <w:rPr>
          <w:rFonts w:ascii="宋体" w:hAnsi="宋体" w:cs="宋体"/>
          <w:color w:val="000000"/>
          <w:szCs w:val="21"/>
          <w:highlight w:val="none"/>
        </w:rPr>
        <w:t>.5</w:t>
      </w:r>
      <w:r>
        <w:rPr>
          <w:rFonts w:hint="eastAsia" w:ascii="宋体" w:hAnsi="宋体" w:eastAsia="宋体" w:cs="宋体"/>
          <w:color w:val="000000"/>
          <w:szCs w:val="21"/>
          <w:highlight w:val="none"/>
          <w:lang w:val="en-US" w:eastAsia="zh-CN"/>
        </w:rPr>
        <w:t>本项目允许兼投但不能兼中，本项目从第一标段顺次进行评标，参加多个标段投标的供应商须对每个标段单独递交响应文件</w:t>
      </w:r>
      <w:r>
        <w:rPr>
          <w:rFonts w:hint="eastAsia" w:ascii="宋体" w:hAnsi="宋体" w:cs="宋体"/>
          <w:color w:val="000000"/>
          <w:szCs w:val="21"/>
          <w:highlight w:val="none"/>
          <w:lang w:val="en-US" w:eastAsia="zh-CN"/>
        </w:rPr>
        <w:t>。</w:t>
      </w:r>
      <w:r>
        <w:rPr>
          <w:rFonts w:hint="eastAsia" w:hAnsi="宋体" w:cs="宋体"/>
          <w:szCs w:val="21"/>
          <w:highlight w:val="none"/>
        </w:rPr>
        <w:t>本次招标严禁转包、违法分包，严禁各类形式的资质挂靠。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lang w:eastAsia="zh-CN"/>
        </w:rPr>
        <w:t>单位负责人为同一人或者存在直接控股、管理关系的不同供应商，不得参加同一合同项下的政府采购活动。</w:t>
      </w:r>
      <w:r>
        <w:rPr>
          <w:rFonts w:hint="eastAsia" w:hAnsi="宋体" w:cs="宋体"/>
          <w:szCs w:val="21"/>
          <w:highlight w:val="none"/>
        </w:rPr>
        <w:t>供应商需对公司材料和响应文件的真实性进行承诺，不得提供伪造、变造的材料，否则后果自负。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8</w:t>
      </w:r>
      <w:r>
        <w:rPr>
          <w:rFonts w:hint="eastAsia" w:ascii="宋体" w:hAnsi="宋体" w:cs="宋体"/>
          <w:bCs/>
          <w:szCs w:val="21"/>
          <w:highlight w:val="none"/>
          <w:lang w:val="zh-CN"/>
        </w:rPr>
        <w:t>外省入吉投标企业应按照吉林省相关的法律法规文件办理企业信息登记，登记后方可参与投标；</w:t>
      </w:r>
      <w:r>
        <w:rPr>
          <w:rFonts w:hint="eastAsia" w:ascii="宋体" w:hAnsi="宋体" w:cs="宋体"/>
          <w:bCs/>
          <w:color w:val="0D0D0D"/>
          <w:szCs w:val="21"/>
          <w:highlight w:val="none"/>
          <w:lang w:val="zh-CN"/>
        </w:rPr>
        <w:t>拟派出的项目经理必须为该平台登记人员。</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三、获取采购文件</w:t>
      </w:r>
      <w:bookmarkEnd w:id="32"/>
      <w:bookmarkEnd w:id="33"/>
      <w:bookmarkEnd w:id="34"/>
      <w:bookmarkEnd w:id="35"/>
    </w:p>
    <w:p>
      <w:pPr>
        <w:pStyle w:val="18"/>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sz w:val="24"/>
          <w:szCs w:val="24"/>
          <w:highlight w:val="none"/>
        </w:rPr>
      </w:pPr>
      <w:bookmarkStart w:id="36" w:name="_Toc35393801"/>
      <w:bookmarkStart w:id="37" w:name="_Toc28359092"/>
      <w:bookmarkStart w:id="38" w:name="_Toc35393632"/>
      <w:bookmarkStart w:id="39" w:name="_Toc28359015"/>
      <w:r>
        <w:rPr>
          <w:rFonts w:hint="eastAsia" w:ascii="宋体" w:hAnsi="宋体" w:cs="宋体"/>
          <w:color w:val="000000"/>
          <w:szCs w:val="21"/>
          <w:highlight w:val="none"/>
        </w:rPr>
        <w:t>时间：</w:t>
      </w:r>
      <w:r>
        <w:rPr>
          <w:rFonts w:hint="eastAsia" w:ascii="宋体" w:hAnsi="宋体" w:eastAsia="宋体" w:cs="宋体"/>
          <w:color w:val="000000"/>
          <w:kern w:val="2"/>
          <w:sz w:val="21"/>
          <w:szCs w:val="21"/>
          <w:highlight w:val="none"/>
          <w:lang w:val="en-US" w:eastAsia="zh-CN" w:bidi="ar-SA"/>
        </w:rPr>
        <w:t>202</w:t>
      </w:r>
      <w:r>
        <w:rPr>
          <w:rFonts w:hint="eastAsia"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年</w:t>
      </w:r>
      <w:r>
        <w:rPr>
          <w:rFonts w:hint="eastAsia" w:cs="宋体"/>
          <w:color w:val="000000"/>
          <w:kern w:val="2"/>
          <w:sz w:val="21"/>
          <w:szCs w:val="21"/>
          <w:highlight w:val="none"/>
          <w:lang w:val="en-US" w:eastAsia="zh-CN" w:bidi="ar-SA"/>
        </w:rPr>
        <w:t>11</w:t>
      </w:r>
      <w:r>
        <w:rPr>
          <w:rFonts w:hint="eastAsia" w:ascii="宋体" w:hAnsi="宋体" w:eastAsia="宋体" w:cs="宋体"/>
          <w:color w:val="000000"/>
          <w:kern w:val="2"/>
          <w:sz w:val="21"/>
          <w:szCs w:val="21"/>
          <w:highlight w:val="none"/>
          <w:lang w:val="en-US" w:eastAsia="zh-CN" w:bidi="ar-SA"/>
        </w:rPr>
        <w:t>月</w:t>
      </w:r>
      <w:r>
        <w:rPr>
          <w:rFonts w:hint="eastAsia" w:cs="宋体"/>
          <w:color w:val="000000"/>
          <w:kern w:val="2"/>
          <w:sz w:val="21"/>
          <w:szCs w:val="21"/>
          <w:highlight w:val="none"/>
          <w:lang w:val="en-US" w:eastAsia="zh-CN" w:bidi="ar-SA"/>
        </w:rPr>
        <w:t>7</w:t>
      </w:r>
      <w:r>
        <w:rPr>
          <w:rFonts w:hint="eastAsia" w:ascii="宋体" w:hAnsi="宋体" w:eastAsia="宋体" w:cs="宋体"/>
          <w:color w:val="000000"/>
          <w:kern w:val="2"/>
          <w:sz w:val="21"/>
          <w:szCs w:val="21"/>
          <w:highlight w:val="none"/>
          <w:lang w:val="en-US" w:eastAsia="zh-CN" w:bidi="ar-SA"/>
        </w:rPr>
        <w:t>日至202</w:t>
      </w:r>
      <w:r>
        <w:rPr>
          <w:rFonts w:hint="eastAsia"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年</w:t>
      </w:r>
      <w:r>
        <w:rPr>
          <w:rFonts w:hint="eastAsia" w:cs="宋体"/>
          <w:color w:val="000000"/>
          <w:kern w:val="2"/>
          <w:sz w:val="21"/>
          <w:szCs w:val="21"/>
          <w:highlight w:val="none"/>
          <w:lang w:val="en-US" w:eastAsia="zh-CN" w:bidi="ar-SA"/>
        </w:rPr>
        <w:t>11</w:t>
      </w:r>
      <w:r>
        <w:rPr>
          <w:rFonts w:hint="eastAsia" w:ascii="宋体" w:hAnsi="宋体" w:eastAsia="宋体" w:cs="宋体"/>
          <w:color w:val="000000"/>
          <w:kern w:val="2"/>
          <w:sz w:val="21"/>
          <w:szCs w:val="21"/>
          <w:highlight w:val="none"/>
          <w:lang w:val="en-US" w:eastAsia="zh-CN" w:bidi="ar-SA"/>
        </w:rPr>
        <w:t>月</w:t>
      </w:r>
      <w:r>
        <w:rPr>
          <w:rFonts w:hint="eastAsia" w:cs="宋体"/>
          <w:color w:val="000000"/>
          <w:kern w:val="2"/>
          <w:sz w:val="21"/>
          <w:szCs w:val="21"/>
          <w:highlight w:val="none"/>
          <w:lang w:val="en-US" w:eastAsia="zh-CN" w:bidi="ar-SA"/>
        </w:rPr>
        <w:t>14</w:t>
      </w:r>
      <w:r>
        <w:rPr>
          <w:rFonts w:hint="eastAsia" w:ascii="宋体" w:hAnsi="宋体" w:eastAsia="宋体" w:cs="宋体"/>
          <w:color w:val="000000"/>
          <w:kern w:val="2"/>
          <w:sz w:val="21"/>
          <w:szCs w:val="21"/>
          <w:highlight w:val="none"/>
          <w:lang w:val="en-US" w:eastAsia="zh-CN" w:bidi="ar-SA"/>
        </w:rPr>
        <w:t>日，每天08:30至16:00（北京时间，法定节假日除外）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地点：政府采购云平台（网址：http:// www.zcygov.cn）。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方式：潜在供应商可自行在“政采云”平台（网址：http：//www.zcygov.cn）下载招标文件（操作路径：登录“政采云”平台-项目采购-获取采购文件-找到本项目-点击“申请获取采购文件”），其他途径获取的采购文件开标时一律按无效投标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未进行网上注册并办理CA认证的供应商将无法参与本次招标活动。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rPr>
        <w:t>售价：0元</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四、响应文件提交</w:t>
      </w:r>
      <w:bookmarkEnd w:id="36"/>
      <w:bookmarkEnd w:id="37"/>
      <w:bookmarkEnd w:id="38"/>
      <w:bookmarkEnd w:id="39"/>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auto"/>
          <w:szCs w:val="21"/>
          <w:highlight w:val="none"/>
        </w:rPr>
      </w:pPr>
      <w:r>
        <w:rPr>
          <w:rFonts w:hint="eastAsia" w:ascii="宋体" w:hAnsi="宋体" w:cs="宋体"/>
          <w:color w:val="auto"/>
          <w:szCs w:val="21"/>
          <w:highlight w:val="none"/>
        </w:rPr>
        <w:t>截止时间：</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地    点：</w:t>
      </w:r>
      <w:r>
        <w:rPr>
          <w:rFonts w:hint="eastAsia" w:ascii="宋体" w:hAnsi="宋体" w:eastAsia="宋体" w:cs="宋体"/>
          <w:color w:val="auto"/>
          <w:szCs w:val="21"/>
          <w:highlight w:val="none"/>
          <w:lang w:val="en-US" w:eastAsia="zh-CN"/>
        </w:rPr>
        <w:t>长春市高新区鸿达街248号吉林日报副楼4楼吉利招第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开标室</w:t>
      </w:r>
      <w:r>
        <w:rPr>
          <w:rFonts w:hint="eastAsia" w:ascii="宋体" w:hAnsi="宋体" w:eastAsia="宋体" w:cs="宋体"/>
          <w:color w:val="auto"/>
          <w:szCs w:val="2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auto"/>
          <w:szCs w:val="21"/>
          <w:highlight w:val="none"/>
        </w:rPr>
      </w:pPr>
      <w:bookmarkStart w:id="40" w:name="_Toc28359016"/>
      <w:bookmarkStart w:id="41" w:name="_Toc35393802"/>
      <w:bookmarkStart w:id="42" w:name="_Toc35393633"/>
      <w:bookmarkStart w:id="43" w:name="_Toc28359093"/>
      <w:r>
        <w:rPr>
          <w:rFonts w:hint="eastAsia" w:ascii="宋体" w:hAnsi="宋体" w:cs="宋体"/>
          <w:b/>
          <w:bCs/>
          <w:color w:val="auto"/>
          <w:szCs w:val="21"/>
          <w:highlight w:val="none"/>
        </w:rPr>
        <w:t>五、开启</w:t>
      </w:r>
      <w:bookmarkEnd w:id="40"/>
      <w:bookmarkEnd w:id="41"/>
      <w:bookmarkEnd w:id="42"/>
      <w:bookmarkEnd w:id="4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auto"/>
          <w:szCs w:val="21"/>
          <w:highlight w:val="none"/>
        </w:rPr>
      </w:pPr>
      <w:r>
        <w:rPr>
          <w:rFonts w:hint="eastAsia" w:ascii="宋体" w:hAnsi="宋体" w:cs="宋体"/>
          <w:color w:val="auto"/>
          <w:szCs w:val="21"/>
          <w:highlight w:val="none"/>
        </w:rPr>
        <w:t>时  间：</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19</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lang w:eastAsia="zh-CN"/>
        </w:rPr>
        <w:t>点</w:t>
      </w:r>
      <w:r>
        <w:rPr>
          <w:rFonts w:hint="eastAsia" w:ascii="宋体" w:hAnsi="宋体" w:cs="宋体"/>
          <w:color w:val="auto"/>
          <w:szCs w:val="21"/>
          <w:highlight w:val="none"/>
          <w:lang w:val="en-US" w:eastAsia="zh-CN"/>
        </w:rPr>
        <w:t>00</w:t>
      </w:r>
      <w:r>
        <w:rPr>
          <w:rFonts w:hint="eastAsia" w:ascii="宋体" w:hAnsi="宋体" w:cs="宋体"/>
          <w:color w:val="auto"/>
          <w:szCs w:val="21"/>
          <w:highlight w:val="none"/>
          <w:lang w:eastAsia="zh-CN"/>
        </w:rPr>
        <w:t>分</w:t>
      </w:r>
      <w:r>
        <w:rPr>
          <w:rFonts w:hint="eastAsia" w:ascii="宋体" w:hAnsi="宋体" w:cs="宋体"/>
          <w:bCs/>
          <w:color w:val="auto"/>
          <w:szCs w:val="21"/>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地  点：</w:t>
      </w:r>
      <w:r>
        <w:rPr>
          <w:rFonts w:hint="eastAsia" w:ascii="宋体" w:hAnsi="宋体" w:eastAsia="宋体" w:cs="宋体"/>
          <w:color w:val="auto"/>
          <w:szCs w:val="21"/>
          <w:highlight w:val="none"/>
          <w:lang w:val="en-US" w:eastAsia="zh-CN"/>
        </w:rPr>
        <w:t>长春市高新区鸿达街248号吉林日报副楼4楼吉利招第</w:t>
      </w: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开标室</w:t>
      </w:r>
      <w:r>
        <w:rPr>
          <w:rFonts w:hint="eastAsia" w:ascii="宋体" w:hAnsi="宋体" w:eastAsia="宋体" w:cs="宋体"/>
          <w:color w:val="auto"/>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本项目采用全流程电子化招投标，开标方式为远程开标，供应商须在提交投标文件截止时间前通过政府采购云平台（网址：http://www.zcygov.cn）递交电子投标文件，并按照</w:t>
      </w:r>
      <w:r>
        <w:rPr>
          <w:rFonts w:hint="eastAsia" w:ascii="宋体" w:hAnsi="宋体" w:cs="宋体"/>
          <w:color w:val="000000"/>
          <w:szCs w:val="21"/>
          <w:highlight w:val="none"/>
          <w:lang w:val="en-US" w:eastAsia="zh-CN"/>
        </w:rPr>
        <w:t>要求</w:t>
      </w:r>
      <w:r>
        <w:rPr>
          <w:rFonts w:hint="eastAsia" w:ascii="宋体" w:hAnsi="宋体" w:eastAsia="宋体" w:cs="宋体"/>
          <w:color w:val="000000"/>
          <w:szCs w:val="21"/>
          <w:highlight w:val="none"/>
          <w:lang w:val="zh-CN"/>
        </w:rPr>
        <w:t>使用CA锁进行投标文件远程解密。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投标操作流程：供应商在政府采购云平台网注册入库成为正式供应商后，在平台上按《政府采购项目电子交易管理操作指南-供应商》进行投标操作。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数字证书办理及投标技术咨询：投标人须办理数字证书方可参加投标。供应商须自行考虑数字证书办理时限，由于供应商自身原因在开标前无法完成办理，后果自负。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olor w:val="000000"/>
          <w:szCs w:val="21"/>
          <w:highlight w:val="none"/>
        </w:rPr>
      </w:pPr>
      <w:r>
        <w:rPr>
          <w:rFonts w:hint="eastAsia" w:ascii="宋体" w:hAnsi="宋体" w:cs="宋体"/>
          <w:szCs w:val="21"/>
          <w:highlight w:val="none"/>
        </w:rPr>
        <w:t>若对项目采购电子交易系统操作有疑问，可登录“政采云”平台（https://www.zcygov.cn/）点击右侧咨询小采，获取采小蜜智能服务管家帮助，或拨打政采云服务热线95763获取热线服务帮助。</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bookmarkStart w:id="44" w:name="_Toc35393803"/>
      <w:bookmarkStart w:id="45" w:name="_Toc35393634"/>
      <w:bookmarkStart w:id="46" w:name="_Toc28359094"/>
      <w:bookmarkStart w:id="47" w:name="_Toc28359017"/>
      <w:r>
        <w:rPr>
          <w:rFonts w:hint="eastAsia" w:ascii="宋体" w:hAnsi="宋体" w:cs="宋体"/>
          <w:b/>
          <w:bCs/>
          <w:color w:val="000000"/>
          <w:szCs w:val="21"/>
          <w:highlight w:val="none"/>
        </w:rPr>
        <w:t>六、公告期限</w:t>
      </w:r>
      <w:bookmarkEnd w:id="44"/>
      <w:bookmarkEnd w:id="45"/>
      <w:bookmarkEnd w:id="46"/>
      <w:bookmarkEnd w:id="47"/>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自本公告发布之日起</w:t>
      </w:r>
      <w:r>
        <w:rPr>
          <w:rFonts w:hint="eastAsia" w:ascii="宋体" w:hAnsi="宋体" w:cs="宋体"/>
          <w:color w:val="000000"/>
          <w:szCs w:val="21"/>
          <w:highlight w:val="none"/>
          <w:lang w:val="en-US" w:eastAsia="zh-CN"/>
        </w:rPr>
        <w:t>5</w:t>
      </w:r>
      <w:r>
        <w:rPr>
          <w:rFonts w:hint="eastAsia" w:ascii="宋体" w:hAnsi="宋体" w:eastAsia="宋体" w:cs="宋体"/>
          <w:color w:val="000000"/>
          <w:szCs w:val="21"/>
          <w:highlight w:val="none"/>
        </w:rPr>
        <w:t>个工作日。</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bookmarkStart w:id="48" w:name="_Toc35393804"/>
      <w:bookmarkStart w:id="49" w:name="_Toc35393635"/>
      <w:r>
        <w:rPr>
          <w:rFonts w:hint="eastAsia" w:ascii="宋体" w:hAnsi="宋体" w:cs="宋体"/>
          <w:b/>
          <w:bCs/>
          <w:color w:val="000000"/>
          <w:szCs w:val="21"/>
          <w:highlight w:val="none"/>
        </w:rPr>
        <w:t>七、其他补充事宜</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本次招标公告同时在“政采云”平台（http:// www.zcygov.cn），同步推送到吉林省政府采购网（http://www.ccgp-jilin.gov.cn/），并同时在中国政府采购网上发布。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val="zh-CN" w:eastAsia="zh-CN"/>
        </w:rPr>
        <w:t>本项目中小企业划分标准所属行业：</w:t>
      </w:r>
      <w:r>
        <w:rPr>
          <w:rFonts w:hint="eastAsia" w:ascii="宋体" w:hAnsi="宋体" w:eastAsia="宋体" w:cs="宋体"/>
          <w:color w:val="000000"/>
          <w:szCs w:val="21"/>
          <w:highlight w:val="none"/>
          <w:lang w:val="en-US" w:eastAsia="zh-CN"/>
        </w:rPr>
        <w:t>建筑业</w:t>
      </w:r>
      <w:r>
        <w:rPr>
          <w:rFonts w:hint="eastAsia" w:ascii="宋体" w:hAnsi="宋体" w:eastAsia="宋体" w:cs="宋体"/>
          <w:color w:val="000000"/>
          <w:szCs w:val="21"/>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szCs w:val="21"/>
          <w:highlight w:val="none"/>
        </w:rPr>
      </w:pPr>
      <w:r>
        <w:rPr>
          <w:rFonts w:hint="eastAsia" w:ascii="宋体" w:hAnsi="宋体" w:cs="宋体"/>
          <w:b/>
          <w:bCs/>
          <w:color w:val="000000"/>
          <w:szCs w:val="21"/>
          <w:highlight w:val="none"/>
        </w:rPr>
        <w:t>八、</w:t>
      </w:r>
      <w:bookmarkEnd w:id="48"/>
      <w:bookmarkEnd w:id="49"/>
      <w:bookmarkStart w:id="50" w:name="_Toc35393636"/>
      <w:bookmarkStart w:id="51" w:name="_Toc28359095"/>
      <w:bookmarkStart w:id="52" w:name="_Toc35393805"/>
      <w:bookmarkStart w:id="53" w:name="_Toc28359018"/>
      <w:r>
        <w:rPr>
          <w:rFonts w:hint="eastAsia" w:ascii="宋体" w:hAnsi="宋体" w:cs="宋体"/>
          <w:b/>
          <w:bCs/>
          <w:color w:val="000000"/>
          <w:szCs w:val="21"/>
          <w:highlight w:val="none"/>
        </w:rPr>
        <w:t>凡对本次采购提出询问，请按以下方式联系。</w:t>
      </w:r>
      <w:bookmarkEnd w:id="50"/>
      <w:bookmarkEnd w:id="51"/>
      <w:bookmarkEnd w:id="52"/>
      <w:bookmarkEnd w:id="53"/>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名</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lang w:eastAsia="zh-CN"/>
        </w:rPr>
        <w:t xml:space="preserve"> 称：长春市朝阳区城市管理行政执法局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联系人</w:t>
      </w:r>
      <w:r>
        <w:rPr>
          <w:rFonts w:hint="eastAsia" w:ascii="宋体" w:hAnsi="宋体" w:eastAsia="宋体" w:cs="宋体"/>
          <w:color w:val="000000"/>
          <w:szCs w:val="21"/>
          <w:highlight w:val="none"/>
          <w:lang w:val="en-US" w:eastAsia="zh-CN"/>
        </w:rPr>
        <w:t>：陆海燕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地址：长春市旷达路与云顶街交汇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联系方式：</w:t>
      </w:r>
      <w:bookmarkStart w:id="54" w:name="_Toc28359086"/>
      <w:bookmarkStart w:id="55" w:name="_Toc28359009"/>
      <w:r>
        <w:rPr>
          <w:rFonts w:hint="eastAsia" w:ascii="宋体" w:hAnsi="宋体" w:eastAsia="宋体" w:cs="宋体"/>
          <w:color w:val="000000"/>
          <w:szCs w:val="21"/>
          <w:highlight w:val="none"/>
          <w:lang w:val="en-US" w:eastAsia="zh-CN"/>
        </w:rPr>
        <w:t>19944861028（办公电话）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2.采购代理机构信息</w:t>
      </w:r>
      <w:bookmarkEnd w:id="54"/>
      <w:bookmarkEnd w:id="55"/>
    </w:p>
    <w:p>
      <w:pPr>
        <w:spacing w:line="360" w:lineRule="auto"/>
        <w:ind w:firstLine="420" w:firstLineChars="200"/>
        <w:jc w:val="left"/>
        <w:rPr>
          <w:rFonts w:hint="eastAsia" w:ascii="宋体" w:hAnsi="宋体" w:eastAsia="宋体" w:cs="宋体"/>
          <w:b w:val="0"/>
          <w:sz w:val="21"/>
          <w:szCs w:val="21"/>
          <w:lang w:val="en-US" w:eastAsia="zh-CN"/>
        </w:rPr>
      </w:pPr>
      <w:bookmarkStart w:id="56" w:name="_Toc28359087"/>
      <w:bookmarkStart w:id="57" w:name="_Toc28359010"/>
      <w:r>
        <w:rPr>
          <w:rFonts w:hint="eastAsia" w:ascii="宋体" w:hAnsi="宋体" w:eastAsia="宋体" w:cs="宋体"/>
          <w:color w:val="000000"/>
          <w:szCs w:val="21"/>
          <w:highlight w:val="none"/>
          <w:lang w:eastAsia="zh-CN"/>
        </w:rPr>
        <w:t>采购</w:t>
      </w:r>
      <w:r>
        <w:rPr>
          <w:rFonts w:hint="eastAsia" w:ascii="宋体" w:hAnsi="宋体" w:eastAsia="宋体" w:cs="宋体"/>
          <w:b w:val="0"/>
          <w:sz w:val="21"/>
          <w:szCs w:val="21"/>
          <w:lang w:val="en-US" w:eastAsia="zh-CN"/>
        </w:rPr>
        <w:t>代理机构名称：中荣国泰项目管理有限公司</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地  址：长春市朝阳区前进大街996号力旺广场</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联系人：尚宏兴</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宋体"/>
          <w:b w:val="0"/>
          <w:sz w:val="21"/>
          <w:szCs w:val="21"/>
          <w:lang w:val="en-US" w:eastAsia="zh-CN"/>
        </w:rPr>
        <w:t>联系方式：0431-80609617</w:t>
      </w:r>
    </w:p>
    <w:p>
      <w:pPr>
        <w:adjustRightInd w:val="0"/>
        <w:spacing w:line="360" w:lineRule="auto"/>
        <w:ind w:firstLine="420" w:firstLineChars="200"/>
        <w:rPr>
          <w:rFonts w:ascii="宋体" w:hAnsi="宋体" w:eastAsia="宋体" w:cs="Times New Roman"/>
          <w:sz w:val="21"/>
          <w:szCs w:val="21"/>
        </w:rPr>
      </w:pPr>
      <w:r>
        <w:rPr>
          <w:rFonts w:hint="eastAsia" w:ascii="宋体" w:hAnsi="宋体" w:eastAsia="宋体" w:cs="Times New Roman"/>
          <w:sz w:val="21"/>
          <w:szCs w:val="21"/>
        </w:rPr>
        <w:t>3. 项目联系方式</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Times New Roman"/>
          <w:sz w:val="21"/>
          <w:szCs w:val="21"/>
        </w:rPr>
        <w:t>项目联系人：</w:t>
      </w:r>
      <w:r>
        <w:rPr>
          <w:rFonts w:hint="eastAsia" w:ascii="宋体" w:hAnsi="宋体" w:eastAsia="宋体" w:cs="宋体"/>
          <w:b w:val="0"/>
          <w:sz w:val="21"/>
          <w:szCs w:val="21"/>
          <w:lang w:val="en-US" w:eastAsia="zh-CN"/>
        </w:rPr>
        <w:t>尚宏兴</w:t>
      </w:r>
    </w:p>
    <w:p>
      <w:pPr>
        <w:spacing w:line="360" w:lineRule="auto"/>
        <w:ind w:firstLine="420" w:firstLineChars="200"/>
        <w:jc w:val="left"/>
        <w:rPr>
          <w:rFonts w:hint="eastAsia" w:ascii="宋体" w:hAnsi="宋体" w:eastAsia="宋体" w:cs="宋体"/>
          <w:b w:val="0"/>
          <w:sz w:val="21"/>
          <w:szCs w:val="21"/>
          <w:lang w:val="en-US" w:eastAsia="zh-CN"/>
        </w:rPr>
      </w:pPr>
      <w:r>
        <w:rPr>
          <w:rFonts w:hint="eastAsia" w:ascii="宋体" w:hAnsi="宋体" w:eastAsia="宋体" w:cs="Times New Roman"/>
          <w:sz w:val="21"/>
          <w:szCs w:val="21"/>
        </w:rPr>
        <w:t>电　　 话：</w:t>
      </w:r>
      <w:r>
        <w:rPr>
          <w:rFonts w:hint="eastAsia" w:ascii="宋体" w:hAnsi="宋体" w:eastAsia="宋体" w:cs="宋体"/>
          <w:b w:val="0"/>
          <w:sz w:val="21"/>
          <w:szCs w:val="21"/>
          <w:lang w:val="en-US" w:eastAsia="zh-CN"/>
        </w:rPr>
        <w:t>0431-80609617</w:t>
      </w:r>
    </w:p>
    <w:bookmarkEnd w:id="56"/>
    <w:bookmarkEnd w:id="57"/>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监督部门：长春市朝阳区财政局政府采购管理办公室</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联系电话：0431-89230402</w:t>
      </w:r>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cs="宋体"/>
          <w:highlight w:val="none"/>
        </w:rPr>
      </w:pPr>
      <w:r>
        <w:rPr>
          <w:rFonts w:hint="eastAsia" w:ascii="宋体" w:hAnsi="宋体" w:cs="宋体"/>
          <w:highlight w:val="none"/>
        </w:rPr>
        <w:br w:type="page"/>
      </w:r>
      <w:bookmarkStart w:id="58" w:name="_Toc27526"/>
      <w:bookmarkStart w:id="59" w:name="_Toc16917"/>
      <w:bookmarkStart w:id="60" w:name="_Toc3131"/>
      <w:bookmarkStart w:id="61" w:name="_Toc14815"/>
      <w:r>
        <w:rPr>
          <w:rFonts w:hint="eastAsia" w:ascii="宋体" w:hAnsi="宋体" w:cs="宋体"/>
          <w:highlight w:val="none"/>
        </w:rPr>
        <w:t>第二章</w:t>
      </w:r>
      <w:bookmarkEnd w:id="17"/>
      <w:bookmarkEnd w:id="18"/>
      <w:bookmarkEnd w:id="19"/>
      <w:bookmarkEnd w:id="20"/>
      <w:bookmarkEnd w:id="21"/>
      <w:bookmarkEnd w:id="22"/>
      <w:bookmarkEnd w:id="23"/>
      <w:r>
        <w:rPr>
          <w:rFonts w:hint="eastAsia" w:ascii="宋体" w:hAnsi="宋体" w:cs="宋体"/>
          <w:highlight w:val="none"/>
        </w:rPr>
        <w:t xml:space="preserve">  供应商须知</w:t>
      </w:r>
      <w:bookmarkEnd w:id="58"/>
      <w:bookmarkEnd w:id="59"/>
      <w:bookmarkEnd w:id="60"/>
      <w:bookmarkEnd w:id="61"/>
    </w:p>
    <w:p>
      <w:pPr>
        <w:pStyle w:val="5"/>
        <w:spacing w:before="0" w:after="0" w:line="240" w:lineRule="auto"/>
        <w:jc w:val="center"/>
        <w:rPr>
          <w:rFonts w:hint="eastAsia" w:ascii="宋体" w:hAnsi="宋体" w:eastAsia="宋体" w:cs="宋体"/>
          <w:highlight w:val="none"/>
        </w:rPr>
      </w:pPr>
      <w:bookmarkStart w:id="62" w:name="_Toc25465"/>
      <w:bookmarkStart w:id="63" w:name="_Toc246996174"/>
      <w:bookmarkStart w:id="64" w:name="_Toc246996917"/>
      <w:bookmarkStart w:id="65" w:name="_Toc152042304"/>
      <w:bookmarkStart w:id="66" w:name="_Toc144974496"/>
      <w:bookmarkStart w:id="67" w:name="_Toc152045528"/>
      <w:bookmarkStart w:id="68" w:name="_Toc19804"/>
      <w:bookmarkStart w:id="69" w:name="_Toc247085688"/>
      <w:bookmarkStart w:id="70" w:name="_Toc179632545"/>
      <w:r>
        <w:rPr>
          <w:rFonts w:hint="eastAsia" w:ascii="宋体" w:hAnsi="宋体" w:eastAsia="宋体" w:cs="宋体"/>
          <w:highlight w:val="none"/>
        </w:rPr>
        <w:t>供应商须知前附表</w:t>
      </w:r>
      <w:bookmarkEnd w:id="62"/>
      <w:bookmarkEnd w:id="63"/>
      <w:bookmarkEnd w:id="64"/>
      <w:bookmarkEnd w:id="65"/>
      <w:bookmarkEnd w:id="66"/>
      <w:bookmarkEnd w:id="67"/>
      <w:bookmarkEnd w:id="68"/>
      <w:bookmarkEnd w:id="69"/>
      <w:bookmarkEnd w:id="70"/>
    </w:p>
    <w:tbl>
      <w:tblPr>
        <w:tblStyle w:val="21"/>
        <w:tblW w:w="9931" w:type="dxa"/>
        <w:jc w:val="center"/>
        <w:tblLayout w:type="fixed"/>
        <w:tblCellMar>
          <w:top w:w="0" w:type="dxa"/>
          <w:left w:w="108" w:type="dxa"/>
          <w:bottom w:w="0" w:type="dxa"/>
          <w:right w:w="108" w:type="dxa"/>
        </w:tblCellMar>
      </w:tblPr>
      <w:tblGrid>
        <w:gridCol w:w="1178"/>
        <w:gridCol w:w="2010"/>
        <w:gridCol w:w="6743"/>
      </w:tblGrid>
      <w:tr>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  款  名  称</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编  列  内  容</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采购人</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名</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color w:val="000000"/>
                <w:szCs w:val="21"/>
                <w:highlight w:val="none"/>
                <w:lang w:eastAsia="zh-CN"/>
              </w:rPr>
              <w:t xml:space="preserve"> 称：长春市朝阳区城市管理行政执法局</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联系人</w:t>
            </w:r>
            <w:r>
              <w:rPr>
                <w:rFonts w:hint="eastAsia" w:ascii="宋体" w:hAnsi="宋体" w:eastAsia="宋体" w:cs="宋体"/>
                <w:color w:val="000000"/>
                <w:szCs w:val="21"/>
                <w:highlight w:val="none"/>
                <w:lang w:val="en-US" w:eastAsia="zh-CN"/>
              </w:rPr>
              <w:t>：陆海燕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地址：长春市旷达路与云顶街交汇</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联系方式：19944861028（办公电话）</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采购代理机构</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名    称：</w:t>
            </w:r>
            <w:r>
              <w:rPr>
                <w:rFonts w:hint="eastAsia" w:ascii="宋体" w:hAnsi="宋体" w:eastAsia="宋体" w:cs="宋体"/>
                <w:color w:val="000000"/>
                <w:szCs w:val="21"/>
                <w:highlight w:val="none"/>
                <w:lang w:eastAsia="zh-CN"/>
              </w:rPr>
              <w:t>中荣国泰项目管理有限公司</w:t>
            </w:r>
          </w:p>
          <w:p>
            <w:pPr>
              <w:spacing w:line="24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w:t>
            </w:r>
            <w:r>
              <w:rPr>
                <w:rFonts w:hint="eastAsia" w:ascii="宋体" w:hAnsi="宋体" w:eastAsia="宋体" w:cs="宋体"/>
                <w:color w:val="000000"/>
                <w:szCs w:val="21"/>
                <w:highlight w:val="none"/>
                <w:lang w:eastAsia="zh-CN"/>
              </w:rPr>
              <w:t>长春市朝阳区前进大街996号力旺广场</w:t>
            </w:r>
            <w:r>
              <w:rPr>
                <w:rFonts w:hint="eastAsia" w:ascii="宋体" w:hAnsi="宋体" w:eastAsia="宋体" w:cs="宋体"/>
                <w:color w:val="000000"/>
                <w:szCs w:val="21"/>
                <w:highlight w:val="none"/>
              </w:rPr>
              <w:t xml:space="preserve">      </w:t>
            </w:r>
          </w:p>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项目联系人：</w:t>
            </w:r>
            <w:r>
              <w:rPr>
                <w:rFonts w:hint="eastAsia" w:ascii="宋体" w:hAnsi="宋体" w:eastAsia="宋体" w:cs="宋体"/>
                <w:color w:val="000000"/>
                <w:szCs w:val="21"/>
                <w:highlight w:val="none"/>
                <w:lang w:eastAsia="zh-CN"/>
              </w:rPr>
              <w:t>尚宏兴</w:t>
            </w:r>
          </w:p>
          <w:p>
            <w:pPr>
              <w:spacing w:line="24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联系方式：</w:t>
            </w:r>
            <w:r>
              <w:rPr>
                <w:rFonts w:hint="eastAsia" w:ascii="宋体" w:hAnsi="宋体" w:eastAsia="宋体" w:cs="宋体"/>
                <w:color w:val="000000"/>
                <w:szCs w:val="21"/>
                <w:highlight w:val="none"/>
                <w:lang w:eastAsia="zh-CN"/>
              </w:rPr>
              <w:t>0431-80609617</w:t>
            </w:r>
          </w:p>
        </w:tc>
      </w:tr>
      <w:tr>
        <w:tblPrEx>
          <w:tblCellMar>
            <w:top w:w="0" w:type="dxa"/>
            <w:left w:w="108" w:type="dxa"/>
            <w:bottom w:w="0" w:type="dxa"/>
            <w:right w:w="108" w:type="dxa"/>
          </w:tblCellMar>
        </w:tblPrEx>
        <w:trPr>
          <w:trHeight w:val="730"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1.1.4</w:t>
            </w:r>
          </w:p>
        </w:tc>
        <w:tc>
          <w:tcPr>
            <w:tcW w:w="2010" w:type="dxa"/>
            <w:tcBorders>
              <w:top w:val="single" w:color="auto" w:sz="4" w:space="0"/>
              <w:left w:val="single" w:color="auto" w:sz="4" w:space="0"/>
              <w:right w:val="single" w:color="auto" w:sz="4" w:space="0"/>
            </w:tcBorders>
            <w:noWrap w:val="0"/>
            <w:vAlign w:val="center"/>
          </w:tcPr>
          <w:p>
            <w:pPr>
              <w:pStyle w:val="29"/>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标段</w:t>
            </w:r>
            <w:r>
              <w:rPr>
                <w:rFonts w:hint="eastAsia" w:ascii="宋体" w:hAnsi="宋体" w:cs="宋体"/>
                <w:color w:val="000000"/>
                <w:szCs w:val="21"/>
                <w:highlight w:val="none"/>
              </w:rPr>
              <w:t>名称</w:t>
            </w:r>
            <w:r>
              <w:rPr>
                <w:rFonts w:hint="eastAsia" w:ascii="宋体" w:hAnsi="宋体" w:cs="宋体"/>
                <w:color w:val="000000"/>
                <w:szCs w:val="21"/>
                <w:highlight w:val="none"/>
                <w:lang w:eastAsia="zh-CN"/>
              </w:rPr>
              <w:t>、招标编号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magenta"/>
                <w:lang w:eastAsia="zh-CN"/>
              </w:rPr>
            </w:pPr>
            <w:r>
              <w:rPr>
                <w:rFonts w:hint="eastAsia"/>
                <w:lang w:val="en-US" w:eastAsia="zh-CN"/>
              </w:rPr>
              <w:t>标段</w:t>
            </w:r>
            <w:r>
              <w:rPr>
                <w:rFonts w:hint="eastAsia"/>
                <w:lang w:eastAsia="zh-CN"/>
              </w:rPr>
              <w:t>名称：</w:t>
            </w:r>
            <w:r>
              <w:rPr>
                <w:rFonts w:hint="eastAsia" w:ascii="宋体" w:hAnsi="宋体" w:eastAsia="宋体" w:cs="宋体"/>
                <w:color w:val="000000"/>
                <w:kern w:val="2"/>
                <w:sz w:val="21"/>
                <w:szCs w:val="21"/>
                <w:highlight w:val="none"/>
                <w:lang w:val="en-US" w:eastAsia="zh-CN" w:bidi="ar-SA"/>
              </w:rPr>
              <w:t>朝阳区2025年春节期间节日亮化工程第</w:t>
            </w:r>
            <w:r>
              <w:rPr>
                <w:rFonts w:hint="eastAsia" w:ascii="宋体" w:hAnsi="宋体" w:cs="宋体"/>
                <w:color w:val="000000"/>
                <w:kern w:val="2"/>
                <w:sz w:val="21"/>
                <w:szCs w:val="21"/>
                <w:highlight w:val="none"/>
                <w:lang w:val="en-US" w:eastAsia="zh-CN" w:bidi="ar-SA"/>
              </w:rPr>
              <w:t>二</w:t>
            </w:r>
            <w:r>
              <w:rPr>
                <w:rFonts w:hint="eastAsia" w:ascii="宋体" w:hAnsi="宋体" w:eastAsia="宋体" w:cs="宋体"/>
                <w:color w:val="000000"/>
                <w:kern w:val="2"/>
                <w:sz w:val="21"/>
                <w:szCs w:val="21"/>
                <w:highlight w:val="none"/>
                <w:lang w:val="en-US" w:eastAsia="zh-CN" w:bidi="ar-SA"/>
              </w:rPr>
              <w:t>标段</w:t>
            </w:r>
            <w:r>
              <w:rPr>
                <w:rFonts w:hint="eastAsia" w:ascii="宋体" w:hAnsi="宋体" w:cs="宋体"/>
                <w:color w:val="000000"/>
                <w:kern w:val="2"/>
                <w:sz w:val="21"/>
                <w:szCs w:val="21"/>
                <w:highlight w:val="none"/>
                <w:lang w:val="en-US" w:eastAsia="zh-CN" w:bidi="ar-SA"/>
              </w:rPr>
              <w:t>:红旗街、延安大街过街天桥</w:t>
            </w:r>
          </w:p>
          <w:p>
            <w:pPr>
              <w:spacing w:line="240" w:lineRule="auto"/>
              <w:rPr>
                <w:rFonts w:hint="default"/>
                <w:lang w:val="en-US" w:eastAsia="zh-CN"/>
              </w:rPr>
            </w:pPr>
            <w:r>
              <w:rPr>
                <w:rFonts w:hint="eastAsia"/>
                <w:lang w:val="en-US" w:eastAsia="zh-CN"/>
              </w:rPr>
              <w:t>标段编号</w:t>
            </w:r>
            <w:r>
              <w:rPr>
                <w:rFonts w:hint="eastAsia" w:asciiTheme="minorEastAsia" w:hAnsiTheme="minorEastAsia" w:eastAsiaTheme="minorEastAsia" w:cstheme="minorEastAsia"/>
                <w:lang w:val="en-US" w:eastAsia="zh-CN"/>
              </w:rPr>
              <w:t>：ZRGT-JL-20241102-2</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建设地点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二标段：</w:t>
            </w:r>
            <w:r>
              <w:rPr>
                <w:rFonts w:hint="eastAsia" w:ascii="宋体" w:hAnsi="宋体" w:cs="宋体"/>
                <w:color w:val="000000"/>
                <w:kern w:val="2"/>
                <w:sz w:val="21"/>
                <w:szCs w:val="21"/>
                <w:highlight w:val="none"/>
                <w:lang w:val="en-US" w:eastAsia="zh-CN" w:bidi="ar-SA"/>
              </w:rPr>
              <w:t>红旗街、延安大街过街天桥</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资金来源及比例</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szCs w:val="21"/>
                <w:highlight w:val="none"/>
                <w:lang w:val="en-US" w:eastAsia="zh-CN"/>
              </w:rPr>
              <w:t>财政资金</w:t>
            </w:r>
            <w:r>
              <w:rPr>
                <w:rFonts w:hint="eastAsia" w:ascii="宋体" w:hAnsi="宋体" w:eastAsia="宋体" w:cs="宋体"/>
                <w:szCs w:val="21"/>
                <w:highlight w:val="none"/>
                <w:lang w:eastAsia="zh-CN"/>
              </w:rPr>
              <w:t>100%。</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资金落实情况</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已落实。</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采购需求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图纸及工程量清单所包含的全部内容以及与施工相关的所有内容，具体以实际发生工程量为准</w:t>
            </w:r>
            <w:r>
              <w:rPr>
                <w:rFonts w:hint="eastAsia" w:ascii="宋体" w:hAnsi="宋体" w:cs="宋体"/>
                <w:color w:val="000000"/>
                <w:szCs w:val="21"/>
                <w:highlight w:val="none"/>
              </w:rPr>
              <w:t>；</w:t>
            </w:r>
            <w:r>
              <w:rPr>
                <w:rFonts w:hint="eastAsia" w:ascii="宋体" w:hAnsi="宋体" w:eastAsia="宋体" w:cs="宋体"/>
                <w:szCs w:val="21"/>
                <w:highlight w:val="none"/>
                <w:lang w:eastAsia="zh-CN"/>
              </w:rPr>
              <w:t>（详见竞争性磋商文件）</w:t>
            </w:r>
            <w:r>
              <w:rPr>
                <w:rFonts w:hint="eastAsia" w:ascii="宋体" w:hAnsi="宋体" w:eastAsia="宋体" w:cs="宋体"/>
                <w:szCs w:val="21"/>
                <w:highlight w:val="none"/>
                <w:lang w:val="zh-CN" w:eastAsia="zh-CN"/>
              </w:rPr>
              <w:t>。</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合同履行期限</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Cs w:val="21"/>
                <w:highlight w:val="none"/>
                <w:lang w:eastAsia="zh-CN"/>
              </w:rPr>
            </w:pPr>
            <w:r>
              <w:rPr>
                <w:rFonts w:hint="eastAsia" w:ascii="宋体" w:hAnsi="宋体" w:cs="宋体"/>
                <w:color w:val="000000"/>
                <w:szCs w:val="21"/>
                <w:highlight w:val="none"/>
                <w:lang w:val="en-US" w:eastAsia="zh-CN"/>
              </w:rPr>
              <w:t>合同签订之日起15天内完成。（具体以招标人要求为准）</w:t>
            </w:r>
          </w:p>
        </w:tc>
      </w:tr>
      <w:tr>
        <w:tblPrEx>
          <w:tblCellMar>
            <w:top w:w="0" w:type="dxa"/>
            <w:left w:w="108" w:type="dxa"/>
            <w:bottom w:w="0" w:type="dxa"/>
            <w:right w:w="108" w:type="dxa"/>
          </w:tblCellMar>
        </w:tblPrEx>
        <w:trPr>
          <w:trHeight w:val="68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1.3.3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质量标准</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highlight w:val="none"/>
              </w:rPr>
            </w:pPr>
            <w:r>
              <w:rPr>
                <w:rFonts w:hint="eastAsia" w:ascii="宋体" w:hAnsi="宋体" w:eastAsia="宋体" w:cs="宋体"/>
                <w:szCs w:val="21"/>
                <w:highlight w:val="none"/>
                <w:lang w:eastAsia="zh-CN"/>
              </w:rPr>
              <w:t>符合国家现行工程施工质量验收统一标准及相关标准的合格工程</w:t>
            </w:r>
            <w:r>
              <w:rPr>
                <w:rFonts w:hint="eastAsia" w:ascii="宋体" w:hAnsi="宋体" w:eastAsia="宋体" w:cs="宋体"/>
                <w:szCs w:val="21"/>
                <w:highlight w:val="none"/>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w:t>
            </w:r>
            <w:r>
              <w:rPr>
                <w:rFonts w:hint="eastAsia" w:ascii="宋体" w:hAnsi="宋体" w:eastAsia="宋体" w:cs="宋体"/>
                <w:color w:val="000000"/>
                <w:szCs w:val="21"/>
                <w:highlight w:val="none"/>
              </w:rPr>
              <w:t>应商资质条件、能力</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2.落实政府采购政策需满足的资格要求：</w:t>
            </w:r>
            <w:r>
              <w:rPr>
                <w:rFonts w:hint="eastAsia" w:ascii="宋体" w:hAnsi="宋体" w:eastAsia="宋体" w:cs="宋体"/>
                <w:color w:val="000000"/>
                <w:szCs w:val="21"/>
                <w:highlight w:val="none"/>
                <w:lang w:eastAsia="zh-CN"/>
              </w:rPr>
              <w:t>本项目为专门面向中小企业的采购项目（供应商应为中小微企业、监狱企业、残疾人福利性单位。中小微企业投标时应按照《政府采购促进中小企业发展管理办法》（财库〔2020〕46号）文件规定提供中小企业声明函或残疾人福利性单位投标的应按照《三部门联合发布关于促进残疾人就业政府采购政策的通知》（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lang w:eastAsia="zh-CN"/>
              </w:rPr>
              <w:t>2.1《关于调整优化节能产品、环境标志产品政府采购执行机制的通知》（财库</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2019</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9号</w:t>
            </w:r>
            <w:r>
              <w:rPr>
                <w:rFonts w:hint="eastAsia" w:ascii="宋体" w:hAnsi="宋体" w:cs="宋体"/>
                <w:color w:val="000000"/>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color w:val="000000"/>
                <w:szCs w:val="21"/>
                <w:highlight w:val="none"/>
              </w:rPr>
            </w:pPr>
            <w:r>
              <w:rPr>
                <w:rFonts w:hint="eastAsia" w:ascii="宋体" w:hAnsi="宋体" w:cs="宋体"/>
                <w:color w:val="000000"/>
                <w:szCs w:val="21"/>
                <w:highlight w:val="none"/>
                <w:lang w:eastAsia="zh-CN"/>
              </w:rPr>
              <w:t>2.2政府采购促进中小企业发展（监狱企业、残疾人福利性单位视同小微企业）等国家最新政策。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3.本项目的特定资格要求：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3.1</w:t>
            </w:r>
            <w:r>
              <w:rPr>
                <w:rFonts w:hint="eastAsia" w:hAnsi="宋体" w:cs="宋体"/>
                <w:szCs w:val="21"/>
                <w:highlight w:val="none"/>
              </w:rPr>
              <w:t>本次招标要求</w:t>
            </w:r>
            <w:r>
              <w:rPr>
                <w:rFonts w:hint="eastAsia" w:ascii="宋体" w:hAnsi="宋体" w:cs="宋体"/>
                <w:color w:val="000000"/>
                <w:szCs w:val="21"/>
                <w:highlight w:val="none"/>
              </w:rPr>
              <w:t>供应商须是具有独立的法人资格的企业或其他组织，具备建设行政主管部门核发的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hAnsi="宋体" w:cs="宋体"/>
                <w:szCs w:val="21"/>
                <w:highlight w:val="none"/>
              </w:rPr>
              <w:t>，具有有效的安全生产许可证并在设备、资金、人员组织、技术等方面具有相应的能力并能保证连续施工</w:t>
            </w:r>
            <w:r>
              <w:rPr>
                <w:rFonts w:hint="eastAsia" w:hAnsi="宋体" w:cs="宋体"/>
                <w:szCs w:val="21"/>
                <w:highlight w:val="none"/>
              </w:rPr>
              <w:t>。</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注：1.在住房和城乡建设部网站已公告通过延续的建筑业、监理、工程勘察、工程设计企业，均可以正常参加招投标活动。企业在投标文件中提供住房和城乡建设部网站关于核准建设工程企业资质延续名单公告的截图，即视为该企业资质延续有效，可正常参与投标。</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根据《吉林省住房和城乡建设厅关于建筑业企业资质延续有关事宜的通知》（吉建管〔2023〕23号）文件要求，吉林省住建厅核发建筑业企业三级总承包、三级专业承包资质，自2024年7月1日起，原资质许可机关不再受理资质换证申请，相应证书逾期自动作废。</w:t>
            </w:r>
          </w:p>
          <w:p>
            <w:pPr>
              <w:spacing w:line="360" w:lineRule="auto"/>
              <w:ind w:firstLine="420" w:firstLineChars="200"/>
              <w:rPr>
                <w:rFonts w:hint="eastAsia"/>
                <w:highlight w:val="none"/>
              </w:rPr>
            </w:pPr>
            <w:r>
              <w:rPr>
                <w:rFonts w:hint="eastAsia" w:ascii="宋体" w:hAnsi="宋体" w:cs="宋体"/>
                <w:color w:val="000000"/>
                <w:szCs w:val="21"/>
                <w:highlight w:val="none"/>
              </w:rPr>
              <w:t>3.其他省（市）核发的资质涉及有效期届满有效期延续问题的，按照当地建设行政主管部门文件执行。投标文件内须提供当地住房和城乡建设部门官方网站发布的准予延期的文件截图及网址，否则不予认定。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green"/>
              </w:rPr>
            </w:pPr>
            <w:r>
              <w:rPr>
                <w:rFonts w:hint="eastAsia" w:ascii="宋体" w:hAnsi="宋体" w:cs="宋体"/>
                <w:color w:val="000000"/>
                <w:szCs w:val="21"/>
                <w:highlight w:val="none"/>
              </w:rPr>
              <w:t>3.2供应商拟派出的项目经理应具有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国家注册建造师资格，并具备有效的安全生产考核合格证（B类），且无在建工程。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3.3</w:t>
            </w:r>
            <w:r>
              <w:rPr>
                <w:rFonts w:hint="eastAsia" w:hAnsi="宋体" w:cs="宋体"/>
                <w:szCs w:val="21"/>
                <w:highlight w:val="none"/>
                <w:lang w:eastAsia="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szCs w:val="21"/>
                <w:highlight w:val="none"/>
              </w:rPr>
            </w:pPr>
            <w:r>
              <w:rPr>
                <w:rFonts w:hint="eastAsia" w:ascii="宋体" w:hAnsi="宋体" w:cs="宋体"/>
                <w:color w:val="000000"/>
                <w:szCs w:val="21"/>
                <w:highlight w:val="none"/>
              </w:rPr>
              <w:t>3.4</w:t>
            </w:r>
            <w:r>
              <w:rPr>
                <w:rFonts w:hint="eastAsia" w:hAnsi="宋体" w:cs="宋体"/>
                <w:szCs w:val="21"/>
                <w:highlight w:val="none"/>
              </w:rPr>
              <w:t>拒绝列入政府取消投标资格记录期间的企业或个人投标。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Cs w:val="21"/>
                <w:highlight w:val="none"/>
              </w:rPr>
            </w:pPr>
            <w:r>
              <w:rPr>
                <w:rFonts w:hint="eastAsia" w:ascii="宋体" w:hAnsi="宋体" w:cs="宋体"/>
                <w:color w:val="000000"/>
                <w:szCs w:val="21"/>
                <w:highlight w:val="none"/>
              </w:rPr>
              <w:t>3</w:t>
            </w:r>
            <w:r>
              <w:rPr>
                <w:rFonts w:ascii="宋体" w:hAnsi="宋体" w:cs="宋体"/>
                <w:color w:val="000000"/>
                <w:szCs w:val="21"/>
                <w:highlight w:val="none"/>
              </w:rPr>
              <w:t>.5</w:t>
            </w:r>
            <w:r>
              <w:rPr>
                <w:rFonts w:hint="eastAsia" w:ascii="宋体" w:hAnsi="宋体" w:eastAsia="宋体" w:cs="宋体"/>
                <w:color w:val="000000"/>
                <w:szCs w:val="21"/>
                <w:highlight w:val="none"/>
                <w:lang w:val="en-US" w:eastAsia="zh-CN"/>
              </w:rPr>
              <w:t>本项目允许兼投但不能兼中，本项目从第一标段顺次进行评标，参加多个标段投标的供应商须对每个标段单独递交响应文件</w:t>
            </w:r>
            <w:r>
              <w:rPr>
                <w:rFonts w:hint="eastAsia" w:ascii="宋体" w:hAnsi="宋体" w:cs="宋体"/>
                <w:color w:val="000000"/>
                <w:szCs w:val="21"/>
                <w:highlight w:val="none"/>
                <w:lang w:val="en-US" w:eastAsia="zh-CN"/>
              </w:rPr>
              <w:t>。</w:t>
            </w:r>
            <w:r>
              <w:rPr>
                <w:rFonts w:hint="eastAsia" w:hAnsi="宋体" w:cs="宋体"/>
                <w:szCs w:val="21"/>
                <w:highlight w:val="none"/>
              </w:rPr>
              <w:t>本次招标严禁转包、违法分包，严禁各类形式的资质挂靠。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szCs w:val="21"/>
                <w:highlight w:val="none"/>
                <w:lang w:eastAsia="zh-CN"/>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lang w:eastAsia="zh-CN"/>
              </w:rPr>
              <w:t>单位负责人为同一人或者存在直接控股、管理关系的不同供应商，不得参加同一合同项下的政府采购活动。</w:t>
            </w:r>
            <w:r>
              <w:rPr>
                <w:rFonts w:hint="eastAsia" w:hAnsi="宋体" w:cs="宋体"/>
                <w:szCs w:val="21"/>
                <w:highlight w:val="none"/>
              </w:rPr>
              <w:t>供应商需对公司材料和响应文件的真实性进行承诺，不得提供伪造、变造的材料，否则后果自负。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cs="宋体"/>
                <w:color w:val="000000"/>
                <w:szCs w:val="21"/>
                <w:highlight w:val="none"/>
              </w:rPr>
              <w:t>3.</w:t>
            </w:r>
            <w:r>
              <w:rPr>
                <w:rFonts w:hint="eastAsia" w:ascii="宋体" w:hAnsi="宋体" w:cs="宋体"/>
                <w:color w:val="000000"/>
                <w:szCs w:val="21"/>
                <w:highlight w:val="none"/>
                <w:lang w:val="en-US" w:eastAsia="zh-CN"/>
              </w:rPr>
              <w:t>8</w:t>
            </w:r>
            <w:r>
              <w:rPr>
                <w:rFonts w:hint="eastAsia" w:ascii="宋体" w:hAnsi="宋体" w:cs="宋体"/>
                <w:bCs/>
                <w:szCs w:val="21"/>
                <w:highlight w:val="none"/>
                <w:lang w:val="zh-CN"/>
              </w:rPr>
              <w:t>外省入吉投标企业应按照吉林省相关的法律法规文件办理企业信息登记，登记后方可参与投标；</w:t>
            </w:r>
            <w:r>
              <w:rPr>
                <w:rFonts w:hint="eastAsia" w:ascii="宋体" w:hAnsi="宋体" w:cs="宋体"/>
                <w:bCs/>
                <w:color w:val="0D0D0D"/>
                <w:szCs w:val="21"/>
                <w:highlight w:val="none"/>
                <w:lang w:val="zh-CN"/>
              </w:rPr>
              <w:t>拟派出的项目经理必须为该平台登记人员。</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1.9.1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踏勘现场</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不组织</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□组织</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磋商预备会</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不召开</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□召开</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供应商提出问题的</w:t>
            </w:r>
            <w:r>
              <w:rPr>
                <w:rFonts w:hint="eastAsia" w:ascii="宋体" w:hAnsi="宋体" w:cs="宋体"/>
                <w:color w:val="000000"/>
                <w:szCs w:val="21"/>
                <w:highlight w:val="none"/>
                <w:lang w:eastAsia="zh-CN"/>
              </w:rPr>
              <w:t>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val="zh-CN"/>
              </w:rPr>
            </w:pPr>
            <w:r>
              <w:rPr>
                <w:rFonts w:hint="eastAsia" w:ascii="宋体" w:hAnsi="宋体" w:eastAsia="宋体" w:cs="宋体"/>
                <w:color w:val="000000"/>
                <w:szCs w:val="21"/>
                <w:highlight w:val="none"/>
                <w:lang w:val="zh-CN"/>
              </w:rPr>
              <w:t>加盖公章的书面形式提问一式三份，提交到招标公司，并将</w:t>
            </w:r>
            <w:r>
              <w:rPr>
                <w:rFonts w:hint="eastAsia" w:ascii="宋体" w:hAnsi="宋体" w:eastAsia="宋体" w:cs="宋体"/>
                <w:color w:val="000000"/>
                <w:szCs w:val="21"/>
                <w:highlight w:val="none"/>
                <w:lang w:val="en-US" w:eastAsia="zh-CN"/>
              </w:rPr>
              <w:t>word</w:t>
            </w:r>
            <w:r>
              <w:rPr>
                <w:rFonts w:hint="eastAsia" w:ascii="宋体" w:hAnsi="宋体" w:eastAsia="宋体" w:cs="宋体"/>
                <w:color w:val="000000"/>
                <w:szCs w:val="21"/>
                <w:highlight w:val="none"/>
                <w:lang w:val="zh-CN"/>
              </w:rPr>
              <w:t>电子版发至邮箱：</w:t>
            </w:r>
            <w:r>
              <w:rPr>
                <w:rFonts w:hint="eastAsia" w:ascii="宋体" w:hAnsi="宋体" w:cs="宋体"/>
                <w:szCs w:val="21"/>
                <w:highlight w:val="none"/>
              </w:rPr>
              <w:t>zhongrongjl@163.com</w:t>
            </w:r>
            <w:r>
              <w:rPr>
                <w:rFonts w:hint="eastAsia" w:ascii="宋体" w:hAnsi="宋体" w:eastAsia="宋体" w:cs="宋体"/>
                <w:color w:val="000000"/>
                <w:szCs w:val="21"/>
                <w:highlight w:val="none"/>
                <w:lang w:val="zh-CN"/>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1.10.3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采购人书面澄清的时间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提交首次响应文件截止时间5日前。</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1.11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偏离</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不允许</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□允许</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构成磋商文件的其他材料</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补遗文件（如有）。</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供应商要求澄清磋商文件的截止时间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提交首次响应文件截止时间5日前。</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提交响应文件截止时间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同招标公告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供应商确认收到磋商文件澄清的时间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lang w:val="zh-CN"/>
              </w:rPr>
              <w:t>收到澄清文件24小时内给予书面确认或在采购代理机构指定登记表上签字确认(书面确认内容须加盖供应商公章)</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供应商确认收到磋商文件修改的时间</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lang w:val="zh-CN"/>
              </w:rPr>
              <w:t>收到修改文件24小时内给予书面确认或在采购代理机构指定登记表上签字确认(书面确认内容须加盖供应商公章)</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3.2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bCs/>
                <w:highlight w:val="none"/>
              </w:rPr>
            </w:pPr>
            <w:r>
              <w:rPr>
                <w:rFonts w:hint="eastAsia" w:ascii="宋体" w:hAnsi="宋体"/>
                <w:bCs/>
                <w:highlight w:val="none"/>
              </w:rPr>
              <w:t>磋商报价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highlight w:val="none"/>
                <w:lang w:val="zh-CN"/>
              </w:rPr>
            </w:pPr>
            <w:r>
              <w:rPr>
                <w:rFonts w:hint="eastAsia"/>
                <w:highlight w:val="none"/>
                <w:lang w:val="zh-CN"/>
              </w:rPr>
              <w:t>本项目需要进行两次报价，响应文件中为初次磋商报价，磋商结束后，所有初审合格的供应商在规定时间内提交最后报价。</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bCs/>
                <w:highlight w:val="none"/>
              </w:rPr>
            </w:pPr>
            <w:r>
              <w:rPr>
                <w:rFonts w:hint="eastAsia" w:ascii="宋体" w:hAnsi="宋体"/>
                <w:bCs/>
                <w:highlight w:val="none"/>
              </w:rPr>
              <w:t>最高限价</w:t>
            </w:r>
          </w:p>
          <w:p>
            <w:pPr>
              <w:spacing w:line="240" w:lineRule="auto"/>
              <w:jc w:val="center"/>
              <w:rPr>
                <w:rFonts w:hint="eastAsia" w:ascii="宋体" w:hAnsi="宋体" w:eastAsia="宋体"/>
                <w:bCs/>
                <w:highlight w:val="none"/>
                <w:lang w:eastAsia="zh-CN"/>
              </w:rPr>
            </w:pPr>
            <w:r>
              <w:rPr>
                <w:rFonts w:hint="eastAsia" w:ascii="宋体" w:hAnsi="宋体"/>
                <w:bCs/>
                <w:highlight w:val="none"/>
                <w:lang w:eastAsia="zh-CN"/>
              </w:rPr>
              <w:t>（招标控制价）</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bCs/>
                <w:highlight w:val="none"/>
                <w:lang w:val="en-US" w:eastAsia="zh-CN"/>
              </w:rPr>
            </w:pPr>
            <w:r>
              <w:rPr>
                <w:rFonts w:hint="eastAsia" w:ascii="宋体" w:hAnsi="宋体"/>
                <w:bCs/>
                <w:highlight w:val="none"/>
                <w:lang w:val="en-US" w:eastAsia="zh-CN"/>
              </w:rPr>
              <w:t>二</w:t>
            </w:r>
            <w:r>
              <w:rPr>
                <w:rFonts w:hint="eastAsia" w:ascii="宋体" w:hAnsi="宋体"/>
                <w:bCs/>
                <w:highlight w:val="none"/>
                <w:lang w:eastAsia="zh-CN"/>
              </w:rPr>
              <w:t>标段招标控制价：</w:t>
            </w:r>
            <w:r>
              <w:rPr>
                <w:rFonts w:hint="eastAsia" w:ascii="宋体" w:hAnsi="宋体" w:cs="宋体"/>
                <w:color w:val="000000"/>
                <w:sz w:val="21"/>
                <w:szCs w:val="21"/>
                <w:highlight w:val="none"/>
                <w:lang w:val="en-US" w:eastAsia="zh-CN"/>
              </w:rPr>
              <w:t>1141826</w:t>
            </w:r>
            <w:r>
              <w:rPr>
                <w:rFonts w:hint="eastAsia" w:ascii="宋体" w:hAnsi="宋体"/>
                <w:bCs/>
                <w:highlight w:val="none"/>
                <w:lang w:val="en-US" w:eastAsia="zh-CN"/>
              </w:rPr>
              <w:t>元</w:t>
            </w:r>
          </w:p>
          <w:p>
            <w:pPr>
              <w:spacing w:line="240" w:lineRule="auto"/>
              <w:rPr>
                <w:rFonts w:hint="eastAsia" w:ascii="宋体" w:hAnsi="宋体" w:eastAsia="宋体" w:cs="Times New Roman"/>
                <w:bCs/>
                <w:highlight w:val="none"/>
                <w:lang w:eastAsia="zh-CN"/>
              </w:rPr>
            </w:pPr>
            <w:r>
              <w:rPr>
                <w:rFonts w:hint="eastAsia" w:ascii="宋体" w:hAnsi="宋体" w:eastAsia="宋体" w:cs="Times New Roman"/>
                <w:bCs/>
                <w:highlight w:val="none"/>
                <w:lang w:val="zh-CN" w:eastAsia="zh-CN"/>
              </w:rPr>
              <w:t>两次报价均不得高于招标控制价，否则投标将被否决。</w:t>
            </w:r>
          </w:p>
          <w:p>
            <w:pPr>
              <w:spacing w:line="240" w:lineRule="auto"/>
              <w:rPr>
                <w:rFonts w:hint="eastAsia" w:ascii="宋体" w:hAnsi="宋体" w:eastAsia="宋体" w:cs="Times New Roman"/>
                <w:bCs/>
                <w:highlight w:val="none"/>
                <w:lang w:eastAsia="zh-CN"/>
              </w:rPr>
            </w:pPr>
            <w:r>
              <w:rPr>
                <w:rFonts w:hint="eastAsia" w:ascii="宋体" w:hAnsi="宋体" w:eastAsia="宋体" w:cs="Times New Roman"/>
                <w:bCs/>
                <w:highlight w:val="none"/>
                <w:lang w:eastAsia="zh-CN"/>
              </w:rPr>
              <w:t>注：供应商编制磋商报价时，规费、安全文明施工费、措施费不得作为竞争性费用，供应商不得更改暂列金金额（若有），暂列金不计取任何费用，其他各项费用自主报价。</w:t>
            </w:r>
          </w:p>
          <w:p>
            <w:pPr>
              <w:spacing w:line="240" w:lineRule="auto"/>
              <w:rPr>
                <w:rFonts w:hint="eastAsia"/>
              </w:rPr>
            </w:pPr>
            <w:r>
              <w:rPr>
                <w:rFonts w:hint="eastAsia" w:ascii="宋体" w:hAnsi="宋体" w:eastAsia="宋体" w:cs="Times New Roman"/>
                <w:bCs/>
                <w:highlight w:val="none"/>
                <w:lang w:val="en-US" w:eastAsia="zh-CN"/>
              </w:rPr>
              <w:t>中标供应商应在规定时间内将按照最终报价调整后的清单报价送至代理机构存档</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磋商保证金</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无</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3.5.2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近年</w:t>
            </w:r>
            <w:r>
              <w:rPr>
                <w:rFonts w:hint="eastAsia" w:ascii="宋体" w:hAnsi="宋体" w:eastAsia="宋体" w:cs="宋体"/>
                <w:color w:val="000000"/>
                <w:szCs w:val="21"/>
                <w:highlight w:val="none"/>
                <w:lang w:eastAsia="zh-CN"/>
              </w:rPr>
              <w:t>已完成的</w:t>
            </w:r>
            <w:r>
              <w:rPr>
                <w:rFonts w:hint="eastAsia" w:ascii="宋体" w:hAnsi="宋体" w:eastAsia="宋体" w:cs="宋体"/>
                <w:color w:val="000000"/>
                <w:szCs w:val="21"/>
                <w:highlight w:val="none"/>
              </w:rPr>
              <w:t>类似项目的年份要求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宋体"/>
                <w:color w:val="000000"/>
                <w:kern w:val="2"/>
                <w:sz w:val="21"/>
                <w:szCs w:val="21"/>
                <w:highlight w:val="none"/>
                <w:lang w:val="en-US" w:eastAsia="zh-CN" w:bidi="ar-SA"/>
              </w:rPr>
            </w:pPr>
            <w:r>
              <w:rPr>
                <w:rFonts w:hint="eastAsia" w:ascii="宋体" w:hAnsi="宋体" w:cs="宋体"/>
                <w:b w:val="0"/>
                <w:bCs/>
                <w:highlight w:val="none"/>
                <w:lang w:val="en-US" w:eastAsia="zh-CN"/>
              </w:rPr>
              <w:t>2021年1月1日至今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签字或盖章要求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en-US" w:eastAsia="zh-CN"/>
              </w:rPr>
            </w:pPr>
            <w:r>
              <w:rPr>
                <w:rFonts w:hint="eastAsia" w:ascii="宋体" w:cs="宋体"/>
                <w:highlight w:val="none"/>
              </w:rPr>
              <w:t>按</w:t>
            </w:r>
            <w:r>
              <w:rPr>
                <w:rFonts w:hint="eastAsia" w:ascii="宋体" w:cs="宋体"/>
                <w:highlight w:val="none"/>
                <w:lang w:val="zh-CN"/>
              </w:rPr>
              <w:t>政府采购云平台（网址：http:// www.zcygov.cn）</w:t>
            </w:r>
            <w:r>
              <w:rPr>
                <w:rFonts w:hint="eastAsia" w:ascii="宋体" w:cs="宋体"/>
                <w:highlight w:val="none"/>
              </w:rPr>
              <w:t>提供的格式及要求填写</w:t>
            </w:r>
            <w:r>
              <w:rPr>
                <w:rFonts w:hint="eastAsia" w:ascii="宋体"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eastAsia="zh-CN"/>
              </w:rPr>
              <w:t>纸质版投标文件</w:t>
            </w:r>
            <w:r>
              <w:rPr>
                <w:rFonts w:hint="eastAsia" w:ascii="宋体" w:hAnsi="宋体" w:cs="宋体"/>
                <w:color w:val="000000"/>
                <w:szCs w:val="21"/>
                <w:highlight w:val="none"/>
                <w:lang w:val="zh-CN"/>
              </w:rPr>
              <w:t>应使用打印、复印或不能擦去的墨水书写，文字要清晰，语言要明确，并按招标文件的要求签字或盖章。</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投标文件应尽量避免涂改和插字，如有修改，除了按采购人书面请示进行修改的以外，均应由法定代表人（或授权委托人）在修改处盖章或签名确认。</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投标文件正本、副本中的投标函、开标一览表、法人授权委托书等需要盖章和签字（盖章不能代替签字）的资料都要求是原件或真迹，不得复印。</w:t>
            </w:r>
          </w:p>
        </w:tc>
      </w:tr>
      <w:tr>
        <w:tblPrEx>
          <w:tblCellMar>
            <w:top w:w="0" w:type="dxa"/>
            <w:left w:w="108" w:type="dxa"/>
            <w:bottom w:w="0" w:type="dxa"/>
            <w:right w:w="108" w:type="dxa"/>
          </w:tblCellMar>
        </w:tblPrEx>
        <w:trPr>
          <w:trHeight w:val="41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3.6.4</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响应文件副本份数</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hd w:val="clear" w:color="auto" w:fill="auto"/>
              <w:kinsoku/>
              <w:wordWrap/>
              <w:overflowPunct/>
              <w:topLinePunct w:val="0"/>
              <w:bidi w:val="0"/>
              <w:snapToGrid w:val="0"/>
              <w:spacing w:line="240" w:lineRule="exact"/>
              <w:textAlignment w:val="auto"/>
              <w:rPr>
                <w:rFonts w:hint="eastAsia" w:ascii="Times New Roman" w:hAnsi="Times New Roman" w:eastAsia="宋体" w:cs="Times New Roman"/>
                <w:highlight w:val="none"/>
              </w:rPr>
            </w:pPr>
            <w:r>
              <w:rPr>
                <w:rFonts w:hint="eastAsia" w:ascii="宋体" w:cs="宋体"/>
                <w:bCs/>
                <w:szCs w:val="21"/>
                <w:highlight w:val="none"/>
                <w:lang w:val="en-US" w:eastAsia="zh-CN"/>
              </w:rPr>
              <w:t>1、</w:t>
            </w:r>
            <w:r>
              <w:rPr>
                <w:rFonts w:hint="eastAsia" w:ascii="宋体" w:cs="宋体"/>
                <w:bCs/>
                <w:szCs w:val="21"/>
                <w:highlight w:val="none"/>
                <w:lang w:val="zh-CN"/>
              </w:rPr>
              <w:t>电子投标文件：</w:t>
            </w:r>
            <w:r>
              <w:rPr>
                <w:rFonts w:hint="eastAsia" w:ascii="宋体" w:cs="宋体"/>
                <w:bCs/>
                <w:szCs w:val="21"/>
                <w:highlight w:val="none"/>
                <w:lang w:val="en-US" w:eastAsia="zh-CN"/>
              </w:rPr>
              <w:t>1份。</w:t>
            </w:r>
            <w:r>
              <w:rPr>
                <w:rFonts w:hint="eastAsia" w:ascii="宋体" w:cs="宋体"/>
                <w:bCs/>
                <w:szCs w:val="21"/>
                <w:highlight w:val="none"/>
                <w:lang w:val="zh-CN"/>
              </w:rPr>
              <w:t>投标人在政府采购云平台（网址：http:// www.zcygov.cn）通过数字证书制作投标文件1份（此投标文件需上传至政府采购云平台，并在开标</w:t>
            </w:r>
            <w:r>
              <w:rPr>
                <w:rFonts w:hint="eastAsia" w:ascii="宋体" w:cs="宋体"/>
                <w:bCs/>
                <w:szCs w:val="21"/>
                <w:highlight w:val="none"/>
                <w:lang w:val="en-US" w:eastAsia="zh-CN"/>
              </w:rPr>
              <w:t>时</w:t>
            </w:r>
            <w:r>
              <w:rPr>
                <w:rFonts w:hint="eastAsia" w:ascii="宋体" w:cs="宋体"/>
                <w:bCs/>
                <w:szCs w:val="21"/>
                <w:highlight w:val="none"/>
                <w:lang w:val="zh-CN"/>
              </w:rPr>
              <w:t>持编制投标文件的供应商数字证书解密）。</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cs="宋体"/>
                <w:color w:val="000000"/>
                <w:szCs w:val="21"/>
                <w:highlight w:val="none"/>
                <w:lang w:val="zh-CN"/>
              </w:rPr>
            </w:pPr>
            <w:r>
              <w:rPr>
                <w:rFonts w:hint="eastAsia" w:cs="Times New Roman"/>
                <w:highlight w:val="none"/>
                <w:lang w:val="en-US" w:eastAsia="zh-CN"/>
              </w:rPr>
              <w:t>2、</w:t>
            </w:r>
            <w:r>
              <w:rPr>
                <w:rFonts w:hint="eastAsia" w:cs="Times New Roman"/>
                <w:highlight w:val="none"/>
                <w:lang w:eastAsia="zh-CN"/>
              </w:rPr>
              <w:t>纸质版投标文件：</w:t>
            </w:r>
            <w:r>
              <w:rPr>
                <w:rFonts w:hint="eastAsia" w:ascii="Times New Roman" w:hAnsi="Times New Roman" w:eastAsia="宋体" w:cs="Times New Roman"/>
                <w:highlight w:val="none"/>
              </w:rPr>
              <w:t>正本一份、副本</w:t>
            </w:r>
            <w:r>
              <w:rPr>
                <w:rFonts w:hint="eastAsia" w:cs="Times New Roman"/>
                <w:highlight w:val="none"/>
                <w:lang w:val="en-US" w:eastAsia="zh-CN"/>
              </w:rPr>
              <w:t>四</w:t>
            </w:r>
            <w:r>
              <w:rPr>
                <w:rFonts w:hint="eastAsia" w:ascii="Times New Roman" w:hAnsi="Times New Roman" w:eastAsia="宋体" w:cs="Times New Roman"/>
                <w:highlight w:val="none"/>
              </w:rPr>
              <w:t>份，电子版二份（U盘存储，应包括</w:t>
            </w:r>
            <w:r>
              <w:rPr>
                <w:rFonts w:hint="eastAsia" w:cs="Times New Roman"/>
                <w:highlight w:val="none"/>
                <w:lang w:eastAsia="zh-CN"/>
              </w:rPr>
              <w:t>电子</w:t>
            </w:r>
            <w:r>
              <w:rPr>
                <w:rFonts w:hint="eastAsia" w:ascii="Times New Roman" w:hAnsi="Times New Roman" w:eastAsia="宋体" w:cs="Times New Roman"/>
                <w:highlight w:val="none"/>
              </w:rPr>
              <w:t>投标文件全部内容word版和PDF版，单独封装）</w:t>
            </w: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rPr>
              <w:t>电子</w:t>
            </w:r>
            <w:r>
              <w:rPr>
                <w:rFonts w:hint="eastAsia" w:cs="Times New Roman"/>
                <w:highlight w:val="none"/>
                <w:lang w:eastAsia="zh-CN"/>
              </w:rPr>
              <w:t>投标</w:t>
            </w:r>
            <w:r>
              <w:rPr>
                <w:rFonts w:hint="eastAsia" w:ascii="Times New Roman" w:hAnsi="Times New Roman" w:eastAsia="宋体" w:cs="Times New Roman"/>
                <w:highlight w:val="none"/>
              </w:rPr>
              <w:t>文件与</w:t>
            </w:r>
            <w:r>
              <w:rPr>
                <w:rFonts w:hint="eastAsia" w:cs="Times New Roman"/>
                <w:highlight w:val="none"/>
                <w:lang w:eastAsia="zh-CN"/>
              </w:rPr>
              <w:t>纸质版投标</w:t>
            </w:r>
            <w:r>
              <w:rPr>
                <w:rFonts w:hint="eastAsia" w:ascii="Times New Roman" w:hAnsi="Times New Roman" w:eastAsia="宋体" w:cs="Times New Roman"/>
                <w:highlight w:val="none"/>
              </w:rPr>
              <w:t>文件不一致时，以</w:t>
            </w:r>
            <w:r>
              <w:rPr>
                <w:rFonts w:hint="eastAsia" w:cs="Times New Roman"/>
                <w:highlight w:val="none"/>
                <w:lang w:eastAsia="zh-CN"/>
              </w:rPr>
              <w:t>电子投标</w:t>
            </w:r>
            <w:r>
              <w:rPr>
                <w:rFonts w:hint="eastAsia" w:ascii="Times New Roman" w:hAnsi="Times New Roman" w:eastAsia="宋体" w:cs="Times New Roman"/>
                <w:highlight w:val="none"/>
              </w:rPr>
              <w:t>文件为准，当投标文件副本和正本不一致时，以正本为准，但副本和正本内容不一致造成的评标差错由投标人自行承担。</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3.6.5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装订要求</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Times New Roman" w:hAnsi="Times New Roman" w:eastAsia="宋体" w:cs="Times New Roman"/>
                <w:highlight w:val="none"/>
              </w:rPr>
              <w:t>投标文件的正本和副本的封面上应清楚地标记“正本”或“副本”的字样，分别装订成册；要编制目录及页码，并用A4规格纸打印，不允许活页装订。</w:t>
            </w:r>
            <w:r>
              <w:rPr>
                <w:rFonts w:hint="eastAsia" w:ascii="宋体" w:hAnsi="宋体"/>
                <w:color w:val="000000"/>
                <w:sz w:val="21"/>
                <w:szCs w:val="21"/>
                <w:highlight w:val="none"/>
              </w:rPr>
              <w:t>书脊上应标明项目名称及投标人名称。</w:t>
            </w:r>
            <w:r>
              <w:rPr>
                <w:rFonts w:hint="eastAsia" w:ascii="宋体" w:hAnsi="宋体"/>
                <w:color w:val="000000"/>
                <w:sz w:val="21"/>
                <w:szCs w:val="21"/>
                <w:highlight w:val="none"/>
                <w:lang w:eastAsia="zh-CN"/>
              </w:rPr>
              <w:t>副本不得为正本的复印件。</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4.1.2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封套上应载明的信息</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采购人</w:t>
            </w:r>
            <w:r>
              <w:rPr>
                <w:rFonts w:hint="eastAsia" w:ascii="宋体" w:hAnsi="宋体" w:cs="宋体"/>
                <w:color w:val="000000"/>
                <w:szCs w:val="21"/>
                <w:highlight w:val="none"/>
                <w:lang w:eastAsia="zh-CN"/>
              </w:rPr>
              <w:t>名称</w:t>
            </w:r>
            <w:r>
              <w:rPr>
                <w:rFonts w:hint="eastAsia" w:ascii="宋体" w:hAnsi="宋体" w:cs="宋体"/>
                <w:color w:val="000000"/>
                <w:szCs w:val="21"/>
                <w:highlight w:val="none"/>
              </w:rPr>
              <w:t>：</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采购人</w:t>
            </w:r>
            <w:r>
              <w:rPr>
                <w:rFonts w:hint="eastAsia" w:ascii="宋体" w:hAnsi="宋体" w:cs="宋体"/>
                <w:color w:val="000000"/>
                <w:szCs w:val="21"/>
                <w:highlight w:val="none"/>
                <w:lang w:eastAsia="zh-CN"/>
              </w:rPr>
              <w:t>地址</w:t>
            </w:r>
            <w:r>
              <w:rPr>
                <w:rFonts w:hint="eastAsia" w:ascii="宋体" w:hAnsi="宋体" w:cs="宋体"/>
                <w:color w:val="000000"/>
                <w:szCs w:val="21"/>
                <w:highlight w:val="none"/>
              </w:rPr>
              <w:t>：</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（项目名称）响应文件</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供应商名称：</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时</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分前不得开启</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4.2.2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递交响应文件地点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widowControl w:val="0"/>
              <w:rPr>
                <w:rFonts w:hint="default" w:eastAsia="宋体"/>
                <w:lang w:val="en-US" w:eastAsia="zh-CN"/>
              </w:rPr>
            </w:pPr>
            <w:r>
              <w:rPr>
                <w:rFonts w:hAnsi="宋体"/>
                <w:sz w:val="21"/>
                <w:szCs w:val="21"/>
              </w:rPr>
              <w:t>中标人应在中标候选人公示期内将投标文件纸质版递交至招标代理机构（递交的纸质版投标文件须与网上递交的投标文件内容一致）：</w:t>
            </w:r>
            <w:r>
              <w:rPr>
                <w:rFonts w:hint="eastAsia" w:hAnsi="宋体"/>
                <w:szCs w:val="21"/>
              </w:rPr>
              <w:t>5</w:t>
            </w:r>
            <w:r>
              <w:rPr>
                <w:rFonts w:hint="eastAsia"/>
                <w:lang w:val="zh-CN"/>
              </w:rPr>
              <w:t>份（即正本1份，副本</w:t>
            </w:r>
            <w:r>
              <w:rPr>
                <w:rFonts w:hint="eastAsia"/>
              </w:rPr>
              <w:t>4</w:t>
            </w:r>
            <w:r>
              <w:rPr>
                <w:rFonts w:hint="eastAsia"/>
                <w:lang w:val="zh-CN"/>
              </w:rPr>
              <w:t>本）</w:t>
            </w:r>
            <w:r>
              <w:rPr>
                <w:rFonts w:hint="eastAsia"/>
                <w:lang w:val="en-US" w:eastAsia="zh-CN"/>
              </w:rPr>
              <w:t>,电子版优盘2份。</w:t>
            </w:r>
          </w:p>
          <w:p>
            <w:pPr>
              <w:widowControl w:val="0"/>
              <w:rPr>
                <w:rFonts w:hint="eastAsia" w:ascii="宋体" w:hAnsi="宋体" w:eastAsia="宋体" w:cs="宋体"/>
                <w:highlight w:val="none"/>
                <w:lang w:eastAsia="zh-CN"/>
              </w:rPr>
            </w:pPr>
            <w:r>
              <w:rPr>
                <w:rFonts w:hint="eastAsia" w:ascii="宋体" w:hAnsi="宋体" w:eastAsia="宋体" w:cs="宋体"/>
                <w:highlight w:val="none"/>
              </w:rPr>
              <w:t>招标代理机构：</w:t>
            </w:r>
            <w:r>
              <w:rPr>
                <w:rFonts w:hint="eastAsia" w:ascii="宋体" w:hAnsi="宋体" w:eastAsia="宋体" w:cs="宋体"/>
                <w:highlight w:val="none"/>
                <w:lang w:eastAsia="zh-CN"/>
              </w:rPr>
              <w:t>中荣国泰项目管理有限公司</w:t>
            </w:r>
          </w:p>
          <w:p>
            <w:pPr>
              <w:spacing w:line="440" w:lineRule="exact"/>
              <w:rPr>
                <w:rFonts w:hint="eastAsia" w:ascii="宋体" w:hAnsi="宋体" w:eastAsia="宋体" w:cs="宋体"/>
                <w:lang w:eastAsia="zh-CN"/>
              </w:rPr>
            </w:pPr>
            <w:r>
              <w:rPr>
                <w:rFonts w:hint="eastAsia" w:ascii="宋体" w:hAnsi="宋体" w:eastAsia="宋体" w:cs="宋体"/>
                <w:highlight w:val="none"/>
              </w:rPr>
              <w:t>地址：</w:t>
            </w:r>
            <w:r>
              <w:rPr>
                <w:rFonts w:hint="eastAsia" w:ascii="宋体" w:hAnsi="宋体" w:eastAsia="宋体" w:cs="宋体"/>
                <w:highlight w:val="none"/>
                <w:lang w:eastAsia="zh-CN"/>
              </w:rPr>
              <w:t>长春市朝阳区前进大街996号力旺广</w:t>
            </w:r>
            <w:r>
              <w:rPr>
                <w:rFonts w:hint="eastAsia" w:ascii="宋体" w:hAnsi="宋体" w:eastAsia="宋体" w:cs="宋体"/>
                <w:lang w:eastAsia="zh-CN"/>
              </w:rPr>
              <w:t>场</w:t>
            </w:r>
          </w:p>
          <w:p>
            <w:pPr>
              <w:spacing w:line="240" w:lineRule="auto"/>
              <w:rPr>
                <w:rFonts w:hint="eastAsia" w:ascii="宋体" w:hAnsi="宋体" w:eastAsia="宋体" w:cs="宋体"/>
                <w:color w:val="000000"/>
                <w:szCs w:val="21"/>
                <w:highlight w:val="none"/>
                <w:lang w:val="zh-CN" w:eastAsia="zh-CN"/>
              </w:rPr>
            </w:pPr>
            <w:r>
              <w:rPr>
                <w:rFonts w:hint="eastAsia" w:ascii="宋体" w:hAnsi="宋体" w:eastAsia="宋体" w:cs="宋体"/>
              </w:rPr>
              <w:t>联系人：</w:t>
            </w:r>
            <w:r>
              <w:rPr>
                <w:rFonts w:hint="eastAsia" w:ascii="宋体" w:hAnsi="宋体" w:eastAsia="宋体" w:cs="宋体"/>
                <w:lang w:eastAsia="zh-CN"/>
              </w:rPr>
              <w:t>尚宏兴</w:t>
            </w:r>
            <w:r>
              <w:rPr>
                <w:rFonts w:hint="eastAsia" w:ascii="宋体" w:hAnsi="宋体" w:cs="宋体"/>
                <w:lang w:val="en-US" w:eastAsia="zh-CN"/>
              </w:rPr>
              <w:t xml:space="preserve">  </w:t>
            </w:r>
            <w:r>
              <w:rPr>
                <w:rFonts w:hint="eastAsia" w:ascii="Times New Roman" w:hAnsi="宋体" w:eastAsia="宋体" w:cs="Times New Roman"/>
                <w:spacing w:val="0"/>
                <w:kern w:val="2"/>
                <w:sz w:val="21"/>
                <w:szCs w:val="21"/>
                <w:lang w:val="en-US" w:eastAsia="zh-CN" w:bidi="ar-SA"/>
              </w:rPr>
              <w:t>电话：0431-80609617</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4.2.3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是否退还响应文件</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否</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□是</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5.1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开启时间和地点</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zh-CN"/>
              </w:rPr>
              <w:t>开启时间：</w:t>
            </w:r>
            <w:r>
              <w:rPr>
                <w:rFonts w:hint="eastAsia" w:ascii="宋体" w:hAnsi="宋体" w:cs="宋体"/>
                <w:color w:val="000000"/>
                <w:szCs w:val="21"/>
                <w:highlight w:val="none"/>
                <w:lang w:val="en-US" w:eastAsia="zh-CN"/>
              </w:rPr>
              <w:t>同招标公告</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开启地点：</w:t>
            </w:r>
            <w:r>
              <w:rPr>
                <w:rFonts w:hint="eastAsia" w:ascii="宋体" w:hAnsi="宋体" w:cs="宋体"/>
                <w:color w:val="000000"/>
                <w:szCs w:val="21"/>
                <w:highlight w:val="none"/>
                <w:lang w:val="en-US" w:eastAsia="zh-CN"/>
              </w:rPr>
              <w:t>同招标公告</w:t>
            </w:r>
          </w:p>
        </w:tc>
      </w:tr>
      <w:tr>
        <w:tblPrEx>
          <w:tblCellMar>
            <w:top w:w="0" w:type="dxa"/>
            <w:left w:w="108" w:type="dxa"/>
            <w:bottom w:w="0" w:type="dxa"/>
            <w:right w:w="108" w:type="dxa"/>
          </w:tblCellMar>
        </w:tblPrEx>
        <w:trPr>
          <w:trHeight w:val="554"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5.2</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磋商程序</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（1）密封情况检查：由供应商与采购人共同检查响应文件密封情况；</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（2）磋商工作安排。</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6.1.1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磋商小组的组建</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磋商小组构成：有关技术、经济等方面的专家</w:t>
            </w:r>
            <w:r>
              <w:rPr>
                <w:rFonts w:ascii="宋体" w:hAnsi="宋体" w:cs="宋体"/>
                <w:color w:val="000000"/>
                <w:szCs w:val="21"/>
                <w:highlight w:val="none"/>
                <w:lang w:val="zh-CN"/>
              </w:rPr>
              <w:t>3</w:t>
            </w:r>
            <w:r>
              <w:rPr>
                <w:rFonts w:hint="eastAsia" w:ascii="宋体" w:hAnsi="宋体" w:cs="宋体"/>
                <w:color w:val="000000"/>
                <w:szCs w:val="21"/>
                <w:highlight w:val="none"/>
                <w:lang w:val="zh-CN"/>
              </w:rPr>
              <w:t>人组成。</w:t>
            </w:r>
          </w:p>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评标专家确定方式：从依法设立的评标专家库中随机抽取。</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7.1</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是否授权磋商小组确定成交供应商</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□是</w:t>
            </w:r>
          </w:p>
          <w:p>
            <w:pPr>
              <w:spacing w:line="240" w:lineRule="auto"/>
              <w:rPr>
                <w:rFonts w:hint="eastAsia" w:ascii="宋体" w:hAnsi="宋体" w:cs="宋体"/>
                <w:color w:val="000000"/>
                <w:szCs w:val="21"/>
                <w:highlight w:val="none"/>
                <w:lang w:val="zh-CN"/>
              </w:rPr>
            </w:pPr>
            <w:r>
              <w:rPr>
                <w:rFonts w:hint="eastAsia" w:ascii="Segoe UI Symbol" w:hAnsi="Segoe UI Symbol" w:cs="Segoe UI Symbol"/>
                <w:color w:val="000000"/>
                <w:szCs w:val="21"/>
                <w:highlight w:val="none"/>
                <w:lang w:val="zh-CN"/>
              </w:rPr>
              <w:t>☑</w:t>
            </w:r>
            <w:r>
              <w:rPr>
                <w:rFonts w:hint="eastAsia" w:ascii="宋体" w:hAnsi="宋体" w:cs="宋体"/>
                <w:color w:val="000000"/>
                <w:szCs w:val="21"/>
                <w:highlight w:val="none"/>
                <w:lang w:val="zh-CN"/>
              </w:rPr>
              <w:t>否，推荐的成交候选人数：3</w:t>
            </w:r>
          </w:p>
        </w:tc>
      </w:tr>
      <w:tr>
        <w:tblPrEx>
          <w:tblCellMar>
            <w:top w:w="0" w:type="dxa"/>
            <w:left w:w="108" w:type="dxa"/>
            <w:bottom w:w="0" w:type="dxa"/>
            <w:right w:w="108" w:type="dxa"/>
          </w:tblCellMar>
        </w:tblPrEx>
        <w:trPr>
          <w:trHeight w:val="363"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7.2</w:t>
            </w:r>
          </w:p>
        </w:tc>
        <w:tc>
          <w:tcPr>
            <w:tcW w:w="2010"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pacing w:val="-11"/>
                <w:sz w:val="21"/>
                <w:szCs w:val="21"/>
                <w:highlight w:val="none"/>
              </w:rPr>
              <w:t>成交供应商公示媒介</w:t>
            </w:r>
          </w:p>
        </w:tc>
        <w:tc>
          <w:tcPr>
            <w:tcW w:w="6743" w:type="dxa"/>
            <w:tcBorders>
              <w:top w:val="single" w:color="auto" w:sz="4" w:space="0"/>
              <w:left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eastAsia="宋体" w:cs="宋体"/>
                <w:color w:val="000000"/>
                <w:szCs w:val="21"/>
                <w:highlight w:val="none"/>
                <w:lang w:eastAsia="zh-CN"/>
              </w:rPr>
              <w:t>政采云”平台（http:// www.zcygov.cn），同步推送到吉林省政府采购网（http://www.ccgp-jilin.gov.cn/）</w:t>
            </w:r>
            <w:r>
              <w:rPr>
                <w:rFonts w:hint="eastAsia" w:ascii="宋体" w:hAnsi="宋体" w:cs="宋体"/>
                <w:color w:val="000000"/>
                <w:szCs w:val="21"/>
                <w:highlight w:val="none"/>
                <w:lang w:eastAsia="zh-CN"/>
              </w:rPr>
              <w:t>、</w:t>
            </w:r>
            <w:r>
              <w:rPr>
                <w:rFonts w:hint="eastAsia" w:ascii="宋体" w:hAnsi="宋体" w:cs="宋体"/>
                <w:color w:val="000000"/>
                <w:szCs w:val="21"/>
                <w:highlight w:val="none"/>
                <w:lang w:val="en-US" w:eastAsia="zh-CN"/>
              </w:rPr>
              <w:t>长春市公共资源交易网</w:t>
            </w:r>
            <w:r>
              <w:rPr>
                <w:rFonts w:hint="eastAsia" w:ascii="宋体" w:hAnsi="宋体" w:eastAsia="宋体" w:cs="宋体"/>
                <w:color w:val="000000"/>
                <w:szCs w:val="21"/>
                <w:highlight w:val="none"/>
                <w:lang w:eastAsia="zh-CN"/>
              </w:rPr>
              <w:t>，并同时在中国政府采购网</w:t>
            </w:r>
            <w:r>
              <w:rPr>
                <w:rFonts w:hint="eastAsia" w:ascii="宋体" w:hAnsi="宋体" w:eastAsia="宋体" w:cs="宋体"/>
                <w:color w:val="000000"/>
                <w:szCs w:val="21"/>
                <w:highlight w:val="none"/>
                <w:lang w:eastAsia="zh-CN"/>
              </w:rPr>
              <w:t>上发布。</w:t>
            </w:r>
          </w:p>
        </w:tc>
      </w:tr>
      <w:tr>
        <w:tblPrEx>
          <w:tblCellMar>
            <w:top w:w="0" w:type="dxa"/>
            <w:left w:w="108" w:type="dxa"/>
            <w:bottom w:w="0" w:type="dxa"/>
            <w:right w:w="108" w:type="dxa"/>
          </w:tblCellMar>
        </w:tblPrEx>
        <w:trPr>
          <w:trHeight w:val="27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7.4.1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履约担保</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en-US" w:eastAsia="zh-CN"/>
              </w:rPr>
              <w:t>无</w:t>
            </w:r>
          </w:p>
        </w:tc>
      </w:tr>
      <w:tr>
        <w:tblPrEx>
          <w:tblCellMar>
            <w:top w:w="0" w:type="dxa"/>
            <w:left w:w="108" w:type="dxa"/>
            <w:bottom w:w="0" w:type="dxa"/>
            <w:right w:w="108" w:type="dxa"/>
          </w:tblCellMar>
        </w:tblPrEx>
        <w:trPr>
          <w:trHeight w:val="446"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9</w:t>
            </w:r>
          </w:p>
        </w:tc>
        <w:tc>
          <w:tcPr>
            <w:tcW w:w="875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lang w:val="zh-CN"/>
              </w:rPr>
            </w:pPr>
            <w:r>
              <w:rPr>
                <w:rFonts w:hint="eastAsia" w:ascii="宋体" w:hAnsi="宋体" w:cs="宋体"/>
                <w:color w:val="000000"/>
                <w:szCs w:val="21"/>
                <w:highlight w:val="none"/>
                <w:lang w:val="zh-CN"/>
              </w:rPr>
              <w:t>需要补充的其他内容</w:t>
            </w:r>
          </w:p>
        </w:tc>
      </w:tr>
      <w:tr>
        <w:tblPrEx>
          <w:tblCellMar>
            <w:top w:w="0" w:type="dxa"/>
            <w:left w:w="108" w:type="dxa"/>
            <w:bottom w:w="0" w:type="dxa"/>
            <w:right w:w="108" w:type="dxa"/>
          </w:tblCellMar>
        </w:tblPrEx>
        <w:trPr>
          <w:trHeight w:val="64"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auto"/>
                <w:kern w:val="2"/>
                <w:sz w:val="21"/>
                <w:szCs w:val="21"/>
                <w:highlight w:val="none"/>
                <w:lang w:val="en-US" w:eastAsia="zh-CN" w:bidi="ar-SA"/>
              </w:rPr>
            </w:pPr>
            <w:r>
              <w:rPr>
                <w:rFonts w:hint="eastAsia" w:ascii="宋体" w:hAnsi="宋体" w:cs="宋体"/>
                <w:color w:val="auto"/>
                <w:szCs w:val="21"/>
                <w:highlight w:val="none"/>
              </w:rPr>
              <w:t>计价方式和合同方式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auto"/>
                <w:szCs w:val="21"/>
                <w:highlight w:val="none"/>
                <w:lang w:val="zh-CN"/>
              </w:rPr>
            </w:pPr>
            <w:r>
              <w:rPr>
                <w:rFonts w:hint="eastAsia" w:ascii="宋体" w:hAnsi="宋体" w:cs="宋体"/>
                <w:color w:val="auto"/>
                <w:szCs w:val="21"/>
                <w:highlight w:val="none"/>
                <w:lang w:val="zh-CN"/>
              </w:rPr>
              <w:t>工程量清单计价；</w:t>
            </w:r>
          </w:p>
          <w:p>
            <w:pPr>
              <w:spacing w:line="240" w:lineRule="auto"/>
              <w:rPr>
                <w:rFonts w:hint="eastAsia" w:ascii="宋体" w:hAnsi="宋体" w:cs="宋体"/>
                <w:color w:val="auto"/>
                <w:szCs w:val="21"/>
                <w:highlight w:val="none"/>
                <w:lang w:val="zh-CN"/>
              </w:rPr>
            </w:pPr>
            <w:r>
              <w:rPr>
                <w:rFonts w:hint="eastAsia" w:ascii="宋体" w:hAnsi="宋体" w:cs="宋体"/>
                <w:color w:val="auto"/>
                <w:szCs w:val="21"/>
                <w:highlight w:val="none"/>
                <w:lang w:val="zh-CN"/>
              </w:rPr>
              <w:t>固定</w:t>
            </w:r>
            <w:r>
              <w:rPr>
                <w:rFonts w:hint="eastAsia" w:ascii="宋体" w:hAnsi="宋体" w:cs="宋体"/>
                <w:color w:val="auto"/>
                <w:szCs w:val="21"/>
                <w:highlight w:val="none"/>
                <w:lang w:val="en-US" w:eastAsia="zh-CN"/>
              </w:rPr>
              <w:t>单价</w:t>
            </w:r>
            <w:r>
              <w:rPr>
                <w:rFonts w:hint="eastAsia" w:ascii="宋体" w:hAnsi="宋体" w:cs="宋体"/>
                <w:color w:val="auto"/>
                <w:szCs w:val="21"/>
                <w:highlight w:val="none"/>
                <w:lang w:val="zh-CN"/>
              </w:rPr>
              <w:t>合同。</w:t>
            </w:r>
          </w:p>
          <w:p>
            <w:pPr>
              <w:spacing w:line="240" w:lineRule="auto"/>
              <w:rPr>
                <w:rFonts w:hint="eastAsia" w:ascii="宋体" w:hAnsi="宋体" w:cs="宋体"/>
                <w:color w:val="auto"/>
                <w:kern w:val="2"/>
                <w:sz w:val="21"/>
                <w:szCs w:val="21"/>
                <w:highlight w:val="none"/>
                <w:lang w:val="zh-CN" w:eastAsia="zh-CN" w:bidi="ar-SA"/>
              </w:rPr>
            </w:pPr>
            <w:r>
              <w:rPr>
                <w:rFonts w:hint="eastAsia" w:ascii="宋体" w:hAnsi="宋体" w:cs="宋体"/>
                <w:color w:val="auto"/>
                <w:szCs w:val="21"/>
                <w:highlight w:val="none"/>
                <w:lang w:val="zh-CN"/>
              </w:rPr>
              <w:t>成交供应商在取得</w:t>
            </w:r>
            <w:r>
              <w:rPr>
                <w:rFonts w:hint="eastAsia" w:ascii="宋体" w:hAnsi="宋体" w:cs="宋体"/>
                <w:color w:val="auto"/>
                <w:szCs w:val="21"/>
                <w:highlight w:val="none"/>
                <w:lang w:val="en-US" w:eastAsia="zh-CN"/>
              </w:rPr>
              <w:t>中标（成交）</w:t>
            </w:r>
            <w:r>
              <w:rPr>
                <w:rFonts w:hint="eastAsia" w:ascii="宋体" w:hAnsi="宋体" w:cs="宋体"/>
                <w:color w:val="auto"/>
                <w:szCs w:val="21"/>
                <w:highlight w:val="none"/>
                <w:lang w:val="zh-CN"/>
              </w:rPr>
              <w:t>通知书后需向采购人提供与第二次报价表相对应的已标价工程量清单，采购人有权对不平衡报价进行调整。</w:t>
            </w:r>
          </w:p>
        </w:tc>
      </w:tr>
      <w:tr>
        <w:tblPrEx>
          <w:tblCellMar>
            <w:top w:w="0" w:type="dxa"/>
            <w:left w:w="108" w:type="dxa"/>
            <w:bottom w:w="0" w:type="dxa"/>
            <w:right w:w="108" w:type="dxa"/>
          </w:tblCellMar>
        </w:tblPrEx>
        <w:trPr>
          <w:trHeight w:val="502"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9.2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保修期</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宋体" w:hAnsi="宋体" w:cs="宋体"/>
                <w:color w:val="auto"/>
                <w:szCs w:val="21"/>
                <w:highlight w:val="none"/>
                <w:lang w:val="en-US"/>
              </w:rPr>
            </w:pPr>
            <w:r>
              <w:rPr>
                <w:rFonts w:hint="eastAsia" w:ascii="宋体" w:hAnsi="宋体" w:cs="宋体"/>
                <w:color w:val="auto"/>
                <w:highlight w:val="none"/>
                <w:lang w:val="en-US" w:eastAsia="zh-CN"/>
              </w:rPr>
              <w:t>按国家相关规定执行。</w:t>
            </w:r>
          </w:p>
        </w:tc>
      </w:tr>
      <w:tr>
        <w:tblPrEx>
          <w:tblCellMar>
            <w:top w:w="0" w:type="dxa"/>
            <w:left w:w="108" w:type="dxa"/>
            <w:bottom w:w="0" w:type="dxa"/>
            <w:right w:w="108" w:type="dxa"/>
          </w:tblCellMar>
        </w:tblPrEx>
        <w:trPr>
          <w:trHeight w:val="90"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9.3</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pacing w:val="-11"/>
                <w:sz w:val="21"/>
                <w:szCs w:val="21"/>
                <w:highlight w:val="none"/>
              </w:rPr>
              <w:t>施工组织设计是否采用“暗标”评审方式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b/>
                <w:color w:val="000000"/>
                <w:highlight w:val="none"/>
                <w:lang w:val="zh-CN"/>
              </w:rPr>
            </w:pPr>
            <w:r>
              <w:rPr>
                <w:rFonts w:hint="eastAsia"/>
                <w:bCs/>
                <w:color w:val="000000"/>
                <w:highlight w:val="none"/>
              </w:rPr>
              <w:t>不采用</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pStyle w:val="29"/>
              <w:spacing w:line="240" w:lineRule="auto"/>
              <w:jc w:val="center"/>
              <w:rPr>
                <w:rFonts w:ascii="宋体" w:hAnsi="宋体" w:cs="宋体"/>
                <w:color w:val="000000"/>
                <w:szCs w:val="21"/>
                <w:highlight w:val="none"/>
              </w:rPr>
            </w:pPr>
            <w:r>
              <w:rPr>
                <w:rFonts w:hint="eastAsia" w:ascii="宋体" w:hAnsi="宋体" w:cs="宋体"/>
                <w:color w:val="000000"/>
                <w:szCs w:val="21"/>
                <w:highlight w:val="none"/>
              </w:rPr>
              <w:t>9.4</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是否要求申请人在递交响应文件时，同时递交响应文件电子版</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left="2730" w:hanging="2730" w:hangingChars="1300"/>
              <w:rPr>
                <w:color w:val="000000"/>
                <w:highlight w:val="none"/>
                <w:u w:val="single"/>
              </w:rPr>
            </w:pPr>
            <w:r>
              <w:rPr>
                <w:rFonts w:hint="eastAsia"/>
                <w:color w:val="000000"/>
                <w:highlight w:val="none"/>
              </w:rPr>
              <w:t>要求，响应文件电子版内容：</w:t>
            </w:r>
            <w:r>
              <w:rPr>
                <w:rFonts w:hint="eastAsia"/>
                <w:color w:val="000000"/>
                <w:highlight w:val="none"/>
                <w:u w:val="single"/>
              </w:rPr>
              <w:t>响应文件全部内容（PDF版本和Word版本</w:t>
            </w:r>
            <w:r>
              <w:rPr>
                <w:rFonts w:hint="eastAsia"/>
                <w:color w:val="000000"/>
                <w:highlight w:val="none"/>
                <w:u w:val="single"/>
                <w:lang w:eastAsia="zh-CN"/>
              </w:rPr>
              <w:t>，</w:t>
            </w:r>
            <w:r>
              <w:rPr>
                <w:rFonts w:hint="eastAsia"/>
                <w:highlight w:val="none"/>
                <w:u w:val="single"/>
              </w:rPr>
              <w:t>清单</w:t>
            </w:r>
            <w:r>
              <w:rPr>
                <w:rFonts w:hint="eastAsia"/>
                <w:highlight w:val="none"/>
                <w:u w:val="single"/>
                <w:lang w:eastAsia="zh-CN"/>
              </w:rPr>
              <w:t>报价</w:t>
            </w:r>
            <w:r>
              <w:rPr>
                <w:rFonts w:hint="eastAsia"/>
                <w:highlight w:val="none"/>
                <w:u w:val="single"/>
              </w:rPr>
              <w:t>提供excel版和软件版两种格式</w:t>
            </w:r>
            <w:r>
              <w:rPr>
                <w:rFonts w:hint="eastAsia"/>
                <w:color w:val="000000"/>
                <w:highlight w:val="none"/>
                <w:u w:val="single"/>
              </w:rPr>
              <w:t>）。</w:t>
            </w:r>
          </w:p>
          <w:p>
            <w:pPr>
              <w:spacing w:line="240" w:lineRule="auto"/>
              <w:ind w:firstLine="435"/>
              <w:rPr>
                <w:color w:val="000000"/>
                <w:highlight w:val="none"/>
              </w:rPr>
            </w:pPr>
            <w:r>
              <w:rPr>
                <w:rFonts w:hint="eastAsia"/>
                <w:color w:val="000000"/>
                <w:highlight w:val="none"/>
              </w:rPr>
              <w:t>响应文件电子版份数：</w:t>
            </w:r>
            <w:r>
              <w:rPr>
                <w:rFonts w:hint="eastAsia"/>
                <w:color w:val="000000"/>
                <w:highlight w:val="none"/>
                <w:u w:val="single"/>
              </w:rPr>
              <w:t xml:space="preserve"> 2份</w:t>
            </w:r>
          </w:p>
          <w:p>
            <w:pPr>
              <w:spacing w:line="240" w:lineRule="auto"/>
              <w:ind w:firstLine="435"/>
              <w:rPr>
                <w:color w:val="000000"/>
                <w:highlight w:val="none"/>
              </w:rPr>
            </w:pPr>
            <w:r>
              <w:rPr>
                <w:rFonts w:hint="eastAsia"/>
                <w:color w:val="000000"/>
                <w:highlight w:val="none"/>
              </w:rPr>
              <w:t>响应文件电子版形式：</w:t>
            </w:r>
            <w:r>
              <w:rPr>
                <w:rFonts w:hint="eastAsia"/>
                <w:color w:val="000000"/>
                <w:highlight w:val="none"/>
                <w:u w:val="single"/>
              </w:rPr>
              <w:t xml:space="preserve"> U盘</w:t>
            </w:r>
          </w:p>
          <w:p>
            <w:pPr>
              <w:spacing w:line="240" w:lineRule="auto"/>
              <w:ind w:firstLine="435"/>
              <w:rPr>
                <w:rFonts w:hint="eastAsia"/>
                <w:color w:val="000000"/>
                <w:highlight w:val="none"/>
                <w:lang w:val="zh-CN"/>
              </w:rPr>
            </w:pPr>
            <w:r>
              <w:rPr>
                <w:rFonts w:hint="eastAsia"/>
                <w:color w:val="000000"/>
                <w:highlight w:val="none"/>
              </w:rPr>
              <w:t>响应文件电子版密封方式：单独放入一个密封袋中，加贴封条，</w:t>
            </w:r>
            <w:r>
              <w:rPr>
                <w:rFonts w:hint="eastAsia"/>
                <w:color w:val="000000"/>
                <w:spacing w:val="6"/>
                <w:szCs w:val="21"/>
                <w:highlight w:val="none"/>
              </w:rPr>
              <w:t>并在封套封口处加盖申请人</w:t>
            </w:r>
            <w:r>
              <w:rPr>
                <w:rFonts w:hint="eastAsia"/>
                <w:color w:val="000000"/>
                <w:highlight w:val="none"/>
              </w:rPr>
              <w:t>单位章，在封套上标记“响应文件电子版”字样。</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5</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知识产权</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bCs/>
                <w:color w:val="000000"/>
                <w:szCs w:val="21"/>
                <w:highlight w:val="none"/>
                <w:lang w:val="zh-CN"/>
              </w:rPr>
              <w:t>构成本</w:t>
            </w: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文件各个组成部分的文件，未经</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人书面同意，</w:t>
            </w: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不得擅自复印和用于非本</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项目所需的其他目的。</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人全部或者部分使用未</w:t>
            </w:r>
            <w:r>
              <w:rPr>
                <w:rFonts w:hint="eastAsia" w:ascii="宋体" w:hAnsi="宋体" w:cs="宋体"/>
                <w:bCs/>
                <w:color w:val="000000"/>
                <w:szCs w:val="21"/>
                <w:highlight w:val="none"/>
              </w:rPr>
              <w:t>成交供应商响应</w:t>
            </w:r>
            <w:r>
              <w:rPr>
                <w:rFonts w:hint="eastAsia" w:ascii="宋体" w:hAnsi="宋体" w:cs="宋体"/>
                <w:bCs/>
                <w:color w:val="000000"/>
                <w:szCs w:val="21"/>
                <w:highlight w:val="none"/>
                <w:lang w:val="zh-CN"/>
              </w:rPr>
              <w:t>文件中的技术成果或技术方案时，需征得其书面同意，并不得擅自复印或提供给第三人。</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6</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重新开展采购活动的情形</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（一）因情况变化，不再符合规定的竞争性磋商采购方式适用情形的；</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（二）出现影响采购公正的违法、违规行为的；</w:t>
            </w:r>
          </w:p>
          <w:p>
            <w:pPr>
              <w:spacing w:line="240" w:lineRule="auto"/>
              <w:rPr>
                <w:rFonts w:hint="eastAsia" w:ascii="宋体" w:hAnsi="宋体" w:cs="宋体"/>
                <w:color w:val="000000"/>
                <w:szCs w:val="21"/>
                <w:highlight w:val="none"/>
              </w:rPr>
            </w:pPr>
            <w:r>
              <w:rPr>
                <w:rFonts w:hint="eastAsia" w:ascii="宋体" w:hAnsi="宋体" w:cs="宋体"/>
                <w:color w:val="000000"/>
                <w:szCs w:val="21"/>
                <w:highlight w:val="none"/>
              </w:rPr>
              <w:t>（三）在采购过程中符合要求的供应商或者报价未超过采购预算的供应商不足3家的。</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7</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同义词语</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color w:val="000000"/>
                <w:szCs w:val="21"/>
                <w:highlight w:val="none"/>
              </w:rPr>
            </w:pPr>
            <w:r>
              <w:rPr>
                <w:rFonts w:hint="eastAsia" w:ascii="宋体" w:hAnsi="宋体" w:cs="宋体"/>
                <w:bCs/>
                <w:color w:val="000000"/>
                <w:szCs w:val="21"/>
                <w:highlight w:val="none"/>
                <w:lang w:val="zh-CN"/>
              </w:rPr>
              <w:t>构成</w:t>
            </w: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文件组成部分的“通用合同条款”、“专用合同条款”、“技术标准和要求”等章节中出现的措辞“发包人”和 “承包人”，在</w:t>
            </w:r>
            <w:r>
              <w:rPr>
                <w:rFonts w:hint="eastAsia" w:ascii="宋体" w:hAnsi="宋体" w:cs="宋体"/>
                <w:bCs/>
                <w:color w:val="000000"/>
                <w:szCs w:val="21"/>
                <w:highlight w:val="none"/>
              </w:rPr>
              <w:t>采购活动中</w:t>
            </w:r>
            <w:r>
              <w:rPr>
                <w:rFonts w:hint="eastAsia" w:ascii="宋体" w:hAnsi="宋体" w:cs="宋体"/>
                <w:bCs/>
                <w:color w:val="000000"/>
                <w:szCs w:val="21"/>
                <w:highlight w:val="none"/>
                <w:lang w:val="zh-CN"/>
              </w:rPr>
              <w:t>应当分别按“</w:t>
            </w:r>
            <w:r>
              <w:rPr>
                <w:rFonts w:hint="eastAsia" w:ascii="宋体" w:hAnsi="宋体" w:cs="宋体"/>
                <w:bCs/>
                <w:color w:val="000000"/>
                <w:szCs w:val="21"/>
                <w:highlight w:val="none"/>
              </w:rPr>
              <w:t>采购</w:t>
            </w:r>
            <w:r>
              <w:rPr>
                <w:rFonts w:hint="eastAsia" w:ascii="宋体" w:hAnsi="宋体" w:cs="宋体"/>
                <w:bCs/>
                <w:color w:val="000000"/>
                <w:szCs w:val="21"/>
                <w:highlight w:val="none"/>
                <w:lang w:val="zh-CN"/>
              </w:rPr>
              <w:t>人”和“</w:t>
            </w: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”进行理解。</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8</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解释权</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szCs w:val="21"/>
                <w:highlight w:val="none"/>
                <w:lang w:val="zh-CN"/>
              </w:rPr>
            </w:pPr>
            <w:r>
              <w:rPr>
                <w:rFonts w:hint="eastAsia" w:ascii="宋体" w:hAnsi="宋体" w:cs="宋体"/>
                <w:bCs/>
                <w:color w:val="000000"/>
                <w:szCs w:val="21"/>
                <w:highlight w:val="none"/>
                <w:lang w:val="zh-CN"/>
              </w:rPr>
              <w:t>构成本磋商文件的各个组成文件应互为解释，互为说明；如有不明确或不一致，构成合同文件组成内容，以合同文件约定内容为准，且以专用合同条款约定的合同文件优先顺序解释；除磋商文件中有特别规定外，仅适用招标投标阶段的规定，按磋商公告、供应商须知、评标办法、响应文件格式的先后顺序解释；同一组成文件中就同一事项的规定或约定不一致的，以编排顺序在后者为准；同一组成文件中不同版本之间有不一致的，以形成时间在后者为准。按本款前述规定仍不能形成结论的，由采购人负责解释。</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right w:val="single" w:color="auto" w:sz="4" w:space="0"/>
            </w:tcBorders>
            <w:noWrap w:val="0"/>
            <w:vAlign w:val="center"/>
          </w:tcPr>
          <w:p>
            <w:pPr>
              <w:spacing w:line="240" w:lineRule="auto"/>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rPr>
              <w:t>9.</w:t>
            </w:r>
            <w:r>
              <w:rPr>
                <w:rFonts w:hint="eastAsia" w:ascii="宋体" w:hAnsi="宋体" w:cs="宋体"/>
                <w:color w:val="000000"/>
                <w:szCs w:val="21"/>
                <w:highlight w:val="none"/>
                <w:lang w:val="en-US" w:eastAsia="zh-CN"/>
              </w:rPr>
              <w:t>9</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付款方式</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ascii="宋体" w:hAnsi="宋体" w:cs="宋体"/>
                <w:bCs/>
                <w:color w:val="000000"/>
                <w:szCs w:val="21"/>
                <w:highlight w:val="none"/>
                <w:lang w:val="zh-CN"/>
              </w:rPr>
            </w:pPr>
            <w:r>
              <w:rPr>
                <w:rFonts w:hint="eastAsia" w:ascii="宋体" w:hAnsi="宋体" w:cs="宋体"/>
                <w:bCs/>
                <w:color w:val="000000"/>
                <w:szCs w:val="21"/>
                <w:highlight w:val="none"/>
                <w:lang w:val="zh-CN"/>
              </w:rPr>
              <w:t>甲乙双方共同商定。</w:t>
            </w:r>
          </w:p>
        </w:tc>
      </w:tr>
      <w:tr>
        <w:tblPrEx>
          <w:tblCellMar>
            <w:top w:w="0" w:type="dxa"/>
            <w:left w:w="108" w:type="dxa"/>
            <w:bottom w:w="0" w:type="dxa"/>
            <w:right w:w="108" w:type="dxa"/>
          </w:tblCellMar>
        </w:tblPrEx>
        <w:trPr>
          <w:trHeight w:val="1153"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cs="宋体"/>
                <w:color w:val="000000"/>
                <w:szCs w:val="21"/>
                <w:highlight w:val="none"/>
                <w:lang w:val="en-US"/>
              </w:rPr>
            </w:pPr>
            <w:r>
              <w:rPr>
                <w:rFonts w:hint="eastAsia" w:ascii="宋体" w:hAnsi="宋体" w:cs="宋体"/>
                <w:color w:val="000000"/>
                <w:szCs w:val="21"/>
                <w:highlight w:val="none"/>
                <w:lang w:val="en-US" w:eastAsia="zh-CN"/>
              </w:rPr>
              <w:t>9.10</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yellow"/>
              </w:rPr>
            </w:pPr>
            <w:r>
              <w:rPr>
                <w:rFonts w:hint="eastAsia" w:ascii="宋体" w:hAnsi="宋体" w:cs="宋体"/>
                <w:color w:val="000000"/>
                <w:szCs w:val="21"/>
                <w:highlight w:val="none"/>
              </w:rPr>
              <w:t>招标代理服务费</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szCs w:val="21"/>
                <w:highlight w:val="yellow"/>
                <w:lang w:val="zh-CN"/>
              </w:rPr>
            </w:pPr>
            <w:r>
              <w:rPr>
                <w:rFonts w:hint="eastAsia" w:ascii="宋体" w:hAnsi="宋体" w:cs="宋体"/>
                <w:bCs/>
                <w:color w:val="000000"/>
                <w:szCs w:val="21"/>
                <w:highlight w:val="none"/>
                <w:lang w:val="zh-CN"/>
              </w:rPr>
              <w:t>招标代理费执行国家发展改革委《关于进一步放开建设项目专业服务价格的通知》（发改价格〔2015〕299号），由采购代理机构向中标人收</w:t>
            </w:r>
            <w:r>
              <w:rPr>
                <w:rFonts w:hint="eastAsia" w:ascii="宋体" w:hAnsi="宋体" w:eastAsia="宋体" w:cs="宋体"/>
                <w:bCs/>
                <w:color w:val="000000"/>
                <w:szCs w:val="21"/>
                <w:highlight w:val="none"/>
                <w:lang w:val="zh-CN"/>
              </w:rPr>
              <w:t>取</w:t>
            </w:r>
            <w:r>
              <w:rPr>
                <w:rFonts w:hint="eastAsia" w:ascii="宋体" w:hAnsi="宋体" w:eastAsia="宋体" w:cs="宋体"/>
                <w:bCs/>
                <w:color w:val="000000"/>
                <w:szCs w:val="21"/>
                <w:highlight w:val="none"/>
                <w:lang w:val="en-US" w:eastAsia="zh-CN"/>
              </w:rPr>
              <w:t>。</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9.11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pStyle w:val="30"/>
              <w:shd w:val="clear" w:color="auto" w:fill="auto"/>
              <w:spacing w:before="0" w:after="0" w:line="240" w:lineRule="auto"/>
              <w:jc w:val="center"/>
              <w:rPr>
                <w:rFonts w:hint="eastAsia" w:ascii="宋体" w:hAnsi="宋体" w:eastAsia="宋体" w:cs="宋体"/>
                <w:color w:val="000000"/>
                <w:spacing w:val="0"/>
                <w:w w:val="100"/>
                <w:kern w:val="2"/>
                <w:position w:val="0"/>
                <w:sz w:val="21"/>
                <w:szCs w:val="21"/>
                <w:highlight w:val="none"/>
                <w:u w:val="none"/>
                <w:lang w:val="en-US" w:eastAsia="zh-CN" w:bidi="zh-CN"/>
              </w:rPr>
            </w:pPr>
            <w:r>
              <w:rPr>
                <w:rStyle w:val="31"/>
                <w:rFonts w:hint="eastAsia" w:ascii="宋体" w:hAnsi="宋体" w:eastAsia="宋体" w:cs="宋体"/>
                <w:color w:val="000000"/>
                <w:sz w:val="21"/>
                <w:szCs w:val="21"/>
                <w:highlight w:val="none"/>
                <w:lang w:val="zh-CN"/>
              </w:rPr>
              <w:t>合同管理</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2"/>
                <w:sz w:val="21"/>
                <w:szCs w:val="18"/>
                <w:highlight w:val="none"/>
                <w:lang w:val="zh-CN" w:eastAsia="zh-CN" w:bidi="ar-SA"/>
              </w:rPr>
            </w:pPr>
            <w:r>
              <w:rPr>
                <w:rFonts w:hint="eastAsia" w:ascii="宋体" w:hAnsi="宋体" w:eastAsia="宋体" w:cs="宋体"/>
                <w:color w:val="000000"/>
                <w:kern w:val="2"/>
                <w:sz w:val="21"/>
                <w:szCs w:val="18"/>
                <w:highlight w:val="none"/>
                <w:lang w:val="zh-CN" w:eastAsia="zh-CN" w:bidi="ar-SA"/>
              </w:rPr>
              <w:t>成交供应商应自成交通知书发出之日起30日内与采购人签订合同，签订合同后5个工作日内除采购人要求合同份数外还需送至招标代理机构合同彩色扫描件一份用于合同公示使用。</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cs="宋体"/>
                <w:color w:val="000000"/>
                <w:szCs w:val="21"/>
                <w:highlight w:val="none"/>
                <w:lang w:val="en-US" w:eastAsia="zh-CN"/>
              </w:rPr>
            </w:pPr>
            <w:r>
              <w:rPr>
                <w:rFonts w:hint="eastAsia" w:ascii="宋体" w:hAnsi="宋体" w:eastAsia="宋体" w:cs="宋体"/>
                <w:color w:val="000000"/>
                <w:szCs w:val="21"/>
                <w:highlight w:val="none"/>
                <w:lang w:val="en-US" w:eastAsia="zh-CN"/>
              </w:rPr>
              <w:t>9.1</w:t>
            </w:r>
            <w:r>
              <w:rPr>
                <w:rFonts w:hint="eastAsia" w:ascii="宋体" w:hAnsi="宋体" w:cs="宋体"/>
                <w:color w:val="000000"/>
                <w:szCs w:val="21"/>
                <w:highlight w:val="none"/>
                <w:lang w:val="en-US" w:eastAsia="zh-CN"/>
              </w:rPr>
              <w:t>2</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kern w:val="2"/>
                <w:sz w:val="21"/>
                <w:szCs w:val="21"/>
                <w:highlight w:val="none"/>
                <w:lang w:val="zh-CN" w:eastAsia="zh-CN" w:bidi="ar-SA"/>
              </w:rPr>
            </w:pPr>
            <w:r>
              <w:rPr>
                <w:rFonts w:hint="eastAsia" w:ascii="宋体" w:hAnsi="宋体" w:cs="宋体"/>
                <w:color w:val="000000"/>
                <w:szCs w:val="21"/>
                <w:highlight w:val="none"/>
              </w:rPr>
              <w:t>中小企业划分标准所属行业</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宋体" w:hAnsi="宋体" w:cs="宋体"/>
                <w:bCs/>
                <w:color w:val="000000"/>
                <w:kern w:val="2"/>
                <w:sz w:val="21"/>
                <w:szCs w:val="21"/>
                <w:highlight w:val="none"/>
                <w:lang w:val="zh-CN" w:eastAsia="zh-CN" w:bidi="ar-SA"/>
              </w:rPr>
            </w:pPr>
            <w:r>
              <w:rPr>
                <w:rFonts w:hint="eastAsia" w:ascii="宋体" w:hAnsi="宋体" w:cs="宋体"/>
                <w:bCs/>
                <w:color w:val="000000"/>
                <w:kern w:val="2"/>
                <w:sz w:val="21"/>
                <w:szCs w:val="21"/>
                <w:highlight w:val="none"/>
                <w:lang w:val="en-US" w:eastAsia="zh-CN" w:bidi="ar-SA"/>
              </w:rPr>
              <w:t>建筑业</w:t>
            </w:r>
          </w:p>
        </w:tc>
      </w:tr>
      <w:tr>
        <w:tblPrEx>
          <w:tblCellMar>
            <w:top w:w="0" w:type="dxa"/>
            <w:left w:w="108" w:type="dxa"/>
            <w:bottom w:w="0" w:type="dxa"/>
            <w:right w:w="108" w:type="dxa"/>
          </w:tblCellMar>
        </w:tblPrEx>
        <w:trPr>
          <w:trHeight w:val="567" w:hRule="atLeast"/>
          <w:jc w:val="center"/>
        </w:trPr>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10</w:t>
            </w:r>
            <w:r>
              <w:rPr>
                <w:rFonts w:ascii="宋体" w:hAnsi="宋体" w:cs="宋体"/>
                <w:color w:val="000000"/>
                <w:szCs w:val="21"/>
                <w:highlight w:val="none"/>
              </w:rPr>
              <w:t>.1</w:t>
            </w:r>
          </w:p>
        </w:tc>
        <w:tc>
          <w:tcPr>
            <w:tcW w:w="2010" w:type="dxa"/>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电子招标投标</w:t>
            </w:r>
          </w:p>
        </w:tc>
        <w:tc>
          <w:tcPr>
            <w:tcW w:w="674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lang w:val="zh-CN"/>
              </w:rPr>
            </w:pPr>
            <w:r>
              <w:rPr>
                <w:rFonts w:hint="eastAsia"/>
                <w:lang w:val="zh-CN"/>
              </w:rPr>
              <w:t>□否</w:t>
            </w:r>
          </w:p>
          <w:p>
            <w:pPr>
              <w:spacing w:line="240" w:lineRule="auto"/>
              <w:rPr>
                <w:rFonts w:hint="eastAsia"/>
                <w:lang w:val="zh-CN"/>
              </w:rPr>
            </w:pPr>
            <w:r>
              <w:rPr>
                <w:rFonts w:hint="eastAsia"/>
                <w:lang w:val="zh-CN"/>
              </w:rPr>
              <w:t>☑是</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本项目采用全流程电子化招投标，开标方式为远程开标，供应商在</w:t>
            </w:r>
            <w:r>
              <w:rPr>
                <w:rFonts w:hint="eastAsia" w:ascii="宋体" w:hAnsi="宋体" w:eastAsia="宋体" w:cs="宋体"/>
                <w:color w:val="000000"/>
                <w:szCs w:val="21"/>
                <w:highlight w:val="none"/>
                <w:lang w:val="en-US" w:eastAsia="zh-CN"/>
              </w:rPr>
              <w:t>投标</w:t>
            </w:r>
            <w:r>
              <w:rPr>
                <w:rFonts w:hint="eastAsia" w:ascii="宋体" w:hAnsi="宋体" w:eastAsia="宋体" w:cs="宋体"/>
                <w:color w:val="000000"/>
                <w:szCs w:val="21"/>
                <w:highlight w:val="none"/>
                <w:lang w:val="zh-CN"/>
              </w:rPr>
              <w:t>截止时间前通过政府采购云平台（网址：http://www.zcygov.cn）递交电子投标文件，</w:t>
            </w:r>
            <w:r>
              <w:rPr>
                <w:rFonts w:hint="eastAsia" w:ascii="宋体" w:hAnsi="宋体" w:eastAsia="宋体" w:cs="宋体"/>
                <w:color w:val="000000"/>
                <w:szCs w:val="21"/>
                <w:highlight w:val="none"/>
                <w:lang w:val="en-US" w:eastAsia="zh-CN"/>
              </w:rPr>
              <w:t>对</w:t>
            </w:r>
            <w:r>
              <w:rPr>
                <w:rFonts w:hint="eastAsia" w:ascii="宋体" w:hAnsi="宋体" w:eastAsia="宋体" w:cs="宋体"/>
                <w:color w:val="000000"/>
                <w:szCs w:val="21"/>
                <w:highlight w:val="none"/>
                <w:lang w:val="zh-CN"/>
              </w:rPr>
              <w:t>投标文件远程解密。</w:t>
            </w:r>
            <w:r>
              <w:rPr>
                <w:rFonts w:hint="eastAsia" w:ascii="宋体" w:cs="宋体"/>
                <w:bCs/>
                <w:szCs w:val="21"/>
                <w:highlight w:val="none"/>
                <w:lang w:val="zh-CN"/>
              </w:rPr>
              <w:t>上传的电子证件及资料均需按要求签字盖章上传，否则按未签章处理。</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投标操作流程：供应商在政府采购云平台网注册入库成为正式供应商后，在平台上按《政府采购项目电子交易管理操作指南-供应商》进行投标操作。</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00"/>
                <w:szCs w:val="21"/>
                <w:highlight w:val="none"/>
                <w:lang w:val="zh-CN"/>
              </w:rPr>
            </w:pPr>
            <w:r>
              <w:rPr>
                <w:rFonts w:hint="eastAsia" w:ascii="宋体" w:hAnsi="宋体" w:eastAsia="宋体" w:cs="宋体"/>
                <w:color w:val="000000"/>
                <w:szCs w:val="21"/>
                <w:highlight w:val="none"/>
                <w:lang w:val="zh-CN"/>
              </w:rPr>
              <w:t>数字证书办理及投标技术咨询：投标人须办理数字证书方可参加投标。供应商须自行考虑数字证书办理时限，由于供应商自身原因在开标前无法完成办理，后果自负。</w:t>
            </w:r>
          </w:p>
          <w:p>
            <w:pPr>
              <w:keepNext w:val="0"/>
              <w:keepLines w:val="0"/>
              <w:pageBreakBefore w:val="0"/>
              <w:shd w:val="clear" w:color="auto" w:fill="auto"/>
              <w:kinsoku/>
              <w:wordWrap/>
              <w:overflowPunct/>
              <w:topLinePunct w:val="0"/>
              <w:bidi w:val="0"/>
              <w:snapToGrid w:val="0"/>
              <w:spacing w:line="240" w:lineRule="exact"/>
              <w:textAlignment w:val="auto"/>
              <w:rPr>
                <w:rFonts w:hint="eastAsia" w:ascii="宋体" w:cs="宋体"/>
                <w:bCs/>
                <w:szCs w:val="21"/>
                <w:highlight w:val="none"/>
                <w:lang w:val="zh-CN"/>
              </w:rPr>
            </w:pPr>
            <w:r>
              <w:rPr>
                <w:rFonts w:hint="eastAsia" w:ascii="宋体" w:hAnsi="宋体" w:cs="宋体"/>
                <w:szCs w:val="21"/>
                <w:highlight w:val="none"/>
              </w:rPr>
              <w:t>若对项目采购电子交易系统操作有疑问，可登录“政采云”平台（https://www.zcygov.cn/）点击右侧咨询小采，获取采小蜜智能服务管家帮助，或拨打政采云服务热线95763获取热线服务帮助。</w:t>
            </w:r>
          </w:p>
          <w:p>
            <w:pPr>
              <w:pStyle w:val="2"/>
              <w:ind w:left="0" w:leftChars="0" w:firstLine="0" w:firstLineChars="0"/>
              <w:rPr>
                <w:rFonts w:hint="eastAsia"/>
                <w:lang w:val="zh-CN" w:eastAsia="zh-CN"/>
              </w:rPr>
            </w:pPr>
            <w:r>
              <w:rPr>
                <w:rFonts w:hint="eastAsia" w:ascii="宋体" w:cs="宋体"/>
                <w:bCs/>
                <w:szCs w:val="21"/>
                <w:highlight w:val="none"/>
                <w:lang w:val="zh-CN"/>
              </w:rPr>
              <w:t>备注：投标文件U盘电子版按招标文件规定执行，用数字证书编制的电子投标文件按《政府采购项目电子交易管理操作指南-供应商》进行投标操作。</w:t>
            </w:r>
          </w:p>
        </w:tc>
      </w:tr>
      <w:tr>
        <w:tblPrEx>
          <w:tblCellMar>
            <w:top w:w="0" w:type="dxa"/>
            <w:left w:w="108" w:type="dxa"/>
            <w:bottom w:w="0" w:type="dxa"/>
            <w:right w:w="108" w:type="dxa"/>
          </w:tblCellMar>
        </w:tblPrEx>
        <w:trPr>
          <w:trHeight w:val="456" w:hRule="atLeast"/>
          <w:jc w:val="center"/>
        </w:trPr>
        <w:tc>
          <w:tcPr>
            <w:tcW w:w="993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宋体" w:cs="宋体"/>
                <w:color w:val="000000"/>
                <w:szCs w:val="21"/>
                <w:highlight w:val="none"/>
              </w:rPr>
            </w:pP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公告与</w:t>
            </w: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文件内容不一致时，以</w:t>
            </w:r>
            <w:r>
              <w:rPr>
                <w:rFonts w:hint="eastAsia" w:ascii="宋体" w:hAnsi="宋体" w:cs="宋体"/>
                <w:b/>
                <w:bCs/>
                <w:color w:val="000000"/>
                <w:szCs w:val="21"/>
                <w:highlight w:val="none"/>
              </w:rPr>
              <w:t>磋商</w:t>
            </w:r>
            <w:r>
              <w:rPr>
                <w:rFonts w:hint="eastAsia" w:ascii="宋体" w:hAnsi="宋体" w:cs="宋体"/>
                <w:b/>
                <w:bCs/>
                <w:color w:val="000000"/>
                <w:szCs w:val="21"/>
                <w:highlight w:val="none"/>
                <w:lang w:val="zh-CN"/>
              </w:rPr>
              <w:t>文件内容为准。</w:t>
            </w:r>
          </w:p>
        </w:tc>
      </w:tr>
    </w:tbl>
    <w:p>
      <w:pPr>
        <w:spacing w:line="400" w:lineRule="exact"/>
        <w:rPr>
          <w:rFonts w:hint="eastAsia" w:ascii="宋体" w:hAnsi="宋体" w:cs="宋体"/>
          <w:highlight w:val="none"/>
        </w:rPr>
      </w:pPr>
    </w:p>
    <w:p>
      <w:pPr>
        <w:pStyle w:val="5"/>
        <w:rPr>
          <w:rFonts w:hint="eastAsia" w:ascii="宋体" w:hAnsi="宋体" w:eastAsia="宋体" w:cs="宋体"/>
          <w:highlight w:val="none"/>
        </w:rPr>
      </w:pPr>
      <w:bookmarkStart w:id="71" w:name="_Toc246996918"/>
      <w:bookmarkStart w:id="72" w:name="_Toc144974497"/>
      <w:bookmarkStart w:id="73" w:name="_Toc152045529"/>
      <w:bookmarkStart w:id="74" w:name="_Toc179632546"/>
      <w:bookmarkStart w:id="75" w:name="_Toc246996175"/>
      <w:bookmarkStart w:id="76" w:name="_Toc247085689"/>
      <w:bookmarkStart w:id="77" w:name="_Toc152042305"/>
      <w:r>
        <w:rPr>
          <w:rFonts w:hint="eastAsia" w:ascii="宋体" w:hAnsi="宋体" w:eastAsia="宋体" w:cs="宋体"/>
          <w:highlight w:val="none"/>
        </w:rPr>
        <w:br w:type="page"/>
      </w:r>
      <w:bookmarkEnd w:id="71"/>
      <w:bookmarkEnd w:id="72"/>
      <w:bookmarkEnd w:id="73"/>
      <w:bookmarkEnd w:id="74"/>
      <w:bookmarkEnd w:id="75"/>
      <w:bookmarkEnd w:id="76"/>
      <w:bookmarkEnd w:id="77"/>
      <w:bookmarkStart w:id="78" w:name="_Toc2121"/>
      <w:bookmarkStart w:id="79" w:name="_Toc5527"/>
      <w:r>
        <w:rPr>
          <w:rFonts w:hint="eastAsia" w:ascii="宋体" w:hAnsi="宋体" w:eastAsia="宋体" w:cs="宋体"/>
          <w:highlight w:val="none"/>
        </w:rPr>
        <w:t>1. 总则</w:t>
      </w:r>
      <w:bookmarkEnd w:id="78"/>
      <w:bookmarkEnd w:id="79"/>
    </w:p>
    <w:p>
      <w:pPr>
        <w:pStyle w:val="6"/>
        <w:rPr>
          <w:rFonts w:hint="eastAsia" w:ascii="宋体" w:hAnsi="宋体" w:cs="宋体"/>
          <w:highlight w:val="none"/>
        </w:rPr>
      </w:pPr>
      <w:bookmarkStart w:id="80" w:name="_Toc246996919"/>
      <w:bookmarkStart w:id="81" w:name="_Toc152045530"/>
      <w:bookmarkStart w:id="82" w:name="_Toc179632547"/>
      <w:bookmarkStart w:id="83" w:name="_Toc246996176"/>
      <w:bookmarkStart w:id="84" w:name="_Toc247085690"/>
      <w:bookmarkStart w:id="85" w:name="_Toc152042306"/>
      <w:bookmarkStart w:id="86" w:name="_Toc12015"/>
      <w:bookmarkStart w:id="87" w:name="_Toc144974498"/>
      <w:bookmarkStart w:id="88" w:name="_Toc1745"/>
      <w:r>
        <w:rPr>
          <w:rFonts w:hint="eastAsia" w:ascii="宋体" w:hAnsi="宋体" w:cs="宋体"/>
          <w:highlight w:val="none"/>
        </w:rPr>
        <w:t>1.1 项目概况</w:t>
      </w:r>
      <w:bookmarkEnd w:id="80"/>
      <w:bookmarkEnd w:id="81"/>
      <w:bookmarkEnd w:id="82"/>
      <w:bookmarkEnd w:id="83"/>
      <w:bookmarkEnd w:id="84"/>
      <w:bookmarkEnd w:id="85"/>
      <w:bookmarkEnd w:id="86"/>
      <w:bookmarkEnd w:id="87"/>
      <w:bookmarkEnd w:id="88"/>
    </w:p>
    <w:p>
      <w:pPr>
        <w:spacing w:line="400" w:lineRule="exact"/>
        <w:ind w:firstLine="420" w:firstLineChars="200"/>
        <w:rPr>
          <w:rFonts w:hint="eastAsia" w:ascii="宋体" w:hAnsi="宋体" w:cs="宋体"/>
          <w:highlight w:val="none"/>
        </w:rPr>
      </w:pPr>
      <w:r>
        <w:rPr>
          <w:rFonts w:hint="eastAsia" w:ascii="宋体" w:hAnsi="宋体" w:cs="宋体"/>
          <w:highlight w:val="none"/>
        </w:rPr>
        <w:t>1.1.1根据</w:t>
      </w:r>
      <w:r>
        <w:rPr>
          <w:rFonts w:hint="eastAsia" w:ascii="宋体" w:hAnsi="宋体" w:cs="宋体"/>
          <w:highlight w:val="none"/>
          <w:lang w:val="zh-CN"/>
        </w:rPr>
        <w:t>《中华人民共和国政府采购法》、《中华人民共和国政府采购法实施条例》、《政府采购竞争性磋商采购方式管理暂行办法》</w:t>
      </w:r>
      <w:r>
        <w:rPr>
          <w:rFonts w:hint="eastAsia" w:ascii="宋体" w:hAnsi="宋体" w:cs="宋体"/>
          <w:highlight w:val="none"/>
        </w:rPr>
        <w:t>等有关法律、法规和规章的规定，本招标项目已具备</w:t>
      </w:r>
      <w:r>
        <w:rPr>
          <w:rFonts w:hint="eastAsia" w:ascii="宋体" w:hAnsi="宋体" w:cs="宋体"/>
          <w:color w:val="000000"/>
          <w:highlight w:val="none"/>
        </w:rPr>
        <w:t>磋商</w:t>
      </w:r>
      <w:r>
        <w:rPr>
          <w:rFonts w:hint="eastAsia" w:ascii="宋体" w:hAnsi="宋体" w:cs="宋体"/>
          <w:highlight w:val="none"/>
        </w:rPr>
        <w:t>条件，现对本项目施工进行</w:t>
      </w:r>
      <w:r>
        <w:rPr>
          <w:rFonts w:hint="eastAsia" w:ascii="宋体" w:hAnsi="宋体" w:cs="宋体"/>
          <w:color w:val="000000"/>
          <w:highlight w:val="none"/>
        </w:rPr>
        <w:t>磋商</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1.1.2 本招标项目采购人：见供应商须知前附表。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1.1.3 本招标项目采购代理机构：见供应商须知前附表。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1.1.4 本招标项目名称：见供应商须知前附表。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1.1.5 本招标项目建设地点：见供应商须知前附表。</w:t>
      </w:r>
    </w:p>
    <w:p>
      <w:pPr>
        <w:pStyle w:val="6"/>
        <w:rPr>
          <w:rFonts w:hint="eastAsia" w:ascii="宋体" w:hAnsi="宋体" w:cs="宋体"/>
          <w:highlight w:val="none"/>
        </w:rPr>
      </w:pPr>
      <w:bookmarkStart w:id="89" w:name="_Toc144974499"/>
      <w:bookmarkStart w:id="90" w:name="_Toc247085691"/>
      <w:bookmarkStart w:id="91" w:name="_Toc19328"/>
      <w:bookmarkStart w:id="92" w:name="_Toc152042307"/>
      <w:bookmarkStart w:id="93" w:name="_Toc4153"/>
      <w:bookmarkStart w:id="94" w:name="_Toc179632548"/>
      <w:bookmarkStart w:id="95" w:name="_Toc152045531"/>
      <w:bookmarkStart w:id="96" w:name="_Toc246996920"/>
      <w:bookmarkStart w:id="97" w:name="_Toc246996177"/>
      <w:r>
        <w:rPr>
          <w:rFonts w:hint="eastAsia" w:ascii="宋体" w:hAnsi="宋体" w:cs="宋体"/>
          <w:highlight w:val="none"/>
        </w:rPr>
        <w:t>1.2 资金来源和落实情况</w:t>
      </w:r>
      <w:bookmarkEnd w:id="89"/>
      <w:bookmarkEnd w:id="90"/>
      <w:bookmarkEnd w:id="91"/>
      <w:bookmarkEnd w:id="92"/>
      <w:bookmarkEnd w:id="93"/>
      <w:bookmarkEnd w:id="94"/>
      <w:bookmarkEnd w:id="95"/>
      <w:bookmarkEnd w:id="96"/>
      <w:bookmarkEnd w:id="97"/>
    </w:p>
    <w:p>
      <w:pPr>
        <w:spacing w:line="400" w:lineRule="exact"/>
        <w:ind w:firstLine="420" w:firstLineChars="200"/>
        <w:rPr>
          <w:rFonts w:hint="eastAsia" w:ascii="宋体" w:hAnsi="宋体" w:cs="宋体"/>
          <w:highlight w:val="none"/>
        </w:rPr>
      </w:pPr>
      <w:r>
        <w:rPr>
          <w:rFonts w:hint="eastAsia" w:ascii="宋体" w:hAnsi="宋体" w:cs="宋体"/>
          <w:highlight w:val="none"/>
        </w:rPr>
        <w:t>1.2.1 本招标项目的资金来源及出资比例：见供应商须知前附表。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1.2.2 本招标项目的资金落实情况：见供应商须知前附表。</w:t>
      </w:r>
    </w:p>
    <w:p>
      <w:pPr>
        <w:pStyle w:val="6"/>
        <w:rPr>
          <w:rFonts w:hint="eastAsia" w:ascii="宋体" w:hAnsi="宋体" w:cs="宋体"/>
          <w:highlight w:val="none"/>
        </w:rPr>
      </w:pPr>
      <w:bookmarkStart w:id="98" w:name="_Toc246996178"/>
      <w:bookmarkStart w:id="99" w:name="_Toc144974500"/>
      <w:bookmarkStart w:id="100" w:name="_Toc152042308"/>
      <w:bookmarkStart w:id="101" w:name="_Toc247085692"/>
      <w:bookmarkStart w:id="102" w:name="_Toc26380"/>
      <w:bookmarkStart w:id="103" w:name="_Toc152045532"/>
      <w:bookmarkStart w:id="104" w:name="_Toc6679"/>
      <w:bookmarkStart w:id="105" w:name="_Toc179632549"/>
      <w:bookmarkStart w:id="106" w:name="_Toc246996921"/>
      <w:r>
        <w:rPr>
          <w:rFonts w:hint="eastAsia" w:ascii="宋体" w:hAnsi="宋体" w:cs="宋体"/>
          <w:highlight w:val="none"/>
        </w:rPr>
        <w:t>1.3 采购需求、合同履行期限、质量要求</w:t>
      </w:r>
      <w:bookmarkEnd w:id="98"/>
      <w:bookmarkEnd w:id="99"/>
      <w:bookmarkEnd w:id="100"/>
      <w:bookmarkEnd w:id="101"/>
      <w:bookmarkEnd w:id="102"/>
      <w:bookmarkEnd w:id="103"/>
      <w:bookmarkEnd w:id="104"/>
      <w:bookmarkEnd w:id="105"/>
      <w:bookmarkEnd w:id="106"/>
    </w:p>
    <w:p>
      <w:pPr>
        <w:spacing w:line="400" w:lineRule="exact"/>
        <w:ind w:firstLine="420" w:firstLineChars="200"/>
        <w:rPr>
          <w:rFonts w:hint="eastAsia" w:ascii="宋体" w:hAnsi="宋体" w:cs="宋体"/>
          <w:highlight w:val="none"/>
        </w:rPr>
      </w:pPr>
      <w:r>
        <w:rPr>
          <w:rFonts w:hint="eastAsia" w:ascii="宋体" w:hAnsi="宋体" w:cs="宋体"/>
          <w:highlight w:val="none"/>
        </w:rPr>
        <w:t>1.3.1 本次采购需求：见供应商须知前附表。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1.3.2 本招标项目的合同履行期限：见供应商须知前附表。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1.3.3 本招标项目的质量标准：见供应商须知前附表。</w:t>
      </w:r>
    </w:p>
    <w:p>
      <w:pPr>
        <w:pStyle w:val="6"/>
        <w:rPr>
          <w:rFonts w:hint="eastAsia" w:ascii="宋体" w:hAnsi="宋体" w:cs="宋体"/>
          <w:highlight w:val="none"/>
        </w:rPr>
      </w:pPr>
      <w:bookmarkStart w:id="107" w:name="_Toc6223"/>
      <w:bookmarkStart w:id="108" w:name="_Toc246996922"/>
      <w:bookmarkStart w:id="109" w:name="_Toc152042310"/>
      <w:bookmarkStart w:id="110" w:name="_Toc144974502"/>
      <w:bookmarkStart w:id="111" w:name="_Toc152045534"/>
      <w:bookmarkStart w:id="112" w:name="_Toc247085693"/>
      <w:bookmarkStart w:id="113" w:name="_Toc4669"/>
      <w:bookmarkStart w:id="114" w:name="_Toc179632551"/>
      <w:bookmarkStart w:id="115" w:name="_Toc246996179"/>
      <w:r>
        <w:rPr>
          <w:rFonts w:hint="eastAsia" w:ascii="宋体" w:hAnsi="宋体" w:cs="宋体"/>
          <w:highlight w:val="none"/>
        </w:rPr>
        <w:t>1.4 供应商资格要求</w:t>
      </w:r>
      <w:bookmarkEnd w:id="107"/>
      <w:bookmarkEnd w:id="108"/>
      <w:bookmarkEnd w:id="109"/>
      <w:bookmarkEnd w:id="110"/>
      <w:bookmarkEnd w:id="111"/>
      <w:bookmarkEnd w:id="112"/>
      <w:bookmarkEnd w:id="113"/>
      <w:bookmarkEnd w:id="114"/>
      <w:bookmarkEnd w:id="115"/>
    </w:p>
    <w:p>
      <w:pPr>
        <w:spacing w:line="400" w:lineRule="exact"/>
        <w:ind w:firstLine="359" w:firstLineChars="171"/>
        <w:rPr>
          <w:rFonts w:hint="eastAsia" w:ascii="宋体" w:hAnsi="宋体" w:cs="宋体"/>
          <w:highlight w:val="none"/>
        </w:rPr>
      </w:pPr>
      <w:r>
        <w:rPr>
          <w:rFonts w:hint="eastAsia" w:ascii="宋体" w:hAnsi="宋体" w:cs="宋体"/>
          <w:highlight w:val="none"/>
        </w:rPr>
        <w:t>1.4.1供应商应具备承担本项目的资质条件、能力和信誉。</w:t>
      </w:r>
    </w:p>
    <w:p>
      <w:pPr>
        <w:spacing w:line="400" w:lineRule="exact"/>
        <w:ind w:firstLine="359" w:firstLineChars="171"/>
        <w:rPr>
          <w:rFonts w:hint="eastAsia" w:ascii="宋体" w:hAnsi="宋体" w:cs="宋体"/>
          <w:highlight w:val="none"/>
        </w:rPr>
      </w:pPr>
      <w:r>
        <w:rPr>
          <w:rFonts w:hint="eastAsia" w:ascii="宋体" w:hAnsi="宋体" w:cs="宋体"/>
          <w:highlight w:val="none"/>
        </w:rPr>
        <w:t>（1）资质条件：见供应商须知前附表；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（2）项目经理资格：见供应商须知前附表；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（3）财务要求：见供应商须知前附表；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（4）业绩要求：见供应商须知前附表；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（5）其他要求：见供应商须知前附表。</w:t>
      </w:r>
    </w:p>
    <w:p>
      <w:pPr>
        <w:spacing w:line="400" w:lineRule="exact"/>
        <w:ind w:firstLine="359" w:firstLineChars="171"/>
        <w:rPr>
          <w:rFonts w:hint="eastAsia" w:ascii="宋体" w:hAnsi="宋体" w:cs="宋体"/>
          <w:highlight w:val="none"/>
        </w:rPr>
      </w:pPr>
      <w:r>
        <w:rPr>
          <w:rFonts w:hint="eastAsia" w:ascii="宋体" w:hAnsi="宋体" w:cs="宋体"/>
          <w:highlight w:val="none"/>
        </w:rPr>
        <w:t>1.4.2 供应商不得存在下列情形之一：</w:t>
      </w:r>
    </w:p>
    <w:p>
      <w:pPr>
        <w:spacing w:line="400" w:lineRule="exact"/>
        <w:ind w:firstLine="359" w:firstLineChars="171"/>
        <w:rPr>
          <w:rFonts w:hint="eastAsia" w:ascii="宋体" w:hAnsi="宋体" w:cs="宋体"/>
          <w:highlight w:val="none"/>
        </w:rPr>
      </w:pPr>
      <w:r>
        <w:rPr>
          <w:rFonts w:hint="eastAsia" w:ascii="宋体" w:hAnsi="宋体" w:cs="宋体"/>
          <w:highlight w:val="none"/>
        </w:rPr>
        <w:t>（1）为采购人不具有独立法人资格的附属机构（单位）；</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（2）为本招标项目前期准备提供设计或咨询服务的； </w:t>
      </w:r>
    </w:p>
    <w:p>
      <w:pPr>
        <w:spacing w:line="400" w:lineRule="exact"/>
        <w:ind w:firstLine="359" w:firstLineChars="171"/>
        <w:rPr>
          <w:rFonts w:hint="eastAsia" w:ascii="宋体" w:hAnsi="宋体" w:cs="宋体"/>
          <w:highlight w:val="none"/>
        </w:rPr>
      </w:pPr>
      <w:r>
        <w:rPr>
          <w:rFonts w:hint="eastAsia" w:ascii="宋体" w:hAnsi="宋体" w:cs="宋体"/>
          <w:highlight w:val="none"/>
        </w:rPr>
        <w:t>（3）为本招标项目的监理人；</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（4）为本招标项目的代建人； </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（5）为本招标项目提供采购代理服务的； </w:t>
      </w:r>
    </w:p>
    <w:p>
      <w:pPr>
        <w:spacing w:line="400" w:lineRule="exact"/>
        <w:ind w:firstLine="359" w:firstLineChars="171"/>
        <w:rPr>
          <w:rFonts w:hint="eastAsia" w:ascii="宋体" w:hAnsi="宋体" w:cs="宋体"/>
          <w:highlight w:val="none"/>
        </w:rPr>
      </w:pPr>
      <w:r>
        <w:rPr>
          <w:rFonts w:hint="eastAsia" w:ascii="宋体" w:hAnsi="宋体" w:cs="宋体"/>
          <w:highlight w:val="none"/>
        </w:rPr>
        <w:t>（6）与本招标项目的监理人或代建人或采购代理机构同为一个法定代表人的；</w:t>
      </w:r>
    </w:p>
    <w:p>
      <w:pPr>
        <w:spacing w:line="400" w:lineRule="exact"/>
        <w:ind w:firstLine="359" w:firstLineChars="171"/>
        <w:rPr>
          <w:rFonts w:hint="eastAsia" w:ascii="宋体" w:hAnsi="宋体" w:cs="宋体"/>
          <w:highlight w:val="none"/>
        </w:rPr>
      </w:pPr>
      <w:r>
        <w:rPr>
          <w:rFonts w:hint="eastAsia" w:ascii="宋体" w:hAnsi="宋体" w:cs="宋体"/>
          <w:highlight w:val="none"/>
        </w:rPr>
        <w:t>（7）与本招标项目的监理人或代建人或采购代理机构相互控股或参股的；</w:t>
      </w:r>
    </w:p>
    <w:p>
      <w:pPr>
        <w:spacing w:line="400" w:lineRule="exact"/>
        <w:ind w:firstLine="359" w:firstLineChars="171"/>
        <w:rPr>
          <w:rFonts w:hint="eastAsia" w:ascii="宋体" w:hAnsi="宋体" w:cs="宋体"/>
          <w:highlight w:val="none"/>
        </w:rPr>
      </w:pPr>
      <w:r>
        <w:rPr>
          <w:rFonts w:hint="eastAsia" w:ascii="宋体" w:hAnsi="宋体" w:cs="宋体"/>
          <w:highlight w:val="none"/>
        </w:rPr>
        <w:t>（8）与本招标项目的监理人或代建人或采购代理机构相互任职或工作的；</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（9）被责令停业的； </w:t>
      </w:r>
    </w:p>
    <w:p>
      <w:pPr>
        <w:spacing w:line="400" w:lineRule="exact"/>
        <w:ind w:firstLine="359" w:firstLineChars="171"/>
        <w:rPr>
          <w:rFonts w:hint="eastAsia" w:ascii="宋体" w:hAnsi="宋体" w:cs="宋体"/>
          <w:highlight w:val="none"/>
        </w:rPr>
      </w:pPr>
      <w:r>
        <w:rPr>
          <w:rFonts w:hint="eastAsia" w:ascii="宋体" w:hAnsi="宋体" w:cs="宋体"/>
          <w:highlight w:val="none"/>
        </w:rPr>
        <w:t xml:space="preserve">（10）被暂停或取消投标资格的； </w:t>
      </w:r>
    </w:p>
    <w:p>
      <w:pPr>
        <w:spacing w:line="400" w:lineRule="exact"/>
        <w:ind w:firstLine="359" w:firstLineChars="171"/>
        <w:rPr>
          <w:rFonts w:hint="eastAsia" w:ascii="宋体" w:hAnsi="宋体" w:cs="宋体"/>
          <w:highlight w:val="none"/>
        </w:rPr>
      </w:pPr>
      <w:r>
        <w:rPr>
          <w:rFonts w:hint="eastAsia" w:ascii="宋体" w:hAnsi="宋体" w:cs="宋体"/>
          <w:highlight w:val="none"/>
        </w:rPr>
        <w:t>（11）财产被接管或冻结的；</w:t>
      </w:r>
    </w:p>
    <w:p>
      <w:pPr>
        <w:spacing w:line="400" w:lineRule="exact"/>
        <w:ind w:firstLine="359" w:firstLineChars="171"/>
        <w:rPr>
          <w:rFonts w:hint="eastAsia" w:ascii="宋体" w:hAnsi="宋体" w:cs="宋体"/>
          <w:highlight w:val="none"/>
        </w:rPr>
      </w:pPr>
      <w:r>
        <w:rPr>
          <w:rFonts w:hint="eastAsia" w:ascii="宋体" w:hAnsi="宋体" w:cs="宋体"/>
          <w:highlight w:val="none"/>
        </w:rPr>
        <w:t>（12）</w:t>
      </w:r>
      <w:r>
        <w:rPr>
          <w:rFonts w:hint="eastAsia" w:ascii="宋体" w:hAnsi="宋体" w:eastAsia="宋体" w:cs="宋体"/>
          <w:color w:val="000000"/>
          <w:highlight w:val="none"/>
          <w:lang w:eastAsia="zh-CN"/>
        </w:rPr>
        <w:t>在参与采购活动前三年内在经营活动中有重大违法记录</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1.4.3 </w:t>
      </w:r>
      <w:r>
        <w:rPr>
          <w:rFonts w:hint="eastAsia" w:ascii="宋体" w:hAnsi="宋体" w:eastAsia="宋体" w:cs="宋体"/>
          <w:color w:val="000000"/>
          <w:szCs w:val="21"/>
          <w:highlight w:val="none"/>
          <w:lang w:eastAsia="zh-CN"/>
        </w:rPr>
        <w:t>单位负责人为同一人或者存在直接控股、管理关系的不同供应商，不得参加同一合同项下的政府采购活动。</w:t>
      </w:r>
    </w:p>
    <w:p>
      <w:pPr>
        <w:pStyle w:val="6"/>
        <w:rPr>
          <w:rFonts w:hint="eastAsia" w:ascii="宋体" w:hAnsi="宋体" w:cs="宋体"/>
          <w:highlight w:val="none"/>
        </w:rPr>
      </w:pPr>
      <w:bookmarkStart w:id="116" w:name="_Toc144974503"/>
      <w:bookmarkStart w:id="117" w:name="_Toc30402"/>
      <w:bookmarkStart w:id="118" w:name="_Toc152042311"/>
      <w:bookmarkStart w:id="119" w:name="_Toc246996180"/>
      <w:bookmarkStart w:id="120" w:name="_Toc179632552"/>
      <w:bookmarkStart w:id="121" w:name="_Toc19388"/>
      <w:bookmarkStart w:id="122" w:name="_Toc247085694"/>
      <w:bookmarkStart w:id="123" w:name="_Toc152045535"/>
      <w:bookmarkStart w:id="124" w:name="_Toc246996923"/>
      <w:r>
        <w:rPr>
          <w:rFonts w:hint="eastAsia" w:ascii="宋体" w:hAnsi="宋体" w:cs="宋体"/>
          <w:highlight w:val="none"/>
        </w:rPr>
        <w:t>1.5 费用承担</w:t>
      </w:r>
      <w:bookmarkEnd w:id="116"/>
      <w:bookmarkEnd w:id="117"/>
      <w:bookmarkEnd w:id="118"/>
      <w:bookmarkEnd w:id="119"/>
      <w:bookmarkEnd w:id="120"/>
      <w:bookmarkEnd w:id="121"/>
      <w:bookmarkEnd w:id="122"/>
      <w:bookmarkEnd w:id="123"/>
      <w:bookmarkEnd w:id="124"/>
    </w:p>
    <w:p>
      <w:pPr>
        <w:spacing w:line="400" w:lineRule="exact"/>
        <w:ind w:firstLine="420" w:firstLineChars="200"/>
        <w:rPr>
          <w:rFonts w:hint="eastAsia" w:ascii="宋体" w:hAnsi="宋体" w:cs="宋体"/>
          <w:highlight w:val="none"/>
        </w:rPr>
      </w:pPr>
      <w:r>
        <w:rPr>
          <w:rFonts w:hint="eastAsia" w:ascii="宋体" w:hAnsi="宋体" w:cs="宋体"/>
          <w:highlight w:val="none"/>
        </w:rPr>
        <w:t>供应商准备和参加</w:t>
      </w:r>
      <w:r>
        <w:rPr>
          <w:rFonts w:hint="eastAsia" w:ascii="宋体" w:hAnsi="宋体" w:cs="宋体"/>
          <w:color w:val="000000"/>
          <w:highlight w:val="none"/>
        </w:rPr>
        <w:t>竞争性磋商采购活动</w:t>
      </w:r>
      <w:r>
        <w:rPr>
          <w:rFonts w:hint="eastAsia" w:ascii="宋体" w:hAnsi="宋体" w:cs="宋体"/>
          <w:highlight w:val="none"/>
        </w:rPr>
        <w:t>发生的费用自理。</w:t>
      </w:r>
    </w:p>
    <w:p>
      <w:pPr>
        <w:pStyle w:val="6"/>
        <w:rPr>
          <w:rFonts w:hint="eastAsia" w:ascii="宋体" w:hAnsi="宋体" w:cs="宋体"/>
          <w:highlight w:val="none"/>
        </w:rPr>
      </w:pPr>
      <w:bookmarkStart w:id="125" w:name="_Toc19173"/>
      <w:bookmarkStart w:id="126" w:name="_Toc20440"/>
      <w:bookmarkStart w:id="127" w:name="_Toc179632553"/>
      <w:bookmarkStart w:id="128" w:name="_Toc152045536"/>
      <w:bookmarkStart w:id="129" w:name="_Toc144974504"/>
      <w:bookmarkStart w:id="130" w:name="_Toc246996181"/>
      <w:bookmarkStart w:id="131" w:name="_Toc247085695"/>
      <w:bookmarkStart w:id="132" w:name="_Toc152042312"/>
      <w:bookmarkStart w:id="133" w:name="_Toc246996924"/>
      <w:r>
        <w:rPr>
          <w:rFonts w:hint="eastAsia" w:ascii="宋体" w:hAnsi="宋体" w:cs="宋体"/>
          <w:highlight w:val="none"/>
        </w:rPr>
        <w:t>1.6 保密</w:t>
      </w:r>
      <w:bookmarkEnd w:id="125"/>
      <w:bookmarkEnd w:id="126"/>
      <w:bookmarkEnd w:id="127"/>
      <w:bookmarkEnd w:id="128"/>
      <w:bookmarkEnd w:id="129"/>
      <w:bookmarkEnd w:id="130"/>
      <w:bookmarkEnd w:id="131"/>
      <w:bookmarkEnd w:id="132"/>
      <w:bookmarkEnd w:id="133"/>
    </w:p>
    <w:p>
      <w:pPr>
        <w:spacing w:line="400" w:lineRule="exact"/>
        <w:ind w:firstLine="420" w:firstLineChars="200"/>
        <w:rPr>
          <w:rFonts w:hint="eastAsia" w:ascii="宋体" w:hAnsi="宋体" w:cs="宋体"/>
          <w:highlight w:val="none"/>
        </w:rPr>
      </w:pPr>
      <w:r>
        <w:rPr>
          <w:rFonts w:hint="eastAsia" w:ascii="宋体" w:hAnsi="宋体" w:cs="宋体"/>
          <w:highlight w:val="none"/>
        </w:rPr>
        <w:t>参与</w:t>
      </w:r>
      <w:r>
        <w:rPr>
          <w:rFonts w:hint="eastAsia" w:ascii="宋体" w:hAnsi="宋体" w:cs="宋体"/>
          <w:color w:val="000000"/>
          <w:highlight w:val="none"/>
        </w:rPr>
        <w:t>竞争性磋商采购活动</w:t>
      </w:r>
      <w:r>
        <w:rPr>
          <w:rFonts w:hint="eastAsia" w:ascii="宋体" w:hAnsi="宋体" w:cs="宋体"/>
          <w:highlight w:val="none"/>
        </w:rPr>
        <w:t xml:space="preserve">的各方应对磋商文件和响应文件中的商业和技术等秘密保密，违者应对由此造成的后果承担法律责任。 </w:t>
      </w:r>
    </w:p>
    <w:p>
      <w:pPr>
        <w:pStyle w:val="6"/>
        <w:rPr>
          <w:rFonts w:hint="eastAsia" w:ascii="宋体" w:hAnsi="宋体" w:cs="宋体"/>
          <w:highlight w:val="none"/>
        </w:rPr>
      </w:pPr>
      <w:bookmarkStart w:id="134" w:name="_Toc144974505"/>
      <w:bookmarkStart w:id="135" w:name="_Toc179632554"/>
      <w:bookmarkStart w:id="136" w:name="_Toc152042313"/>
      <w:bookmarkStart w:id="137" w:name="_Toc246996925"/>
      <w:bookmarkStart w:id="138" w:name="_Toc11886"/>
      <w:bookmarkStart w:id="139" w:name="_Toc152045537"/>
      <w:bookmarkStart w:id="140" w:name="_Toc246996182"/>
      <w:bookmarkStart w:id="141" w:name="_Toc28022"/>
      <w:bookmarkStart w:id="142" w:name="_Toc247085696"/>
      <w:r>
        <w:rPr>
          <w:rFonts w:hint="eastAsia" w:ascii="宋体" w:hAnsi="宋体" w:cs="宋体"/>
          <w:highlight w:val="none"/>
        </w:rPr>
        <w:t>1.7 语言</w:t>
      </w:r>
      <w:bookmarkEnd w:id="134"/>
      <w:r>
        <w:rPr>
          <w:rFonts w:hint="eastAsia" w:ascii="宋体" w:hAnsi="宋体" w:cs="宋体"/>
          <w:highlight w:val="none"/>
        </w:rPr>
        <w:t>文字</w:t>
      </w:r>
      <w:bookmarkEnd w:id="135"/>
      <w:bookmarkEnd w:id="136"/>
      <w:bookmarkEnd w:id="137"/>
      <w:bookmarkEnd w:id="138"/>
      <w:bookmarkEnd w:id="139"/>
      <w:bookmarkEnd w:id="140"/>
      <w:bookmarkEnd w:id="141"/>
      <w:bookmarkEnd w:id="142"/>
    </w:p>
    <w:p>
      <w:pPr>
        <w:spacing w:line="400" w:lineRule="exact"/>
        <w:ind w:firstLine="420" w:firstLineChars="200"/>
        <w:rPr>
          <w:rFonts w:hint="eastAsia" w:ascii="宋体" w:hAnsi="宋体" w:cs="宋体"/>
          <w:highlight w:val="none"/>
        </w:rPr>
      </w:pPr>
      <w:bookmarkStart w:id="143" w:name="_Toc246996926"/>
      <w:bookmarkStart w:id="144" w:name="_Toc152042314"/>
      <w:bookmarkStart w:id="145" w:name="_Toc247085697"/>
      <w:bookmarkStart w:id="146" w:name="_Toc144974506"/>
      <w:bookmarkStart w:id="147" w:name="_Toc152045538"/>
      <w:bookmarkStart w:id="148" w:name="_Toc179632555"/>
      <w:bookmarkStart w:id="149" w:name="_Toc246996183"/>
      <w:r>
        <w:rPr>
          <w:rFonts w:hint="eastAsia" w:ascii="宋体" w:hAnsi="宋体" w:cs="宋体"/>
          <w:highlight w:val="none"/>
        </w:rPr>
        <w:t>磋商、响应文件使用的语言文字为中文。专用术语使用外文的，应附有中文注释。</w:t>
      </w:r>
    </w:p>
    <w:p>
      <w:pPr>
        <w:pStyle w:val="6"/>
        <w:rPr>
          <w:rFonts w:hint="eastAsia" w:ascii="宋体" w:hAnsi="宋体" w:cs="宋体"/>
          <w:highlight w:val="none"/>
        </w:rPr>
      </w:pPr>
      <w:bookmarkStart w:id="150" w:name="_Toc8326"/>
      <w:bookmarkStart w:id="151" w:name="_Toc7134"/>
      <w:r>
        <w:rPr>
          <w:rFonts w:hint="eastAsia" w:ascii="宋体" w:hAnsi="宋体" w:cs="宋体"/>
          <w:highlight w:val="none"/>
        </w:rPr>
        <w:t>1.8 计量单位</w:t>
      </w:r>
      <w:bookmarkEnd w:id="143"/>
      <w:bookmarkEnd w:id="144"/>
      <w:bookmarkEnd w:id="145"/>
      <w:bookmarkEnd w:id="146"/>
      <w:bookmarkEnd w:id="147"/>
      <w:bookmarkEnd w:id="148"/>
      <w:bookmarkEnd w:id="149"/>
      <w:bookmarkEnd w:id="150"/>
      <w:bookmarkEnd w:id="151"/>
    </w:p>
    <w:p>
      <w:pPr>
        <w:spacing w:line="400" w:lineRule="exact"/>
        <w:ind w:firstLine="420" w:firstLineChars="200"/>
        <w:rPr>
          <w:rFonts w:hint="eastAsia" w:ascii="宋体" w:hAnsi="宋体" w:cs="宋体"/>
          <w:highlight w:val="none"/>
        </w:rPr>
      </w:pPr>
      <w:r>
        <w:rPr>
          <w:rFonts w:hint="eastAsia" w:ascii="宋体" w:hAnsi="宋体" w:cs="宋体"/>
          <w:highlight w:val="none"/>
        </w:rPr>
        <w:t>所有计量均采用中华人民共和国法定计量单位。</w:t>
      </w:r>
    </w:p>
    <w:p>
      <w:pPr>
        <w:pStyle w:val="6"/>
        <w:rPr>
          <w:rFonts w:hint="eastAsia" w:ascii="宋体" w:hAnsi="宋体" w:cs="宋体"/>
          <w:highlight w:val="none"/>
        </w:rPr>
      </w:pPr>
      <w:bookmarkStart w:id="152" w:name="_Toc144974507"/>
      <w:bookmarkStart w:id="153" w:name="_Toc247592876"/>
      <w:bookmarkStart w:id="154" w:name="_Toc6693"/>
      <w:bookmarkStart w:id="155" w:name="_Toc4097"/>
      <w:bookmarkStart w:id="156" w:name="_Toc152045539"/>
      <w:bookmarkStart w:id="157" w:name="_Toc247527563"/>
      <w:bookmarkStart w:id="158" w:name="_Toc152042315"/>
      <w:bookmarkStart w:id="159" w:name="_Toc247513962"/>
      <w:r>
        <w:rPr>
          <w:rFonts w:hint="eastAsia" w:ascii="宋体" w:hAnsi="宋体" w:cs="宋体"/>
          <w:highlight w:val="none"/>
        </w:rPr>
        <w:t>1.9 踏勘现场</w:t>
      </w:r>
      <w:bookmarkEnd w:id="152"/>
      <w:bookmarkEnd w:id="153"/>
      <w:bookmarkEnd w:id="154"/>
      <w:bookmarkEnd w:id="155"/>
      <w:bookmarkEnd w:id="156"/>
      <w:bookmarkEnd w:id="157"/>
      <w:bookmarkEnd w:id="158"/>
      <w:bookmarkEnd w:id="159"/>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1.9.1 供应商须知前附表规定组织踏勘现场的，采购人按供应商须知前附表规定的时间、地点组织供应商踏勘项目现场。 </w:t>
      </w:r>
    </w:p>
    <w:p>
      <w:pPr>
        <w:spacing w:line="400" w:lineRule="exact"/>
        <w:ind w:firstLine="420" w:firstLineChars="200"/>
        <w:rPr>
          <w:rFonts w:hint="eastAsia" w:ascii="宋体" w:hAnsi="宋体" w:cs="宋体"/>
          <w:highlight w:val="none"/>
        </w:rPr>
      </w:pPr>
      <w:r>
        <w:rPr>
          <w:rFonts w:hint="eastAsia" w:ascii="宋体" w:hAnsi="宋体" w:cs="宋体"/>
          <w:highlight w:val="none"/>
        </w:rPr>
        <w:t>1.9.2 供应商踏勘现场发生的费用自理。</w:t>
      </w:r>
    </w:p>
    <w:p>
      <w:pPr>
        <w:spacing w:line="400" w:lineRule="exact"/>
        <w:ind w:firstLine="420" w:firstLineChars="200"/>
        <w:rPr>
          <w:rFonts w:hint="eastAsia" w:ascii="宋体" w:hAnsi="宋体" w:cs="宋体"/>
          <w:highlight w:val="none"/>
        </w:rPr>
      </w:pPr>
      <w:r>
        <w:rPr>
          <w:rFonts w:hint="eastAsia" w:ascii="宋体" w:hAnsi="宋体" w:cs="宋体"/>
          <w:highlight w:val="none"/>
        </w:rPr>
        <w:t>1.9.3 除采购人的原因外，供应商自行负责在踏勘现场中所发生的人员伤亡和财产损失。</w:t>
      </w:r>
    </w:p>
    <w:p>
      <w:pPr>
        <w:spacing w:line="400" w:lineRule="exact"/>
        <w:ind w:firstLine="420" w:firstLineChars="200"/>
        <w:rPr>
          <w:rFonts w:hint="eastAsia" w:ascii="宋体" w:hAnsi="宋体" w:cs="宋体"/>
          <w:highlight w:val="none"/>
        </w:rPr>
      </w:pPr>
      <w:r>
        <w:rPr>
          <w:rFonts w:hint="eastAsia" w:ascii="宋体" w:hAnsi="宋体" w:cs="宋体"/>
          <w:highlight w:val="none"/>
        </w:rPr>
        <w:t>1.9.4 采购人在踏勘现场中介绍的工程场地和相关的周边环境情况，供供应商在编制响应文件时参考，采购人不对供应商据此作出的判断和决策负责。</w:t>
      </w:r>
    </w:p>
    <w:p>
      <w:pPr>
        <w:pStyle w:val="6"/>
        <w:rPr>
          <w:rFonts w:hint="eastAsia" w:ascii="宋体" w:hAnsi="宋体" w:cs="宋体"/>
          <w:highlight w:val="none"/>
        </w:rPr>
      </w:pPr>
      <w:bookmarkStart w:id="160" w:name="_Toc144974508"/>
      <w:bookmarkStart w:id="161" w:name="_Toc152042316"/>
      <w:bookmarkStart w:id="162" w:name="_Toc152045540"/>
      <w:bookmarkStart w:id="163" w:name="_Toc247592877"/>
      <w:bookmarkStart w:id="164" w:name="_Toc247527564"/>
      <w:bookmarkStart w:id="165" w:name="_Toc247513963"/>
      <w:bookmarkStart w:id="166" w:name="_Toc25849"/>
      <w:bookmarkStart w:id="167" w:name="_Toc23742"/>
      <w:r>
        <w:rPr>
          <w:rFonts w:hint="eastAsia" w:ascii="宋体" w:hAnsi="宋体" w:cs="宋体"/>
          <w:highlight w:val="none"/>
        </w:rPr>
        <w:t>1.10 磋商预备会</w:t>
      </w:r>
      <w:bookmarkEnd w:id="160"/>
      <w:bookmarkEnd w:id="161"/>
      <w:bookmarkEnd w:id="162"/>
      <w:bookmarkEnd w:id="163"/>
      <w:bookmarkEnd w:id="164"/>
      <w:bookmarkEnd w:id="165"/>
      <w:bookmarkEnd w:id="166"/>
      <w:bookmarkEnd w:id="167"/>
    </w:p>
    <w:p>
      <w:pPr>
        <w:spacing w:line="400" w:lineRule="exact"/>
        <w:ind w:firstLine="420" w:firstLineChars="200"/>
        <w:rPr>
          <w:rFonts w:hint="eastAsia" w:ascii="宋体" w:hAnsi="宋体" w:cs="宋体"/>
          <w:highlight w:val="none"/>
        </w:rPr>
      </w:pPr>
      <w:r>
        <w:rPr>
          <w:rFonts w:hint="eastAsia" w:ascii="宋体" w:hAnsi="宋体" w:cs="宋体"/>
          <w:highlight w:val="none"/>
        </w:rPr>
        <w:t>1.10.1 供应商须知前附表规定召开磋商预备会的，采购人按供应商须知前附表规定的时间和地点召开磋商预备会，澄清供应商提出的问题。</w:t>
      </w:r>
    </w:p>
    <w:p>
      <w:pPr>
        <w:spacing w:line="400" w:lineRule="exact"/>
        <w:ind w:firstLine="420" w:firstLineChars="200"/>
        <w:rPr>
          <w:rFonts w:hint="eastAsia" w:ascii="宋体" w:hAnsi="宋体" w:cs="宋体"/>
          <w:highlight w:val="none"/>
        </w:rPr>
      </w:pPr>
      <w:r>
        <w:rPr>
          <w:rFonts w:hint="eastAsia" w:ascii="宋体" w:hAnsi="宋体" w:cs="宋体"/>
          <w:highlight w:val="none"/>
        </w:rPr>
        <w:t>1.10.2 供应商应在供应商须知前附表规定的时间前，以书面形式将提出的问题送达采购人，以便采购人在会议期间澄清。</w:t>
      </w:r>
    </w:p>
    <w:p>
      <w:pPr>
        <w:spacing w:line="400" w:lineRule="exact"/>
        <w:ind w:firstLine="420" w:firstLineChars="200"/>
        <w:rPr>
          <w:rFonts w:hint="eastAsia" w:ascii="宋体" w:hAnsi="宋体" w:cs="宋体"/>
          <w:highlight w:val="none"/>
        </w:rPr>
      </w:pPr>
      <w:r>
        <w:rPr>
          <w:rFonts w:hint="eastAsia" w:ascii="宋体" w:hAnsi="宋体" w:cs="宋体"/>
          <w:highlight w:val="none"/>
        </w:rPr>
        <w:t>1.10.3 磋商预备会后，采购人在供应商须知前附表规定的时间内，将对供应商所提问题的澄清，以书面形式通知所有购买磋商文件的供应商。该澄清内容为磋商文件的组成部分。</w:t>
      </w:r>
    </w:p>
    <w:p>
      <w:pPr>
        <w:pStyle w:val="6"/>
        <w:rPr>
          <w:rFonts w:hint="eastAsia" w:ascii="宋体" w:hAnsi="宋体" w:cs="宋体"/>
          <w:highlight w:val="none"/>
        </w:rPr>
      </w:pPr>
      <w:bookmarkStart w:id="168" w:name="_Toc10034"/>
      <w:bookmarkStart w:id="169" w:name="_Toc17775"/>
      <w:r>
        <w:rPr>
          <w:rFonts w:hint="eastAsia" w:ascii="宋体" w:hAnsi="宋体" w:cs="宋体"/>
          <w:highlight w:val="none"/>
        </w:rPr>
        <w:t>1.11 偏离</w:t>
      </w:r>
      <w:bookmarkEnd w:id="168"/>
      <w:bookmarkEnd w:id="169"/>
    </w:p>
    <w:p>
      <w:pPr>
        <w:spacing w:line="400" w:lineRule="exact"/>
        <w:ind w:firstLine="420" w:firstLineChars="200"/>
        <w:rPr>
          <w:rFonts w:hint="eastAsia" w:ascii="宋体" w:hAnsi="宋体" w:cs="宋体"/>
          <w:highlight w:val="none"/>
        </w:rPr>
      </w:pPr>
      <w:r>
        <w:rPr>
          <w:rFonts w:hint="eastAsia" w:ascii="宋体" w:hAnsi="宋体" w:cs="宋体"/>
          <w:highlight w:val="none"/>
        </w:rPr>
        <w:t>供应商须知前附表允许响应文件偏离磋商文件某些要求的，偏离应当符合磋商文件规定的偏离范围和幅度。</w:t>
      </w:r>
    </w:p>
    <w:p>
      <w:pPr>
        <w:pStyle w:val="5"/>
        <w:rPr>
          <w:rFonts w:hint="eastAsia" w:ascii="宋体" w:hAnsi="宋体" w:eastAsia="宋体" w:cs="宋体"/>
          <w:highlight w:val="none"/>
        </w:rPr>
      </w:pPr>
      <w:bookmarkStart w:id="170" w:name="_Toc246996930"/>
      <w:bookmarkStart w:id="171" w:name="_Toc152045542"/>
      <w:bookmarkStart w:id="172" w:name="_Toc179632560"/>
      <w:bookmarkStart w:id="173" w:name="_Toc152042318"/>
      <w:bookmarkStart w:id="174" w:name="_Toc32083"/>
      <w:bookmarkStart w:id="175" w:name="_Toc144974510"/>
      <w:bookmarkStart w:id="176" w:name="_Toc23897"/>
      <w:bookmarkStart w:id="177" w:name="_Toc247085701"/>
      <w:bookmarkStart w:id="178" w:name="_Toc246996187"/>
      <w:r>
        <w:rPr>
          <w:rFonts w:hint="eastAsia" w:ascii="宋体" w:hAnsi="宋体" w:eastAsia="宋体" w:cs="宋体"/>
          <w:highlight w:val="none"/>
        </w:rPr>
        <w:t>2. 磋商文件</w:t>
      </w:r>
      <w:bookmarkEnd w:id="170"/>
      <w:bookmarkEnd w:id="171"/>
      <w:bookmarkEnd w:id="172"/>
      <w:bookmarkEnd w:id="173"/>
      <w:bookmarkEnd w:id="174"/>
      <w:bookmarkEnd w:id="175"/>
      <w:bookmarkEnd w:id="176"/>
      <w:bookmarkEnd w:id="177"/>
      <w:bookmarkEnd w:id="178"/>
    </w:p>
    <w:p>
      <w:pPr>
        <w:pStyle w:val="6"/>
        <w:rPr>
          <w:rFonts w:hint="eastAsia" w:ascii="宋体" w:hAnsi="宋体" w:cs="宋体"/>
          <w:highlight w:val="none"/>
        </w:rPr>
      </w:pPr>
      <w:bookmarkStart w:id="179" w:name="_Toc144974511"/>
      <w:bookmarkStart w:id="180" w:name="_Toc246996931"/>
      <w:bookmarkStart w:id="181" w:name="_Toc179632561"/>
      <w:bookmarkStart w:id="182" w:name="_Toc247085702"/>
      <w:bookmarkStart w:id="183" w:name="_Toc21916"/>
      <w:bookmarkStart w:id="184" w:name="_Toc152045543"/>
      <w:bookmarkStart w:id="185" w:name="_Toc246996188"/>
      <w:bookmarkStart w:id="186" w:name="_Toc9133"/>
      <w:bookmarkStart w:id="187" w:name="_Toc152042319"/>
      <w:r>
        <w:rPr>
          <w:rFonts w:hint="eastAsia" w:ascii="宋体" w:hAnsi="宋体" w:cs="宋体"/>
          <w:highlight w:val="none"/>
        </w:rPr>
        <w:t>2.1 磋商文件的组成</w:t>
      </w:r>
      <w:bookmarkEnd w:id="179"/>
      <w:bookmarkEnd w:id="180"/>
      <w:bookmarkEnd w:id="181"/>
      <w:bookmarkEnd w:id="182"/>
      <w:bookmarkEnd w:id="183"/>
      <w:bookmarkEnd w:id="184"/>
      <w:bookmarkEnd w:id="185"/>
      <w:bookmarkEnd w:id="186"/>
      <w:bookmarkEnd w:id="187"/>
    </w:p>
    <w:p>
      <w:pPr>
        <w:spacing w:line="400" w:lineRule="exact"/>
        <w:rPr>
          <w:rFonts w:hint="eastAsia" w:ascii="宋体" w:hAnsi="宋体" w:cs="宋体"/>
          <w:highlight w:val="none"/>
        </w:rPr>
      </w:pPr>
      <w:r>
        <w:rPr>
          <w:rFonts w:hint="eastAsia" w:ascii="宋体" w:hAnsi="宋体" w:cs="宋体"/>
          <w:highlight w:val="none"/>
        </w:rPr>
        <w:t>　　2.1.1 本磋商文件包括：</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（1）磋商公告；</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（2）供应商须知；</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（3）评标办法；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（4）合同条款及格式；</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 xml:space="preserve">（5）工程量清单； </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（6）图纸；</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 xml:space="preserve">（7）技术标准和要求； </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（8）响应文件格式；</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（9）供应商须知前附表规定的其他材料。</w:t>
      </w:r>
    </w:p>
    <w:p>
      <w:pPr>
        <w:spacing w:line="400" w:lineRule="exact"/>
        <w:ind w:firstLine="420" w:firstLineChars="200"/>
        <w:rPr>
          <w:rFonts w:hint="eastAsia" w:ascii="宋体" w:hAnsi="宋体" w:cs="宋体"/>
          <w:highlight w:val="none"/>
        </w:rPr>
      </w:pPr>
      <w:r>
        <w:rPr>
          <w:rFonts w:hint="eastAsia" w:ascii="宋体" w:hAnsi="宋体" w:cs="宋体"/>
          <w:highlight w:val="none"/>
        </w:rPr>
        <w:t>2.1.2 根据本章第1.10款、第2.2款和第2.3款对磋商文件所作的澄清、修改，构成磋商文件的组成部分。</w:t>
      </w:r>
    </w:p>
    <w:p>
      <w:pPr>
        <w:pStyle w:val="6"/>
        <w:rPr>
          <w:rFonts w:hint="eastAsia" w:ascii="宋体" w:hAnsi="宋体" w:cs="宋体"/>
          <w:highlight w:val="none"/>
        </w:rPr>
      </w:pPr>
      <w:bookmarkStart w:id="188" w:name="_Toc246996932"/>
      <w:bookmarkStart w:id="189" w:name="_Toc179632562"/>
      <w:bookmarkStart w:id="190" w:name="_Toc246996189"/>
      <w:bookmarkStart w:id="191" w:name="_Toc152045544"/>
      <w:bookmarkStart w:id="192" w:name="_Toc144974512"/>
      <w:bookmarkStart w:id="193" w:name="_Toc152042320"/>
      <w:bookmarkStart w:id="194" w:name="_Toc247085703"/>
      <w:bookmarkStart w:id="195" w:name="_Toc10523"/>
      <w:bookmarkStart w:id="196" w:name="_Toc6841"/>
      <w:r>
        <w:rPr>
          <w:rFonts w:hint="eastAsia" w:ascii="宋体" w:hAnsi="宋体" w:cs="宋体"/>
          <w:highlight w:val="none"/>
        </w:rPr>
        <w:t>2.2 磋商文件的澄清</w:t>
      </w:r>
      <w:bookmarkEnd w:id="188"/>
      <w:bookmarkEnd w:id="189"/>
      <w:bookmarkEnd w:id="190"/>
      <w:bookmarkEnd w:id="191"/>
      <w:bookmarkEnd w:id="192"/>
      <w:bookmarkEnd w:id="193"/>
      <w:bookmarkEnd w:id="194"/>
      <w:bookmarkEnd w:id="195"/>
      <w:bookmarkEnd w:id="196"/>
      <w:r>
        <w:rPr>
          <w:rFonts w:hint="eastAsia" w:ascii="宋体" w:hAnsi="宋体" w:cs="宋体"/>
          <w:highlight w:val="none"/>
        </w:rPr>
        <w:t xml:space="preserve"> </w:t>
      </w:r>
    </w:p>
    <w:p>
      <w:pPr>
        <w:spacing w:line="400" w:lineRule="exact"/>
        <w:ind w:firstLine="420" w:firstLineChars="200"/>
        <w:rPr>
          <w:rFonts w:hint="eastAsia" w:ascii="宋体" w:hAnsi="宋体" w:cs="宋体"/>
          <w:highlight w:val="none"/>
        </w:rPr>
      </w:pPr>
      <w:r>
        <w:rPr>
          <w:rFonts w:hint="eastAsia" w:ascii="宋体" w:hAnsi="宋体" w:cs="宋体"/>
          <w:highlight w:val="none"/>
        </w:rPr>
        <w:t>2.2.1 供应商应仔细阅读和检查磋商文件的全部内容。</w:t>
      </w:r>
      <w:r>
        <w:rPr>
          <w:rFonts w:hint="eastAsia" w:ascii="宋体" w:hAnsi="宋体" w:cs="宋体"/>
          <w:szCs w:val="21"/>
          <w:highlight w:val="none"/>
        </w:rPr>
        <w:t>如发现缺页或附件不全，应及时向采购人提出，以便补齐。</w:t>
      </w:r>
      <w:r>
        <w:rPr>
          <w:rFonts w:hint="eastAsia" w:ascii="宋体" w:hAnsi="宋体" w:cs="宋体"/>
          <w:highlight w:val="none"/>
        </w:rPr>
        <w:t>如有疑问，应在供应商须知前附表规定的时间前以书面形式（包括信函、电报、传真等可以有形地表现所载内容的形式，下同），要求采购人对磋商文件予以澄清。</w:t>
      </w:r>
    </w:p>
    <w:p>
      <w:pPr>
        <w:spacing w:line="400" w:lineRule="exact"/>
        <w:ind w:firstLine="420" w:firstLineChars="200"/>
        <w:rPr>
          <w:rFonts w:hint="eastAsia" w:ascii="宋体" w:hAnsi="宋体" w:cs="宋体"/>
          <w:sz w:val="32"/>
          <w:szCs w:val="32"/>
          <w:highlight w:val="none"/>
        </w:rPr>
      </w:pPr>
      <w:r>
        <w:rPr>
          <w:rFonts w:hint="eastAsia" w:ascii="宋体" w:hAnsi="宋体" w:cs="宋体"/>
          <w:highlight w:val="none"/>
        </w:rPr>
        <w:t>2.2.2 磋商文件的澄清将以书面形式发给所有购买磋商文件的供应商，但不指明澄清问题的来源。如果澄清发出的时间距供应商须知前附表规定的</w:t>
      </w:r>
      <w:r>
        <w:rPr>
          <w:rFonts w:hint="eastAsia" w:ascii="宋体" w:hAnsi="宋体" w:cs="宋体"/>
          <w:color w:val="000000"/>
          <w:highlight w:val="none"/>
        </w:rPr>
        <w:t>提交首次响应文件截止时间不足5日</w:t>
      </w:r>
      <w:r>
        <w:rPr>
          <w:rFonts w:hint="eastAsia" w:ascii="宋体" w:hAnsi="宋体" w:cs="宋体"/>
          <w:highlight w:val="none"/>
        </w:rPr>
        <w:t>，并且澄清内容影响响应文件编制的，将相应延长</w:t>
      </w:r>
      <w:r>
        <w:rPr>
          <w:rFonts w:hint="eastAsia" w:ascii="宋体" w:hAnsi="宋体" w:cs="宋体"/>
          <w:color w:val="000000"/>
          <w:highlight w:val="none"/>
        </w:rPr>
        <w:t>提交首次响应文件截止时间</w:t>
      </w:r>
      <w:r>
        <w:rPr>
          <w:rFonts w:hint="eastAsia" w:ascii="宋体" w:hAnsi="宋体" w:cs="宋体"/>
          <w:highlight w:val="none"/>
        </w:rPr>
        <w:t>。</w:t>
      </w:r>
      <w:r>
        <w:rPr>
          <w:rFonts w:hint="eastAsia" w:ascii="宋体" w:hAnsi="宋体" w:cs="宋体"/>
          <w:sz w:val="32"/>
          <w:szCs w:val="32"/>
          <w:highlight w:val="none"/>
        </w:rPr>
        <w:t xml:space="preserve"> </w:t>
      </w:r>
    </w:p>
    <w:p>
      <w:pPr>
        <w:spacing w:line="400" w:lineRule="exact"/>
        <w:ind w:firstLine="420" w:firstLineChars="200"/>
        <w:rPr>
          <w:rFonts w:hint="eastAsia" w:ascii="宋体" w:hAnsi="宋体" w:cs="宋体"/>
          <w:highlight w:val="none"/>
        </w:rPr>
      </w:pPr>
      <w:r>
        <w:rPr>
          <w:rFonts w:hint="eastAsia" w:ascii="宋体" w:hAnsi="宋体" w:cs="宋体"/>
          <w:highlight w:val="none"/>
        </w:rPr>
        <w:t>2.2.3 供应商在收到澄清后，应在供应商须知前附表规定的时间内以书面形式通知采购人，确认已收到该澄清。</w:t>
      </w:r>
    </w:p>
    <w:p>
      <w:pPr>
        <w:pStyle w:val="6"/>
        <w:rPr>
          <w:rFonts w:hint="eastAsia" w:ascii="宋体" w:hAnsi="宋体" w:cs="宋体"/>
          <w:highlight w:val="none"/>
        </w:rPr>
      </w:pPr>
      <w:bookmarkStart w:id="197" w:name="_Toc152045545"/>
      <w:bookmarkStart w:id="198" w:name="_Toc179632563"/>
      <w:bookmarkStart w:id="199" w:name="_Toc5241"/>
      <w:bookmarkStart w:id="200" w:name="_Toc152042321"/>
      <w:bookmarkStart w:id="201" w:name="_Toc247085704"/>
      <w:bookmarkStart w:id="202" w:name="_Toc246996190"/>
      <w:bookmarkStart w:id="203" w:name="_Toc246996933"/>
      <w:bookmarkStart w:id="204" w:name="_Toc144974513"/>
      <w:bookmarkStart w:id="205" w:name="_Toc15032"/>
      <w:r>
        <w:rPr>
          <w:rFonts w:hint="eastAsia" w:ascii="宋体" w:hAnsi="宋体" w:cs="宋体"/>
          <w:highlight w:val="none"/>
        </w:rPr>
        <w:t>2.3 磋商文件的修改</w:t>
      </w:r>
      <w:bookmarkEnd w:id="197"/>
      <w:bookmarkEnd w:id="198"/>
      <w:bookmarkEnd w:id="199"/>
      <w:bookmarkEnd w:id="200"/>
      <w:bookmarkEnd w:id="201"/>
      <w:bookmarkEnd w:id="202"/>
      <w:bookmarkEnd w:id="203"/>
      <w:bookmarkEnd w:id="204"/>
      <w:bookmarkEnd w:id="205"/>
    </w:p>
    <w:p>
      <w:pPr>
        <w:spacing w:line="400" w:lineRule="exact"/>
        <w:ind w:firstLine="420" w:firstLineChars="200"/>
        <w:rPr>
          <w:rFonts w:hint="eastAsia" w:ascii="宋体" w:hAnsi="宋体" w:cs="宋体"/>
          <w:highlight w:val="none"/>
        </w:rPr>
      </w:pPr>
      <w:r>
        <w:rPr>
          <w:rFonts w:hint="eastAsia" w:ascii="宋体" w:hAnsi="宋体" w:cs="宋体"/>
          <w:highlight w:val="none"/>
        </w:rPr>
        <w:t>2.3.1采购人可以书面形式修改磋商文件，并通知所有已购买磋商文件的供应商。但如果修改磋商文件的时间距</w:t>
      </w:r>
      <w:r>
        <w:rPr>
          <w:rFonts w:hint="eastAsia" w:ascii="宋体" w:hAnsi="宋体" w:cs="宋体"/>
          <w:color w:val="000000"/>
          <w:highlight w:val="none"/>
        </w:rPr>
        <w:t>提交首次响应文件截止时间不足5日</w:t>
      </w:r>
      <w:r>
        <w:rPr>
          <w:rFonts w:hint="eastAsia" w:ascii="宋体" w:hAnsi="宋体" w:cs="宋体"/>
          <w:highlight w:val="none"/>
        </w:rPr>
        <w:t>，并且修改内容影响响应文件编制的，将相应延长</w:t>
      </w:r>
      <w:r>
        <w:rPr>
          <w:rFonts w:hint="eastAsia" w:ascii="宋体" w:hAnsi="宋体" w:cs="宋体"/>
          <w:color w:val="000000"/>
          <w:highlight w:val="none"/>
        </w:rPr>
        <w:t>提交首次响应文件截止时间</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2.3.2 供应商收到修改内容后，应在供应商须知前附表规定的时间内以书面形式通知采购人，确认已收到该修改。</w:t>
      </w:r>
    </w:p>
    <w:p>
      <w:pPr>
        <w:pStyle w:val="5"/>
        <w:rPr>
          <w:rFonts w:hint="eastAsia" w:ascii="宋体" w:hAnsi="宋体" w:eastAsia="宋体" w:cs="宋体"/>
          <w:highlight w:val="none"/>
        </w:rPr>
      </w:pPr>
      <w:bookmarkStart w:id="206" w:name="_Toc152045546"/>
      <w:bookmarkStart w:id="207" w:name="_Toc4284"/>
      <w:bookmarkStart w:id="208" w:name="_Toc247085705"/>
      <w:bookmarkStart w:id="209" w:name="_Toc179632564"/>
      <w:bookmarkStart w:id="210" w:name="_Toc246996934"/>
      <w:bookmarkStart w:id="211" w:name="_Toc16647"/>
      <w:bookmarkStart w:id="212" w:name="_Toc246996191"/>
      <w:bookmarkStart w:id="213" w:name="_Toc144974514"/>
      <w:bookmarkStart w:id="214" w:name="_Toc152042322"/>
      <w:r>
        <w:rPr>
          <w:rFonts w:hint="eastAsia" w:ascii="宋体" w:hAnsi="宋体" w:eastAsia="宋体" w:cs="宋体"/>
          <w:highlight w:val="none"/>
        </w:rPr>
        <w:t>3. 响应文件</w:t>
      </w:r>
      <w:bookmarkEnd w:id="206"/>
      <w:bookmarkEnd w:id="207"/>
      <w:bookmarkEnd w:id="208"/>
      <w:bookmarkEnd w:id="209"/>
      <w:bookmarkEnd w:id="210"/>
      <w:bookmarkEnd w:id="211"/>
      <w:bookmarkEnd w:id="212"/>
      <w:bookmarkEnd w:id="213"/>
      <w:bookmarkEnd w:id="214"/>
    </w:p>
    <w:p>
      <w:pPr>
        <w:pStyle w:val="6"/>
        <w:rPr>
          <w:rFonts w:hint="eastAsia" w:ascii="宋体" w:hAnsi="宋体" w:cs="宋体"/>
          <w:highlight w:val="none"/>
        </w:rPr>
      </w:pPr>
      <w:bookmarkStart w:id="215" w:name="_Toc20745"/>
      <w:bookmarkStart w:id="216" w:name="_Toc152042323"/>
      <w:bookmarkStart w:id="217" w:name="_Toc23081"/>
      <w:bookmarkStart w:id="218" w:name="_Toc246996935"/>
      <w:bookmarkStart w:id="219" w:name="_Toc246996192"/>
      <w:bookmarkStart w:id="220" w:name="_Toc152045547"/>
      <w:bookmarkStart w:id="221" w:name="_Toc247085706"/>
      <w:bookmarkStart w:id="222" w:name="_Toc144974515"/>
      <w:bookmarkStart w:id="223" w:name="_Toc179632565"/>
      <w:r>
        <w:rPr>
          <w:rFonts w:hint="eastAsia" w:ascii="宋体" w:hAnsi="宋体" w:cs="宋体"/>
          <w:highlight w:val="none"/>
        </w:rPr>
        <w:t>3.1 响应文件的组成</w:t>
      </w:r>
      <w:bookmarkEnd w:id="215"/>
      <w:bookmarkEnd w:id="216"/>
      <w:bookmarkEnd w:id="217"/>
      <w:bookmarkEnd w:id="218"/>
      <w:bookmarkEnd w:id="219"/>
      <w:bookmarkEnd w:id="220"/>
      <w:bookmarkEnd w:id="221"/>
      <w:bookmarkEnd w:id="222"/>
      <w:bookmarkEnd w:id="223"/>
    </w:p>
    <w:p>
      <w:pPr>
        <w:spacing w:line="400" w:lineRule="exact"/>
        <w:ind w:firstLine="420" w:firstLineChars="200"/>
        <w:rPr>
          <w:rFonts w:hint="eastAsia" w:ascii="宋体" w:hAnsi="宋体" w:cs="宋体"/>
          <w:highlight w:val="none"/>
        </w:rPr>
      </w:pPr>
      <w:r>
        <w:rPr>
          <w:rFonts w:hint="eastAsia" w:ascii="宋体" w:hAnsi="宋体" w:cs="宋体"/>
          <w:highlight w:val="none"/>
        </w:rPr>
        <w:t>响应文件应包括下列内容：</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（1）报价函及报价函附录；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（2）法定代表人身份证明；</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（3）授权委托书；</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4</w:t>
      </w:r>
      <w:r>
        <w:rPr>
          <w:rFonts w:hint="eastAsia" w:ascii="宋体" w:hAnsi="宋体" w:cs="宋体"/>
          <w:color w:val="000000"/>
          <w:highlight w:val="none"/>
        </w:rPr>
        <w:t>）已标价工程量清单；</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5</w:t>
      </w:r>
      <w:r>
        <w:rPr>
          <w:rFonts w:hint="eastAsia" w:ascii="宋体" w:hAnsi="宋体" w:cs="宋体"/>
          <w:color w:val="000000"/>
          <w:highlight w:val="none"/>
        </w:rPr>
        <w:t>）施工组织设计；</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6</w:t>
      </w:r>
      <w:r>
        <w:rPr>
          <w:rFonts w:hint="eastAsia" w:ascii="宋体" w:hAnsi="宋体" w:cs="宋体"/>
          <w:color w:val="000000"/>
          <w:highlight w:val="none"/>
        </w:rPr>
        <w:t>）项目管理机构；</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7</w:t>
      </w:r>
      <w:r>
        <w:rPr>
          <w:rFonts w:hint="eastAsia" w:ascii="宋体" w:hAnsi="宋体" w:cs="宋体"/>
          <w:color w:val="000000"/>
          <w:highlight w:val="none"/>
        </w:rPr>
        <w:t>）资格审查资料；</w:t>
      </w:r>
    </w:p>
    <w:p>
      <w:pPr>
        <w:spacing w:line="400" w:lineRule="exact"/>
        <w:ind w:firstLine="359" w:firstLineChars="171"/>
        <w:rPr>
          <w:rFonts w:hint="eastAsia" w:ascii="宋体" w:hAnsi="宋体" w:cs="宋体"/>
          <w:color w:val="000000"/>
          <w:highlight w:val="none"/>
        </w:rPr>
      </w:pPr>
      <w:r>
        <w:rPr>
          <w:rFonts w:hint="eastAsia" w:ascii="宋体" w:hAnsi="宋体" w:cs="宋体"/>
          <w:color w:val="000000"/>
          <w:highlight w:val="none"/>
        </w:rPr>
        <w:t>（</w:t>
      </w:r>
      <w:r>
        <w:rPr>
          <w:rFonts w:hint="eastAsia" w:ascii="宋体" w:hAnsi="宋体" w:cs="宋体"/>
          <w:color w:val="000000"/>
          <w:highlight w:val="none"/>
          <w:lang w:val="en-US" w:eastAsia="zh-CN"/>
        </w:rPr>
        <w:t>8</w:t>
      </w:r>
      <w:r>
        <w:rPr>
          <w:rFonts w:hint="eastAsia" w:ascii="宋体" w:hAnsi="宋体" w:cs="宋体"/>
          <w:color w:val="000000"/>
          <w:highlight w:val="none"/>
        </w:rPr>
        <w:t>）其他资料。</w:t>
      </w:r>
    </w:p>
    <w:p>
      <w:pPr>
        <w:pStyle w:val="6"/>
        <w:rPr>
          <w:rFonts w:hint="eastAsia" w:ascii="宋体" w:hAnsi="宋体" w:cs="宋体"/>
          <w:sz w:val="21"/>
          <w:szCs w:val="21"/>
          <w:highlight w:val="none"/>
        </w:rPr>
      </w:pPr>
      <w:bookmarkStart w:id="224" w:name="_Toc179632566"/>
      <w:bookmarkStart w:id="225" w:name="_Toc246996193"/>
      <w:bookmarkStart w:id="226" w:name="_Toc152042324"/>
      <w:bookmarkStart w:id="227" w:name="_Toc144974516"/>
      <w:bookmarkStart w:id="228" w:name="_Toc24659"/>
      <w:bookmarkStart w:id="229" w:name="_Toc246996936"/>
      <w:bookmarkStart w:id="230" w:name="_Toc152045548"/>
      <w:bookmarkStart w:id="231" w:name="_Toc247085707"/>
      <w:bookmarkStart w:id="232" w:name="_Toc11716"/>
      <w:r>
        <w:rPr>
          <w:rFonts w:hint="eastAsia" w:ascii="宋体" w:hAnsi="宋体" w:cs="宋体"/>
          <w:highlight w:val="none"/>
        </w:rPr>
        <w:t>3.2 磋商报价</w:t>
      </w:r>
      <w:bookmarkEnd w:id="224"/>
      <w:bookmarkEnd w:id="225"/>
      <w:bookmarkEnd w:id="226"/>
      <w:bookmarkEnd w:id="227"/>
      <w:bookmarkEnd w:id="228"/>
      <w:bookmarkEnd w:id="229"/>
      <w:bookmarkEnd w:id="230"/>
      <w:bookmarkEnd w:id="231"/>
      <w:bookmarkEnd w:id="232"/>
    </w:p>
    <w:p>
      <w:pPr>
        <w:spacing w:line="400" w:lineRule="exact"/>
        <w:ind w:firstLine="420" w:firstLineChars="200"/>
        <w:rPr>
          <w:rFonts w:hint="eastAsia" w:ascii="宋体" w:hAnsi="宋体" w:cs="宋体"/>
          <w:highlight w:val="none"/>
        </w:rPr>
      </w:pPr>
      <w:bookmarkStart w:id="233" w:name="_Toc179632567"/>
      <w:bookmarkStart w:id="234" w:name="_Toc152045549"/>
      <w:bookmarkStart w:id="235" w:name="_Toc152042325"/>
      <w:bookmarkStart w:id="236" w:name="_Toc144974517"/>
      <w:r>
        <w:rPr>
          <w:rFonts w:hint="eastAsia" w:ascii="宋体" w:hAnsi="宋体" w:cs="宋体"/>
          <w:highlight w:val="none"/>
        </w:rPr>
        <w:t>3.2.1 供应商应按</w:t>
      </w:r>
      <w:r>
        <w:rPr>
          <w:rFonts w:hint="eastAsia" w:ascii="宋体" w:hAnsi="宋体" w:cs="宋体"/>
          <w:highlight w:val="none"/>
          <w:lang w:eastAsia="zh-CN"/>
        </w:rPr>
        <w:t>竞争性磋商文件</w:t>
      </w:r>
      <w:r>
        <w:rPr>
          <w:rFonts w:hint="eastAsia" w:ascii="宋体" w:hAnsi="宋体" w:cs="宋体"/>
          <w:highlight w:val="none"/>
        </w:rPr>
        <w:t>的要求填写相应表格。</w:t>
      </w:r>
    </w:p>
    <w:p>
      <w:pPr>
        <w:spacing w:line="400" w:lineRule="exact"/>
        <w:ind w:firstLine="420" w:firstLineChars="200"/>
        <w:rPr>
          <w:rFonts w:hint="eastAsia" w:ascii="宋体" w:hAnsi="宋体" w:cs="宋体"/>
          <w:highlight w:val="none"/>
        </w:rPr>
      </w:pPr>
      <w:r>
        <w:rPr>
          <w:rFonts w:hint="eastAsia" w:ascii="宋体" w:hAnsi="宋体" w:cs="宋体"/>
          <w:highlight w:val="none"/>
        </w:rPr>
        <w:t>3.2.2 供应商在</w:t>
      </w:r>
      <w:r>
        <w:rPr>
          <w:rFonts w:hint="eastAsia" w:ascii="宋体" w:hAnsi="宋体" w:cs="宋体"/>
          <w:color w:val="000000"/>
          <w:spacing w:val="-4"/>
          <w:highlight w:val="none"/>
        </w:rPr>
        <w:t>提交响应文件截止时间</w:t>
      </w:r>
      <w:r>
        <w:rPr>
          <w:rFonts w:hint="eastAsia" w:ascii="宋体" w:hAnsi="宋体" w:cs="宋体"/>
          <w:highlight w:val="none"/>
        </w:rPr>
        <w:t>前修改报价函中的磋商报价总额，应同时修改“已标价工程量清单</w:t>
      </w:r>
      <w:r>
        <w:rPr>
          <w:rFonts w:hint="eastAsia" w:ascii="宋体" w:hAnsi="宋体" w:cs="宋体"/>
          <w:highlight w:val="none"/>
          <w:lang w:eastAsia="zh-CN"/>
        </w:rPr>
        <w:t>（若有）</w:t>
      </w:r>
      <w:r>
        <w:rPr>
          <w:rFonts w:hint="eastAsia" w:ascii="宋体" w:hAnsi="宋体" w:cs="宋体"/>
          <w:highlight w:val="none"/>
        </w:rPr>
        <w:t>”中的相应报价，磋商报价总额为各分项金额之和。此修改须符合本章第4.3款的有关要求。</w:t>
      </w:r>
    </w:p>
    <w:p>
      <w:pPr>
        <w:spacing w:line="400" w:lineRule="exact"/>
        <w:ind w:firstLine="420" w:firstLineChars="200"/>
        <w:rPr>
          <w:rFonts w:hint="eastAsia" w:ascii="宋体" w:hAnsi="宋体" w:cs="宋体"/>
          <w:highlight w:val="none"/>
        </w:rPr>
      </w:pPr>
      <w:r>
        <w:rPr>
          <w:rFonts w:hint="eastAsia" w:ascii="宋体" w:hAnsi="宋体" w:cs="宋体"/>
          <w:highlight w:val="none"/>
        </w:rPr>
        <w:t>3.2.3 采购人设有最高投标限价的，供应商的首次磋商报价、最终报价均不得超过最高投标限价，最高投标限价在供应商须知前附表中载明。报价方式：本项目需要进行两次报价，响应文件中为初次磋商报价，磋商结束后，所有初审合格的供应商在规定时间内提交最后报价。</w:t>
      </w:r>
    </w:p>
    <w:p>
      <w:pPr>
        <w:pStyle w:val="6"/>
        <w:rPr>
          <w:rFonts w:hint="eastAsia" w:ascii="宋体" w:hAnsi="宋体" w:cs="宋体"/>
          <w:highlight w:val="none"/>
        </w:rPr>
      </w:pPr>
      <w:bookmarkStart w:id="237" w:name="_Toc13205"/>
      <w:bookmarkStart w:id="238" w:name="_Toc246996194"/>
      <w:bookmarkStart w:id="239" w:name="_Toc246996937"/>
      <w:bookmarkStart w:id="240" w:name="_Toc11356"/>
      <w:bookmarkStart w:id="241" w:name="_Toc247085708"/>
      <w:r>
        <w:rPr>
          <w:rFonts w:hint="eastAsia" w:ascii="宋体" w:hAnsi="宋体" w:cs="宋体"/>
          <w:highlight w:val="none"/>
        </w:rPr>
        <w:t>3.3 磋商有效期</w:t>
      </w:r>
      <w:bookmarkEnd w:id="233"/>
      <w:bookmarkEnd w:id="234"/>
      <w:bookmarkEnd w:id="235"/>
      <w:bookmarkEnd w:id="236"/>
      <w:bookmarkEnd w:id="237"/>
      <w:bookmarkEnd w:id="238"/>
      <w:bookmarkEnd w:id="239"/>
      <w:bookmarkEnd w:id="240"/>
      <w:bookmarkEnd w:id="241"/>
    </w:p>
    <w:p>
      <w:pPr>
        <w:spacing w:line="400" w:lineRule="exact"/>
        <w:ind w:firstLine="420" w:firstLineChars="200"/>
        <w:rPr>
          <w:rFonts w:hint="eastAsia" w:ascii="宋体" w:hAnsi="宋体" w:cs="宋体"/>
          <w:highlight w:val="none"/>
        </w:rPr>
      </w:pPr>
      <w:r>
        <w:rPr>
          <w:rFonts w:hint="eastAsia" w:ascii="宋体" w:hAnsi="宋体" w:cs="宋体"/>
          <w:highlight w:val="none"/>
        </w:rPr>
        <w:t>3.3.1 磋商有效期</w:t>
      </w:r>
      <w:r>
        <w:rPr>
          <w:rFonts w:hint="eastAsia" w:ascii="宋体" w:hAnsi="宋体" w:cs="宋体"/>
          <w:highlight w:val="none"/>
          <w:lang w:eastAsia="zh-CN"/>
        </w:rPr>
        <w:t>：</w:t>
      </w:r>
      <w:r>
        <w:rPr>
          <w:rFonts w:hint="eastAsia" w:ascii="宋体" w:hAnsi="宋体" w:cs="宋体"/>
          <w:color w:val="000000"/>
          <w:szCs w:val="21"/>
          <w:highlight w:val="none"/>
          <w:lang w:val="zh-CN"/>
        </w:rPr>
        <w:t>递交磋商响应文件截止日后90天</w:t>
      </w:r>
      <w:r>
        <w:rPr>
          <w:rFonts w:hint="eastAsia" w:ascii="宋体" w:hAnsi="宋体" w:cs="宋体"/>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3.3.2在磋商有效期内，供应商撤销或修改其响应文件的，应承担磋商文件和法律规定的责任。</w:t>
      </w:r>
    </w:p>
    <w:p>
      <w:pPr>
        <w:spacing w:line="400" w:lineRule="exact"/>
        <w:ind w:firstLine="420" w:firstLineChars="200"/>
        <w:rPr>
          <w:rFonts w:hint="eastAsia" w:ascii="宋体" w:hAnsi="宋体" w:cs="宋体"/>
          <w:szCs w:val="21"/>
          <w:highlight w:val="none"/>
        </w:rPr>
      </w:pPr>
      <w:r>
        <w:rPr>
          <w:rFonts w:hint="eastAsia" w:ascii="宋体" w:hAnsi="宋体" w:cs="宋体"/>
          <w:highlight w:val="none"/>
        </w:rPr>
        <w:t>3.3.3出现特殊情况需要延长磋商有效期的，采购人以书面形式通知所有供应商延长磋商有效期。供应商同意延长的，应相应延长其磋商保证金的有效期，但不得要求或被允许修改或撤销其响应文件；供应商拒绝延长的，其投标失效，但供应商有权收回其磋商保证金。</w:t>
      </w:r>
    </w:p>
    <w:p>
      <w:pPr>
        <w:pStyle w:val="6"/>
        <w:rPr>
          <w:rFonts w:hint="eastAsia" w:ascii="宋体" w:hAnsi="宋体" w:cs="宋体"/>
          <w:highlight w:val="none"/>
        </w:rPr>
      </w:pPr>
      <w:bookmarkStart w:id="242" w:name="_Toc246996938"/>
      <w:bookmarkStart w:id="243" w:name="_Toc246996195"/>
      <w:bookmarkStart w:id="244" w:name="_Toc270"/>
      <w:bookmarkStart w:id="245" w:name="_Toc144974518"/>
      <w:bookmarkStart w:id="246" w:name="_Toc179632568"/>
      <w:bookmarkStart w:id="247" w:name="_Toc247085709"/>
      <w:bookmarkStart w:id="248" w:name="_Toc8549"/>
      <w:bookmarkStart w:id="249" w:name="_Toc152045550"/>
      <w:bookmarkStart w:id="250" w:name="_Toc152042326"/>
      <w:r>
        <w:rPr>
          <w:rFonts w:hint="eastAsia" w:ascii="宋体" w:hAnsi="宋体" w:cs="宋体"/>
          <w:highlight w:val="none"/>
        </w:rPr>
        <w:t>3.4 磋商保证金</w:t>
      </w:r>
      <w:bookmarkEnd w:id="242"/>
      <w:bookmarkEnd w:id="243"/>
      <w:bookmarkEnd w:id="244"/>
      <w:bookmarkEnd w:id="245"/>
      <w:bookmarkEnd w:id="246"/>
      <w:bookmarkEnd w:id="247"/>
      <w:bookmarkEnd w:id="248"/>
      <w:bookmarkEnd w:id="249"/>
      <w:bookmarkEnd w:id="250"/>
    </w:p>
    <w:p>
      <w:pPr>
        <w:spacing w:line="400" w:lineRule="exact"/>
        <w:ind w:firstLine="420" w:firstLineChars="200"/>
        <w:rPr>
          <w:rFonts w:hint="eastAsia" w:ascii="宋体" w:hAnsi="宋体" w:cs="宋体"/>
          <w:highlight w:val="none"/>
        </w:rPr>
      </w:pPr>
      <w:r>
        <w:rPr>
          <w:rFonts w:hint="eastAsia" w:ascii="宋体" w:hAnsi="宋体" w:cs="宋体"/>
          <w:highlight w:val="none"/>
        </w:rPr>
        <w:t>3.4.1 供应商须知前附表</w:t>
      </w:r>
      <w:r>
        <w:rPr>
          <w:rFonts w:hint="eastAsia" w:ascii="宋体" w:hAnsi="宋体" w:cs="宋体"/>
          <w:highlight w:val="none"/>
          <w:lang w:eastAsia="zh-CN"/>
        </w:rPr>
        <w:t>若</w:t>
      </w:r>
      <w:r>
        <w:rPr>
          <w:rFonts w:hint="eastAsia" w:ascii="宋体" w:hAnsi="宋体" w:cs="宋体"/>
          <w:highlight w:val="none"/>
        </w:rPr>
        <w:t>规定递交磋商保证金的，供应商在递交响应文件的同时，应按供应商须知前附表规定的金额、担保形式和第八章“响应文件格式”规定的或者事先经过采购人认可的磋商保证金格式递交磋商保证金，并作为其响应文件的组成部分。</w:t>
      </w:r>
    </w:p>
    <w:p>
      <w:pPr>
        <w:spacing w:line="400" w:lineRule="exact"/>
        <w:ind w:firstLine="420" w:firstLineChars="200"/>
        <w:rPr>
          <w:rFonts w:hint="eastAsia" w:ascii="宋体" w:hAnsi="宋体" w:cs="宋体"/>
          <w:highlight w:val="none"/>
        </w:rPr>
      </w:pPr>
      <w:r>
        <w:rPr>
          <w:rFonts w:hint="eastAsia" w:ascii="宋体" w:hAnsi="宋体" w:cs="宋体"/>
          <w:highlight w:val="none"/>
        </w:rPr>
        <w:t>3.4.2 供应商不按本章第3.4.1项要求提交磋商保证金的，磋商小组将否决其投标。</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3.4.3 </w:t>
      </w:r>
      <w:r>
        <w:rPr>
          <w:rFonts w:hint="eastAsia" w:ascii="宋体" w:hAnsi="宋体" w:cs="宋体"/>
          <w:color w:val="000000"/>
          <w:highlight w:val="none"/>
        </w:rPr>
        <w:t>未成交供应商的磋商保证金在成交通知书发出后5个工作日内</w:t>
      </w:r>
      <w:r>
        <w:rPr>
          <w:rFonts w:hint="eastAsia" w:ascii="宋体" w:hAnsi="宋体" w:cs="宋体"/>
          <w:color w:val="000000"/>
          <w:highlight w:val="none"/>
          <w:lang w:val="zh-CN"/>
        </w:rPr>
        <w:t>无息退还</w:t>
      </w:r>
      <w:r>
        <w:rPr>
          <w:rFonts w:hint="eastAsia" w:ascii="宋体" w:hAnsi="宋体" w:cs="宋体"/>
          <w:color w:val="000000"/>
          <w:highlight w:val="none"/>
        </w:rPr>
        <w:t>，成交供应商的磋商保证金在采购合同签订后5个工作日内</w:t>
      </w:r>
      <w:r>
        <w:rPr>
          <w:rFonts w:hint="eastAsia" w:ascii="宋体" w:hAnsi="宋体" w:cs="宋体"/>
          <w:color w:val="000000"/>
          <w:highlight w:val="none"/>
          <w:lang w:val="zh-CN"/>
        </w:rPr>
        <w:t>无息退还</w:t>
      </w:r>
      <w:r>
        <w:rPr>
          <w:rFonts w:hint="eastAsia" w:ascii="宋体" w:hAnsi="宋体" w:cs="宋体"/>
          <w:color w:val="000000"/>
          <w:highlight w:val="none"/>
        </w:rPr>
        <w:t>。</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3.4.4 有下列情形之一的，磋商保证金将不予退还： </w:t>
      </w:r>
    </w:p>
    <w:p>
      <w:pPr>
        <w:spacing w:line="400" w:lineRule="exact"/>
        <w:ind w:firstLine="718" w:firstLineChars="342"/>
        <w:rPr>
          <w:rFonts w:hint="eastAsia" w:ascii="宋体" w:hAnsi="宋体" w:cs="宋体"/>
          <w:highlight w:val="none"/>
        </w:rPr>
      </w:pPr>
      <w:r>
        <w:rPr>
          <w:rFonts w:hint="eastAsia" w:ascii="宋体" w:hAnsi="宋体" w:cs="宋体"/>
          <w:highlight w:val="none"/>
        </w:rPr>
        <w:t>（1）供应商在规定的磋商有效期内撤销或修改其响应文件；</w:t>
      </w:r>
    </w:p>
    <w:p>
      <w:pPr>
        <w:spacing w:line="400" w:lineRule="exact"/>
        <w:ind w:firstLine="718" w:firstLineChars="342"/>
        <w:rPr>
          <w:rFonts w:hint="eastAsia" w:ascii="宋体" w:hAnsi="宋体" w:cs="宋体"/>
          <w:highlight w:val="none"/>
        </w:rPr>
      </w:pPr>
      <w:r>
        <w:rPr>
          <w:rFonts w:hint="eastAsia" w:ascii="宋体" w:hAnsi="宋体" w:cs="宋体"/>
          <w:highlight w:val="none"/>
        </w:rPr>
        <w:t>（2）</w:t>
      </w:r>
      <w:r>
        <w:rPr>
          <w:rFonts w:hint="eastAsia" w:ascii="宋体" w:hAnsi="宋体" w:cs="宋体"/>
          <w:color w:val="000000"/>
          <w:highlight w:val="none"/>
        </w:rPr>
        <w:t>成交供应商</w:t>
      </w:r>
      <w:r>
        <w:rPr>
          <w:rFonts w:hint="eastAsia" w:ascii="宋体" w:hAnsi="宋体" w:cs="宋体"/>
          <w:highlight w:val="none"/>
        </w:rPr>
        <w:t>在收到成交通知书后，无正当理由拒签合同协议书或未按磋商文件规定提交履约担保。</w:t>
      </w:r>
    </w:p>
    <w:p>
      <w:pPr>
        <w:pStyle w:val="6"/>
        <w:rPr>
          <w:rFonts w:hint="eastAsia" w:ascii="宋体" w:hAnsi="宋体" w:cs="宋体"/>
          <w:highlight w:val="none"/>
        </w:rPr>
      </w:pPr>
      <w:bookmarkStart w:id="251" w:name="_Toc7035"/>
      <w:bookmarkStart w:id="252" w:name="_Toc246996196"/>
      <w:bookmarkStart w:id="253" w:name="_Toc144974520"/>
      <w:bookmarkStart w:id="254" w:name="_Toc247085710"/>
      <w:bookmarkStart w:id="255" w:name="_Toc152045552"/>
      <w:bookmarkStart w:id="256" w:name="_Toc8290"/>
      <w:bookmarkStart w:id="257" w:name="_Toc179632570"/>
      <w:bookmarkStart w:id="258" w:name="_Toc152042328"/>
      <w:bookmarkStart w:id="259" w:name="_Toc246996939"/>
      <w:r>
        <w:rPr>
          <w:rFonts w:hint="eastAsia" w:ascii="宋体" w:hAnsi="宋体" w:cs="宋体"/>
          <w:highlight w:val="none"/>
        </w:rPr>
        <w:t>3.5 资格审查资料</w:t>
      </w:r>
      <w:bookmarkEnd w:id="251"/>
      <w:bookmarkEnd w:id="252"/>
      <w:bookmarkEnd w:id="253"/>
      <w:bookmarkEnd w:id="254"/>
      <w:bookmarkEnd w:id="255"/>
      <w:bookmarkEnd w:id="256"/>
      <w:bookmarkEnd w:id="257"/>
      <w:bookmarkEnd w:id="258"/>
      <w:bookmarkEnd w:id="259"/>
    </w:p>
    <w:p>
      <w:pPr>
        <w:spacing w:line="400" w:lineRule="exact"/>
        <w:ind w:firstLine="420" w:firstLineChars="200"/>
        <w:rPr>
          <w:rFonts w:hint="eastAsia" w:ascii="宋体" w:hAnsi="宋体" w:cs="宋体"/>
          <w:highlight w:val="none"/>
        </w:rPr>
      </w:pPr>
      <w:r>
        <w:rPr>
          <w:rFonts w:hint="eastAsia" w:ascii="宋体" w:hAnsi="宋体" w:cs="宋体"/>
          <w:highlight w:val="none"/>
        </w:rPr>
        <w:t>3.5.1 “供应商基本情况表”应附供应商营业执照、资质证书副本和安全生产许可证等材料的复印件。</w:t>
      </w:r>
    </w:p>
    <w:p>
      <w:pPr>
        <w:spacing w:line="400" w:lineRule="exact"/>
        <w:ind w:firstLine="420" w:firstLineChars="200"/>
        <w:rPr>
          <w:rFonts w:hint="eastAsia" w:ascii="宋体" w:hAnsi="宋体" w:cs="宋体"/>
          <w:highlight w:val="none"/>
        </w:rPr>
      </w:pPr>
      <w:r>
        <w:rPr>
          <w:rFonts w:hint="eastAsia" w:ascii="宋体" w:hAnsi="宋体" w:eastAsia="宋体" w:cs="宋体"/>
          <w:highlight w:val="none"/>
        </w:rPr>
        <w:t>3.5.2 “近年完成</w:t>
      </w:r>
      <w:r>
        <w:rPr>
          <w:rFonts w:hint="eastAsia" w:ascii="宋体" w:hAnsi="宋体" w:cs="宋体"/>
          <w:highlight w:val="none"/>
        </w:rPr>
        <w:t>的类似项目情况表”应附</w:t>
      </w:r>
      <w:r>
        <w:rPr>
          <w:rFonts w:hint="eastAsia" w:ascii="宋体" w:hAnsi="宋体" w:cs="宋体"/>
          <w:b/>
          <w:bCs/>
          <w:szCs w:val="21"/>
          <w:highlight w:val="none"/>
          <w:lang w:eastAsia="zh-CN"/>
        </w:rPr>
        <w:t>中标（成交）通知书或合同协议书或竣工验收报告</w:t>
      </w:r>
      <w:r>
        <w:rPr>
          <w:rFonts w:hint="eastAsia" w:ascii="宋体" w:hAnsi="宋体" w:eastAsia="宋体" w:cs="宋体"/>
          <w:highlight w:val="none"/>
        </w:rPr>
        <w:t>复印件</w:t>
      </w:r>
      <w:r>
        <w:rPr>
          <w:rFonts w:hint="eastAsia" w:ascii="宋体" w:hAnsi="宋体" w:cs="宋体"/>
          <w:highlight w:val="none"/>
        </w:rPr>
        <w:t>，具体年份要求见供应商须知前附表。每张表格只填写一个项目，并标明序号。</w:t>
      </w:r>
    </w:p>
    <w:p>
      <w:pPr>
        <w:spacing w:line="400" w:lineRule="exact"/>
        <w:ind w:firstLine="420" w:firstLineChars="200"/>
        <w:rPr>
          <w:rFonts w:hint="eastAsia" w:ascii="宋体" w:hAnsi="宋体" w:cs="宋体"/>
          <w:highlight w:val="none"/>
        </w:rPr>
      </w:pPr>
      <w:r>
        <w:rPr>
          <w:rFonts w:hint="eastAsia" w:ascii="宋体" w:hAnsi="宋体" w:cs="宋体"/>
          <w:highlight w:val="none"/>
        </w:rPr>
        <w:t>3.5.</w:t>
      </w:r>
      <w:r>
        <w:rPr>
          <w:rFonts w:hint="eastAsia" w:ascii="宋体" w:hAnsi="宋体" w:cs="宋体"/>
          <w:highlight w:val="none"/>
          <w:lang w:val="en-US" w:eastAsia="zh-CN"/>
        </w:rPr>
        <w:t>3</w:t>
      </w:r>
      <w:r>
        <w:rPr>
          <w:rFonts w:hint="eastAsia" w:ascii="宋体" w:hAnsi="宋体" w:cs="宋体"/>
          <w:highlight w:val="none"/>
        </w:rPr>
        <w:t xml:space="preserve"> “正在施工和新承接的项目情况表”应附</w:t>
      </w:r>
      <w:r>
        <w:rPr>
          <w:rFonts w:hint="eastAsia" w:ascii="宋体" w:hAnsi="宋体" w:cs="宋体"/>
          <w:b/>
          <w:bCs/>
          <w:szCs w:val="21"/>
          <w:highlight w:val="none"/>
          <w:lang w:eastAsia="zh-CN"/>
        </w:rPr>
        <w:t>中标</w:t>
      </w:r>
      <w:r>
        <w:rPr>
          <w:rFonts w:hint="eastAsia" w:ascii="宋体" w:hAnsi="宋体" w:eastAsia="宋体" w:cs="宋体"/>
          <w:highlight w:val="none"/>
          <w:lang w:eastAsia="zh-CN"/>
        </w:rPr>
        <w:t>（成交）通知书</w:t>
      </w:r>
      <w:r>
        <w:rPr>
          <w:rFonts w:hint="eastAsia" w:ascii="宋体" w:hAnsi="宋体" w:eastAsia="宋体" w:cs="宋体"/>
          <w:highlight w:val="none"/>
        </w:rPr>
        <w:t>或合同协议书复印件。每张表格只填写一个项目，并标明序</w:t>
      </w:r>
      <w:r>
        <w:rPr>
          <w:rFonts w:hint="eastAsia" w:ascii="宋体" w:hAnsi="宋体" w:cs="宋体"/>
          <w:highlight w:val="none"/>
        </w:rPr>
        <w:t>号。</w:t>
      </w:r>
    </w:p>
    <w:p>
      <w:pPr>
        <w:pStyle w:val="6"/>
        <w:rPr>
          <w:rFonts w:hint="eastAsia" w:ascii="宋体" w:hAnsi="宋体" w:cs="宋体"/>
          <w:highlight w:val="none"/>
        </w:rPr>
      </w:pPr>
      <w:bookmarkStart w:id="260" w:name="_Toc3216"/>
      <w:bookmarkStart w:id="261" w:name="_Toc9434"/>
      <w:bookmarkStart w:id="262" w:name="_Toc246996940"/>
      <w:bookmarkStart w:id="263" w:name="_Toc152045553"/>
      <w:bookmarkStart w:id="264" w:name="_Toc179632571"/>
      <w:bookmarkStart w:id="265" w:name="_Toc144974521"/>
      <w:bookmarkStart w:id="266" w:name="_Toc247085711"/>
      <w:bookmarkStart w:id="267" w:name="_Toc246996197"/>
      <w:bookmarkStart w:id="268" w:name="_Toc152042329"/>
      <w:r>
        <w:rPr>
          <w:rFonts w:hint="eastAsia" w:ascii="宋体" w:hAnsi="宋体" w:cs="宋体"/>
          <w:highlight w:val="none"/>
        </w:rPr>
        <w:t>3.6响应文件的编制</w:t>
      </w:r>
      <w:bookmarkEnd w:id="260"/>
      <w:bookmarkEnd w:id="261"/>
    </w:p>
    <w:p>
      <w:pPr>
        <w:spacing w:line="400" w:lineRule="exact"/>
        <w:ind w:firstLine="420" w:firstLineChars="200"/>
        <w:rPr>
          <w:rFonts w:hint="eastAsia" w:ascii="宋体" w:hAnsi="宋体" w:cs="宋体"/>
          <w:highlight w:val="none"/>
        </w:rPr>
      </w:pPr>
      <w:r>
        <w:rPr>
          <w:rFonts w:hint="eastAsia" w:ascii="宋体" w:hAnsi="宋体" w:cs="宋体"/>
          <w:highlight w:val="none"/>
        </w:rPr>
        <w:t>3.6.1响应文件应按第八章“响应文件格式”进行编写，如有必要，可以增加附页，作为响应文件的组成部分。其中，报价函附录在满足磋商文件实质性要求的基础上，可以提出比磋商文件要求更有利于采购人的承诺。</w:t>
      </w:r>
    </w:p>
    <w:p>
      <w:pPr>
        <w:spacing w:line="400" w:lineRule="exact"/>
        <w:ind w:firstLine="420" w:firstLineChars="200"/>
        <w:rPr>
          <w:rFonts w:hint="eastAsia" w:ascii="宋体" w:hAnsi="宋体" w:cs="宋体"/>
          <w:szCs w:val="21"/>
          <w:highlight w:val="none"/>
        </w:rPr>
      </w:pPr>
      <w:r>
        <w:rPr>
          <w:rFonts w:hint="eastAsia" w:ascii="宋体" w:hAnsi="宋体" w:cs="宋体"/>
          <w:highlight w:val="none"/>
        </w:rPr>
        <w:t>3.6.2 响应文件应当对磋商文件有关</w:t>
      </w:r>
      <w:r>
        <w:rPr>
          <w:rFonts w:hint="eastAsia" w:ascii="宋体" w:hAnsi="宋体" w:cs="宋体"/>
          <w:szCs w:val="21"/>
          <w:highlight w:val="none"/>
        </w:rPr>
        <w:t>合同履行期限、磋商有效期、质量要求、技术标准和要求、采购需求等实质性内容作出响应。</w:t>
      </w:r>
    </w:p>
    <w:p>
      <w:pPr>
        <w:spacing w:line="400" w:lineRule="exact"/>
        <w:ind w:firstLine="420" w:firstLineChars="200"/>
        <w:rPr>
          <w:rFonts w:hint="eastAsia" w:ascii="宋体" w:hAnsi="宋体" w:cs="宋体"/>
          <w:highlight w:val="none"/>
        </w:rPr>
      </w:pPr>
      <w:r>
        <w:rPr>
          <w:rFonts w:hint="eastAsia" w:ascii="宋体" w:hAnsi="宋体" w:cs="宋体"/>
          <w:highlight w:val="none"/>
        </w:rPr>
        <w:t>3.6.3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3.6.4 响应文件正本一份, 副本份数见供应商须知前附表。正本和副本的封面上应清楚地标记“正本”或“副本”的字样。当副本和正本不一致时，以正本为准。</w:t>
      </w:r>
    </w:p>
    <w:p>
      <w:pPr>
        <w:spacing w:line="400" w:lineRule="exact"/>
        <w:ind w:firstLine="420" w:firstLineChars="200"/>
        <w:rPr>
          <w:rFonts w:hint="eastAsia" w:ascii="宋体" w:hAnsi="宋体" w:cs="宋体"/>
          <w:highlight w:val="none"/>
        </w:rPr>
      </w:pPr>
      <w:r>
        <w:rPr>
          <w:rFonts w:hint="eastAsia" w:ascii="宋体" w:hAnsi="宋体" w:cs="宋体"/>
          <w:highlight w:val="none"/>
        </w:rPr>
        <w:t>3.6.5 响应文件的正本与副本应分别装订成册，具体装订要求见供应商须知前附表规定。</w:t>
      </w:r>
      <w:bookmarkEnd w:id="262"/>
      <w:bookmarkEnd w:id="263"/>
      <w:bookmarkEnd w:id="264"/>
      <w:bookmarkEnd w:id="265"/>
      <w:bookmarkEnd w:id="266"/>
      <w:bookmarkEnd w:id="267"/>
      <w:bookmarkEnd w:id="268"/>
      <w:bookmarkStart w:id="269" w:name="_Toc179632573"/>
      <w:bookmarkStart w:id="270" w:name="_Toc144974523"/>
      <w:bookmarkStart w:id="271" w:name="_Toc247085713"/>
      <w:bookmarkStart w:id="272" w:name="_Toc246996199"/>
      <w:bookmarkStart w:id="273" w:name="_Toc246996942"/>
      <w:bookmarkStart w:id="274" w:name="_Toc152045555"/>
      <w:bookmarkStart w:id="275" w:name="_Toc152042331"/>
    </w:p>
    <w:p>
      <w:pPr>
        <w:pStyle w:val="5"/>
        <w:rPr>
          <w:rFonts w:hint="eastAsia" w:ascii="宋体" w:hAnsi="宋体" w:eastAsia="宋体" w:cs="宋体"/>
          <w:highlight w:val="none"/>
        </w:rPr>
      </w:pPr>
      <w:bookmarkStart w:id="276" w:name="_Toc1346"/>
      <w:bookmarkStart w:id="277" w:name="_Toc22582"/>
      <w:r>
        <w:rPr>
          <w:rFonts w:hint="eastAsia" w:ascii="宋体" w:hAnsi="宋体" w:eastAsia="宋体" w:cs="宋体"/>
          <w:highlight w:val="none"/>
        </w:rPr>
        <w:t>4. 投标</w:t>
      </w:r>
      <w:bookmarkEnd w:id="269"/>
      <w:bookmarkEnd w:id="270"/>
      <w:bookmarkEnd w:id="271"/>
      <w:bookmarkEnd w:id="272"/>
      <w:bookmarkEnd w:id="273"/>
      <w:bookmarkEnd w:id="274"/>
      <w:bookmarkEnd w:id="275"/>
      <w:bookmarkEnd w:id="276"/>
      <w:bookmarkEnd w:id="277"/>
    </w:p>
    <w:p>
      <w:pPr>
        <w:pStyle w:val="6"/>
        <w:rPr>
          <w:rFonts w:hint="eastAsia" w:ascii="宋体" w:hAnsi="宋体" w:cs="宋体"/>
          <w:highlight w:val="none"/>
        </w:rPr>
      </w:pPr>
      <w:bookmarkStart w:id="278" w:name="_Toc152045556"/>
      <w:bookmarkStart w:id="279" w:name="_Toc872"/>
      <w:bookmarkStart w:id="280" w:name="_Toc246996200"/>
      <w:bookmarkStart w:id="281" w:name="_Toc246996943"/>
      <w:bookmarkStart w:id="282" w:name="_Toc247085714"/>
      <w:bookmarkStart w:id="283" w:name="_Toc179632574"/>
      <w:bookmarkStart w:id="284" w:name="_Toc144974524"/>
      <w:bookmarkStart w:id="285" w:name="_Toc14695"/>
      <w:bookmarkStart w:id="286" w:name="_Toc152042332"/>
      <w:r>
        <w:rPr>
          <w:rFonts w:hint="eastAsia" w:ascii="宋体" w:hAnsi="宋体" w:cs="宋体"/>
          <w:highlight w:val="none"/>
        </w:rPr>
        <w:t>4.1 响应文件的密封和标记</w:t>
      </w:r>
      <w:bookmarkEnd w:id="278"/>
      <w:bookmarkEnd w:id="279"/>
      <w:bookmarkEnd w:id="280"/>
      <w:bookmarkEnd w:id="281"/>
      <w:bookmarkEnd w:id="282"/>
      <w:bookmarkEnd w:id="283"/>
      <w:bookmarkEnd w:id="284"/>
      <w:bookmarkEnd w:id="285"/>
      <w:bookmarkEnd w:id="286"/>
    </w:p>
    <w:p>
      <w:pPr>
        <w:spacing w:line="400" w:lineRule="exact"/>
        <w:ind w:firstLine="420" w:firstLineChars="200"/>
        <w:rPr>
          <w:rFonts w:hint="eastAsia" w:ascii="宋体" w:hAnsi="宋体" w:cs="宋体"/>
          <w:highlight w:val="none"/>
        </w:rPr>
      </w:pPr>
      <w:bookmarkStart w:id="287" w:name="_Toc144974525"/>
      <w:bookmarkStart w:id="288" w:name="_Toc179632575"/>
      <w:bookmarkStart w:id="289" w:name="_Toc152042333"/>
      <w:bookmarkStart w:id="290" w:name="_Toc246996201"/>
      <w:bookmarkStart w:id="291" w:name="_Toc247085715"/>
      <w:bookmarkStart w:id="292" w:name="_Toc246996944"/>
      <w:bookmarkStart w:id="293" w:name="_Toc152045557"/>
      <w:r>
        <w:rPr>
          <w:rFonts w:hint="eastAsia" w:ascii="宋体" w:hAnsi="宋体" w:cs="宋体"/>
          <w:highlight w:val="none"/>
        </w:rPr>
        <w:t xml:space="preserve">4.1.1 </w:t>
      </w:r>
      <w:r>
        <w:rPr>
          <w:rFonts w:hint="eastAsia" w:ascii="宋体" w:hAnsi="宋体" w:cs="宋体"/>
          <w:szCs w:val="21"/>
          <w:highlight w:val="none"/>
        </w:rPr>
        <w:t>递交磋商响应文件时，供应商应将磋商响应文件</w:t>
      </w:r>
      <w:r>
        <w:rPr>
          <w:rFonts w:hint="eastAsia"/>
          <w:highlight w:val="none"/>
        </w:rPr>
        <w:t>正本、副本应包装在一起、加贴封条，并在封套的封口处加盖供应商单位公章。</w:t>
      </w:r>
      <w:r>
        <w:rPr>
          <w:rFonts w:hint="eastAsia" w:ascii="宋体" w:hAnsi="宋体" w:cs="宋体"/>
          <w:szCs w:val="21"/>
          <w:highlight w:val="none"/>
        </w:rPr>
        <w:t>首次磋商报价表不需与磋商响应文件一起</w:t>
      </w:r>
      <w:r>
        <w:rPr>
          <w:rFonts w:hint="eastAsia" w:ascii="宋体" w:hAnsi="宋体" w:cs="宋体"/>
          <w:szCs w:val="21"/>
          <w:highlight w:val="none"/>
          <w:lang w:eastAsia="zh-CN"/>
        </w:rPr>
        <w:t>密封</w:t>
      </w:r>
      <w:r>
        <w:rPr>
          <w:rFonts w:hint="eastAsia" w:ascii="宋体" w:hAnsi="宋体" w:cs="宋体"/>
          <w:szCs w:val="21"/>
          <w:highlight w:val="none"/>
        </w:rPr>
        <w:t>，请将此表和</w:t>
      </w:r>
      <w:r>
        <w:rPr>
          <w:rFonts w:hint="eastAsia"/>
          <w:color w:val="000000"/>
          <w:highlight w:val="none"/>
        </w:rPr>
        <w:t>响应文件电子版</w:t>
      </w:r>
      <w:r>
        <w:rPr>
          <w:rFonts w:hint="eastAsia" w:ascii="宋体" w:hAnsi="宋体" w:cs="宋体"/>
          <w:szCs w:val="21"/>
          <w:highlight w:val="none"/>
        </w:rPr>
        <w:t>单独装在信封中，</w:t>
      </w:r>
      <w:r>
        <w:rPr>
          <w:rFonts w:hint="eastAsia" w:ascii="宋体" w:hAnsi="宋体" w:cs="宋体"/>
          <w:szCs w:val="21"/>
          <w:highlight w:val="none"/>
          <w:lang w:eastAsia="zh-CN"/>
        </w:rPr>
        <w:t>单独</w:t>
      </w:r>
      <w:r>
        <w:rPr>
          <w:rFonts w:hint="eastAsia" w:ascii="宋体" w:hAnsi="宋体" w:cs="宋体"/>
          <w:szCs w:val="21"/>
          <w:highlight w:val="none"/>
        </w:rPr>
        <w:t>密封后与磋商响应文件一并递交采购代理机构。</w:t>
      </w:r>
    </w:p>
    <w:p>
      <w:pPr>
        <w:spacing w:line="400" w:lineRule="exact"/>
        <w:ind w:firstLine="420" w:firstLineChars="200"/>
        <w:rPr>
          <w:rFonts w:hint="eastAsia" w:ascii="宋体" w:hAnsi="宋体" w:cs="宋体"/>
          <w:highlight w:val="none"/>
        </w:rPr>
      </w:pPr>
      <w:r>
        <w:rPr>
          <w:rFonts w:hint="eastAsia" w:ascii="宋体" w:hAnsi="宋体" w:cs="宋体"/>
          <w:highlight w:val="none"/>
        </w:rPr>
        <w:t>4.1.2 响应文件封套上应写明的内容见供应商须知前附表。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4.1.3 未按本章第4.1.1项或第4.1.2项要求密封和加写标记的响应文件，采购人应予拒收。</w:t>
      </w:r>
    </w:p>
    <w:p>
      <w:pPr>
        <w:pStyle w:val="6"/>
        <w:rPr>
          <w:rFonts w:hint="eastAsia" w:ascii="宋体" w:hAnsi="宋体" w:cs="宋体"/>
          <w:highlight w:val="none"/>
        </w:rPr>
      </w:pPr>
      <w:bookmarkStart w:id="294" w:name="_Toc124"/>
      <w:bookmarkStart w:id="295" w:name="_Toc22258"/>
      <w:r>
        <w:rPr>
          <w:rFonts w:hint="eastAsia" w:ascii="宋体" w:hAnsi="宋体" w:cs="宋体"/>
          <w:highlight w:val="none"/>
        </w:rPr>
        <w:t>4.2 响应文件的递交</w:t>
      </w:r>
      <w:bookmarkEnd w:id="287"/>
      <w:bookmarkEnd w:id="288"/>
      <w:bookmarkEnd w:id="289"/>
      <w:bookmarkEnd w:id="290"/>
      <w:bookmarkEnd w:id="291"/>
      <w:bookmarkEnd w:id="292"/>
      <w:bookmarkEnd w:id="293"/>
      <w:bookmarkEnd w:id="294"/>
      <w:bookmarkEnd w:id="295"/>
    </w:p>
    <w:p>
      <w:pPr>
        <w:spacing w:line="400" w:lineRule="exact"/>
        <w:ind w:firstLine="420" w:firstLineChars="200"/>
        <w:rPr>
          <w:rFonts w:hint="eastAsia" w:ascii="宋体" w:hAnsi="宋体" w:cs="宋体"/>
          <w:highlight w:val="none"/>
        </w:rPr>
      </w:pPr>
      <w:r>
        <w:rPr>
          <w:rFonts w:hint="eastAsia" w:ascii="宋体" w:hAnsi="宋体" w:cs="宋体"/>
          <w:highlight w:val="none"/>
        </w:rPr>
        <w:t>4.2.1 供应商应在本章第2.2.2项规定的</w:t>
      </w:r>
      <w:r>
        <w:rPr>
          <w:rFonts w:hint="eastAsia" w:ascii="宋体" w:hAnsi="宋体" w:cs="宋体"/>
          <w:color w:val="000000"/>
          <w:highlight w:val="none"/>
        </w:rPr>
        <w:t>响应文件提交的截止时间</w:t>
      </w:r>
      <w:r>
        <w:rPr>
          <w:rFonts w:hint="eastAsia" w:ascii="宋体" w:hAnsi="宋体" w:cs="宋体"/>
          <w:highlight w:val="none"/>
        </w:rPr>
        <w:t>前递交</w:t>
      </w:r>
      <w:r>
        <w:rPr>
          <w:rFonts w:hint="eastAsia" w:ascii="宋体" w:hAnsi="宋体" w:cs="宋体"/>
          <w:color w:val="000000"/>
          <w:highlight w:val="none"/>
        </w:rPr>
        <w:t>响应</w:t>
      </w:r>
      <w:r>
        <w:rPr>
          <w:rFonts w:hint="eastAsia" w:ascii="宋体" w:hAnsi="宋体" w:cs="宋体"/>
          <w:highlight w:val="none"/>
        </w:rPr>
        <w:t>文件。</w:t>
      </w:r>
    </w:p>
    <w:p>
      <w:pPr>
        <w:spacing w:line="400" w:lineRule="exact"/>
        <w:ind w:firstLine="420" w:firstLineChars="200"/>
        <w:rPr>
          <w:rFonts w:hint="eastAsia" w:ascii="宋体" w:hAnsi="宋体" w:cs="宋体"/>
          <w:highlight w:val="none"/>
        </w:rPr>
      </w:pPr>
      <w:r>
        <w:rPr>
          <w:rFonts w:hint="eastAsia" w:ascii="宋体" w:hAnsi="宋体" w:cs="宋体"/>
          <w:highlight w:val="none"/>
        </w:rPr>
        <w:t>4.2.2 供应商递交</w:t>
      </w:r>
      <w:r>
        <w:rPr>
          <w:rFonts w:hint="eastAsia" w:ascii="宋体" w:hAnsi="宋体" w:cs="宋体"/>
          <w:color w:val="000000"/>
          <w:highlight w:val="none"/>
        </w:rPr>
        <w:t>响应</w:t>
      </w:r>
      <w:r>
        <w:rPr>
          <w:rFonts w:hint="eastAsia" w:ascii="宋体" w:hAnsi="宋体" w:cs="宋体"/>
          <w:highlight w:val="none"/>
        </w:rPr>
        <w:t>文件的地点：见供应商须知前附表。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4.2.3 除供应商须知前附表另有规定外，供应商所递交的</w:t>
      </w:r>
      <w:r>
        <w:rPr>
          <w:rFonts w:hint="eastAsia" w:ascii="宋体" w:hAnsi="宋体" w:cs="宋体"/>
          <w:color w:val="000000"/>
          <w:highlight w:val="none"/>
        </w:rPr>
        <w:t>响应</w:t>
      </w:r>
      <w:r>
        <w:rPr>
          <w:rFonts w:hint="eastAsia" w:ascii="宋体" w:hAnsi="宋体" w:cs="宋体"/>
          <w:highlight w:val="none"/>
        </w:rPr>
        <w:t>文件不予退还。</w:t>
      </w:r>
    </w:p>
    <w:p>
      <w:pPr>
        <w:spacing w:line="400" w:lineRule="exact"/>
        <w:ind w:firstLine="420" w:firstLineChars="200"/>
        <w:rPr>
          <w:rFonts w:hint="eastAsia" w:ascii="宋体" w:hAnsi="宋体" w:cs="宋体"/>
          <w:highlight w:val="none"/>
        </w:rPr>
      </w:pPr>
      <w:r>
        <w:rPr>
          <w:rFonts w:hint="eastAsia" w:ascii="宋体" w:hAnsi="宋体" w:cs="宋体"/>
          <w:highlight w:val="none"/>
        </w:rPr>
        <w:t>4.2.4 采购人收到</w:t>
      </w:r>
      <w:r>
        <w:rPr>
          <w:rFonts w:hint="eastAsia" w:ascii="宋体" w:hAnsi="宋体" w:cs="宋体"/>
          <w:color w:val="000000"/>
          <w:highlight w:val="none"/>
        </w:rPr>
        <w:t>响应</w:t>
      </w:r>
      <w:r>
        <w:rPr>
          <w:rFonts w:hint="eastAsia" w:ascii="宋体" w:hAnsi="宋体" w:cs="宋体"/>
          <w:highlight w:val="none"/>
        </w:rPr>
        <w:t>文件后，向供应商出具签收凭证。</w:t>
      </w:r>
    </w:p>
    <w:p>
      <w:pPr>
        <w:spacing w:line="400" w:lineRule="exact"/>
        <w:ind w:firstLine="420" w:firstLineChars="200"/>
        <w:rPr>
          <w:rFonts w:hint="eastAsia" w:ascii="宋体" w:hAnsi="宋体" w:cs="宋体"/>
          <w:highlight w:val="none"/>
        </w:rPr>
      </w:pPr>
      <w:r>
        <w:rPr>
          <w:rFonts w:hint="eastAsia" w:ascii="宋体" w:hAnsi="宋体" w:cs="宋体"/>
          <w:highlight w:val="none"/>
        </w:rPr>
        <w:t>4.2.5 逾期送达的或者未送达指定地点的</w:t>
      </w:r>
      <w:r>
        <w:rPr>
          <w:rFonts w:hint="eastAsia" w:ascii="宋体" w:hAnsi="宋体" w:cs="宋体"/>
          <w:color w:val="000000"/>
          <w:highlight w:val="none"/>
        </w:rPr>
        <w:t>响应</w:t>
      </w:r>
      <w:r>
        <w:rPr>
          <w:rFonts w:hint="eastAsia" w:ascii="宋体" w:hAnsi="宋体" w:cs="宋体"/>
          <w:highlight w:val="none"/>
        </w:rPr>
        <w:t>文件，采购人不予受理。</w:t>
      </w:r>
    </w:p>
    <w:p>
      <w:pPr>
        <w:pStyle w:val="6"/>
        <w:rPr>
          <w:rFonts w:hint="eastAsia" w:ascii="宋体" w:hAnsi="宋体" w:cs="宋体"/>
          <w:highlight w:val="none"/>
        </w:rPr>
      </w:pPr>
      <w:bookmarkStart w:id="296" w:name="_Toc152045558"/>
      <w:bookmarkStart w:id="297" w:name="_Toc179632576"/>
      <w:bookmarkStart w:id="298" w:name="_Toc1572"/>
      <w:bookmarkStart w:id="299" w:name="_Toc11805"/>
      <w:bookmarkStart w:id="300" w:name="_Toc247085716"/>
      <w:bookmarkStart w:id="301" w:name="_Toc152042334"/>
      <w:bookmarkStart w:id="302" w:name="_Toc144974526"/>
      <w:bookmarkStart w:id="303" w:name="_Toc246996202"/>
      <w:bookmarkStart w:id="304" w:name="_Toc246996945"/>
      <w:r>
        <w:rPr>
          <w:rFonts w:hint="eastAsia" w:ascii="宋体" w:hAnsi="宋体" w:cs="宋体"/>
          <w:highlight w:val="none"/>
        </w:rPr>
        <w:t>4.3 响应文件的修改与撤回</w:t>
      </w:r>
      <w:bookmarkEnd w:id="296"/>
      <w:bookmarkEnd w:id="297"/>
      <w:bookmarkEnd w:id="298"/>
      <w:bookmarkEnd w:id="299"/>
      <w:bookmarkEnd w:id="300"/>
      <w:bookmarkEnd w:id="301"/>
      <w:bookmarkEnd w:id="302"/>
      <w:bookmarkEnd w:id="303"/>
      <w:bookmarkEnd w:id="304"/>
    </w:p>
    <w:p>
      <w:pPr>
        <w:spacing w:line="400" w:lineRule="exact"/>
        <w:ind w:firstLine="420" w:firstLineChars="200"/>
        <w:rPr>
          <w:rFonts w:hint="eastAsia" w:ascii="宋体" w:hAnsi="宋体" w:cs="宋体"/>
          <w:highlight w:val="none"/>
        </w:rPr>
      </w:pPr>
      <w:r>
        <w:rPr>
          <w:rFonts w:hint="eastAsia" w:ascii="宋体" w:hAnsi="宋体" w:cs="宋体"/>
          <w:highlight w:val="none"/>
        </w:rPr>
        <w:t>4.3.1 在本章第2.2.2项规定的</w:t>
      </w:r>
      <w:r>
        <w:rPr>
          <w:rFonts w:hint="eastAsia" w:ascii="宋体" w:hAnsi="宋体" w:cs="宋体"/>
          <w:color w:val="000000"/>
          <w:highlight w:val="none"/>
        </w:rPr>
        <w:t>响应文件提交的截止时间</w:t>
      </w:r>
      <w:r>
        <w:rPr>
          <w:rFonts w:hint="eastAsia" w:ascii="宋体" w:hAnsi="宋体" w:cs="宋体"/>
          <w:highlight w:val="none"/>
        </w:rPr>
        <w:t>前，供应商可以修改或撤回已递交的</w:t>
      </w:r>
      <w:r>
        <w:rPr>
          <w:rFonts w:hint="eastAsia" w:ascii="宋体" w:hAnsi="宋体" w:cs="宋体"/>
          <w:color w:val="000000"/>
          <w:highlight w:val="none"/>
        </w:rPr>
        <w:t>响应</w:t>
      </w:r>
      <w:r>
        <w:rPr>
          <w:rFonts w:hint="eastAsia" w:ascii="宋体" w:hAnsi="宋体" w:cs="宋体"/>
          <w:highlight w:val="none"/>
        </w:rPr>
        <w:t>文件，但应以书面形式通知采购人。</w:t>
      </w:r>
    </w:p>
    <w:p>
      <w:pPr>
        <w:spacing w:line="400" w:lineRule="exact"/>
        <w:ind w:firstLine="420" w:firstLineChars="200"/>
        <w:rPr>
          <w:rFonts w:hint="eastAsia" w:ascii="宋体" w:hAnsi="宋体" w:cs="宋体"/>
          <w:highlight w:val="none"/>
        </w:rPr>
      </w:pPr>
      <w:r>
        <w:rPr>
          <w:rFonts w:hint="eastAsia" w:ascii="宋体" w:hAnsi="宋体" w:cs="宋体"/>
          <w:highlight w:val="none"/>
        </w:rPr>
        <w:t>4.3.2 供应商修改或撤回已递交</w:t>
      </w:r>
      <w:r>
        <w:rPr>
          <w:rFonts w:hint="eastAsia" w:ascii="宋体" w:hAnsi="宋体" w:cs="宋体"/>
          <w:color w:val="000000"/>
          <w:highlight w:val="none"/>
        </w:rPr>
        <w:t>响应</w:t>
      </w:r>
      <w:r>
        <w:rPr>
          <w:rFonts w:hint="eastAsia" w:ascii="宋体" w:hAnsi="宋体" w:cs="宋体"/>
          <w:highlight w:val="none"/>
        </w:rPr>
        <w:t>文件的书面通知应按照本章第3.6.3项的要求签字或盖章。采购人收到书面通知后，向供应商出具签收凭证。</w:t>
      </w:r>
    </w:p>
    <w:p>
      <w:pPr>
        <w:spacing w:line="400" w:lineRule="exact"/>
        <w:ind w:firstLine="420" w:firstLineChars="200"/>
        <w:rPr>
          <w:rFonts w:hint="eastAsia" w:ascii="宋体" w:hAnsi="宋体" w:cs="宋体"/>
          <w:highlight w:val="none"/>
        </w:rPr>
      </w:pPr>
      <w:r>
        <w:rPr>
          <w:rFonts w:hint="eastAsia" w:ascii="宋体" w:hAnsi="宋体" w:cs="宋体"/>
          <w:highlight w:val="none"/>
        </w:rPr>
        <w:t>4.3.3 供应商撤回</w:t>
      </w:r>
      <w:r>
        <w:rPr>
          <w:rFonts w:hint="eastAsia" w:ascii="宋体" w:hAnsi="宋体" w:cs="宋体"/>
          <w:color w:val="000000"/>
          <w:highlight w:val="none"/>
        </w:rPr>
        <w:t>响应</w:t>
      </w:r>
      <w:r>
        <w:rPr>
          <w:rFonts w:hint="eastAsia" w:ascii="宋体" w:hAnsi="宋体" w:cs="宋体"/>
          <w:highlight w:val="none"/>
        </w:rPr>
        <w:t>文件的，采购人自收到供应商书面撤回通知之日起5日内退还已收取的磋商保证金。</w:t>
      </w:r>
    </w:p>
    <w:p>
      <w:pPr>
        <w:spacing w:line="400" w:lineRule="exact"/>
        <w:ind w:firstLine="420" w:firstLineChars="200"/>
        <w:rPr>
          <w:rFonts w:hint="eastAsia" w:ascii="宋体" w:hAnsi="宋体" w:cs="宋体"/>
          <w:highlight w:val="none"/>
        </w:rPr>
      </w:pPr>
      <w:r>
        <w:rPr>
          <w:rFonts w:hint="eastAsia" w:ascii="宋体" w:hAnsi="宋体" w:cs="宋体"/>
          <w:highlight w:val="none"/>
        </w:rPr>
        <w:t>4.3.4 修改的内容为响应文件的组成部分。修改的响应文件应按照本章第3条、第4条规定进行编制、密封、标记和递交，并标明“修改”字样。</w:t>
      </w:r>
    </w:p>
    <w:p>
      <w:pPr>
        <w:pStyle w:val="5"/>
        <w:rPr>
          <w:rFonts w:ascii="宋体" w:hAnsi="宋体" w:eastAsia="宋体" w:cs="宋体"/>
          <w:highlight w:val="none"/>
        </w:rPr>
      </w:pPr>
      <w:bookmarkStart w:id="305" w:name="_Toc152042335"/>
      <w:bookmarkStart w:id="306" w:name="_Toc246996946"/>
      <w:bookmarkStart w:id="307" w:name="_Toc179632577"/>
      <w:bookmarkStart w:id="308" w:name="_Toc144974527"/>
      <w:bookmarkStart w:id="309" w:name="_Toc246996203"/>
      <w:bookmarkStart w:id="310" w:name="_Toc247085717"/>
      <w:bookmarkStart w:id="311" w:name="_Toc152045559"/>
      <w:bookmarkStart w:id="312" w:name="_Toc32691"/>
      <w:bookmarkStart w:id="313" w:name="_Toc5155"/>
      <w:r>
        <w:rPr>
          <w:rFonts w:hint="eastAsia" w:ascii="宋体" w:hAnsi="宋体" w:eastAsia="宋体" w:cs="宋体"/>
          <w:highlight w:val="none"/>
        </w:rPr>
        <w:t xml:space="preserve">5. </w:t>
      </w:r>
      <w:bookmarkEnd w:id="305"/>
      <w:bookmarkEnd w:id="306"/>
      <w:bookmarkEnd w:id="307"/>
      <w:bookmarkEnd w:id="308"/>
      <w:bookmarkEnd w:id="309"/>
      <w:bookmarkEnd w:id="310"/>
      <w:bookmarkEnd w:id="311"/>
      <w:r>
        <w:rPr>
          <w:rFonts w:hint="eastAsia" w:ascii="宋体" w:hAnsi="宋体" w:eastAsia="宋体" w:cs="宋体"/>
          <w:highlight w:val="none"/>
        </w:rPr>
        <w:t>开启</w:t>
      </w:r>
      <w:bookmarkEnd w:id="312"/>
      <w:bookmarkEnd w:id="313"/>
    </w:p>
    <w:p>
      <w:pPr>
        <w:pStyle w:val="6"/>
        <w:rPr>
          <w:rFonts w:hint="eastAsia" w:ascii="宋体" w:hAnsi="宋体" w:cs="宋体"/>
          <w:highlight w:val="none"/>
        </w:rPr>
      </w:pPr>
      <w:bookmarkStart w:id="314" w:name="_Toc247085718"/>
      <w:bookmarkStart w:id="315" w:name="_Toc144974528"/>
      <w:bookmarkStart w:id="316" w:name="_Toc246996204"/>
      <w:bookmarkStart w:id="317" w:name="_Toc152045560"/>
      <w:bookmarkStart w:id="318" w:name="_Toc24670"/>
      <w:bookmarkStart w:id="319" w:name="_Toc15919"/>
      <w:bookmarkStart w:id="320" w:name="_Toc179632578"/>
      <w:bookmarkStart w:id="321" w:name="_Toc152042336"/>
      <w:bookmarkStart w:id="322" w:name="_Toc246996947"/>
      <w:r>
        <w:rPr>
          <w:rFonts w:hint="eastAsia" w:ascii="宋体" w:hAnsi="宋体" w:cs="宋体"/>
          <w:highlight w:val="none"/>
        </w:rPr>
        <w:t>5.1 开启时间和地点</w:t>
      </w:r>
      <w:bookmarkEnd w:id="314"/>
      <w:bookmarkEnd w:id="315"/>
      <w:bookmarkEnd w:id="316"/>
      <w:bookmarkEnd w:id="317"/>
      <w:bookmarkEnd w:id="318"/>
      <w:bookmarkEnd w:id="319"/>
      <w:bookmarkEnd w:id="320"/>
      <w:bookmarkEnd w:id="321"/>
      <w:bookmarkEnd w:id="322"/>
    </w:p>
    <w:p>
      <w:pPr>
        <w:spacing w:line="400" w:lineRule="exact"/>
        <w:ind w:firstLine="420" w:firstLineChars="200"/>
        <w:rPr>
          <w:rFonts w:hint="eastAsia" w:ascii="宋体" w:hAnsi="宋体" w:cs="宋体"/>
          <w:highlight w:val="none"/>
        </w:rPr>
      </w:pPr>
      <w:r>
        <w:rPr>
          <w:rFonts w:hint="eastAsia" w:ascii="宋体" w:hAnsi="宋体" w:cs="宋体"/>
          <w:highlight w:val="none"/>
        </w:rPr>
        <w:t>采购人在本章第2.2.2项规定的</w:t>
      </w:r>
      <w:r>
        <w:rPr>
          <w:rFonts w:hint="eastAsia" w:ascii="宋体" w:hAnsi="宋体" w:cs="宋体"/>
          <w:color w:val="000000"/>
          <w:spacing w:val="-4"/>
          <w:highlight w:val="none"/>
        </w:rPr>
        <w:t>提交响应文件截止时间</w:t>
      </w:r>
      <w:r>
        <w:rPr>
          <w:rFonts w:hint="eastAsia" w:ascii="宋体" w:hAnsi="宋体" w:cs="宋体"/>
          <w:highlight w:val="none"/>
        </w:rPr>
        <w:t>和供应商须知前附表规定的地点</w:t>
      </w:r>
      <w:r>
        <w:rPr>
          <w:rFonts w:hint="eastAsia" w:ascii="宋体" w:hAnsi="宋体" w:cs="宋体"/>
          <w:color w:val="000000"/>
          <w:highlight w:val="none"/>
        </w:rPr>
        <w:t>开启</w:t>
      </w:r>
      <w:r>
        <w:rPr>
          <w:rFonts w:hint="eastAsia" w:ascii="宋体" w:hAnsi="宋体" w:cs="宋体"/>
          <w:highlight w:val="none"/>
        </w:rPr>
        <w:t>，并邀请所有供应商的法定代表人或其委托代理人准时参加。</w:t>
      </w:r>
    </w:p>
    <w:p>
      <w:pPr>
        <w:pStyle w:val="6"/>
        <w:rPr>
          <w:rFonts w:hint="eastAsia" w:ascii="宋体" w:hAnsi="宋体" w:cs="宋体"/>
          <w:highlight w:val="none"/>
        </w:rPr>
      </w:pPr>
      <w:bookmarkStart w:id="323" w:name="_Toc144974529"/>
      <w:bookmarkStart w:id="324" w:name="_Toc246996948"/>
      <w:bookmarkStart w:id="325" w:name="_Toc246996205"/>
      <w:bookmarkStart w:id="326" w:name="_Toc152045561"/>
      <w:bookmarkStart w:id="327" w:name="_Toc179632579"/>
      <w:bookmarkStart w:id="328" w:name="_Toc152042337"/>
      <w:bookmarkStart w:id="329" w:name="_Toc247085719"/>
      <w:bookmarkStart w:id="330" w:name="_Toc28172"/>
      <w:bookmarkStart w:id="331" w:name="_Toc28961"/>
      <w:r>
        <w:rPr>
          <w:rFonts w:hint="eastAsia" w:ascii="宋体" w:hAnsi="宋体" w:cs="宋体"/>
          <w:highlight w:val="none"/>
        </w:rPr>
        <w:t xml:space="preserve">5.2 </w:t>
      </w:r>
      <w:bookmarkEnd w:id="323"/>
      <w:bookmarkEnd w:id="324"/>
      <w:bookmarkEnd w:id="325"/>
      <w:bookmarkEnd w:id="326"/>
      <w:bookmarkEnd w:id="327"/>
      <w:bookmarkEnd w:id="328"/>
      <w:bookmarkEnd w:id="329"/>
      <w:r>
        <w:rPr>
          <w:rFonts w:hint="eastAsia" w:ascii="宋体" w:hAnsi="宋体" w:cs="宋体"/>
          <w:highlight w:val="none"/>
        </w:rPr>
        <w:t>磋商程序</w:t>
      </w:r>
      <w:bookmarkEnd w:id="330"/>
      <w:bookmarkEnd w:id="331"/>
    </w:p>
    <w:p>
      <w:pPr>
        <w:spacing w:line="400" w:lineRule="exact"/>
        <w:ind w:firstLine="420" w:firstLineChars="200"/>
        <w:rPr>
          <w:rFonts w:hint="eastAsia" w:ascii="宋体" w:hAnsi="宋体" w:cs="宋体"/>
          <w:highlight w:val="none"/>
        </w:rPr>
      </w:pPr>
      <w:r>
        <w:rPr>
          <w:rFonts w:hint="eastAsia" w:ascii="宋体" w:hAnsi="宋体" w:cs="宋体"/>
          <w:highlight w:val="none"/>
        </w:rPr>
        <w:t>主持人按下列程序进行：</w:t>
      </w:r>
    </w:p>
    <w:p>
      <w:pPr>
        <w:spacing w:line="400" w:lineRule="exact"/>
        <w:ind w:firstLine="359" w:firstLineChars="171"/>
        <w:rPr>
          <w:rFonts w:hint="eastAsia" w:ascii="宋体" w:hAnsi="宋体" w:cs="宋体"/>
          <w:highlight w:val="none"/>
        </w:rPr>
      </w:pPr>
      <w:r>
        <w:rPr>
          <w:rFonts w:hint="eastAsia" w:ascii="宋体" w:hAnsi="宋体" w:cs="宋体"/>
          <w:highlight w:val="none"/>
        </w:rPr>
        <w:t>（1）宣布会议纪律；</w:t>
      </w:r>
    </w:p>
    <w:p>
      <w:pPr>
        <w:spacing w:line="400" w:lineRule="exact"/>
        <w:ind w:firstLine="359" w:firstLineChars="171"/>
        <w:rPr>
          <w:rFonts w:hint="eastAsia" w:ascii="宋体" w:hAnsi="宋体" w:cs="宋体"/>
          <w:highlight w:val="none"/>
        </w:rPr>
      </w:pPr>
      <w:r>
        <w:rPr>
          <w:rFonts w:hint="eastAsia" w:ascii="宋体" w:hAnsi="宋体" w:cs="宋体"/>
          <w:highlight w:val="none"/>
        </w:rPr>
        <w:t>（2）公布在响应文件提交的截止时间前递交响应文件的供应商名称；</w:t>
      </w:r>
    </w:p>
    <w:p>
      <w:pPr>
        <w:spacing w:line="400" w:lineRule="exact"/>
        <w:ind w:firstLine="359" w:firstLineChars="171"/>
        <w:rPr>
          <w:rFonts w:hint="eastAsia" w:ascii="宋体" w:hAnsi="宋体" w:cs="宋体"/>
          <w:highlight w:val="none"/>
        </w:rPr>
      </w:pPr>
      <w:r>
        <w:rPr>
          <w:rFonts w:hint="eastAsia" w:ascii="宋体" w:hAnsi="宋体" w:cs="宋体"/>
          <w:highlight w:val="none"/>
        </w:rPr>
        <w:t>（3）宣布采购人、主持人等有关人员姓名；</w:t>
      </w:r>
    </w:p>
    <w:p>
      <w:pPr>
        <w:spacing w:line="400" w:lineRule="exact"/>
        <w:ind w:firstLine="359" w:firstLineChars="171"/>
        <w:rPr>
          <w:rFonts w:hint="eastAsia" w:ascii="宋体" w:hAnsi="宋体" w:cs="宋体"/>
          <w:highlight w:val="none"/>
        </w:rPr>
      </w:pPr>
      <w:r>
        <w:rPr>
          <w:rFonts w:hint="eastAsia" w:ascii="宋体" w:hAnsi="宋体" w:cs="宋体"/>
          <w:highlight w:val="none"/>
        </w:rPr>
        <w:t>（4）按照供应商须知前附表规定检查响应文件的密封情况，并记录在案；</w:t>
      </w:r>
    </w:p>
    <w:p>
      <w:pPr>
        <w:spacing w:line="400" w:lineRule="exact"/>
        <w:ind w:firstLine="359" w:firstLineChars="171"/>
        <w:rPr>
          <w:rFonts w:hint="eastAsia" w:ascii="宋体" w:hAnsi="宋体" w:cs="宋体"/>
          <w:highlight w:val="none"/>
        </w:rPr>
      </w:pPr>
      <w:r>
        <w:rPr>
          <w:rFonts w:hint="eastAsia" w:ascii="宋体" w:hAnsi="宋体" w:cs="宋体"/>
          <w:highlight w:val="none"/>
        </w:rPr>
        <w:t>（5）宣布评审办法及磋商工作时间安排；</w:t>
      </w:r>
    </w:p>
    <w:p>
      <w:pPr>
        <w:spacing w:line="400" w:lineRule="exact"/>
        <w:ind w:firstLine="359" w:firstLineChars="171"/>
        <w:rPr>
          <w:rFonts w:hint="eastAsia" w:ascii="宋体" w:hAnsi="宋体" w:cs="宋体"/>
          <w:highlight w:val="none"/>
        </w:rPr>
      </w:pPr>
      <w:r>
        <w:rPr>
          <w:rFonts w:hint="eastAsia" w:ascii="宋体" w:hAnsi="宋体" w:cs="宋体"/>
          <w:highlight w:val="none"/>
        </w:rPr>
        <w:t>（6）会议结束。</w:t>
      </w:r>
    </w:p>
    <w:p>
      <w:pPr>
        <w:pStyle w:val="6"/>
        <w:rPr>
          <w:rFonts w:hint="eastAsia" w:ascii="宋体" w:hAnsi="宋体" w:cs="宋体"/>
          <w:highlight w:val="none"/>
        </w:rPr>
      </w:pPr>
      <w:bookmarkStart w:id="332" w:name="_Toc26150"/>
      <w:bookmarkStart w:id="333" w:name="_Toc32128"/>
      <w:r>
        <w:rPr>
          <w:rFonts w:hint="eastAsia" w:ascii="宋体" w:hAnsi="宋体" w:cs="宋体"/>
          <w:highlight w:val="none"/>
        </w:rPr>
        <w:t>5.3 开标异议</w:t>
      </w:r>
      <w:bookmarkEnd w:id="332"/>
      <w:bookmarkEnd w:id="333"/>
    </w:p>
    <w:p>
      <w:pPr>
        <w:spacing w:line="400" w:lineRule="exact"/>
        <w:ind w:firstLine="359" w:firstLineChars="171"/>
        <w:rPr>
          <w:rFonts w:hint="eastAsia" w:ascii="宋体" w:hAnsi="宋体" w:cs="宋体"/>
          <w:highlight w:val="none"/>
        </w:rPr>
      </w:pPr>
      <w:r>
        <w:rPr>
          <w:rFonts w:hint="eastAsia" w:ascii="宋体" w:hAnsi="宋体" w:cs="宋体"/>
          <w:highlight w:val="none"/>
        </w:rPr>
        <w:t>供应商对开标有异议的，应当在开标现场提出，采购人当场作出答复，并制作记录。</w:t>
      </w:r>
    </w:p>
    <w:p>
      <w:pPr>
        <w:pStyle w:val="5"/>
        <w:rPr>
          <w:rFonts w:hint="eastAsia" w:ascii="宋体" w:hAnsi="宋体" w:eastAsia="宋体" w:cs="宋体"/>
          <w:highlight w:val="none"/>
        </w:rPr>
      </w:pPr>
      <w:bookmarkStart w:id="334" w:name="_Toc247085720"/>
      <w:bookmarkStart w:id="335" w:name="_Toc18905"/>
      <w:bookmarkStart w:id="336" w:name="_Toc246996949"/>
      <w:bookmarkStart w:id="337" w:name="_Toc152042338"/>
      <w:bookmarkStart w:id="338" w:name="_Toc246996206"/>
      <w:bookmarkStart w:id="339" w:name="_Toc32624"/>
      <w:bookmarkStart w:id="340" w:name="_Toc179632580"/>
      <w:bookmarkStart w:id="341" w:name="_Toc152045562"/>
      <w:bookmarkStart w:id="342" w:name="_Toc144974530"/>
      <w:r>
        <w:rPr>
          <w:rFonts w:hint="eastAsia" w:ascii="宋体" w:hAnsi="宋体" w:eastAsia="宋体" w:cs="宋体"/>
          <w:highlight w:val="none"/>
        </w:rPr>
        <w:t>6. 评标</w:t>
      </w:r>
      <w:bookmarkEnd w:id="334"/>
      <w:bookmarkEnd w:id="335"/>
      <w:bookmarkEnd w:id="336"/>
      <w:bookmarkEnd w:id="337"/>
      <w:bookmarkEnd w:id="338"/>
      <w:bookmarkEnd w:id="339"/>
      <w:bookmarkEnd w:id="340"/>
      <w:bookmarkEnd w:id="341"/>
      <w:bookmarkEnd w:id="342"/>
    </w:p>
    <w:p>
      <w:pPr>
        <w:pStyle w:val="6"/>
        <w:rPr>
          <w:rFonts w:ascii="宋体" w:hAnsi="宋体" w:cs="宋体"/>
          <w:highlight w:val="none"/>
        </w:rPr>
      </w:pPr>
      <w:bookmarkStart w:id="343" w:name="_Toc152042339"/>
      <w:bookmarkStart w:id="344" w:name="_Toc152045563"/>
      <w:bookmarkStart w:id="345" w:name="_Toc247085721"/>
      <w:bookmarkStart w:id="346" w:name="_Toc246996207"/>
      <w:bookmarkStart w:id="347" w:name="_Toc144974531"/>
      <w:bookmarkStart w:id="348" w:name="_Toc246996950"/>
      <w:bookmarkStart w:id="349" w:name="_Toc179632581"/>
      <w:bookmarkStart w:id="350" w:name="_Toc103"/>
      <w:bookmarkStart w:id="351" w:name="_Toc27757"/>
      <w:r>
        <w:rPr>
          <w:rFonts w:hint="eastAsia" w:ascii="宋体" w:hAnsi="宋体" w:cs="宋体"/>
          <w:highlight w:val="none"/>
        </w:rPr>
        <w:t xml:space="preserve">6.1 </w:t>
      </w:r>
      <w:bookmarkEnd w:id="343"/>
      <w:bookmarkEnd w:id="344"/>
      <w:bookmarkEnd w:id="345"/>
      <w:bookmarkEnd w:id="346"/>
      <w:bookmarkEnd w:id="347"/>
      <w:bookmarkEnd w:id="348"/>
      <w:bookmarkEnd w:id="349"/>
      <w:r>
        <w:rPr>
          <w:rFonts w:hint="eastAsia" w:ascii="宋体" w:hAnsi="宋体" w:cs="宋体"/>
          <w:highlight w:val="none"/>
        </w:rPr>
        <w:t>磋商小组</w:t>
      </w:r>
      <w:bookmarkEnd w:id="350"/>
      <w:bookmarkEnd w:id="351"/>
    </w:p>
    <w:p>
      <w:pPr>
        <w:spacing w:line="400" w:lineRule="exact"/>
        <w:ind w:firstLine="420" w:firstLineChars="200"/>
        <w:rPr>
          <w:rFonts w:hint="eastAsia" w:ascii="宋体" w:hAnsi="宋体" w:cs="宋体"/>
          <w:highlight w:val="none"/>
        </w:rPr>
      </w:pPr>
      <w:r>
        <w:rPr>
          <w:rFonts w:hint="eastAsia" w:ascii="宋体" w:hAnsi="宋体" w:cs="宋体"/>
          <w:highlight w:val="none"/>
        </w:rPr>
        <w:t>6.1.1 评标由采购人依法组建的磋商小组负责。磋商小组由采购人或其委托的采购代理机构熟悉相关业务的代表，以及有关技术、经济等方面的专家组成。磋商小组会成员人数以及技术、经济等方面专家的确定方式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6.1.2 磋商小组成员有下列情形之一的，应当回避：</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1</w:t>
      </w:r>
      <w:r>
        <w:rPr>
          <w:rFonts w:hint="eastAsia" w:ascii="宋体" w:hAnsi="宋体" w:eastAsia="宋体" w:cs="宋体"/>
          <w:highlight w:val="none"/>
        </w:rPr>
        <w:t>）参加采购活动前3年内与供应商存在劳动关系；</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2</w:t>
      </w:r>
      <w:r>
        <w:rPr>
          <w:rFonts w:hint="eastAsia" w:ascii="宋体" w:hAnsi="宋体" w:eastAsia="宋体" w:cs="宋体"/>
          <w:highlight w:val="none"/>
        </w:rPr>
        <w:t>）参加采购活动前3年内担任供应商的董事、监事；</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）参加采购活动前3年内是供应商的控股股东或者实际控制人；</w:t>
      </w:r>
    </w:p>
    <w:p>
      <w:pPr>
        <w:spacing w:line="400" w:lineRule="exact"/>
        <w:ind w:right="-239" w:rightChars="-114"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）与供应商的法定代表人或者负责人有夫妻、直系血亲、三代以内旁系血亲或者近姻亲关系；</w:t>
      </w:r>
    </w:p>
    <w:p>
      <w:pPr>
        <w:spacing w:line="400" w:lineRule="exact"/>
        <w:ind w:firstLine="420" w:firstLineChars="200"/>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lang w:val="en-US" w:eastAsia="zh-CN"/>
        </w:rPr>
        <w:t>5</w:t>
      </w:r>
      <w:r>
        <w:rPr>
          <w:rFonts w:hint="eastAsia" w:ascii="宋体" w:hAnsi="宋体" w:eastAsia="宋体" w:cs="宋体"/>
          <w:highlight w:val="none"/>
        </w:rPr>
        <w:t>）与供应商有其他可能影响政府采购活动公平、公正进行的关系。</w:t>
      </w:r>
    </w:p>
    <w:p>
      <w:pPr>
        <w:pStyle w:val="6"/>
        <w:rPr>
          <w:rFonts w:hint="eastAsia" w:ascii="宋体" w:hAnsi="宋体" w:cs="宋体"/>
          <w:highlight w:val="none"/>
        </w:rPr>
      </w:pPr>
      <w:bookmarkStart w:id="352" w:name="_Toc246996951"/>
      <w:bookmarkStart w:id="353" w:name="_Toc13666"/>
      <w:bookmarkStart w:id="354" w:name="_Toc247085722"/>
      <w:bookmarkStart w:id="355" w:name="_Toc18070"/>
      <w:bookmarkStart w:id="356" w:name="_Toc144974532"/>
      <w:bookmarkStart w:id="357" w:name="_Toc152042340"/>
      <w:bookmarkStart w:id="358" w:name="_Toc152045564"/>
      <w:bookmarkStart w:id="359" w:name="_Toc179632582"/>
      <w:bookmarkStart w:id="360" w:name="_Toc246996208"/>
      <w:r>
        <w:rPr>
          <w:rFonts w:hint="eastAsia" w:ascii="宋体" w:hAnsi="宋体" w:cs="宋体"/>
          <w:highlight w:val="none"/>
        </w:rPr>
        <w:t>6.2 评标原则</w:t>
      </w:r>
      <w:bookmarkEnd w:id="352"/>
      <w:bookmarkEnd w:id="353"/>
      <w:bookmarkEnd w:id="354"/>
      <w:bookmarkEnd w:id="355"/>
      <w:bookmarkEnd w:id="356"/>
      <w:bookmarkEnd w:id="357"/>
      <w:bookmarkEnd w:id="358"/>
      <w:bookmarkEnd w:id="359"/>
      <w:bookmarkEnd w:id="360"/>
    </w:p>
    <w:p>
      <w:pPr>
        <w:spacing w:line="400" w:lineRule="exact"/>
        <w:ind w:firstLine="420" w:firstLineChars="200"/>
        <w:rPr>
          <w:rFonts w:hint="eastAsia" w:ascii="宋体" w:hAnsi="宋体" w:cs="宋体"/>
          <w:highlight w:val="none"/>
        </w:rPr>
      </w:pPr>
      <w:r>
        <w:rPr>
          <w:rFonts w:hint="eastAsia" w:ascii="宋体" w:hAnsi="宋体" w:cs="宋体"/>
          <w:highlight w:val="none"/>
        </w:rPr>
        <w:t>评标活动遵循公平、公正、科学和择优的原则。</w:t>
      </w:r>
    </w:p>
    <w:p>
      <w:pPr>
        <w:pStyle w:val="6"/>
        <w:rPr>
          <w:rFonts w:hint="eastAsia" w:ascii="宋体" w:hAnsi="宋体" w:cs="宋体"/>
          <w:highlight w:val="none"/>
        </w:rPr>
      </w:pPr>
      <w:bookmarkStart w:id="361" w:name="_Toc152045565"/>
      <w:bookmarkStart w:id="362" w:name="_Toc246996952"/>
      <w:bookmarkStart w:id="363" w:name="_Toc19007"/>
      <w:bookmarkStart w:id="364" w:name="_Toc152042341"/>
      <w:bookmarkStart w:id="365" w:name="_Toc144974533"/>
      <w:bookmarkStart w:id="366" w:name="_Toc179632583"/>
      <w:bookmarkStart w:id="367" w:name="_Toc247085723"/>
      <w:bookmarkStart w:id="368" w:name="_Toc246996209"/>
      <w:bookmarkStart w:id="369" w:name="_Toc12697"/>
      <w:r>
        <w:rPr>
          <w:rFonts w:hint="eastAsia" w:ascii="宋体" w:hAnsi="宋体" w:cs="宋体"/>
          <w:highlight w:val="none"/>
        </w:rPr>
        <w:t>6.3 评标</w:t>
      </w:r>
      <w:bookmarkEnd w:id="361"/>
      <w:bookmarkEnd w:id="362"/>
      <w:bookmarkEnd w:id="363"/>
      <w:bookmarkEnd w:id="364"/>
      <w:bookmarkEnd w:id="365"/>
      <w:bookmarkEnd w:id="366"/>
      <w:bookmarkEnd w:id="367"/>
      <w:bookmarkEnd w:id="368"/>
      <w:bookmarkEnd w:id="369"/>
    </w:p>
    <w:p>
      <w:pPr>
        <w:spacing w:line="400" w:lineRule="exact"/>
        <w:ind w:firstLine="420" w:firstLineChars="200"/>
        <w:rPr>
          <w:rFonts w:hint="eastAsia" w:ascii="宋体" w:hAnsi="宋体" w:cs="宋体"/>
          <w:highlight w:val="none"/>
        </w:rPr>
      </w:pPr>
      <w:r>
        <w:rPr>
          <w:rFonts w:hint="eastAsia" w:ascii="宋体" w:hAnsi="宋体" w:cs="宋体"/>
          <w:highlight w:val="none"/>
        </w:rPr>
        <w:t>磋商小组按照第三章“评标办法”规定的方法、评审因素、标准和程序对响应文件进行评审。第三章“评标办法”没有规定的方法、评审因素和标准，不作为评标依据。</w:t>
      </w:r>
    </w:p>
    <w:p>
      <w:pPr>
        <w:pStyle w:val="5"/>
        <w:rPr>
          <w:rFonts w:hint="eastAsia" w:ascii="宋体" w:hAnsi="宋体" w:eastAsia="宋体" w:cs="宋体"/>
          <w:highlight w:val="none"/>
        </w:rPr>
      </w:pPr>
      <w:bookmarkStart w:id="370" w:name="_Toc246996210"/>
      <w:bookmarkStart w:id="371" w:name="_Toc152042342"/>
      <w:bookmarkStart w:id="372" w:name="_Toc247085724"/>
      <w:bookmarkStart w:id="373" w:name="_Toc1672"/>
      <w:bookmarkStart w:id="374" w:name="_Toc152045566"/>
      <w:bookmarkStart w:id="375" w:name="_Toc179632584"/>
      <w:bookmarkStart w:id="376" w:name="_Toc7657"/>
      <w:bookmarkStart w:id="377" w:name="_Toc144974534"/>
      <w:bookmarkStart w:id="378" w:name="_Toc246996953"/>
      <w:r>
        <w:rPr>
          <w:rFonts w:hint="eastAsia" w:ascii="宋体" w:hAnsi="宋体" w:eastAsia="宋体" w:cs="宋体"/>
          <w:highlight w:val="none"/>
        </w:rPr>
        <w:t>7. 合同授予</w:t>
      </w:r>
      <w:bookmarkEnd w:id="370"/>
      <w:bookmarkEnd w:id="371"/>
      <w:bookmarkEnd w:id="372"/>
      <w:bookmarkEnd w:id="373"/>
      <w:bookmarkEnd w:id="374"/>
      <w:bookmarkEnd w:id="375"/>
      <w:bookmarkEnd w:id="376"/>
      <w:bookmarkEnd w:id="377"/>
      <w:bookmarkEnd w:id="378"/>
    </w:p>
    <w:p>
      <w:pPr>
        <w:pStyle w:val="6"/>
        <w:rPr>
          <w:rFonts w:hint="eastAsia" w:ascii="宋体" w:hAnsi="宋体" w:cs="宋体"/>
          <w:highlight w:val="none"/>
        </w:rPr>
      </w:pPr>
      <w:bookmarkStart w:id="379" w:name="_Toc8986"/>
      <w:bookmarkStart w:id="380" w:name="_Toc32391"/>
      <w:bookmarkStart w:id="381" w:name="_Toc247085725"/>
      <w:bookmarkStart w:id="382" w:name="_Toc144974535"/>
      <w:bookmarkStart w:id="383" w:name="_Toc246996211"/>
      <w:bookmarkStart w:id="384" w:name="_Toc246996954"/>
      <w:bookmarkStart w:id="385" w:name="_Toc179632585"/>
      <w:bookmarkStart w:id="386" w:name="_Toc152042343"/>
      <w:bookmarkStart w:id="387" w:name="_Toc152045567"/>
      <w:r>
        <w:rPr>
          <w:rFonts w:hint="eastAsia" w:ascii="宋体" w:hAnsi="宋体" w:cs="宋体"/>
          <w:highlight w:val="none"/>
        </w:rPr>
        <w:t>7.1 定标方式</w:t>
      </w:r>
      <w:bookmarkEnd w:id="379"/>
      <w:bookmarkEnd w:id="380"/>
      <w:bookmarkEnd w:id="381"/>
      <w:bookmarkEnd w:id="382"/>
      <w:bookmarkEnd w:id="383"/>
      <w:bookmarkEnd w:id="384"/>
      <w:bookmarkEnd w:id="385"/>
      <w:bookmarkEnd w:id="386"/>
      <w:bookmarkEnd w:id="387"/>
    </w:p>
    <w:p>
      <w:pPr>
        <w:spacing w:line="400" w:lineRule="exact"/>
        <w:ind w:firstLine="420" w:firstLineChars="200"/>
        <w:rPr>
          <w:rFonts w:hint="eastAsia" w:ascii="宋体" w:hAnsi="宋体" w:cs="宋体"/>
          <w:highlight w:val="none"/>
        </w:rPr>
      </w:pPr>
      <w:r>
        <w:rPr>
          <w:rFonts w:hint="eastAsia" w:ascii="宋体" w:hAnsi="宋体" w:cs="宋体"/>
          <w:highlight w:val="none"/>
        </w:rPr>
        <w:t>除供应商须知前附表规定磋商小组直接确定</w:t>
      </w:r>
      <w:r>
        <w:rPr>
          <w:rFonts w:hint="eastAsia" w:ascii="宋体" w:hAnsi="宋体" w:cs="宋体"/>
          <w:color w:val="000000"/>
          <w:highlight w:val="none"/>
        </w:rPr>
        <w:t>成交供应商</w:t>
      </w:r>
      <w:r>
        <w:rPr>
          <w:rFonts w:hint="eastAsia" w:ascii="宋体" w:hAnsi="宋体" w:cs="宋体"/>
          <w:highlight w:val="none"/>
        </w:rPr>
        <w:t>外，采购人依据磋商小组推荐的</w:t>
      </w:r>
      <w:r>
        <w:rPr>
          <w:rFonts w:hint="eastAsia" w:ascii="宋体" w:hAnsi="宋体" w:cs="宋体"/>
          <w:color w:val="000000"/>
          <w:highlight w:val="none"/>
        </w:rPr>
        <w:t>成交候选供应商</w:t>
      </w:r>
      <w:r>
        <w:rPr>
          <w:rFonts w:hint="eastAsia" w:ascii="宋体" w:hAnsi="宋体" w:cs="宋体"/>
          <w:highlight w:val="none"/>
        </w:rPr>
        <w:t>确定</w:t>
      </w:r>
      <w:r>
        <w:rPr>
          <w:rFonts w:hint="eastAsia" w:ascii="宋体" w:hAnsi="宋体" w:cs="宋体"/>
          <w:color w:val="000000"/>
          <w:highlight w:val="none"/>
        </w:rPr>
        <w:t>成交供应商</w:t>
      </w:r>
      <w:r>
        <w:rPr>
          <w:rFonts w:hint="eastAsia" w:ascii="宋体" w:hAnsi="宋体" w:cs="宋体"/>
          <w:highlight w:val="none"/>
        </w:rPr>
        <w:t>，磋商小组推荐</w:t>
      </w:r>
      <w:r>
        <w:rPr>
          <w:rFonts w:hint="eastAsia" w:ascii="宋体" w:hAnsi="宋体" w:cs="宋体"/>
          <w:color w:val="000000"/>
          <w:highlight w:val="none"/>
        </w:rPr>
        <w:t>成交候选供应商</w:t>
      </w:r>
      <w:r>
        <w:rPr>
          <w:rFonts w:hint="eastAsia" w:ascii="宋体" w:hAnsi="宋体" w:cs="宋体"/>
          <w:highlight w:val="none"/>
        </w:rPr>
        <w:t>的人数见供应商须知前附表。</w:t>
      </w:r>
    </w:p>
    <w:p>
      <w:pPr>
        <w:pStyle w:val="6"/>
        <w:rPr>
          <w:rFonts w:hint="eastAsia" w:ascii="宋体" w:hAnsi="宋体" w:cs="宋体"/>
          <w:highlight w:val="none"/>
        </w:rPr>
      </w:pPr>
      <w:bookmarkStart w:id="388" w:name="_Toc18453"/>
      <w:bookmarkStart w:id="389" w:name="_Toc11822"/>
      <w:r>
        <w:rPr>
          <w:rFonts w:hint="eastAsia" w:ascii="宋体" w:hAnsi="宋体" w:cs="宋体"/>
          <w:highlight w:val="none"/>
        </w:rPr>
        <w:t>7.2 成交结果</w:t>
      </w:r>
      <w:bookmarkEnd w:id="388"/>
      <w:bookmarkEnd w:id="389"/>
    </w:p>
    <w:p>
      <w:pPr>
        <w:pStyle w:val="8"/>
        <w:spacing w:line="360" w:lineRule="auto"/>
        <w:ind w:firstLine="420" w:firstLineChars="200"/>
        <w:rPr>
          <w:rFonts w:ascii="宋体" w:hAnsi="宋体" w:cs="宋体"/>
          <w:color w:val="000000"/>
          <w:highlight w:val="none"/>
        </w:rPr>
      </w:pPr>
      <w:r>
        <w:rPr>
          <w:rFonts w:hint="eastAsia" w:ascii="宋体" w:hAnsi="宋体" w:cs="宋体"/>
          <w:color w:val="000000"/>
          <w:highlight w:val="none"/>
        </w:rPr>
        <w:t>采购代理机构在成交供应商确定后2个工作日内，在省级以上财政部门指定的政府采购信息发布媒体上公告成交结果，同时向成交供应商发出成交通知书。</w:t>
      </w:r>
    </w:p>
    <w:p>
      <w:pPr>
        <w:pStyle w:val="6"/>
        <w:rPr>
          <w:rFonts w:hint="eastAsia" w:ascii="宋体" w:hAnsi="宋体" w:cs="宋体"/>
          <w:highlight w:val="none"/>
        </w:rPr>
      </w:pPr>
      <w:bookmarkStart w:id="390" w:name="_Toc246996212"/>
      <w:bookmarkStart w:id="391" w:name="_Toc152045568"/>
      <w:bookmarkStart w:id="392" w:name="_Toc152042344"/>
      <w:bookmarkStart w:id="393" w:name="_Toc179632586"/>
      <w:bookmarkStart w:id="394" w:name="_Toc144974536"/>
      <w:bookmarkStart w:id="395" w:name="_Toc246996955"/>
      <w:bookmarkStart w:id="396" w:name="_Toc247085726"/>
      <w:bookmarkStart w:id="397" w:name="_Toc11111"/>
      <w:bookmarkStart w:id="398" w:name="_Toc21756"/>
      <w:r>
        <w:rPr>
          <w:rFonts w:hint="eastAsia" w:ascii="宋体" w:hAnsi="宋体" w:cs="宋体"/>
          <w:highlight w:val="none"/>
        </w:rPr>
        <w:t xml:space="preserve">7.3 </w:t>
      </w:r>
      <w:bookmarkEnd w:id="390"/>
      <w:bookmarkEnd w:id="391"/>
      <w:bookmarkEnd w:id="392"/>
      <w:bookmarkEnd w:id="393"/>
      <w:bookmarkEnd w:id="394"/>
      <w:bookmarkEnd w:id="395"/>
      <w:bookmarkEnd w:id="396"/>
      <w:r>
        <w:rPr>
          <w:rFonts w:hint="eastAsia" w:ascii="宋体" w:hAnsi="宋体" w:cs="宋体"/>
          <w:color w:val="000000"/>
          <w:highlight w:val="none"/>
        </w:rPr>
        <w:t>成交通知书</w:t>
      </w:r>
      <w:bookmarkEnd w:id="397"/>
      <w:bookmarkEnd w:id="398"/>
    </w:p>
    <w:p>
      <w:pPr>
        <w:spacing w:line="400" w:lineRule="exact"/>
        <w:ind w:firstLine="420" w:firstLineChars="200"/>
        <w:rPr>
          <w:rFonts w:hint="eastAsia" w:ascii="宋体" w:hAnsi="宋体" w:cs="宋体"/>
          <w:highlight w:val="none"/>
        </w:rPr>
      </w:pPr>
      <w:r>
        <w:rPr>
          <w:rFonts w:hint="eastAsia" w:ascii="宋体" w:hAnsi="宋体" w:cs="宋体"/>
          <w:highlight w:val="none"/>
        </w:rPr>
        <w:t>在本章第3.3款规定的磋商有效期内，采购人以书面形式向</w:t>
      </w:r>
      <w:r>
        <w:rPr>
          <w:rFonts w:hint="eastAsia" w:ascii="宋体" w:hAnsi="宋体" w:cs="宋体"/>
          <w:color w:val="000000"/>
          <w:highlight w:val="none"/>
        </w:rPr>
        <w:t>成交供应商</w:t>
      </w:r>
      <w:r>
        <w:rPr>
          <w:rFonts w:hint="eastAsia" w:ascii="宋体" w:hAnsi="宋体" w:cs="宋体"/>
          <w:highlight w:val="none"/>
        </w:rPr>
        <w:t>发出成交通知书，同时将成交结果通知未中标的</w:t>
      </w:r>
      <w:r>
        <w:rPr>
          <w:rFonts w:hint="eastAsia" w:ascii="宋体" w:hAnsi="宋体" w:cs="宋体"/>
          <w:color w:val="000000"/>
          <w:highlight w:val="none"/>
        </w:rPr>
        <w:t>供应商</w:t>
      </w:r>
      <w:r>
        <w:rPr>
          <w:rFonts w:hint="eastAsia" w:ascii="宋体" w:hAnsi="宋体" w:cs="宋体"/>
          <w:highlight w:val="none"/>
        </w:rPr>
        <w:t>。</w:t>
      </w:r>
    </w:p>
    <w:p>
      <w:pPr>
        <w:pStyle w:val="6"/>
        <w:rPr>
          <w:rFonts w:hint="eastAsia" w:ascii="宋体" w:hAnsi="宋体" w:eastAsia="宋体" w:cs="宋体"/>
          <w:highlight w:val="none"/>
          <w:lang w:eastAsia="zh-CN"/>
        </w:rPr>
      </w:pPr>
      <w:bookmarkStart w:id="399" w:name="_Toc152042345"/>
      <w:bookmarkStart w:id="400" w:name="_Toc14080"/>
      <w:bookmarkStart w:id="401" w:name="_Toc247085727"/>
      <w:bookmarkStart w:id="402" w:name="_Toc246996213"/>
      <w:bookmarkStart w:id="403" w:name="_Toc144974537"/>
      <w:bookmarkStart w:id="404" w:name="_Toc19726"/>
      <w:bookmarkStart w:id="405" w:name="_Toc152045569"/>
      <w:bookmarkStart w:id="406" w:name="_Toc246996956"/>
      <w:bookmarkStart w:id="407" w:name="_Toc179632587"/>
      <w:r>
        <w:rPr>
          <w:rFonts w:hint="eastAsia" w:ascii="宋体" w:hAnsi="宋体" w:cs="宋体"/>
          <w:highlight w:val="none"/>
        </w:rPr>
        <w:t>7.4 履约担保</w:t>
      </w:r>
      <w:bookmarkEnd w:id="399"/>
      <w:bookmarkEnd w:id="400"/>
      <w:bookmarkEnd w:id="401"/>
      <w:bookmarkEnd w:id="402"/>
      <w:bookmarkEnd w:id="403"/>
      <w:bookmarkEnd w:id="404"/>
      <w:bookmarkEnd w:id="405"/>
      <w:bookmarkEnd w:id="406"/>
      <w:bookmarkEnd w:id="407"/>
    </w:p>
    <w:p>
      <w:pPr>
        <w:spacing w:line="400" w:lineRule="exact"/>
        <w:ind w:firstLine="420" w:firstLineChars="200"/>
        <w:rPr>
          <w:rFonts w:hint="eastAsia" w:ascii="宋体" w:hAnsi="宋体" w:cs="宋体"/>
          <w:highlight w:val="none"/>
        </w:rPr>
      </w:pPr>
      <w:r>
        <w:rPr>
          <w:rFonts w:hint="eastAsia" w:ascii="宋体" w:hAnsi="宋体" w:cs="宋体"/>
          <w:highlight w:val="none"/>
        </w:rPr>
        <w:t>7.4.1在签订合同前，</w:t>
      </w:r>
      <w:r>
        <w:rPr>
          <w:rFonts w:hint="eastAsia" w:ascii="宋体" w:hAnsi="宋体" w:cs="宋体"/>
          <w:color w:val="000000"/>
          <w:highlight w:val="none"/>
        </w:rPr>
        <w:t>成交供应商</w:t>
      </w:r>
      <w:r>
        <w:rPr>
          <w:rFonts w:hint="eastAsia" w:ascii="宋体" w:hAnsi="宋体" w:cs="宋体"/>
          <w:highlight w:val="none"/>
        </w:rPr>
        <w:t>应按供应商须知前附表规定的担保形式和磋商文件第四章“合同条款及格式”规定的或者事先经过采购人书面认可的履约担保格式向采购人提交履约担保。详见供应商须知前附表。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7.4.2 </w:t>
      </w:r>
      <w:r>
        <w:rPr>
          <w:rFonts w:hint="eastAsia" w:ascii="宋体" w:hAnsi="宋体" w:cs="宋体"/>
          <w:color w:val="000000"/>
          <w:highlight w:val="none"/>
        </w:rPr>
        <w:t>成交供应商</w:t>
      </w:r>
      <w:r>
        <w:rPr>
          <w:rFonts w:hint="eastAsia" w:ascii="宋体" w:hAnsi="宋体" w:cs="宋体"/>
          <w:highlight w:val="none"/>
        </w:rPr>
        <w:t>不能按本章第7.4.1项要求提交履约担保的，视为放弃中标，其磋商保证金不予退还，给采购人造成的损失超过磋商保证金数额的，</w:t>
      </w:r>
      <w:r>
        <w:rPr>
          <w:rFonts w:hint="eastAsia" w:ascii="宋体" w:hAnsi="宋体" w:cs="宋体"/>
          <w:color w:val="000000"/>
          <w:highlight w:val="none"/>
        </w:rPr>
        <w:t>成交供应商</w:t>
      </w:r>
      <w:r>
        <w:rPr>
          <w:rFonts w:hint="eastAsia" w:ascii="宋体" w:hAnsi="宋体" w:cs="宋体"/>
          <w:highlight w:val="none"/>
        </w:rPr>
        <w:t>还应当对超过部分予以赔偿。</w:t>
      </w:r>
    </w:p>
    <w:p>
      <w:pPr>
        <w:pStyle w:val="6"/>
        <w:rPr>
          <w:rFonts w:hint="eastAsia" w:ascii="宋体" w:hAnsi="宋体" w:cs="宋体"/>
          <w:highlight w:val="none"/>
        </w:rPr>
      </w:pPr>
      <w:bookmarkStart w:id="408" w:name="_Toc179632588"/>
      <w:bookmarkStart w:id="409" w:name="_Toc152042346"/>
      <w:bookmarkStart w:id="410" w:name="_Toc144974538"/>
      <w:bookmarkStart w:id="411" w:name="_Toc246996957"/>
      <w:bookmarkStart w:id="412" w:name="_Toc246996214"/>
      <w:bookmarkStart w:id="413" w:name="_Toc26235"/>
      <w:bookmarkStart w:id="414" w:name="_Toc152045570"/>
      <w:bookmarkStart w:id="415" w:name="_Toc247085728"/>
      <w:bookmarkStart w:id="416" w:name="_Toc32281"/>
      <w:r>
        <w:rPr>
          <w:rFonts w:hint="eastAsia" w:ascii="宋体" w:hAnsi="宋体" w:cs="宋体"/>
          <w:highlight w:val="none"/>
        </w:rPr>
        <w:t>7.5 签订合同</w:t>
      </w:r>
      <w:bookmarkEnd w:id="408"/>
      <w:bookmarkEnd w:id="409"/>
      <w:bookmarkEnd w:id="410"/>
      <w:bookmarkEnd w:id="411"/>
      <w:bookmarkEnd w:id="412"/>
      <w:bookmarkEnd w:id="413"/>
      <w:bookmarkEnd w:id="414"/>
      <w:bookmarkEnd w:id="415"/>
      <w:bookmarkEnd w:id="416"/>
    </w:p>
    <w:p>
      <w:pPr>
        <w:spacing w:line="400" w:lineRule="exact"/>
        <w:ind w:firstLine="420" w:firstLineChars="200"/>
        <w:rPr>
          <w:rFonts w:hint="eastAsia" w:ascii="宋体" w:hAnsi="宋体" w:cs="宋体"/>
          <w:highlight w:val="none"/>
        </w:rPr>
      </w:pPr>
      <w:r>
        <w:rPr>
          <w:rFonts w:hint="eastAsia" w:ascii="宋体" w:hAnsi="宋体" w:cs="宋体"/>
          <w:highlight w:val="none"/>
        </w:rPr>
        <w:t>7.5.1采购人和</w:t>
      </w:r>
      <w:r>
        <w:rPr>
          <w:rFonts w:hint="eastAsia" w:ascii="宋体" w:hAnsi="宋体" w:cs="宋体"/>
          <w:color w:val="000000"/>
          <w:highlight w:val="none"/>
        </w:rPr>
        <w:t>成交供应商</w:t>
      </w:r>
      <w:r>
        <w:rPr>
          <w:rFonts w:hint="eastAsia" w:ascii="宋体" w:hAnsi="宋体" w:cs="宋体"/>
          <w:highlight w:val="none"/>
        </w:rPr>
        <w:t>应当自成立通知书发出之日起30天内，根据磋商文件和中</w:t>
      </w:r>
      <w:r>
        <w:rPr>
          <w:rFonts w:hint="eastAsia" w:ascii="宋体" w:hAnsi="宋体" w:cs="宋体"/>
          <w:color w:val="000000"/>
          <w:highlight w:val="none"/>
        </w:rPr>
        <w:t>成交供应商</w:t>
      </w:r>
      <w:r>
        <w:rPr>
          <w:rFonts w:hint="eastAsia" w:ascii="宋体" w:hAnsi="宋体" w:cs="宋体"/>
          <w:highlight w:val="none"/>
        </w:rPr>
        <w:t>的响应文件订立书面合同。</w:t>
      </w:r>
      <w:r>
        <w:rPr>
          <w:rFonts w:hint="eastAsia" w:ascii="宋体" w:hAnsi="宋体" w:cs="宋体"/>
          <w:color w:val="000000"/>
          <w:highlight w:val="none"/>
        </w:rPr>
        <w:t>成交供应商</w:t>
      </w:r>
      <w:r>
        <w:rPr>
          <w:rFonts w:hint="eastAsia" w:ascii="宋体" w:hAnsi="宋体" w:cs="宋体"/>
          <w:highlight w:val="none"/>
        </w:rPr>
        <w:t>无正当理由拒签合同的，采购人取消其中标资格，其磋商保证金不予退还；给采购人造成的损失超过磋商保证金数额的，</w:t>
      </w:r>
      <w:r>
        <w:rPr>
          <w:rFonts w:hint="eastAsia" w:ascii="宋体" w:hAnsi="宋体" w:cs="宋体"/>
          <w:color w:val="000000"/>
          <w:highlight w:val="none"/>
        </w:rPr>
        <w:t>成交供应商</w:t>
      </w:r>
      <w:r>
        <w:rPr>
          <w:rFonts w:hint="eastAsia" w:ascii="宋体" w:hAnsi="宋体" w:cs="宋体"/>
          <w:highlight w:val="none"/>
        </w:rPr>
        <w:t>还应当对超过部分予以赔偿。</w:t>
      </w:r>
    </w:p>
    <w:p>
      <w:pPr>
        <w:spacing w:line="400" w:lineRule="exact"/>
        <w:ind w:firstLine="420" w:firstLineChars="200"/>
        <w:rPr>
          <w:rFonts w:hint="eastAsia" w:ascii="宋体" w:hAnsi="宋体" w:cs="宋体"/>
          <w:highlight w:val="none"/>
        </w:rPr>
      </w:pPr>
      <w:r>
        <w:rPr>
          <w:rFonts w:hint="eastAsia" w:ascii="宋体" w:hAnsi="宋体" w:cs="宋体"/>
          <w:highlight w:val="none"/>
        </w:rPr>
        <w:t>7.5.2 发出成交通知书后，采购人无正当理由拒签合同的，采购人向</w:t>
      </w:r>
      <w:r>
        <w:rPr>
          <w:rFonts w:hint="eastAsia" w:ascii="宋体" w:hAnsi="宋体" w:cs="宋体"/>
          <w:color w:val="000000"/>
          <w:highlight w:val="none"/>
        </w:rPr>
        <w:t>成交供应商</w:t>
      </w:r>
      <w:r>
        <w:rPr>
          <w:rFonts w:hint="eastAsia" w:ascii="宋体" w:hAnsi="宋体" w:cs="宋体"/>
          <w:highlight w:val="none"/>
        </w:rPr>
        <w:t>退还磋商保证金。</w:t>
      </w:r>
    </w:p>
    <w:p>
      <w:pPr>
        <w:pStyle w:val="5"/>
        <w:rPr>
          <w:rFonts w:hint="eastAsia" w:ascii="宋体" w:hAnsi="宋体" w:eastAsia="宋体" w:cs="宋体"/>
          <w:highlight w:val="none"/>
        </w:rPr>
      </w:pPr>
      <w:bookmarkStart w:id="417" w:name="_Toc18533"/>
      <w:bookmarkStart w:id="418" w:name="_Toc17188"/>
      <w:r>
        <w:rPr>
          <w:rFonts w:hint="eastAsia" w:ascii="宋体" w:hAnsi="宋体" w:eastAsia="宋体" w:cs="宋体"/>
          <w:highlight w:val="none"/>
        </w:rPr>
        <w:t>8. 纪律和监督</w:t>
      </w:r>
      <w:bookmarkEnd w:id="417"/>
      <w:bookmarkEnd w:id="418"/>
    </w:p>
    <w:p>
      <w:pPr>
        <w:pStyle w:val="6"/>
        <w:rPr>
          <w:rFonts w:hint="eastAsia" w:ascii="宋体" w:hAnsi="宋体" w:cs="宋体"/>
          <w:highlight w:val="none"/>
        </w:rPr>
      </w:pPr>
      <w:bookmarkStart w:id="419" w:name="_Toc247085733"/>
      <w:bookmarkStart w:id="420" w:name="_Toc16073"/>
      <w:bookmarkStart w:id="421" w:name="_Toc144974543"/>
      <w:bookmarkStart w:id="422" w:name="_Toc296590983"/>
      <w:bookmarkStart w:id="423" w:name="_Toc179632593"/>
      <w:bookmarkStart w:id="424" w:name="_Toc23787"/>
      <w:bookmarkStart w:id="425" w:name="_Toc152042351"/>
      <w:bookmarkStart w:id="426" w:name="_Toc246996962"/>
      <w:bookmarkStart w:id="427" w:name="_Toc152045575"/>
      <w:bookmarkStart w:id="428" w:name="_Toc246996219"/>
      <w:r>
        <w:rPr>
          <w:rFonts w:hint="eastAsia" w:ascii="宋体" w:hAnsi="宋体" w:cs="宋体"/>
          <w:highlight w:val="none"/>
        </w:rPr>
        <w:t>8.1 对采购人的纪律要求</w:t>
      </w:r>
      <w:bookmarkEnd w:id="419"/>
      <w:bookmarkEnd w:id="420"/>
      <w:bookmarkEnd w:id="421"/>
      <w:bookmarkEnd w:id="422"/>
      <w:bookmarkEnd w:id="423"/>
      <w:bookmarkEnd w:id="424"/>
      <w:bookmarkEnd w:id="425"/>
      <w:bookmarkEnd w:id="426"/>
      <w:bookmarkEnd w:id="427"/>
      <w:bookmarkEnd w:id="428"/>
    </w:p>
    <w:p>
      <w:pPr>
        <w:spacing w:line="400" w:lineRule="exact"/>
        <w:ind w:firstLine="420" w:firstLineChars="200"/>
        <w:rPr>
          <w:rFonts w:hint="eastAsia" w:ascii="宋体" w:hAnsi="宋体" w:cs="宋体"/>
          <w:highlight w:val="none"/>
        </w:rPr>
      </w:pPr>
      <w:r>
        <w:rPr>
          <w:rFonts w:hint="eastAsia" w:ascii="宋体" w:hAnsi="宋体" w:cs="宋体"/>
          <w:highlight w:val="none"/>
        </w:rPr>
        <w:t>采购人不得泄漏</w:t>
      </w:r>
      <w:r>
        <w:rPr>
          <w:rFonts w:hint="eastAsia" w:ascii="宋体" w:hAnsi="宋体" w:cs="宋体"/>
          <w:color w:val="000000"/>
          <w:highlight w:val="none"/>
        </w:rPr>
        <w:t>竞争性磋商活动</w:t>
      </w:r>
      <w:r>
        <w:rPr>
          <w:rFonts w:hint="eastAsia" w:ascii="宋体" w:hAnsi="宋体" w:cs="宋体"/>
          <w:highlight w:val="none"/>
        </w:rPr>
        <w:t>中应当保密的情况和资料，不得供应商串通损害国家利益、社会公共利益或者他人合法权益。</w:t>
      </w:r>
    </w:p>
    <w:p>
      <w:pPr>
        <w:pStyle w:val="6"/>
        <w:rPr>
          <w:rFonts w:hint="eastAsia" w:ascii="宋体" w:hAnsi="宋体" w:cs="宋体"/>
          <w:highlight w:val="none"/>
        </w:rPr>
      </w:pPr>
      <w:bookmarkStart w:id="429" w:name="_Toc246996963"/>
      <w:bookmarkStart w:id="430" w:name="_Toc16529"/>
      <w:bookmarkStart w:id="431" w:name="_Toc32676"/>
      <w:bookmarkStart w:id="432" w:name="_Toc152045576"/>
      <w:bookmarkStart w:id="433" w:name="_Toc247085734"/>
      <w:bookmarkStart w:id="434" w:name="_Toc144974544"/>
      <w:bookmarkStart w:id="435" w:name="_Toc152042352"/>
      <w:bookmarkStart w:id="436" w:name="_Toc179632594"/>
      <w:bookmarkStart w:id="437" w:name="_Toc246996220"/>
      <w:r>
        <w:rPr>
          <w:rFonts w:hint="eastAsia" w:ascii="宋体" w:hAnsi="宋体" w:cs="宋体"/>
          <w:highlight w:val="none"/>
        </w:rPr>
        <w:t>8.2 对供应商的纪律要求</w:t>
      </w:r>
      <w:bookmarkEnd w:id="429"/>
      <w:bookmarkEnd w:id="430"/>
      <w:bookmarkEnd w:id="431"/>
      <w:bookmarkEnd w:id="432"/>
      <w:bookmarkEnd w:id="433"/>
      <w:bookmarkEnd w:id="434"/>
      <w:bookmarkEnd w:id="435"/>
      <w:bookmarkEnd w:id="436"/>
      <w:bookmarkEnd w:id="437"/>
    </w:p>
    <w:p>
      <w:pPr>
        <w:spacing w:line="400" w:lineRule="exact"/>
        <w:ind w:firstLine="420" w:firstLineChars="200"/>
        <w:rPr>
          <w:rFonts w:hint="eastAsia" w:ascii="宋体" w:hAnsi="宋体" w:cs="宋体"/>
          <w:highlight w:val="none"/>
        </w:rPr>
      </w:pPr>
      <w:r>
        <w:rPr>
          <w:rFonts w:hint="eastAsia" w:ascii="宋体" w:hAnsi="宋体" w:cs="宋体"/>
          <w:highlight w:val="none"/>
        </w:rPr>
        <w:t>供应商不得相互串通投标或者与采购人串通投标，不得向采购人或者磋商小组成员行贿谋取中标，不得以他人名义投标或者以其他方式弄虚作假骗取中标；供应商不得以任何方式干扰、影响评标工作。</w:t>
      </w:r>
    </w:p>
    <w:p>
      <w:pPr>
        <w:pStyle w:val="6"/>
        <w:rPr>
          <w:rFonts w:hint="eastAsia" w:ascii="宋体" w:hAnsi="宋体" w:cs="宋体"/>
          <w:highlight w:val="none"/>
        </w:rPr>
      </w:pPr>
      <w:bookmarkStart w:id="438" w:name="_Toc32670"/>
      <w:bookmarkStart w:id="439" w:name="_Toc179632595"/>
      <w:bookmarkStart w:id="440" w:name="_Toc144974545"/>
      <w:bookmarkStart w:id="441" w:name="_Toc247085735"/>
      <w:bookmarkStart w:id="442" w:name="_Toc246996964"/>
      <w:bookmarkStart w:id="443" w:name="_Toc10161"/>
      <w:bookmarkStart w:id="444" w:name="_Toc152045577"/>
      <w:bookmarkStart w:id="445" w:name="_Toc152042353"/>
      <w:bookmarkStart w:id="446" w:name="_Toc246996221"/>
      <w:r>
        <w:rPr>
          <w:rFonts w:hint="eastAsia" w:ascii="宋体" w:hAnsi="宋体" w:cs="宋体"/>
          <w:highlight w:val="none"/>
        </w:rPr>
        <w:t>8.3 对磋商小组成员的纪律要求</w:t>
      </w:r>
      <w:bookmarkEnd w:id="438"/>
      <w:bookmarkEnd w:id="439"/>
      <w:bookmarkEnd w:id="440"/>
      <w:bookmarkEnd w:id="441"/>
      <w:bookmarkEnd w:id="442"/>
      <w:bookmarkEnd w:id="443"/>
      <w:bookmarkEnd w:id="444"/>
      <w:bookmarkEnd w:id="445"/>
      <w:bookmarkEnd w:id="446"/>
    </w:p>
    <w:p>
      <w:pPr>
        <w:spacing w:line="400" w:lineRule="exact"/>
        <w:ind w:firstLine="420" w:firstLineChars="200"/>
        <w:rPr>
          <w:rFonts w:hint="eastAsia" w:ascii="宋体" w:hAnsi="宋体" w:cs="宋体"/>
          <w:highlight w:val="none"/>
        </w:rPr>
      </w:pPr>
      <w:r>
        <w:rPr>
          <w:rFonts w:hint="eastAsia" w:ascii="宋体" w:hAnsi="宋体" w:cs="宋体"/>
          <w:highlight w:val="none"/>
        </w:rPr>
        <w:t>磋商小组会成员不得收受他人的财物或者其他好处，不得向他人透漏对响应文件的评审和比较、成交候选人的推荐情况以及评标有关的其他情况。在评标活动中，磋商小组成员应当客观、公正地履行职责，遵守职业道德，不得擅离职守，影响评标程序正常进行，不得使用第三章“评标办法”没有规定的评审因素和标准进行评标。</w:t>
      </w:r>
    </w:p>
    <w:p>
      <w:pPr>
        <w:pStyle w:val="6"/>
        <w:rPr>
          <w:rFonts w:hint="eastAsia" w:ascii="宋体" w:hAnsi="宋体" w:cs="宋体"/>
          <w:highlight w:val="none"/>
        </w:rPr>
      </w:pPr>
      <w:bookmarkStart w:id="447" w:name="_Toc246996965"/>
      <w:bookmarkStart w:id="448" w:name="_Toc179632596"/>
      <w:bookmarkStart w:id="449" w:name="_Toc152045578"/>
      <w:bookmarkStart w:id="450" w:name="_Toc152042354"/>
      <w:bookmarkStart w:id="451" w:name="_Toc11168"/>
      <w:bookmarkStart w:id="452" w:name="_Toc246996222"/>
      <w:bookmarkStart w:id="453" w:name="_Toc247085736"/>
      <w:bookmarkStart w:id="454" w:name="_Toc19878"/>
      <w:bookmarkStart w:id="455" w:name="_Toc144974546"/>
      <w:r>
        <w:rPr>
          <w:rFonts w:hint="eastAsia" w:ascii="宋体" w:hAnsi="宋体" w:cs="宋体"/>
          <w:highlight w:val="none"/>
        </w:rPr>
        <w:t>8.4 对与评标活动有关的工作人员的纪律要求</w:t>
      </w:r>
      <w:bookmarkEnd w:id="447"/>
      <w:bookmarkEnd w:id="448"/>
      <w:bookmarkEnd w:id="449"/>
      <w:bookmarkEnd w:id="450"/>
      <w:bookmarkEnd w:id="451"/>
      <w:bookmarkEnd w:id="452"/>
      <w:bookmarkEnd w:id="453"/>
      <w:bookmarkEnd w:id="454"/>
    </w:p>
    <w:p>
      <w:pPr>
        <w:spacing w:line="400" w:lineRule="exact"/>
        <w:ind w:firstLine="420" w:firstLineChars="200"/>
        <w:rPr>
          <w:rFonts w:hint="eastAsia" w:ascii="宋体" w:hAnsi="宋体" w:cs="宋体"/>
          <w:highlight w:val="none"/>
        </w:rPr>
      </w:pPr>
      <w:bookmarkStart w:id="456" w:name="_Toc152042355"/>
      <w:r>
        <w:rPr>
          <w:rFonts w:hint="eastAsia" w:ascii="宋体" w:hAnsi="宋体" w:cs="宋体"/>
          <w:highlight w:val="none"/>
        </w:rPr>
        <w:t>与评标活动有关的工作人员不得收受他人的财物或者其他好处，不得向他人透漏对响应文件的评审和比较、成交候选人的推荐情况以及评标有关的其他情况。在评标活动中，与评标活动有关的工作人员不得擅离职守，影响评标程序正常进行。</w:t>
      </w:r>
      <w:bookmarkEnd w:id="456"/>
    </w:p>
    <w:p>
      <w:pPr>
        <w:pStyle w:val="6"/>
        <w:rPr>
          <w:rFonts w:hint="eastAsia" w:ascii="宋体" w:hAnsi="宋体" w:cs="宋体"/>
          <w:highlight w:val="none"/>
        </w:rPr>
      </w:pPr>
      <w:bookmarkStart w:id="457" w:name="_Toc247085737"/>
      <w:bookmarkStart w:id="458" w:name="_Toc246996966"/>
      <w:bookmarkStart w:id="459" w:name="_Toc246996223"/>
      <w:bookmarkStart w:id="460" w:name="_Toc152042356"/>
      <w:bookmarkStart w:id="461" w:name="_Toc152045579"/>
      <w:bookmarkStart w:id="462" w:name="_Toc179632597"/>
      <w:bookmarkStart w:id="463" w:name="_Toc14273"/>
      <w:bookmarkStart w:id="464" w:name="_Toc9844"/>
      <w:r>
        <w:rPr>
          <w:rFonts w:hint="eastAsia" w:ascii="宋体" w:hAnsi="宋体" w:cs="宋体"/>
          <w:highlight w:val="none"/>
        </w:rPr>
        <w:t xml:space="preserve">8.5 </w:t>
      </w:r>
      <w:bookmarkEnd w:id="455"/>
      <w:bookmarkEnd w:id="457"/>
      <w:bookmarkEnd w:id="458"/>
      <w:bookmarkEnd w:id="459"/>
      <w:bookmarkEnd w:id="460"/>
      <w:bookmarkEnd w:id="461"/>
      <w:bookmarkEnd w:id="462"/>
      <w:r>
        <w:rPr>
          <w:rFonts w:hint="eastAsia" w:ascii="宋体" w:hAnsi="宋体" w:cs="宋体"/>
          <w:highlight w:val="none"/>
        </w:rPr>
        <w:t>质疑</w:t>
      </w:r>
      <w:bookmarkEnd w:id="463"/>
      <w:bookmarkEnd w:id="464"/>
    </w:p>
    <w:p>
      <w:pPr>
        <w:spacing w:line="400" w:lineRule="exact"/>
        <w:ind w:firstLine="420" w:firstLineChars="200"/>
        <w:rPr>
          <w:rFonts w:hint="eastAsia" w:ascii="宋体" w:hAnsi="宋体" w:cs="宋体"/>
          <w:highlight w:val="none"/>
        </w:rPr>
      </w:pPr>
      <w:r>
        <w:rPr>
          <w:rFonts w:hint="eastAsia" w:ascii="宋体" w:hAnsi="宋体" w:cs="宋体"/>
          <w:color w:val="000000"/>
          <w:highlight w:val="none"/>
        </w:rPr>
        <w:t>供应商认为磋商文件、磋商过程和中标结果使自己的合法权益受到损害的，应当在质疑有效期内，一次性提出针对同一采购程序环节，通过书面形式向采购人及采购代理机构提出质疑。</w:t>
      </w:r>
    </w:p>
    <w:p>
      <w:pPr>
        <w:pStyle w:val="5"/>
        <w:rPr>
          <w:rFonts w:hint="eastAsia" w:ascii="宋体" w:hAnsi="宋体" w:eastAsia="宋体" w:cs="宋体"/>
          <w:highlight w:val="none"/>
        </w:rPr>
      </w:pPr>
      <w:bookmarkStart w:id="465" w:name="_Toc179632598"/>
      <w:bookmarkStart w:id="466" w:name="_Toc152045580"/>
      <w:bookmarkStart w:id="467" w:name="_Toc144974547"/>
      <w:bookmarkStart w:id="468" w:name="_Toc26124"/>
      <w:bookmarkStart w:id="469" w:name="_Toc247085738"/>
      <w:bookmarkStart w:id="470" w:name="_Toc246996224"/>
      <w:bookmarkStart w:id="471" w:name="_Toc26366"/>
      <w:bookmarkStart w:id="472" w:name="_Toc246996967"/>
      <w:bookmarkStart w:id="473" w:name="_Toc152042357"/>
      <w:r>
        <w:rPr>
          <w:rFonts w:hint="eastAsia" w:ascii="宋体" w:hAnsi="宋体" w:eastAsia="宋体" w:cs="宋体"/>
          <w:highlight w:val="none"/>
        </w:rPr>
        <w:t>9. 需要补充的其他内容</w:t>
      </w:r>
      <w:bookmarkEnd w:id="465"/>
      <w:bookmarkEnd w:id="466"/>
      <w:bookmarkEnd w:id="467"/>
      <w:bookmarkEnd w:id="468"/>
      <w:bookmarkEnd w:id="469"/>
      <w:bookmarkEnd w:id="470"/>
      <w:bookmarkEnd w:id="471"/>
      <w:bookmarkEnd w:id="472"/>
      <w:bookmarkEnd w:id="473"/>
    </w:p>
    <w:p>
      <w:pPr>
        <w:spacing w:line="400" w:lineRule="exact"/>
        <w:ind w:firstLine="420" w:firstLineChars="200"/>
        <w:rPr>
          <w:rFonts w:hint="eastAsia" w:ascii="宋体" w:hAnsi="宋体" w:cs="宋体"/>
          <w:highlight w:val="none"/>
        </w:rPr>
      </w:pPr>
      <w:r>
        <w:rPr>
          <w:rFonts w:hint="eastAsia" w:ascii="宋体" w:hAnsi="宋体" w:cs="宋体"/>
          <w:highlight w:val="none"/>
        </w:rPr>
        <w:t>需要补充的其他内容：见供应商须知前附表。</w:t>
      </w:r>
    </w:p>
    <w:p>
      <w:pPr>
        <w:pStyle w:val="5"/>
        <w:rPr>
          <w:rFonts w:hint="eastAsia" w:ascii="宋体" w:hAnsi="宋体" w:eastAsia="宋体" w:cs="宋体"/>
          <w:highlight w:val="none"/>
        </w:rPr>
      </w:pPr>
      <w:bookmarkStart w:id="474" w:name="_Toc19482"/>
      <w:bookmarkStart w:id="475" w:name="_Toc20784"/>
      <w:r>
        <w:rPr>
          <w:rFonts w:hint="eastAsia" w:ascii="宋体" w:hAnsi="宋体" w:eastAsia="宋体" w:cs="宋体"/>
          <w:highlight w:val="none"/>
        </w:rPr>
        <w:t>10．电子招标投标</w:t>
      </w:r>
      <w:bookmarkEnd w:id="474"/>
      <w:bookmarkEnd w:id="475"/>
    </w:p>
    <w:p>
      <w:pPr>
        <w:spacing w:line="400" w:lineRule="exact"/>
        <w:ind w:firstLine="420" w:firstLineChars="200"/>
        <w:rPr>
          <w:rFonts w:hint="eastAsia" w:ascii="宋体" w:hAnsi="宋体" w:cs="宋体"/>
          <w:highlight w:val="none"/>
        </w:rPr>
      </w:pPr>
      <w:r>
        <w:rPr>
          <w:rFonts w:hint="eastAsia" w:ascii="宋体" w:hAnsi="宋体" w:cs="宋体"/>
          <w:highlight w:val="none"/>
        </w:rPr>
        <w:t>采用电子招标投标，对响应文件的编制、密封和标记、递交、开启、评标等的具体要求，见供应商须知前附表。</w:t>
      </w:r>
    </w:p>
    <w:p>
      <w:pPr>
        <w:spacing w:line="400" w:lineRule="exact"/>
        <w:ind w:firstLine="420" w:firstLineChars="200"/>
        <w:rPr>
          <w:rFonts w:hint="eastAsia" w:ascii="宋体" w:hAnsi="宋体" w:cs="宋体"/>
          <w:highlight w:val="none"/>
        </w:rPr>
      </w:pPr>
    </w:p>
    <w:p>
      <w:pPr>
        <w:spacing w:line="440" w:lineRule="exact"/>
        <w:ind w:firstLine="210" w:firstLineChars="100"/>
        <w:rPr>
          <w:rFonts w:hint="eastAsia" w:ascii="宋体" w:hAnsi="宋体" w:cs="宋体"/>
          <w:highlight w:val="none"/>
        </w:rPr>
      </w:pPr>
    </w:p>
    <w:p>
      <w:pPr>
        <w:pStyle w:val="4"/>
        <w:keepNext/>
        <w:keepLines/>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highlight w:val="none"/>
        </w:rPr>
      </w:pPr>
      <w:bookmarkStart w:id="476" w:name="_Toc152045598"/>
      <w:bookmarkStart w:id="477" w:name="_Toc246996984"/>
      <w:bookmarkStart w:id="478" w:name="_Toc247085756"/>
      <w:bookmarkStart w:id="479" w:name="_Toc152042375"/>
      <w:bookmarkStart w:id="480" w:name="_Toc144974565"/>
      <w:bookmarkStart w:id="481" w:name="_Toc179632616"/>
      <w:bookmarkStart w:id="482" w:name="_Toc246996241"/>
      <w:r>
        <w:rPr>
          <w:rFonts w:hint="eastAsia" w:ascii="宋体" w:hAnsi="宋体" w:cs="宋体"/>
          <w:highlight w:val="none"/>
        </w:rPr>
        <w:br w:type="page"/>
      </w:r>
      <w:bookmarkStart w:id="483" w:name="_Toc4929"/>
      <w:bookmarkStart w:id="484" w:name="_Toc31914"/>
      <w:bookmarkStart w:id="485" w:name="_Toc19906"/>
      <w:bookmarkStart w:id="486" w:name="_Toc15170"/>
      <w:r>
        <w:rPr>
          <w:rFonts w:hint="eastAsia" w:ascii="宋体" w:hAnsi="宋体" w:cs="宋体"/>
          <w:highlight w:val="none"/>
        </w:rPr>
        <w:t>第三章  评标办法</w:t>
      </w:r>
      <w:bookmarkEnd w:id="476"/>
      <w:bookmarkEnd w:id="477"/>
      <w:bookmarkEnd w:id="478"/>
      <w:bookmarkEnd w:id="479"/>
      <w:bookmarkEnd w:id="480"/>
      <w:bookmarkEnd w:id="481"/>
      <w:bookmarkEnd w:id="482"/>
      <w:bookmarkEnd w:id="483"/>
      <w:bookmarkEnd w:id="484"/>
      <w:bookmarkEnd w:id="485"/>
      <w:bookmarkEnd w:id="486"/>
    </w:p>
    <w:p>
      <w:pPr>
        <w:pStyle w:val="5"/>
        <w:keepNext/>
        <w:keepLines/>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（一）资格审查</w:t>
      </w:r>
    </w:p>
    <w:tbl>
      <w:tblPr>
        <w:tblStyle w:val="21"/>
        <w:tblW w:w="493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28"/>
        <w:gridCol w:w="1053"/>
        <w:gridCol w:w="1884"/>
        <w:gridCol w:w="5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930" w:type="pct"/>
            <w:gridSpan w:val="2"/>
            <w:noWrap w:val="0"/>
            <w:vAlign w:val="center"/>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984" w:type="pct"/>
            <w:noWrap w:val="0"/>
            <w:vAlign w:val="top"/>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评审因素</w:t>
            </w:r>
          </w:p>
        </w:tc>
        <w:tc>
          <w:tcPr>
            <w:tcW w:w="3085" w:type="pct"/>
            <w:noWrap w:val="0"/>
            <w:vAlign w:val="top"/>
          </w:tcPr>
          <w:p>
            <w:pPr>
              <w:pStyle w:val="29"/>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restart"/>
            <w:noWrap w:val="0"/>
            <w:vAlign w:val="center"/>
          </w:tcPr>
          <w:p>
            <w:pPr>
              <w:pStyle w:val="29"/>
              <w:spacing w:line="240" w:lineRule="auto"/>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2.1.</w:t>
            </w:r>
            <w:r>
              <w:rPr>
                <w:rFonts w:hint="eastAsia" w:ascii="宋体" w:hAnsi="宋体" w:cs="宋体"/>
                <w:color w:val="000000"/>
                <w:szCs w:val="21"/>
                <w:highlight w:val="none"/>
                <w:lang w:val="en-US" w:eastAsia="zh-CN"/>
              </w:rPr>
              <w:t>1</w:t>
            </w:r>
          </w:p>
        </w:tc>
        <w:tc>
          <w:tcPr>
            <w:tcW w:w="549" w:type="pct"/>
            <w:vMerge w:val="restar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资格评审</w:t>
            </w:r>
          </w:p>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标准</w:t>
            </w:r>
          </w:p>
        </w:tc>
        <w:tc>
          <w:tcPr>
            <w:tcW w:w="984" w:type="pc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营业执照</w:t>
            </w:r>
          </w:p>
        </w:tc>
        <w:tc>
          <w:tcPr>
            <w:tcW w:w="3085" w:type="pct"/>
            <w:noWrap w:val="0"/>
            <w:vAlign w:val="center"/>
          </w:tcPr>
          <w:p>
            <w:pPr>
              <w:spacing w:line="240" w:lineRule="auto"/>
              <w:ind w:leftChars="100"/>
              <w:jc w:val="both"/>
              <w:rPr>
                <w:rFonts w:hint="eastAsia" w:ascii="宋体" w:hAnsi="宋体" w:cs="宋体"/>
                <w:color w:val="000000"/>
                <w:szCs w:val="21"/>
                <w:highlight w:val="none"/>
              </w:rPr>
            </w:pPr>
            <w:r>
              <w:rPr>
                <w:rFonts w:hint="eastAsia" w:ascii="宋体" w:hAnsi="宋体" w:cs="宋体"/>
                <w:color w:val="000000"/>
                <w:szCs w:val="21"/>
                <w:highlight w:val="none"/>
              </w:rPr>
              <w:t>具备有效的营业执照；</w:t>
            </w:r>
            <w:r>
              <w:rPr>
                <w:rFonts w:hint="eastAsia" w:ascii="宋体" w:hAnsi="宋体" w:eastAsia="宋体" w:cs="宋体"/>
                <w:color w:val="000000"/>
                <w:szCs w:val="21"/>
                <w:highlight w:val="none"/>
                <w:lang w:eastAsia="zh-CN"/>
              </w:rPr>
              <w:t>响应文件</w:t>
            </w:r>
            <w:r>
              <w:rPr>
                <w:rFonts w:hint="eastAsia" w:ascii="宋体" w:hAnsi="宋体" w:eastAsia="宋体" w:cs="宋体"/>
                <w:color w:val="000000"/>
                <w:szCs w:val="21"/>
                <w:highlight w:val="none"/>
              </w:rPr>
              <w:t>内附</w:t>
            </w:r>
            <w:r>
              <w:rPr>
                <w:rFonts w:hint="eastAsia" w:ascii="宋体" w:hAnsi="宋体" w:eastAsia="宋体" w:cs="宋体"/>
                <w:bCs/>
                <w:color w:val="000000"/>
                <w:szCs w:val="21"/>
                <w:highlight w:val="none"/>
                <w:lang w:val="zh-CN"/>
              </w:rPr>
              <w:t>营业执照副本</w:t>
            </w:r>
            <w:r>
              <w:rPr>
                <w:rFonts w:hint="eastAsia" w:ascii="宋体" w:hAnsi="宋体" w:eastAsia="宋体" w:cs="宋体"/>
                <w:color w:val="000000"/>
                <w:szCs w:val="21"/>
                <w:highlight w:val="none"/>
              </w:rPr>
              <w:t>复印件</w:t>
            </w:r>
            <w:r>
              <w:rPr>
                <w:rFonts w:hint="eastAsia" w:ascii="宋体" w:hAnsi="宋体" w:eastAsia="宋体" w:cs="宋体"/>
                <w:color w:val="000000"/>
                <w:szCs w:val="21"/>
                <w:highlight w:val="none"/>
                <w:lang w:eastAsia="zh-CN"/>
              </w:rPr>
              <w:t>及</w:t>
            </w:r>
            <w:r>
              <w:rPr>
                <w:rFonts w:hint="eastAsia" w:ascii="宋体" w:hAnsi="宋体" w:eastAsia="宋体" w:cs="宋体"/>
                <w:bCs/>
                <w:color w:val="000000"/>
                <w:szCs w:val="21"/>
                <w:highlight w:val="none"/>
                <w:lang w:val="zh-CN"/>
              </w:rPr>
              <w:t>国家企业信用信息公示系统查询截图并加盖公章</w:t>
            </w:r>
            <w:r>
              <w:rPr>
                <w:rFonts w:hint="eastAsia" w:ascii="宋体" w:hAnsi="宋体" w:cs="宋体"/>
                <w:bCs/>
                <w:color w:val="000000"/>
                <w:szCs w:val="21"/>
                <w:highlight w:val="none"/>
                <w:lang w:val="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7"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资质要求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供应商具备</w:t>
            </w:r>
            <w:r>
              <w:rPr>
                <w:rFonts w:hint="eastAsia" w:ascii="宋体" w:hAnsi="宋体" w:cs="宋体"/>
                <w:color w:val="000000"/>
                <w:szCs w:val="21"/>
                <w:highlight w:val="none"/>
              </w:rPr>
              <w:t>建设行政主管部门核发的</w:t>
            </w:r>
            <w:r>
              <w:rPr>
                <w:rFonts w:hint="eastAsia" w:ascii="宋体" w:hAnsi="宋体" w:cs="宋体"/>
                <w:color w:val="000000"/>
                <w:szCs w:val="21"/>
                <w:highlight w:val="none"/>
                <w:lang w:eastAsia="zh-CN"/>
              </w:rPr>
              <w:t>市政公用工程施工总承包叁级及以上资质或城市及道路照明工程专业承包叁级及以上资质</w:t>
            </w:r>
            <w:r>
              <w:rPr>
                <w:rFonts w:hint="eastAsia" w:ascii="宋体" w:hAnsi="宋体" w:eastAsia="宋体" w:cs="宋体"/>
                <w:color w:val="000000"/>
                <w:szCs w:val="21"/>
                <w:highlight w:val="none"/>
                <w:lang w:val="zh-CN" w:eastAsia="zh-CN"/>
              </w:rPr>
              <w:t>，或响应文件中附与新版资质证书副本同样大小并加盖供应商公章的复印件，复印件与原件效力等同，或可查询的电子证书，响应文件中附加盖公章的复印件。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autoSpaceDE w:val="0"/>
              <w:autoSpaceDN w:val="0"/>
              <w:spacing w:line="240" w:lineRule="auto"/>
              <w:jc w:val="center"/>
              <w:rPr>
                <w:rFonts w:hint="eastAsia" w:ascii="宋体" w:hAnsi="宋体" w:cs="宋体"/>
                <w:bCs/>
                <w:color w:val="000000"/>
                <w:szCs w:val="21"/>
                <w:highlight w:val="none"/>
                <w:lang w:val="zh-CN" w:eastAsia="en-US"/>
              </w:rPr>
            </w:pPr>
            <w:r>
              <w:rPr>
                <w:rFonts w:hint="eastAsia" w:ascii="宋体" w:hAnsi="宋体" w:cs="宋体"/>
                <w:bCs/>
                <w:color w:val="000000"/>
                <w:szCs w:val="21"/>
                <w:highlight w:val="none"/>
                <w:lang w:val="zh-CN"/>
              </w:rPr>
              <w:t>安全生产许可证</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具备有效的安全生产许可证，</w:t>
            </w:r>
            <w:r>
              <w:rPr>
                <w:rFonts w:hint="eastAsia" w:ascii="宋体" w:hAnsi="宋体" w:eastAsia="宋体" w:cs="宋体"/>
                <w:color w:val="000000"/>
                <w:szCs w:val="21"/>
                <w:highlight w:val="none"/>
                <w:lang w:val="en-US" w:eastAsia="zh-CN"/>
              </w:rPr>
              <w:t>响应文件内附</w:t>
            </w:r>
            <w:r>
              <w:rPr>
                <w:rFonts w:hint="eastAsia" w:ascii="宋体" w:hAnsi="宋体" w:eastAsia="宋体" w:cs="宋体"/>
                <w:color w:val="000000"/>
                <w:szCs w:val="21"/>
                <w:highlight w:val="none"/>
                <w:lang w:val="zh-CN" w:eastAsia="zh-CN"/>
              </w:rPr>
              <w:t>安全生产许可证副本</w:t>
            </w:r>
            <w:r>
              <w:rPr>
                <w:rFonts w:hint="eastAsia" w:ascii="宋体" w:hAnsi="宋体" w:eastAsia="宋体" w:cs="宋体"/>
                <w:color w:val="000000"/>
                <w:szCs w:val="21"/>
                <w:highlight w:val="none"/>
                <w:lang w:val="en-US" w:eastAsia="zh-CN"/>
              </w:rPr>
              <w:t>复印件加盖供应商公章，</w:t>
            </w:r>
            <w:r>
              <w:rPr>
                <w:rFonts w:hint="eastAsia" w:ascii="宋体" w:hAnsi="宋体" w:eastAsia="宋体" w:cs="宋体"/>
                <w:color w:val="000000"/>
                <w:szCs w:val="21"/>
                <w:highlight w:val="none"/>
                <w:lang w:val="zh-CN" w:eastAsia="zh-CN"/>
              </w:rPr>
              <w:t>启用电子证书的供应商</w:t>
            </w:r>
            <w:r>
              <w:rPr>
                <w:rFonts w:hint="eastAsia" w:ascii="宋体" w:hAnsi="宋体" w:eastAsia="宋体" w:cs="宋体"/>
                <w:color w:val="000000"/>
                <w:szCs w:val="21"/>
                <w:highlight w:val="none"/>
                <w:lang w:val="en-US" w:eastAsia="zh-CN"/>
              </w:rPr>
              <w:t>,响应文件内附电子证书的有效查询网址。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lang w:eastAsia="zh-CN"/>
              </w:rPr>
              <w:t>资格条件承诺函及信用承诺书</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kern w:val="2"/>
                <w:sz w:val="21"/>
                <w:szCs w:val="21"/>
                <w:highlight w:val="none"/>
                <w:lang w:val="en-US" w:eastAsia="zh-CN" w:bidi="ar-SA"/>
              </w:rPr>
            </w:pPr>
            <w:r>
              <w:rPr>
                <w:rFonts w:hint="eastAsia" w:hAnsi="宋体" w:cs="宋体"/>
                <w:szCs w:val="21"/>
                <w:highlight w:val="none"/>
                <w:lang w:eastAsia="zh-CN"/>
              </w:rPr>
              <w:t>供应商应按照《长春市财政局关于加强政府采购信用体系建设简化供应商资格条件有关事项的通知》（长财采购</w:t>
            </w:r>
            <w:r>
              <w:rPr>
                <w:rFonts w:hint="eastAsia" w:hAnsi="宋体" w:cs="宋体"/>
                <w:szCs w:val="21"/>
                <w:highlight w:val="none"/>
                <w:lang w:val="en-US" w:eastAsia="zh-CN"/>
              </w:rPr>
              <w:t>[2022]2066号</w:t>
            </w:r>
            <w:r>
              <w:rPr>
                <w:rFonts w:hint="eastAsia" w:hAnsi="宋体" w:cs="宋体"/>
                <w:szCs w:val="21"/>
                <w:highlight w:val="none"/>
                <w:lang w:eastAsia="zh-CN"/>
              </w:rPr>
              <w:t>）文件要求在响应文件中提交反映其财务状况、依法缴纳税收和社保保障资金情况的资格条件承诺函，并对资格条件承诺函有关内容的真实性、有效性、合法性负责</w:t>
            </w:r>
            <w:r>
              <w:rPr>
                <w:rFonts w:hint="eastAsia" w:ascii="宋体" w:hAnsi="宋体" w:cs="宋体"/>
                <w:szCs w:val="21"/>
                <w:highlight w:val="none"/>
              </w:rPr>
              <w:t>。</w:t>
            </w:r>
            <w:r>
              <w:rPr>
                <w:rFonts w:hint="eastAsia" w:ascii="Times New Roman" w:hAnsi="Times New Roman" w:eastAsia="宋体" w:cs="Times New Roman"/>
                <w:highlight w:val="none"/>
                <w:lang w:val="zh-CN" w:eastAsia="zh-CN"/>
              </w:rPr>
              <w:t>响应文件中提供由法定代表人或其授权委托人签字并加盖公章的</w:t>
            </w:r>
            <w:r>
              <w:rPr>
                <w:rFonts w:hint="eastAsia" w:hAnsi="宋体" w:cs="宋体"/>
                <w:szCs w:val="21"/>
                <w:highlight w:val="none"/>
                <w:lang w:eastAsia="zh-CN"/>
              </w:rPr>
              <w:t>资格条件承诺函及符合提供资格条件承诺函的信用承诺书</w:t>
            </w:r>
            <w:r>
              <w:rPr>
                <w:rFonts w:hint="eastAsia" w:ascii="Times New Roman" w:hAnsi="Times New Roman" w:eastAsia="宋体" w:cs="Times New Roman"/>
                <w:highlight w:val="none"/>
                <w:lang w:val="zh-CN"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项目经理</w:t>
            </w:r>
          </w:p>
        </w:tc>
        <w:tc>
          <w:tcPr>
            <w:tcW w:w="308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rPr>
              <w:t>供应商拟派出的项目经理应具有</w:t>
            </w:r>
            <w:r>
              <w:rPr>
                <w:rFonts w:hint="eastAsia" w:ascii="宋体" w:hAnsi="宋体" w:cs="宋体"/>
                <w:color w:val="000000"/>
                <w:szCs w:val="21"/>
                <w:highlight w:val="none"/>
                <w:lang w:eastAsia="zh-CN"/>
              </w:rPr>
              <w:t>市政公用工程专业二级及以上或机电工程专业二级及以上</w:t>
            </w:r>
            <w:r>
              <w:rPr>
                <w:rFonts w:hint="eastAsia" w:ascii="宋体" w:hAnsi="宋体" w:cs="宋体"/>
                <w:color w:val="000000"/>
                <w:szCs w:val="21"/>
                <w:highlight w:val="none"/>
              </w:rPr>
              <w:t>国家注册建造师资格</w:t>
            </w:r>
            <w:r>
              <w:rPr>
                <w:rFonts w:hint="eastAsia" w:ascii="宋体" w:hAnsi="宋体" w:cs="宋体"/>
                <w:color w:val="000000"/>
                <w:szCs w:val="21"/>
                <w:highlight w:val="none"/>
              </w:rPr>
              <w:t>，并具备有效的安全生产考核合格证（B类），且无在建工程</w:t>
            </w:r>
            <w:r>
              <w:rPr>
                <w:rFonts w:hint="eastAsia" w:ascii="宋体" w:hAnsi="宋体" w:eastAsia="宋体" w:cs="宋体"/>
                <w:color w:val="000000"/>
                <w:szCs w:val="21"/>
                <w:highlight w:val="none"/>
                <w:lang w:eastAsia="zh-CN"/>
              </w:rPr>
              <w:t>；响应文件中附</w:t>
            </w:r>
            <w:r>
              <w:rPr>
                <w:rFonts w:hint="eastAsia" w:ascii="宋体" w:hAnsi="宋体" w:eastAsia="宋体" w:cs="宋体"/>
                <w:color w:val="000000"/>
                <w:szCs w:val="21"/>
                <w:highlight w:val="none"/>
                <w:lang w:val="zh-CN" w:eastAsia="zh-CN"/>
              </w:rPr>
              <w:t>项目经理注册证书及安全考核证书</w:t>
            </w:r>
            <w:r>
              <w:rPr>
                <w:rFonts w:hint="eastAsia" w:ascii="宋体" w:hAnsi="宋体" w:eastAsia="宋体" w:cs="宋体"/>
                <w:color w:val="000000"/>
                <w:szCs w:val="21"/>
                <w:highlight w:val="none"/>
                <w:lang w:eastAsia="zh-CN"/>
              </w:rPr>
              <w:t>加盖公章的复印件。</w:t>
            </w:r>
          </w:p>
          <w:p>
            <w:pPr>
              <w:autoSpaceDE w:val="0"/>
              <w:autoSpaceDN w:val="0"/>
              <w:adjustRightInd w:val="0"/>
              <w:spacing w:line="240" w:lineRule="auto"/>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lang w:val="en-US" w:eastAsia="zh-CN"/>
              </w:rPr>
              <w:t>项目经理</w:t>
            </w:r>
            <w:r>
              <w:rPr>
                <w:rFonts w:hint="eastAsia" w:ascii="宋体" w:hAnsi="宋体" w:eastAsia="宋体" w:cs="宋体"/>
                <w:color w:val="auto"/>
                <w:szCs w:val="21"/>
                <w:highlight w:val="none"/>
                <w:lang w:eastAsia="zh-CN"/>
              </w:rPr>
              <w:t>应无在建工程，提供由</w:t>
            </w:r>
            <w:r>
              <w:rPr>
                <w:rFonts w:hint="eastAsia" w:ascii="宋体" w:hAnsi="宋体" w:eastAsia="宋体" w:cs="宋体"/>
                <w:color w:val="auto"/>
                <w:szCs w:val="21"/>
                <w:highlight w:val="none"/>
                <w:lang w:val="zh-CN" w:eastAsia="zh-CN"/>
              </w:rPr>
              <w:t>法人</w:t>
            </w:r>
            <w:r>
              <w:rPr>
                <w:rFonts w:hint="eastAsia" w:ascii="宋体" w:hAnsi="宋体" w:eastAsia="宋体" w:cs="宋体"/>
                <w:color w:val="auto"/>
                <w:szCs w:val="21"/>
                <w:highlight w:val="none"/>
                <w:lang w:eastAsia="zh-CN"/>
              </w:rPr>
              <w:t>签字并加盖企业公章的</w:t>
            </w:r>
            <w:r>
              <w:rPr>
                <w:rFonts w:hint="eastAsia" w:ascii="宋体" w:hAnsi="宋体" w:eastAsia="宋体" w:cs="宋体"/>
                <w:color w:val="auto"/>
                <w:szCs w:val="21"/>
                <w:highlight w:val="none"/>
                <w:lang w:val="zh-CN" w:eastAsia="zh-CN"/>
              </w:rPr>
              <w:t>无在建</w:t>
            </w:r>
            <w:r>
              <w:rPr>
                <w:rFonts w:hint="eastAsia" w:ascii="宋体" w:hAnsi="宋体" w:eastAsia="宋体" w:cs="宋体"/>
                <w:color w:val="auto"/>
                <w:szCs w:val="21"/>
                <w:highlight w:val="none"/>
                <w:lang w:eastAsia="zh-CN"/>
              </w:rPr>
              <w:t>工程承诺书。</w:t>
            </w:r>
          </w:p>
          <w:p>
            <w:pPr>
              <w:autoSpaceDE w:val="0"/>
              <w:autoSpaceDN w:val="0"/>
              <w:adjustRightInd w:val="0"/>
              <w:spacing w:line="240" w:lineRule="auto"/>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auto"/>
                <w:szCs w:val="21"/>
                <w:highlight w:val="none"/>
                <w:lang w:eastAsia="zh-CN"/>
              </w:rPr>
              <w:t>3、响应文件中须提供项目经理在吉林省建筑市场监管公共服务平台内人员信息截图，加盖企业公章。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信誉要求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val="en-US" w:eastAsia="zh-CN"/>
              </w:rPr>
              <w:t>A.</w:t>
            </w:r>
            <w:r>
              <w:rPr>
                <w:rFonts w:hint="eastAsia" w:ascii="宋体" w:hAnsi="宋体" w:eastAsia="宋体" w:cs="宋体"/>
                <w:color w:val="000000"/>
                <w:szCs w:val="21"/>
                <w:highlight w:val="none"/>
                <w:lang w:eastAsia="zh-CN"/>
              </w:rPr>
              <w:t>拒绝列入政府取消投标资格记录期间的企业或个人投标，</w:t>
            </w:r>
            <w:r>
              <w:rPr>
                <w:rFonts w:hint="eastAsia" w:ascii="宋体" w:hAnsi="宋体" w:eastAsia="宋体" w:cs="宋体"/>
                <w:color w:val="000000"/>
                <w:szCs w:val="21"/>
                <w:highlight w:val="none"/>
                <w:lang w:val="zh-CN" w:eastAsia="zh-CN"/>
              </w:rPr>
              <w:t>响应文件中</w:t>
            </w:r>
            <w:r>
              <w:rPr>
                <w:rFonts w:hint="eastAsia" w:ascii="宋体" w:hAnsi="宋体" w:eastAsia="宋体" w:cs="宋体"/>
                <w:color w:val="000000"/>
                <w:szCs w:val="21"/>
                <w:highlight w:val="none"/>
                <w:lang w:eastAsia="zh-CN"/>
              </w:rPr>
              <w:t>提供由法定代表人或其授权委托人签字并加盖公章的承诺书。</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eastAsia="zh-CN"/>
              </w:rPr>
              <w:t>B.</w:t>
            </w:r>
            <w:r>
              <w:rPr>
                <w:rFonts w:hint="eastAsia" w:ascii="宋体" w:hAnsi="宋体" w:eastAsia="宋体" w:cs="宋体"/>
                <w:color w:val="000000"/>
                <w:szCs w:val="21"/>
                <w:highlight w:val="none"/>
                <w:lang w:val="en-US"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r>
              <w:rPr>
                <w:rFonts w:hint="eastAsia" w:ascii="宋体" w:hAnsi="宋体" w:eastAsia="宋体" w:cs="宋体"/>
                <w:color w:val="000000"/>
                <w:szCs w:val="21"/>
                <w:highlight w:val="none"/>
                <w:lang w:eastAsia="zh-CN"/>
              </w:rPr>
              <w:t>响应文件中</w:t>
            </w:r>
            <w:r>
              <w:rPr>
                <w:rFonts w:hint="eastAsia" w:ascii="宋体" w:hAnsi="宋体" w:eastAsia="宋体" w:cs="宋体"/>
                <w:color w:val="000000"/>
                <w:szCs w:val="21"/>
                <w:highlight w:val="none"/>
                <w:lang w:val="en-US" w:eastAsia="zh-CN"/>
              </w:rPr>
              <w:t>提供法定代表人或其授权委托人签字并加盖公章的承诺书。</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C.</w:t>
            </w:r>
            <w:r>
              <w:rPr>
                <w:rFonts w:hint="eastAsia" w:ascii="宋体" w:hAnsi="宋体" w:eastAsia="宋体" w:cs="宋体"/>
                <w:color w:val="000000"/>
                <w:szCs w:val="21"/>
                <w:highlight w:val="none"/>
                <w:lang w:eastAsia="zh-CN"/>
              </w:rPr>
              <w:t>不存在第二章“供应商须知”第 1.4.2及1.4.3 项规定的任何一种情形，响应文件中提供由法定代表人或其授权委托人签字并加盖公章的承诺书。</w:t>
            </w:r>
          </w:p>
          <w:p>
            <w:pPr>
              <w:autoSpaceDE w:val="0"/>
              <w:autoSpaceDN w:val="0"/>
              <w:adjustRightInd w:val="0"/>
              <w:spacing w:line="240" w:lineRule="auto"/>
              <w:ind w:leftChars="100"/>
              <w:jc w:val="both"/>
              <w:rPr>
                <w:rFonts w:hint="eastAsia"/>
                <w:kern w:val="2"/>
                <w:sz w:val="21"/>
                <w:szCs w:val="24"/>
                <w:highlight w:val="none"/>
                <w:lang w:val="en-US" w:eastAsia="zh-CN" w:bidi="ar-SA"/>
              </w:rPr>
            </w:pPr>
            <w:r>
              <w:rPr>
                <w:rFonts w:hint="eastAsia" w:ascii="宋体" w:hAnsi="宋体" w:eastAsia="宋体" w:cs="宋体"/>
                <w:color w:val="000000"/>
                <w:szCs w:val="21"/>
                <w:highlight w:val="none"/>
                <w:lang w:val="en-US" w:eastAsia="zh-CN"/>
              </w:rPr>
              <w:t>D.</w:t>
            </w:r>
            <w:r>
              <w:rPr>
                <w:rFonts w:hint="eastAsia" w:ascii="宋体" w:hAnsi="宋体" w:eastAsia="宋体" w:cs="宋体"/>
                <w:color w:val="000000"/>
                <w:szCs w:val="21"/>
                <w:highlight w:val="none"/>
                <w:lang w:val="zh-CN" w:eastAsia="zh-CN"/>
              </w:rPr>
              <w:t>供应商</w:t>
            </w:r>
            <w:r>
              <w:rPr>
                <w:rFonts w:hint="eastAsia" w:ascii="宋体" w:hAnsi="宋体" w:eastAsia="宋体" w:cs="宋体"/>
                <w:color w:val="000000"/>
                <w:szCs w:val="21"/>
                <w:highlight w:val="none"/>
                <w:lang w:eastAsia="zh-CN"/>
              </w:rPr>
              <w:t>需对公司材料和响应文件的真实性进行承诺，不得提供伪造、变造的材料，否则后果自负。响应文件中提供由法定代表人或其授权委托人签字并加盖公章的承诺书。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1884" w:type="dxa"/>
            <w:noWrap w:val="0"/>
            <w:vAlign w:val="center"/>
          </w:tcPr>
          <w:p>
            <w:pPr>
              <w:autoSpaceDE w:val="0"/>
              <w:autoSpaceDN w:val="0"/>
              <w:adjustRightInd w:val="0"/>
              <w:spacing w:line="360" w:lineRule="exact"/>
              <w:jc w:val="center"/>
              <w:rPr>
                <w:rFonts w:hint="eastAsia" w:ascii="宋体" w:hAnsi="宋体" w:cs="宋体"/>
                <w:color w:val="000000"/>
                <w:szCs w:val="21"/>
                <w:highlight w:val="none"/>
              </w:rPr>
            </w:pPr>
            <w:r>
              <w:rPr>
                <w:rFonts w:hint="eastAsia" w:ascii="宋体" w:hAnsi="宋体" w:cs="宋体"/>
                <w:bCs/>
                <w:szCs w:val="21"/>
                <w:highlight w:val="none"/>
                <w:lang w:val="zh-CN"/>
              </w:rPr>
              <w:t>中小企业证明文件</w:t>
            </w:r>
          </w:p>
        </w:tc>
        <w:tc>
          <w:tcPr>
            <w:tcW w:w="5907" w:type="dxa"/>
            <w:noWrap w:val="0"/>
            <w:vAlign w:val="center"/>
          </w:tcPr>
          <w:p>
            <w:pPr>
              <w:autoSpaceDE w:val="0"/>
              <w:autoSpaceDN w:val="0"/>
              <w:adjustRightInd w:val="0"/>
              <w:spacing w:line="240" w:lineRule="auto"/>
              <w:ind w:left="210"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本项目为专门面向中小企业的采购项目（供应商应为中小微企业、监狱企业、残疾人福利性单位。中小微企业投标时应按照《政府采购促进中小企业发展管理办法》（财库〔2020〕46号）文件要求及附1中小企业声明函（工程、服务）格式规定提供中小企业声明函或残疾人福利性单位投标的应按照《</w:t>
            </w:r>
            <w:r>
              <w:rPr>
                <w:rFonts w:hint="eastAsia" w:ascii="宋体" w:hAnsi="宋体" w:eastAsia="宋体" w:cs="宋体"/>
                <w:color w:val="000000"/>
                <w:szCs w:val="21"/>
                <w:highlight w:val="none"/>
                <w:lang w:val="zh-CN" w:eastAsia="zh-CN"/>
              </w:rPr>
              <w:t>三部门联合发布关于促进残疾人就业政府采购政策的通知</w:t>
            </w:r>
            <w:r>
              <w:rPr>
                <w:rFonts w:hint="eastAsia" w:ascii="宋体" w:hAnsi="宋体" w:eastAsia="宋体" w:cs="宋体"/>
                <w:color w:val="000000"/>
                <w:szCs w:val="21"/>
                <w:highlight w:val="none"/>
                <w:lang w:val="en-US" w:eastAsia="zh-CN"/>
              </w:rPr>
              <w:t>》（财库〔2017〕141号）文件规定提供残疾人福利性单位声明函或监狱企业投标的应按照《财政部司法部关于政府采购支持监狱企业发展有关问题的通知》（财库〔2014〕68号）文件规定提供由省级以上监狱管理局、戒毒管理局（含新疆生产建设兵团）出具的属于监狱企业的证明文件），响应文件中须</w:t>
            </w:r>
            <w:r>
              <w:rPr>
                <w:rFonts w:hint="eastAsia" w:ascii="宋体" w:hAnsi="宋体" w:eastAsia="宋体" w:cs="宋体"/>
                <w:color w:val="000000"/>
                <w:szCs w:val="21"/>
                <w:highlight w:val="none"/>
                <w:lang w:val="zh-CN" w:eastAsia="zh-CN"/>
              </w:rPr>
              <w:t>附</w:t>
            </w:r>
            <w:r>
              <w:rPr>
                <w:rFonts w:hint="eastAsia" w:ascii="宋体" w:hAnsi="宋体" w:eastAsia="宋体" w:cs="宋体"/>
                <w:color w:val="000000"/>
                <w:szCs w:val="21"/>
                <w:highlight w:val="none"/>
                <w:lang w:val="en-US" w:eastAsia="zh-CN"/>
              </w:rPr>
              <w:t>格式正确的</w:t>
            </w:r>
            <w:r>
              <w:rPr>
                <w:rFonts w:hint="eastAsia" w:ascii="宋体" w:hAnsi="宋体" w:eastAsia="宋体" w:cs="宋体"/>
                <w:color w:val="000000"/>
                <w:szCs w:val="21"/>
                <w:highlight w:val="none"/>
                <w:lang w:val="zh-CN" w:eastAsia="zh-CN"/>
              </w:rPr>
              <w:t>中小企业声明函或</w:t>
            </w:r>
            <w:r>
              <w:rPr>
                <w:rFonts w:hint="eastAsia" w:ascii="宋体" w:hAnsi="宋体" w:eastAsia="宋体" w:cs="宋体"/>
                <w:color w:val="000000"/>
                <w:szCs w:val="21"/>
                <w:highlight w:val="none"/>
                <w:lang w:val="en-US" w:eastAsia="zh-CN"/>
              </w:rPr>
              <w:t>残疾人福利性单位声明函</w:t>
            </w:r>
            <w:r>
              <w:rPr>
                <w:rFonts w:hint="eastAsia" w:ascii="宋体" w:hAnsi="宋体" w:eastAsia="宋体" w:cs="宋体"/>
                <w:color w:val="000000"/>
                <w:szCs w:val="21"/>
                <w:highlight w:val="none"/>
                <w:lang w:val="zh-CN" w:eastAsia="zh-CN"/>
              </w:rPr>
              <w:t>或监狱企业证明材料并加盖单位公章</w:t>
            </w:r>
            <w:r>
              <w:rPr>
                <w:rFonts w:hint="eastAsia" w:ascii="宋体" w:hAnsi="宋体" w:eastAsia="宋体" w:cs="宋体"/>
                <w:color w:val="000000"/>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 w:hRule="atLeast"/>
        </w:trPr>
        <w:tc>
          <w:tcPr>
            <w:tcW w:w="380" w:type="pct"/>
            <w:vMerge w:val="continue"/>
            <w:noWrap w:val="0"/>
            <w:vAlign w:val="center"/>
          </w:tcPr>
          <w:p>
            <w:pPr>
              <w:spacing w:line="240" w:lineRule="auto"/>
              <w:jc w:val="center"/>
              <w:rPr>
                <w:rFonts w:hint="eastAsia" w:ascii="宋体" w:hAnsi="宋体" w:cs="宋体"/>
                <w:color w:val="000000"/>
                <w:szCs w:val="21"/>
                <w:highlight w:val="none"/>
              </w:rPr>
            </w:pPr>
          </w:p>
        </w:tc>
        <w:tc>
          <w:tcPr>
            <w:tcW w:w="549" w:type="pct"/>
            <w:vMerge w:val="continue"/>
            <w:noWrap w:val="0"/>
            <w:vAlign w:val="center"/>
          </w:tcPr>
          <w:p>
            <w:pPr>
              <w:spacing w:line="240" w:lineRule="auto"/>
              <w:jc w:val="center"/>
              <w:rPr>
                <w:rFonts w:hint="eastAsia" w:ascii="宋体" w:hAnsi="宋体" w:cs="宋体"/>
                <w:color w:val="000000"/>
                <w:szCs w:val="21"/>
                <w:highlight w:val="none"/>
              </w:rPr>
            </w:pPr>
          </w:p>
        </w:tc>
        <w:tc>
          <w:tcPr>
            <w:tcW w:w="984" w:type="pct"/>
            <w:noWrap w:val="0"/>
            <w:vAlign w:val="center"/>
          </w:tcPr>
          <w:p>
            <w:pPr>
              <w:pStyle w:val="29"/>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其他要求</w:t>
            </w:r>
          </w:p>
        </w:tc>
        <w:tc>
          <w:tcPr>
            <w:tcW w:w="3085" w:type="pct"/>
            <w:noWrap w:val="0"/>
            <w:vAlign w:val="center"/>
          </w:tcPr>
          <w:p>
            <w:pPr>
              <w:autoSpaceDE w:val="0"/>
              <w:autoSpaceDN w:val="0"/>
              <w:adjustRightInd w:val="0"/>
              <w:spacing w:line="240" w:lineRule="auto"/>
              <w:ind w:leftChars="100"/>
              <w:jc w:val="both"/>
              <w:rPr>
                <w:rFonts w:hint="eastAsia" w:ascii="宋体" w:hAnsi="宋体" w:eastAsia="宋体" w:cs="宋体"/>
                <w:color w:val="000000"/>
                <w:szCs w:val="21"/>
                <w:highlight w:val="none"/>
                <w:lang w:val="zh-CN" w:eastAsia="zh-CN"/>
              </w:rPr>
            </w:pPr>
            <w:r>
              <w:rPr>
                <w:rFonts w:hint="eastAsia" w:ascii="宋体" w:hAnsi="宋体" w:eastAsia="宋体" w:cs="宋体"/>
                <w:color w:val="000000"/>
                <w:szCs w:val="21"/>
                <w:highlight w:val="none"/>
                <w:lang w:val="zh-CN" w:eastAsia="zh-CN"/>
              </w:rPr>
              <w:t>外省单位在我省承揽项目应按照吉林省相关文件要求办理入吉企业信息登记（入吉企业相关信息在“</w:t>
            </w:r>
            <w:r>
              <w:rPr>
                <w:rFonts w:hint="eastAsia" w:ascii="宋体" w:hAnsi="宋体" w:eastAsia="宋体" w:cs="宋体"/>
                <w:color w:val="000000"/>
                <w:szCs w:val="21"/>
                <w:highlight w:val="none"/>
                <w:lang w:val="en-US" w:eastAsia="zh-CN"/>
              </w:rPr>
              <w:t>吉林省建筑市场监</w:t>
            </w:r>
            <w:r>
              <w:rPr>
                <w:rFonts w:hint="eastAsia" w:ascii="宋体" w:hAnsi="宋体" w:eastAsia="宋体" w:cs="宋体"/>
                <w:color w:val="000000"/>
                <w:szCs w:val="21"/>
                <w:highlight w:val="none"/>
                <w:lang w:val="zh-CN" w:eastAsia="zh-CN"/>
              </w:rPr>
              <w:t>管公共服务平台”上公布后，方可在我省从事建筑活动）；</w:t>
            </w:r>
          </w:p>
          <w:p>
            <w:pPr>
              <w:autoSpaceDE w:val="0"/>
              <w:autoSpaceDN w:val="0"/>
              <w:adjustRightInd w:val="0"/>
              <w:spacing w:line="240" w:lineRule="auto"/>
              <w:ind w:leftChars="100"/>
              <w:jc w:val="both"/>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zh-CN" w:eastAsia="zh-CN"/>
              </w:rPr>
              <w:t>响应文件中提供“吉林省建筑市场监管公共服务平台”入吉企业官网截图并加</w:t>
            </w:r>
            <w:r>
              <w:rPr>
                <w:rFonts w:hint="eastAsia" w:ascii="宋体" w:hAnsi="宋体" w:eastAsia="宋体" w:cs="宋体"/>
                <w:color w:val="000000"/>
                <w:szCs w:val="21"/>
                <w:highlight w:val="none"/>
                <w:lang w:val="en-US" w:eastAsia="zh-CN"/>
              </w:rPr>
              <w:t>盖单位公章；</w:t>
            </w:r>
          </w:p>
        </w:tc>
      </w:tr>
    </w:tbl>
    <w:p>
      <w:pPr>
        <w:rPr>
          <w:rFonts w:hint="eastAsia"/>
          <w:highlight w:val="none"/>
          <w:lang w:eastAsia="zh-CN"/>
        </w:rPr>
      </w:pPr>
      <w:r>
        <w:rPr>
          <w:rFonts w:hint="eastAsia" w:ascii="宋体" w:hAnsi="宋体" w:eastAsia="宋体" w:cs="宋体"/>
          <w:color w:val="000000"/>
          <w:sz w:val="21"/>
          <w:szCs w:val="21"/>
          <w:highlight w:val="none"/>
        </w:rPr>
        <w:t>注</w:t>
      </w:r>
      <w:r>
        <w:rPr>
          <w:rFonts w:hint="eastAsia" w:ascii="宋体" w:hAnsi="宋体" w:eastAsia="宋体" w:cs="宋体"/>
          <w:color w:val="000000"/>
          <w:sz w:val="21"/>
          <w:szCs w:val="21"/>
          <w:highlight w:val="none"/>
          <w:lang w:val="zh-CN"/>
        </w:rPr>
        <w:t>：上述资格审查中有一项不合格，则</w:t>
      </w:r>
      <w:r>
        <w:rPr>
          <w:rFonts w:hint="eastAsia" w:ascii="宋体" w:hAnsi="宋体" w:eastAsia="宋体" w:cs="宋体"/>
          <w:color w:val="000000"/>
          <w:sz w:val="21"/>
          <w:szCs w:val="21"/>
          <w:highlight w:val="none"/>
          <w:lang w:eastAsia="zh-CN"/>
        </w:rPr>
        <w:t>资格</w:t>
      </w:r>
      <w:r>
        <w:rPr>
          <w:rFonts w:hint="eastAsia" w:ascii="宋体" w:hAnsi="宋体" w:eastAsia="宋体" w:cs="宋体"/>
          <w:color w:val="000000"/>
          <w:sz w:val="21"/>
          <w:szCs w:val="21"/>
          <w:highlight w:val="none"/>
          <w:lang w:val="zh-CN"/>
        </w:rPr>
        <w:t>评审不合格，投标按废标处理，不进入后续评审。每项审查内容合格打“√”，不合格打“×”。评审结论写“合格”或“不合格”。不合格须注明原因。供应商所提供的所有证件均需在有效期内且注册单位名称与供应商的名称一致，如企业名称发生变更，需提供主管部门出具的变更证明材料原件。</w:t>
      </w:r>
    </w:p>
    <w:p>
      <w:pPr>
        <w:rPr>
          <w:rFonts w:hint="eastAsia" w:ascii="宋体" w:hAnsi="宋体" w:eastAsia="宋体" w:cs="宋体"/>
          <w:highlight w:val="none"/>
          <w:lang w:eastAsia="zh-CN"/>
        </w:rPr>
      </w:pPr>
    </w:p>
    <w:p>
      <w:pPr>
        <w:pStyle w:val="7"/>
        <w:jc w:val="center"/>
        <w:rPr>
          <w:rFonts w:hint="eastAsia"/>
          <w:sz w:val="32"/>
          <w:szCs w:val="32"/>
          <w:highlight w:val="none"/>
          <w:lang w:eastAsia="zh-CN"/>
        </w:rPr>
      </w:pPr>
    </w:p>
    <w:p>
      <w:pPr>
        <w:rPr>
          <w:rFonts w:hint="eastAsia"/>
          <w:sz w:val="32"/>
          <w:szCs w:val="32"/>
          <w:highlight w:val="none"/>
          <w:lang w:eastAsia="zh-CN"/>
        </w:rPr>
      </w:pPr>
    </w:p>
    <w:p>
      <w:pPr>
        <w:pStyle w:val="19"/>
        <w:rPr>
          <w:rFonts w:hint="eastAsia"/>
          <w:lang w:eastAsia="zh-CN"/>
        </w:rPr>
      </w:pPr>
    </w:p>
    <w:p>
      <w:pPr>
        <w:pStyle w:val="7"/>
        <w:jc w:val="center"/>
        <w:rPr>
          <w:rFonts w:hint="eastAsia"/>
          <w:sz w:val="32"/>
          <w:szCs w:val="32"/>
          <w:highlight w:val="none"/>
          <w:lang w:eastAsia="zh-CN"/>
        </w:rPr>
      </w:pPr>
    </w:p>
    <w:p>
      <w:pPr>
        <w:pStyle w:val="7"/>
        <w:jc w:val="center"/>
        <w:rPr>
          <w:rFonts w:hint="eastAsia" w:ascii="宋体" w:hAnsi="宋体" w:eastAsia="宋体" w:cs="宋体"/>
          <w:highlight w:val="none"/>
          <w:lang w:eastAsia="zh-CN"/>
        </w:rPr>
      </w:pPr>
      <w:r>
        <w:rPr>
          <w:rFonts w:hint="eastAsia"/>
          <w:sz w:val="32"/>
          <w:szCs w:val="32"/>
          <w:highlight w:val="none"/>
          <w:lang w:eastAsia="zh-CN"/>
        </w:rPr>
        <w:br w:type="page"/>
      </w:r>
      <w:r>
        <w:rPr>
          <w:rFonts w:hint="eastAsia"/>
          <w:sz w:val="32"/>
          <w:szCs w:val="32"/>
          <w:highlight w:val="none"/>
          <w:lang w:eastAsia="zh-CN"/>
        </w:rPr>
        <w:t>（二）符合性审查</w:t>
      </w:r>
    </w:p>
    <w:tbl>
      <w:tblPr>
        <w:tblStyle w:val="21"/>
        <w:tblW w:w="498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32"/>
        <w:gridCol w:w="1044"/>
        <w:gridCol w:w="1933"/>
        <w:gridCol w:w="5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919" w:type="pct"/>
            <w:gridSpan w:val="2"/>
            <w:noWrap w:val="0"/>
            <w:vAlign w:val="center"/>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1000" w:type="pct"/>
            <w:noWrap w:val="0"/>
            <w:vAlign w:val="top"/>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评审因素</w:t>
            </w:r>
          </w:p>
        </w:tc>
        <w:tc>
          <w:tcPr>
            <w:tcW w:w="3080" w:type="pct"/>
            <w:noWrap w:val="0"/>
            <w:vAlign w:val="top"/>
          </w:tcPr>
          <w:p>
            <w:pPr>
              <w:pStyle w:val="29"/>
              <w:jc w:val="center"/>
              <w:rPr>
                <w:rFonts w:hint="eastAsia" w:ascii="宋体" w:hAnsi="宋体" w:cs="宋体"/>
                <w:b/>
                <w:color w:val="000000"/>
                <w:szCs w:val="21"/>
                <w:highlight w:val="none"/>
              </w:rPr>
            </w:pPr>
            <w:r>
              <w:rPr>
                <w:rFonts w:hint="eastAsia" w:ascii="宋体" w:hAnsi="宋体" w:cs="宋体"/>
                <w:b/>
                <w:color w:val="000000"/>
                <w:szCs w:val="21"/>
                <w:highlight w:val="none"/>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trPr>
        <w:tc>
          <w:tcPr>
            <w:tcW w:w="379" w:type="pct"/>
            <w:vMerge w:val="restart"/>
            <w:noWrap w:val="0"/>
            <w:vAlign w:val="center"/>
          </w:tcPr>
          <w:p>
            <w:pPr>
              <w:pStyle w:val="29"/>
              <w:jc w:val="center"/>
              <w:rPr>
                <w:rFonts w:hint="eastAsia" w:ascii="宋体" w:hAnsi="宋体" w:cs="宋体"/>
                <w:b/>
                <w:color w:val="000000"/>
                <w:szCs w:val="21"/>
                <w:highlight w:val="none"/>
              </w:rPr>
            </w:pPr>
          </w:p>
          <w:p>
            <w:pPr>
              <w:pStyle w:val="29"/>
              <w:jc w:val="center"/>
              <w:rPr>
                <w:rFonts w:hint="eastAsia" w:ascii="宋体" w:hAnsi="宋体" w:cs="宋体"/>
                <w:b/>
                <w:color w:val="000000"/>
                <w:szCs w:val="21"/>
                <w:highlight w:val="none"/>
              </w:rPr>
            </w:pPr>
          </w:p>
          <w:p>
            <w:pPr>
              <w:pStyle w:val="29"/>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2.1.</w:t>
            </w:r>
            <w:r>
              <w:rPr>
                <w:rFonts w:hint="eastAsia" w:ascii="宋体" w:hAnsi="宋体" w:cs="宋体"/>
                <w:color w:val="000000"/>
                <w:szCs w:val="21"/>
                <w:highlight w:val="none"/>
                <w:lang w:val="en-US" w:eastAsia="zh-CN"/>
              </w:rPr>
              <w:t>2</w:t>
            </w:r>
          </w:p>
        </w:tc>
        <w:tc>
          <w:tcPr>
            <w:tcW w:w="540" w:type="pct"/>
            <w:vMerge w:val="restart"/>
            <w:noWrap w:val="0"/>
            <w:vAlign w:val="center"/>
          </w:tcPr>
          <w:p>
            <w:pPr>
              <w:pStyle w:val="29"/>
              <w:jc w:val="center"/>
              <w:rPr>
                <w:rFonts w:hint="eastAsia" w:ascii="宋体" w:hAnsi="宋体" w:cs="宋体"/>
                <w:b/>
                <w:color w:val="000000"/>
                <w:szCs w:val="21"/>
                <w:highlight w:val="none"/>
              </w:rPr>
            </w:pPr>
          </w:p>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符合</w:t>
            </w:r>
            <w:r>
              <w:rPr>
                <w:rFonts w:hint="eastAsia" w:ascii="宋体" w:hAnsi="宋体" w:cs="宋体"/>
                <w:color w:val="000000"/>
                <w:szCs w:val="21"/>
                <w:highlight w:val="none"/>
              </w:rPr>
              <w:t>性评审标准</w:t>
            </w: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供应商名称</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与营业执照、资质证书</w:t>
            </w:r>
            <w:r>
              <w:rPr>
                <w:rFonts w:hint="eastAsia" w:ascii="宋体" w:hAnsi="宋体" w:cs="宋体"/>
                <w:color w:val="000000"/>
                <w:szCs w:val="21"/>
                <w:highlight w:val="none"/>
                <w:lang w:eastAsia="zh-CN"/>
              </w:rPr>
              <w:t>、</w:t>
            </w:r>
            <w:r>
              <w:rPr>
                <w:rFonts w:hint="eastAsia" w:ascii="宋体" w:hAnsi="宋体" w:cs="宋体"/>
                <w:bCs/>
                <w:color w:val="000000"/>
                <w:szCs w:val="21"/>
                <w:highlight w:val="none"/>
                <w:lang w:val="zh-CN"/>
              </w:rPr>
              <w:t>安全生产许可证</w:t>
            </w:r>
            <w:r>
              <w:rPr>
                <w:rFonts w:hint="eastAsia" w:ascii="宋体" w:hAnsi="宋体" w:cs="宋体"/>
                <w:color w:val="000000"/>
                <w:szCs w:val="21"/>
                <w:highlight w:val="none"/>
              </w:rP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报价函及报价函附录</w:t>
            </w:r>
          </w:p>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签字盖章</w:t>
            </w:r>
          </w:p>
        </w:tc>
        <w:tc>
          <w:tcPr>
            <w:tcW w:w="3080" w:type="pct"/>
            <w:noWrap w:val="0"/>
            <w:vAlign w:val="center"/>
          </w:tcPr>
          <w:p>
            <w:pPr>
              <w:pStyle w:val="29"/>
              <w:jc w:val="both"/>
              <w:rPr>
                <w:rFonts w:hint="eastAsia" w:ascii="宋体" w:hAnsi="宋体" w:eastAsia="宋体" w:cs="宋体"/>
                <w:color w:val="000000"/>
                <w:szCs w:val="21"/>
                <w:highlight w:val="none"/>
                <w:lang w:eastAsia="zh-CN"/>
              </w:rPr>
            </w:pPr>
            <w:r>
              <w:rPr>
                <w:rFonts w:hint="eastAsia" w:ascii="宋体" w:hAnsi="宋体" w:eastAsia="宋体" w:cs="宋体"/>
                <w:bCs/>
                <w:color w:val="000000"/>
                <w:szCs w:val="21"/>
                <w:highlight w:val="none"/>
              </w:rPr>
              <w:t>有法定代表人或其委托代理人签字并加盖单位章。</w:t>
            </w:r>
            <w:r>
              <w:rPr>
                <w:rFonts w:hint="eastAsia" w:ascii="宋体" w:hAnsi="宋体" w:cs="宋体"/>
                <w:color w:val="000000"/>
                <w:szCs w:val="21"/>
                <w:highlight w:val="none"/>
              </w:rPr>
              <w:t>由法定代表人签字的，应附法定代表人身份证明，由代理人签字的，应附授权委托书，身份证明或授权委托书应符合第八章“响应文件格式”的规定</w:t>
            </w:r>
            <w:r>
              <w:rPr>
                <w:rFonts w:hint="eastAsia" w:ascii="宋体" w:hAnsi="宋体" w:cs="宋体"/>
                <w:color w:val="000000"/>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响应文件格式</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符合第八章“响应文件格式”的规定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pStyle w:val="29"/>
              <w:jc w:val="center"/>
              <w:rPr>
                <w:rFonts w:hint="eastAsia" w:ascii="宋体" w:hAnsi="宋体" w:eastAsia="宋体" w:cs="宋体"/>
                <w:color w:val="000000"/>
                <w:szCs w:val="21"/>
                <w:highlight w:val="none"/>
                <w:lang w:eastAsia="zh-CN"/>
              </w:rPr>
            </w:pPr>
          </w:p>
        </w:tc>
        <w:tc>
          <w:tcPr>
            <w:tcW w:w="540" w:type="pct"/>
            <w:vMerge w:val="continue"/>
            <w:noWrap w:val="0"/>
            <w:vAlign w:val="center"/>
          </w:tcPr>
          <w:p>
            <w:pPr>
              <w:pStyle w:val="29"/>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投标内容</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符合磋商文件规定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合同履行期限</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符合第二章“供应商须知”第 1.3.2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质量标准</w:t>
            </w:r>
          </w:p>
        </w:tc>
        <w:tc>
          <w:tcPr>
            <w:tcW w:w="3080" w:type="pct"/>
            <w:noWrap w:val="0"/>
            <w:vAlign w:val="center"/>
          </w:tcPr>
          <w:p>
            <w:pPr>
              <w:pStyle w:val="29"/>
              <w:jc w:val="both"/>
              <w:rPr>
                <w:rFonts w:hint="eastAsia" w:ascii="宋体" w:hAnsi="宋体" w:cs="宋体"/>
                <w:color w:val="000000"/>
                <w:szCs w:val="21"/>
                <w:highlight w:val="none"/>
              </w:rPr>
            </w:pPr>
            <w:r>
              <w:rPr>
                <w:rFonts w:hint="eastAsia" w:ascii="宋体" w:hAnsi="宋体" w:cs="宋体"/>
                <w:color w:val="000000"/>
                <w:szCs w:val="21"/>
                <w:highlight w:val="none"/>
              </w:rPr>
              <w:t>符合第二章“供应商须知”第 1.3.3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szCs w:val="21"/>
                <w:highlight w:val="none"/>
              </w:rPr>
            </w:pPr>
            <w:r>
              <w:rPr>
                <w:rFonts w:hint="eastAsia" w:ascii="宋体" w:hAnsi="宋体" w:cs="宋体"/>
                <w:color w:val="000000"/>
                <w:szCs w:val="21"/>
                <w:highlight w:val="none"/>
              </w:rPr>
              <w:t>磋商有效期</w:t>
            </w:r>
          </w:p>
        </w:tc>
        <w:tc>
          <w:tcPr>
            <w:tcW w:w="3080" w:type="pct"/>
            <w:noWrap w:val="0"/>
            <w:vAlign w:val="center"/>
          </w:tcPr>
          <w:p>
            <w:pPr>
              <w:pStyle w:val="29"/>
              <w:jc w:val="both"/>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rPr>
              <w:t>符合</w:t>
            </w:r>
            <w:r>
              <w:rPr>
                <w:rFonts w:hint="eastAsia" w:ascii="宋体" w:hAnsi="宋体" w:cs="宋体"/>
                <w:color w:val="000000"/>
                <w:szCs w:val="21"/>
                <w:highlight w:val="none"/>
                <w:lang w:val="en-US" w:eastAsia="zh-CN"/>
              </w:rPr>
              <w:t>磋商文件要求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技术标准和要求</w:t>
            </w:r>
          </w:p>
        </w:tc>
        <w:tc>
          <w:tcPr>
            <w:tcW w:w="3080" w:type="pct"/>
            <w:noWrap w:val="0"/>
            <w:vAlign w:val="center"/>
          </w:tcPr>
          <w:p>
            <w:pPr>
              <w:jc w:val="both"/>
              <w:rPr>
                <w:rFonts w:hint="eastAsia" w:ascii="宋体" w:hAnsi="宋体" w:cs="宋体"/>
                <w:color w:val="000000"/>
                <w:szCs w:val="21"/>
                <w:highlight w:val="none"/>
              </w:rPr>
            </w:pPr>
            <w:r>
              <w:rPr>
                <w:rFonts w:hint="eastAsia" w:ascii="宋体" w:hAnsi="宋体" w:cs="宋体"/>
                <w:color w:val="000000"/>
                <w:szCs w:val="21"/>
                <w:highlight w:val="none"/>
              </w:rPr>
              <w:t>符合第七章“技术标准和要求”规定。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kern w:val="2"/>
                <w:sz w:val="21"/>
                <w:szCs w:val="21"/>
                <w:highlight w:val="none"/>
                <w:lang w:val="en-US" w:eastAsia="en-US" w:bidi="ar-SA"/>
              </w:rPr>
            </w:pPr>
            <w:r>
              <w:rPr>
                <w:rFonts w:hint="eastAsia" w:ascii="宋体" w:hAnsi="宋体" w:cs="宋体"/>
                <w:color w:val="000000"/>
                <w:szCs w:val="21"/>
                <w:highlight w:val="none"/>
              </w:rPr>
              <w:t>已标价工程量清单</w:t>
            </w:r>
          </w:p>
        </w:tc>
        <w:tc>
          <w:tcPr>
            <w:tcW w:w="3080" w:type="pct"/>
            <w:noWrap w:val="0"/>
            <w:vAlign w:val="center"/>
          </w:tcPr>
          <w:p>
            <w:pPr>
              <w:rPr>
                <w:rFonts w:hint="eastAsia" w:ascii="宋体" w:hAnsi="宋体" w:eastAsia="宋体" w:cs="宋体"/>
                <w:bCs/>
                <w:color w:val="000000"/>
                <w:kern w:val="2"/>
                <w:sz w:val="21"/>
                <w:szCs w:val="21"/>
                <w:highlight w:val="none"/>
                <w:lang w:val="zh-CN" w:eastAsia="zh-CN" w:bidi="ar-SA"/>
              </w:rPr>
            </w:pPr>
            <w:r>
              <w:rPr>
                <w:rFonts w:hint="eastAsia" w:ascii="宋体" w:hAnsi="宋体" w:eastAsia="宋体" w:cs="宋体"/>
                <w:szCs w:val="21"/>
                <w:highlight w:val="none"/>
              </w:rPr>
              <w:t>符合</w:t>
            </w:r>
            <w:r>
              <w:rPr>
                <w:rFonts w:hint="eastAsia" w:ascii="宋体" w:hAnsi="宋体" w:eastAsia="宋体" w:cs="宋体"/>
                <w:szCs w:val="21"/>
                <w:highlight w:val="none"/>
                <w:lang w:eastAsia="zh-CN"/>
              </w:rPr>
              <w:t>竞争性</w:t>
            </w:r>
            <w:r>
              <w:rPr>
                <w:rFonts w:hint="eastAsia" w:ascii="宋体" w:hAnsi="宋体" w:eastAsia="宋体" w:cs="宋体"/>
                <w:szCs w:val="21"/>
                <w:highlight w:val="none"/>
                <w:lang w:val="zh-CN"/>
              </w:rPr>
              <w:t>磋商文件“工程量清单”给出的项目编码、项目特征、计量单位、工程量等内容，</w:t>
            </w:r>
            <w:r>
              <w:rPr>
                <w:rFonts w:hint="eastAsia" w:ascii="宋体" w:hAnsi="宋体" w:eastAsia="宋体" w:cs="宋体"/>
                <w:szCs w:val="21"/>
                <w:highlight w:val="none"/>
              </w:rPr>
              <w:t>按相关法律规定，</w:t>
            </w:r>
            <w:r>
              <w:rPr>
                <w:rFonts w:hint="eastAsia" w:ascii="宋体" w:hAnsi="宋体" w:eastAsia="宋体" w:cs="宋体"/>
                <w:szCs w:val="21"/>
                <w:highlight w:val="none"/>
                <w:lang w:val="zh-CN"/>
              </w:rPr>
              <w:t>加盖国家注册造价工程师印章</w:t>
            </w:r>
            <w:r>
              <w:rPr>
                <w:rFonts w:hint="eastAsia" w:ascii="宋体" w:hAnsi="宋体" w:eastAsia="宋体" w:cs="宋体"/>
                <w:szCs w:val="21"/>
                <w:highlight w:val="none"/>
                <w:lang w:val="en-US" w:eastAsia="zh-CN"/>
              </w:rPr>
              <w:t>或</w:t>
            </w:r>
            <w:r>
              <w:rPr>
                <w:rFonts w:hint="eastAsia" w:ascii="宋体" w:hAnsi="宋体" w:eastAsia="宋体" w:cs="宋体"/>
                <w:szCs w:val="21"/>
                <w:highlight w:val="none"/>
                <w:lang w:val="zh-CN"/>
              </w:rPr>
              <w:t>签字，</w:t>
            </w:r>
            <w:r>
              <w:rPr>
                <w:rFonts w:hint="eastAsia" w:ascii="宋体" w:hAnsi="宋体" w:eastAsia="宋体" w:cs="宋体"/>
                <w:szCs w:val="21"/>
                <w:highlight w:val="none"/>
              </w:rPr>
              <w:t>如不是本单位造价师编制，则须委托造价咨询单位编制（须提供委托书，标书中附复印件加盖公章）。同一单位的注册造价师在本招标项目中不能为两个及两个以上的投标单位编制工程量清单，否则按废标处理。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pStyle w:val="29"/>
              <w:jc w:val="center"/>
              <w:rPr>
                <w:rFonts w:hint="eastAsia" w:ascii="宋体" w:hAnsi="宋体" w:cs="宋体"/>
                <w:color w:val="000000"/>
                <w:kern w:val="2"/>
                <w:sz w:val="21"/>
                <w:szCs w:val="21"/>
                <w:highlight w:val="none"/>
                <w:lang w:val="en-US" w:eastAsia="en-US" w:bidi="ar-SA"/>
              </w:rPr>
            </w:pPr>
            <w:r>
              <w:rPr>
                <w:rFonts w:hint="eastAsia" w:ascii="宋体" w:hAnsi="宋体" w:cs="宋体"/>
                <w:color w:val="000000"/>
                <w:szCs w:val="21"/>
                <w:highlight w:val="none"/>
              </w:rPr>
              <w:t>磋商报价</w:t>
            </w:r>
          </w:p>
        </w:tc>
        <w:tc>
          <w:tcPr>
            <w:tcW w:w="3080" w:type="pct"/>
            <w:noWrap w:val="0"/>
            <w:vAlign w:val="center"/>
          </w:tcPr>
          <w:p>
            <w:pP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低于（含等于）第二章“供应商须知”前附表载明的招标控制价。高于招标控制价的投标报价将被否决，按废标处理。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379" w:type="pct"/>
            <w:vMerge w:val="continue"/>
            <w:noWrap w:val="0"/>
            <w:vAlign w:val="center"/>
          </w:tcPr>
          <w:p>
            <w:pPr>
              <w:jc w:val="center"/>
              <w:rPr>
                <w:rFonts w:hint="eastAsia" w:ascii="宋体" w:hAnsi="宋体" w:cs="宋体"/>
                <w:color w:val="000000"/>
                <w:szCs w:val="21"/>
                <w:highlight w:val="none"/>
              </w:rPr>
            </w:pPr>
          </w:p>
        </w:tc>
        <w:tc>
          <w:tcPr>
            <w:tcW w:w="540" w:type="pct"/>
            <w:vMerge w:val="continue"/>
            <w:noWrap w:val="0"/>
            <w:vAlign w:val="center"/>
          </w:tcPr>
          <w:p>
            <w:pPr>
              <w:jc w:val="center"/>
              <w:rPr>
                <w:rFonts w:hint="eastAsia" w:ascii="宋体" w:hAnsi="宋体" w:cs="宋体"/>
                <w:color w:val="000000"/>
                <w:szCs w:val="21"/>
                <w:highlight w:val="none"/>
              </w:rPr>
            </w:pPr>
          </w:p>
        </w:tc>
        <w:tc>
          <w:tcPr>
            <w:tcW w:w="1000" w:type="pct"/>
            <w:noWrap w:val="0"/>
            <w:vAlign w:val="center"/>
          </w:tcPr>
          <w:p>
            <w:pPr>
              <w:adjustRightInd w:val="0"/>
              <w:snapToGrid w:val="0"/>
              <w:spacing w:line="360" w:lineRule="exact"/>
              <w:jc w:val="center"/>
              <w:rPr>
                <w:rFonts w:hint="eastAsia" w:ascii="宋体" w:hAnsi="宋体" w:eastAsia="宋体" w:cs="宋体"/>
                <w:bCs/>
                <w:color w:val="000000"/>
                <w:kern w:val="15"/>
                <w:sz w:val="21"/>
                <w:szCs w:val="21"/>
                <w:highlight w:val="none"/>
                <w:lang w:val="en-US" w:eastAsia="zh-CN" w:bidi="ar-SA"/>
              </w:rPr>
            </w:pPr>
            <w:r>
              <w:rPr>
                <w:rFonts w:hint="eastAsia" w:ascii="宋体" w:hAnsi="宋体" w:eastAsia="宋体" w:cs="宋体"/>
                <w:bCs/>
                <w:color w:val="000000"/>
                <w:kern w:val="15"/>
                <w:szCs w:val="21"/>
                <w:highlight w:val="none"/>
                <w:lang w:eastAsia="zh-CN"/>
              </w:rPr>
              <w:t>其他要求</w:t>
            </w:r>
          </w:p>
        </w:tc>
        <w:tc>
          <w:tcPr>
            <w:tcW w:w="3080" w:type="pct"/>
            <w:noWrap w:val="0"/>
            <w:vAlign w:val="center"/>
          </w:tcPr>
          <w:p>
            <w:pPr>
              <w:adjustRightInd w:val="0"/>
              <w:snapToGrid w:val="0"/>
              <w:spacing w:line="360" w:lineRule="exact"/>
              <w:rPr>
                <w:rFonts w:hint="eastAsia" w:ascii="宋体" w:hAnsi="宋体" w:eastAsia="宋体" w:cs="宋体"/>
                <w:bCs/>
                <w:color w:val="000000"/>
                <w:kern w:val="15"/>
                <w:sz w:val="21"/>
                <w:szCs w:val="21"/>
                <w:highlight w:val="none"/>
                <w:lang w:val="en-US" w:eastAsia="zh-CN" w:bidi="ar-SA"/>
              </w:rPr>
            </w:pPr>
            <w:r>
              <w:rPr>
                <w:rFonts w:hint="eastAsia" w:ascii="宋体" w:hAnsi="宋体" w:cs="宋体-18030"/>
                <w:kern w:val="0"/>
                <w:szCs w:val="21"/>
                <w:highlight w:val="none"/>
              </w:rPr>
              <w:t>满足</w:t>
            </w:r>
            <w:r>
              <w:rPr>
                <w:rFonts w:hint="eastAsia" w:ascii="宋体" w:hAnsi="宋体" w:cs="宋体-18030"/>
                <w:kern w:val="0"/>
                <w:szCs w:val="21"/>
                <w:highlight w:val="none"/>
                <w:lang w:eastAsia="zh-CN"/>
              </w:rPr>
              <w:t>竞争性磋商</w:t>
            </w:r>
            <w:r>
              <w:rPr>
                <w:rFonts w:hint="eastAsia" w:ascii="宋体" w:hAnsi="宋体" w:cs="宋体-18030"/>
                <w:kern w:val="0"/>
                <w:szCs w:val="21"/>
                <w:highlight w:val="none"/>
              </w:rPr>
              <w:t>文件的其他实质性要求</w:t>
            </w:r>
            <w:r>
              <w:rPr>
                <w:rFonts w:hint="eastAsia" w:ascii="宋体" w:hAnsi="宋体" w:eastAsia="宋体" w:cs="宋体"/>
                <w:bCs/>
                <w:color w:val="000000"/>
                <w:kern w:val="15"/>
                <w:szCs w:val="21"/>
                <w:highlight w:val="none"/>
              </w:rPr>
              <w:t>。</w:t>
            </w:r>
          </w:p>
        </w:tc>
      </w:tr>
    </w:tbl>
    <w:p>
      <w:pPr>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注：上述符合性审查内容中有一项不合格，则</w:t>
      </w:r>
      <w:r>
        <w:rPr>
          <w:rFonts w:hint="eastAsia" w:ascii="宋体" w:hAnsi="宋体" w:eastAsia="宋体" w:cs="宋体"/>
          <w:color w:val="000000"/>
          <w:sz w:val="21"/>
          <w:szCs w:val="21"/>
          <w:highlight w:val="none"/>
          <w:lang w:val="zh-CN" w:eastAsia="zh-CN"/>
        </w:rPr>
        <w:t>符合性</w:t>
      </w:r>
      <w:r>
        <w:rPr>
          <w:rFonts w:hint="eastAsia" w:ascii="宋体" w:hAnsi="宋体" w:eastAsia="宋体" w:cs="宋体"/>
          <w:color w:val="000000"/>
          <w:sz w:val="21"/>
          <w:szCs w:val="21"/>
          <w:highlight w:val="none"/>
          <w:lang w:val="zh-CN"/>
        </w:rPr>
        <w:t>评审不合格，投标按废标处理，不进入后续评审。每项审查内容合格打“√”，不合格打“×”。评审结论写“合格”或“不合格”。不合格须注明原因。</w:t>
      </w:r>
    </w:p>
    <w:p>
      <w:pPr>
        <w:autoSpaceDE w:val="0"/>
        <w:autoSpaceDN w:val="0"/>
        <w:adjustRightInd w:val="0"/>
        <w:spacing w:line="30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br w:type="page"/>
      </w:r>
      <w:r>
        <w:rPr>
          <w:rFonts w:hint="eastAsia" w:ascii="宋体" w:hAnsi="宋体" w:cs="宋体"/>
          <w:bCs/>
          <w:sz w:val="24"/>
          <w:highlight w:val="none"/>
        </w:rPr>
        <w:t>详细评审表</w:t>
      </w:r>
    </w:p>
    <w:tbl>
      <w:tblPr>
        <w:tblStyle w:val="21"/>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1131"/>
        <w:gridCol w:w="2250"/>
        <w:gridCol w:w="5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250"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条款内容</w:t>
            </w:r>
          </w:p>
        </w:tc>
        <w:tc>
          <w:tcPr>
            <w:tcW w:w="5548"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2.2.1</w:t>
            </w:r>
          </w:p>
        </w:tc>
        <w:tc>
          <w:tcPr>
            <w:tcW w:w="2250"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分值构成</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(总分100 分)</w:t>
            </w:r>
          </w:p>
        </w:tc>
        <w:tc>
          <w:tcPr>
            <w:tcW w:w="5548" w:type="dxa"/>
            <w:noWrap w:val="0"/>
            <w:vAlign w:val="center"/>
          </w:tcPr>
          <w:p>
            <w:pPr>
              <w:spacing w:line="240" w:lineRule="auto"/>
              <w:rPr>
                <w:rFonts w:hint="eastAsia" w:ascii="宋体" w:hAnsi="宋体" w:cs="宋体"/>
                <w:szCs w:val="21"/>
                <w:highlight w:val="none"/>
              </w:rPr>
            </w:pPr>
            <w:r>
              <w:rPr>
                <w:rFonts w:hint="eastAsia" w:ascii="宋体" w:hAnsi="宋体" w:cs="宋体"/>
                <w:szCs w:val="21"/>
                <w:highlight w:val="none"/>
              </w:rPr>
              <w:t>施工组织设计：</w:t>
            </w:r>
            <w:r>
              <w:rPr>
                <w:rFonts w:hint="eastAsia" w:ascii="宋体" w:hAnsi="宋体" w:cs="宋体"/>
                <w:szCs w:val="21"/>
                <w:highlight w:val="none"/>
                <w:u w:val="single"/>
                <w:lang w:val="en-US" w:eastAsia="zh-CN"/>
              </w:rPr>
              <w:t>50</w:t>
            </w:r>
            <w:r>
              <w:rPr>
                <w:rFonts w:hint="eastAsia" w:ascii="宋体" w:hAnsi="宋体" w:cs="宋体"/>
                <w:szCs w:val="21"/>
                <w:highlight w:val="none"/>
              </w:rPr>
              <w:t>分</w:t>
            </w:r>
            <w:r>
              <w:rPr>
                <w:rFonts w:hint="eastAsia" w:ascii="宋体" w:hAnsi="宋体" w:cs="宋体"/>
                <w:szCs w:val="21"/>
                <w:highlight w:val="none"/>
                <w:lang w:val="en-US" w:eastAsia="zh-CN"/>
              </w:rPr>
              <w:t xml:space="preserve">     </w:t>
            </w:r>
            <w:r>
              <w:rPr>
                <w:rFonts w:hint="eastAsia" w:ascii="宋体" w:hAnsi="宋体" w:cs="宋体"/>
                <w:szCs w:val="21"/>
                <w:highlight w:val="none"/>
              </w:rPr>
              <w:t>投  标 报 价：</w:t>
            </w:r>
            <w:r>
              <w:rPr>
                <w:rFonts w:hint="eastAsia" w:ascii="宋体" w:hAnsi="宋体" w:cs="宋体"/>
                <w:szCs w:val="21"/>
                <w:highlight w:val="none"/>
                <w:u w:val="single"/>
                <w:lang w:val="en-US" w:eastAsia="zh-CN"/>
              </w:rPr>
              <w:t>30</w:t>
            </w:r>
            <w:r>
              <w:rPr>
                <w:rFonts w:hint="eastAsia" w:ascii="宋体" w:hAnsi="宋体" w:cs="宋体"/>
                <w:szCs w:val="21"/>
                <w:highlight w:val="none"/>
              </w:rPr>
              <w:t>分</w:t>
            </w:r>
          </w:p>
          <w:p>
            <w:pPr>
              <w:spacing w:line="240" w:lineRule="auto"/>
              <w:rPr>
                <w:rFonts w:hint="eastAsia" w:ascii="宋体" w:hAnsi="宋体" w:cs="宋体"/>
                <w:color w:val="000000"/>
                <w:szCs w:val="21"/>
                <w:highlight w:val="none"/>
              </w:rPr>
            </w:pPr>
            <w:r>
              <w:rPr>
                <w:rFonts w:hint="eastAsia" w:ascii="宋体" w:hAnsi="宋体" w:cs="宋体"/>
                <w:szCs w:val="21"/>
                <w:highlight w:val="none"/>
              </w:rPr>
              <w:t>其他评审因素：</w:t>
            </w:r>
            <w:r>
              <w:rPr>
                <w:rFonts w:hint="eastAsia" w:ascii="宋体" w:hAnsi="宋体" w:cs="宋体"/>
                <w:szCs w:val="21"/>
                <w:highlight w:val="none"/>
                <w:u w:val="single"/>
                <w:lang w:val="en-US" w:eastAsia="zh-CN"/>
              </w:rPr>
              <w:t>15</w:t>
            </w:r>
            <w:r>
              <w:rPr>
                <w:rFonts w:hint="eastAsia" w:ascii="宋体" w:hAnsi="宋体" w:cs="宋体"/>
                <w:szCs w:val="21"/>
                <w:highlight w:val="none"/>
              </w:rPr>
              <w:t>分</w:t>
            </w:r>
            <w:r>
              <w:rPr>
                <w:rFonts w:hint="eastAsia" w:ascii="宋体" w:hAnsi="宋体" w:cs="宋体"/>
                <w:szCs w:val="21"/>
                <w:highlight w:val="none"/>
                <w:lang w:val="en-US" w:eastAsia="zh-CN"/>
              </w:rPr>
              <w:t xml:space="preserve">      </w:t>
            </w:r>
            <w:r>
              <w:rPr>
                <w:rFonts w:hint="eastAsia" w:ascii="宋体" w:hAnsi="宋体" w:cs="宋体"/>
                <w:szCs w:val="21"/>
                <w:highlight w:val="none"/>
              </w:rPr>
              <w:t>项目管理机构：</w:t>
            </w:r>
            <w:r>
              <w:rPr>
                <w:rFonts w:hint="eastAsia" w:ascii="宋体" w:hAnsi="宋体" w:cs="宋体"/>
                <w:szCs w:val="21"/>
                <w:highlight w:val="none"/>
                <w:u w:val="single"/>
                <w:lang w:val="en-US" w:eastAsia="zh-CN"/>
              </w:rPr>
              <w:t>5</w:t>
            </w:r>
            <w:r>
              <w:rPr>
                <w:rFonts w:hint="eastAsia" w:ascii="宋体" w:hAnsi="宋体" w:cs="宋体"/>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2.2.2</w:t>
            </w:r>
          </w:p>
        </w:tc>
        <w:tc>
          <w:tcPr>
            <w:tcW w:w="2250" w:type="dxa"/>
            <w:noWrap w:val="0"/>
            <w:vAlign w:val="center"/>
          </w:tcPr>
          <w:p>
            <w:pPr>
              <w:tabs>
                <w:tab w:val="left" w:pos="660"/>
              </w:tabs>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评标基准价计算方法</w:t>
            </w:r>
          </w:p>
        </w:tc>
        <w:tc>
          <w:tcPr>
            <w:tcW w:w="5548" w:type="dxa"/>
            <w:noWrap w:val="0"/>
            <w:vAlign w:val="center"/>
          </w:tcPr>
          <w:p>
            <w:pPr>
              <w:autoSpaceDE w:val="0"/>
              <w:autoSpaceDN w:val="0"/>
              <w:adjustRightInd w:val="0"/>
              <w:spacing w:line="240" w:lineRule="auto"/>
              <w:rPr>
                <w:rFonts w:hint="eastAsia"/>
                <w:highlight w:val="none"/>
              </w:rPr>
            </w:pPr>
            <w:r>
              <w:rPr>
                <w:rFonts w:hint="eastAsia" w:ascii="Times New Roman" w:hAnsi="Times New Roman" w:eastAsia="宋体" w:cs="Times New Roman"/>
                <w:highlight w:val="none"/>
                <w:lang w:val="zh-CN" w:eastAsia="zh-CN"/>
              </w:rPr>
              <w:t>价格分统一采用低价优先法计算，即满足</w:t>
            </w:r>
            <w:r>
              <w:rPr>
                <w:rFonts w:hint="eastAsia" w:ascii="Times New Roman" w:hAnsi="Times New Roman" w:eastAsia="宋体" w:cs="Times New Roman"/>
                <w:highlight w:val="none"/>
                <w:lang w:val="en-US" w:eastAsia="zh-CN"/>
              </w:rPr>
              <w:t>投标</w:t>
            </w:r>
            <w:r>
              <w:rPr>
                <w:rFonts w:hint="eastAsia" w:ascii="Times New Roman" w:hAnsi="Times New Roman" w:eastAsia="宋体" w:cs="Times New Roman"/>
                <w:highlight w:val="none"/>
                <w:lang w:val="zh-CN" w:eastAsia="zh-CN"/>
              </w:rPr>
              <w:t>文件要求且报价最低的投标人的价格为</w:t>
            </w:r>
            <w:r>
              <w:rPr>
                <w:rFonts w:hint="eastAsia" w:ascii="Times New Roman" w:hAnsi="Times New Roman" w:eastAsia="宋体" w:cs="Times New Roman"/>
                <w:highlight w:val="none"/>
                <w:lang w:val="en-US" w:eastAsia="zh-CN"/>
              </w:rPr>
              <w:t>投标</w:t>
            </w:r>
            <w:r>
              <w:rPr>
                <w:rFonts w:hint="eastAsia" w:ascii="Times New Roman" w:hAnsi="Times New Roman" w:eastAsia="宋体" w:cs="Times New Roman"/>
                <w:highlight w:val="none"/>
                <w:lang w:val="zh-CN" w:eastAsia="zh-CN"/>
              </w:rPr>
              <w:t>基准价，其价格分为满分。因落实政府采购政策进行价格调整的，以调整后的价格计算评标基准价和投标报价。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73" w:type="dxa"/>
            <w:gridSpan w:val="2"/>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条款号</w:t>
            </w:r>
          </w:p>
        </w:tc>
        <w:tc>
          <w:tcPr>
            <w:tcW w:w="2250"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 xml:space="preserve">评分因素 </w:t>
            </w:r>
          </w:p>
        </w:tc>
        <w:tc>
          <w:tcPr>
            <w:tcW w:w="5548" w:type="dxa"/>
            <w:noWrap w:val="0"/>
            <w:vAlign w:val="center"/>
          </w:tcPr>
          <w:p>
            <w:pPr>
              <w:autoSpaceDE w:val="0"/>
              <w:autoSpaceDN w:val="0"/>
              <w:adjustRightInd w:val="0"/>
              <w:spacing w:line="240" w:lineRule="auto"/>
              <w:jc w:val="center"/>
              <w:rPr>
                <w:rFonts w:hint="eastAsia" w:ascii="宋体" w:hAnsi="宋体" w:cs="宋体"/>
                <w:b/>
                <w:color w:val="000000"/>
                <w:szCs w:val="21"/>
                <w:highlight w:val="none"/>
              </w:rPr>
            </w:pPr>
            <w:r>
              <w:rPr>
                <w:rFonts w:hint="eastAsia" w:ascii="宋体" w:hAnsi="宋体" w:cs="宋体"/>
                <w:b/>
                <w:color w:val="000000"/>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42"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（1）</w:t>
            </w:r>
          </w:p>
        </w:tc>
        <w:tc>
          <w:tcPr>
            <w:tcW w:w="1131"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磋商报价评分标准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30</w:t>
            </w:r>
            <w:r>
              <w:rPr>
                <w:rFonts w:hint="eastAsia" w:ascii="宋体" w:hAnsi="宋体" w:cs="宋体"/>
                <w:color w:val="000000"/>
                <w:szCs w:val="21"/>
                <w:highlight w:val="none"/>
              </w:rPr>
              <w:t>分）</w:t>
            </w:r>
          </w:p>
        </w:tc>
        <w:tc>
          <w:tcPr>
            <w:tcW w:w="2250" w:type="dxa"/>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报价得分</w:t>
            </w:r>
          </w:p>
          <w:p>
            <w:pPr>
              <w:autoSpaceDE w:val="0"/>
              <w:autoSpaceDN w:val="0"/>
              <w:adjustRightInd w:val="0"/>
              <w:spacing w:line="240" w:lineRule="auto"/>
              <w:jc w:val="center"/>
              <w:rPr>
                <w:rFonts w:hint="eastAsia" w:ascii="宋体" w:hAnsi="宋体" w:cs="宋体"/>
                <w:color w:val="000000"/>
                <w:kern w:val="2"/>
                <w:sz w:val="21"/>
                <w:szCs w:val="21"/>
                <w:highlight w:val="none"/>
                <w:lang w:val="en-US" w:eastAsia="zh-CN" w:bidi="ar-SA"/>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30</w:t>
            </w:r>
            <w:r>
              <w:rPr>
                <w:rFonts w:hint="eastAsia" w:ascii="宋体" w:hAnsi="宋体" w:cs="宋体"/>
                <w:color w:val="000000"/>
                <w:szCs w:val="21"/>
                <w:highlight w:val="none"/>
              </w:rPr>
              <w:t>分）</w:t>
            </w:r>
          </w:p>
        </w:tc>
        <w:tc>
          <w:tcPr>
            <w:tcW w:w="5548" w:type="dxa"/>
            <w:noWrap w:val="0"/>
            <w:vAlign w:val="center"/>
          </w:tcPr>
          <w:p>
            <w:pPr>
              <w:autoSpaceDE w:val="0"/>
              <w:autoSpaceDN w:val="0"/>
              <w:adjustRightInd w:val="0"/>
              <w:spacing w:line="240" w:lineRule="auto"/>
              <w:rPr>
                <w:rFonts w:hint="eastAsia" w:ascii="Times New Roman" w:hAnsi="Times New Roman" w:eastAsia="宋体" w:cs="Times New Roman"/>
                <w:highlight w:val="none"/>
                <w:lang w:val="zh-CN" w:eastAsia="zh-CN"/>
              </w:rPr>
            </w:pPr>
            <w:r>
              <w:rPr>
                <w:rFonts w:hint="eastAsia"/>
                <w:highlight w:val="none"/>
                <w:lang w:val="zh-CN"/>
              </w:rPr>
              <w:t>价格分统一采用低价优先法计算，即满足</w:t>
            </w:r>
            <w:r>
              <w:rPr>
                <w:rFonts w:hint="eastAsia"/>
                <w:highlight w:val="none"/>
                <w:lang w:val="zh-CN" w:eastAsia="zh-CN"/>
              </w:rPr>
              <w:t>投标</w:t>
            </w:r>
            <w:r>
              <w:rPr>
                <w:rFonts w:hint="eastAsia"/>
                <w:highlight w:val="none"/>
                <w:lang w:val="zh-CN"/>
              </w:rPr>
              <w:t>文件要求且报价最低的投标人的价格为</w:t>
            </w:r>
            <w:r>
              <w:rPr>
                <w:rFonts w:hint="eastAsia"/>
                <w:highlight w:val="none"/>
                <w:lang w:val="zh-CN" w:eastAsia="zh-CN"/>
              </w:rPr>
              <w:t>投标</w:t>
            </w:r>
            <w:r>
              <w:rPr>
                <w:rFonts w:hint="eastAsia"/>
                <w:highlight w:val="none"/>
                <w:lang w:val="zh-CN"/>
              </w:rPr>
              <w:t>基准价，其价格分为满分。</w:t>
            </w:r>
            <w:r>
              <w:rPr>
                <w:rFonts w:hint="eastAsia"/>
                <w:highlight w:val="none"/>
                <w:lang w:val="zh-CN" w:eastAsia="zh-CN"/>
              </w:rPr>
              <w:t>因落实政府采购政策进行价格调整的，以调整后的价格计算评标基准价和投标报价。</w:t>
            </w:r>
            <w:r>
              <w:rPr>
                <w:rFonts w:hint="eastAsia"/>
                <w:highlight w:val="none"/>
                <w:lang w:val="zh-CN"/>
              </w:rPr>
              <w:t>注：报价得分保留小数点后两位。</w:t>
            </w:r>
            <w:r>
              <w:rPr>
                <w:rFonts w:hint="eastAsia" w:ascii="宋体" w:hAnsi="宋体" w:cs="宋体"/>
                <w:bCs/>
                <w:color w:val="000000"/>
                <w:szCs w:val="21"/>
                <w:highlight w:val="none"/>
                <w:lang w:val="zh-CN"/>
              </w:rPr>
              <w:t>磋商报价得分=（磋商基准价/最后磋商报价）×价格权值</w:t>
            </w:r>
            <w:r>
              <w:rPr>
                <w:rFonts w:hint="eastAsia" w:ascii="宋体" w:hAnsi="宋体" w:cs="宋体"/>
                <w:bCs/>
                <w:color w:val="000000"/>
                <w:szCs w:val="21"/>
                <w:highlight w:val="none"/>
                <w:lang w:val="en-US" w:eastAsia="zh-CN"/>
              </w:rPr>
              <w:t>30</w:t>
            </w:r>
            <w:r>
              <w:rPr>
                <w:rFonts w:hint="eastAsia" w:ascii="宋体" w:hAnsi="宋体" w:cs="宋体"/>
                <w:bCs/>
                <w:color w:val="000000"/>
                <w:szCs w:val="21"/>
                <w:highlight w:val="none"/>
                <w:lang w:val="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w:t>
            </w:r>
          </w:p>
        </w:tc>
        <w:tc>
          <w:tcPr>
            <w:tcW w:w="1131"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施工组织设计评分标准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50</w:t>
            </w:r>
            <w:r>
              <w:rPr>
                <w:rFonts w:hint="eastAsia" w:ascii="宋体" w:hAnsi="宋体" w:cs="宋体"/>
                <w:color w:val="000000"/>
                <w:szCs w:val="21"/>
                <w:highlight w:val="none"/>
              </w:rPr>
              <w:t>分）</w:t>
            </w:r>
          </w:p>
        </w:tc>
        <w:tc>
          <w:tcPr>
            <w:tcW w:w="2250" w:type="dxa"/>
            <w:noWrap w:val="0"/>
            <w:vAlign w:val="center"/>
          </w:tcPr>
          <w:p>
            <w:pPr>
              <w:spacing w:line="240" w:lineRule="auto"/>
              <w:jc w:val="center"/>
              <w:rPr>
                <w:rFonts w:hint="eastAsia" w:ascii="宋体" w:hAnsi="宋体" w:cs="宋体"/>
                <w:bCs/>
                <w:kern w:val="2"/>
                <w:sz w:val="18"/>
                <w:szCs w:val="18"/>
                <w:highlight w:val="none"/>
                <w:lang w:val="en-US" w:eastAsia="zh-CN" w:bidi="ar-SA"/>
              </w:rPr>
            </w:pPr>
            <w:r>
              <w:rPr>
                <w:rFonts w:hint="eastAsia" w:ascii="宋体" w:hAnsi="宋体" w:cs="宋体"/>
                <w:bCs/>
                <w:szCs w:val="21"/>
                <w:highlight w:val="none"/>
              </w:rPr>
              <w:t>内容完整性和编制水平（</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eastAsia="宋体" w:cs="宋体"/>
                <w:bCs/>
                <w:szCs w:val="21"/>
                <w:highlight w:val="none"/>
                <w:lang w:eastAsia="zh-CN"/>
              </w:rPr>
              <w:t>内容完整性（</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lang w:eastAsia="zh-CN"/>
              </w:rPr>
              <w:t>）编制水平</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施工方案与技术措施（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eastAsia="宋体" w:cs="宋体"/>
                <w:bCs/>
                <w:szCs w:val="21"/>
                <w:highlight w:val="none"/>
                <w:lang w:val="en-US" w:eastAsia="zh-CN"/>
              </w:rPr>
              <w:t>施工方案（2）施工技术措施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p>
            <w:pPr>
              <w:spacing w:line="240" w:lineRule="auto"/>
              <w:rPr>
                <w:rFonts w:hint="eastAsia" w:ascii="宋体" w:hAnsi="宋体" w:eastAsia="宋体" w:cs="宋体"/>
                <w:bCs/>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质量管理体系与措施（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供应商针对（1）质量</w:t>
            </w:r>
            <w:r>
              <w:rPr>
                <w:rFonts w:hint="eastAsia" w:ascii="宋体" w:hAnsi="宋体" w:eastAsia="宋体" w:cs="宋体"/>
                <w:bCs/>
                <w:szCs w:val="21"/>
                <w:highlight w:val="none"/>
                <w:lang w:val="en-US" w:eastAsia="zh-CN"/>
              </w:rPr>
              <w:t>管理体系</w:t>
            </w:r>
            <w:r>
              <w:rPr>
                <w:rFonts w:hint="eastAsia" w:ascii="宋体" w:hAnsi="宋体" w:eastAsia="宋体" w:cs="宋体"/>
                <w:bCs/>
                <w:szCs w:val="21"/>
                <w:highlight w:val="none"/>
                <w:lang w:val="zh-CN" w:eastAsia="zh-CN"/>
              </w:rPr>
              <w:t>（2）</w:t>
            </w:r>
            <w:r>
              <w:rPr>
                <w:rFonts w:hint="eastAsia" w:ascii="宋体" w:hAnsi="宋体" w:eastAsia="宋体" w:cs="宋体"/>
                <w:bCs/>
                <w:szCs w:val="21"/>
                <w:highlight w:val="none"/>
                <w:lang w:val="en-US" w:eastAsia="zh-CN"/>
              </w:rPr>
              <w:t>质量保障措施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安全管理体系与措施（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供应商针对（1）</w:t>
            </w:r>
            <w:r>
              <w:rPr>
                <w:rFonts w:hint="eastAsia" w:ascii="宋体" w:hAnsi="宋体" w:cs="宋体"/>
                <w:bCs/>
                <w:szCs w:val="21"/>
                <w:highlight w:val="none"/>
              </w:rPr>
              <w:t>安全管理体系</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安全管理措施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环境保护管理体系与措施（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环境保护管理体系</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环境保护管理措施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工程进度计划与措施（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工程进度计划</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工程进度</w:t>
            </w:r>
            <w:r>
              <w:rPr>
                <w:rFonts w:hint="eastAsia" w:ascii="宋体" w:hAnsi="宋体" w:cs="宋体"/>
                <w:bCs/>
                <w:szCs w:val="21"/>
                <w:highlight w:val="none"/>
                <w:lang w:val="en-US" w:eastAsia="zh-CN"/>
              </w:rPr>
              <w:t>保障</w:t>
            </w:r>
            <w:r>
              <w:rPr>
                <w:rFonts w:hint="eastAsia" w:ascii="宋体" w:hAnsi="宋体" w:cs="宋体"/>
                <w:bCs/>
                <w:szCs w:val="21"/>
                <w:highlight w:val="none"/>
              </w:rPr>
              <w:t>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 xml:space="preserve">1、以上2项满足一项得3分，满分6分；未提供不得分。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szCs w:val="21"/>
                <w:highlight w:val="none"/>
              </w:rPr>
            </w:pPr>
            <w:r>
              <w:rPr>
                <w:rFonts w:hint="eastAsia" w:ascii="宋体" w:hAnsi="宋体" w:cs="宋体"/>
                <w:bCs/>
                <w:szCs w:val="21"/>
                <w:highlight w:val="none"/>
              </w:rPr>
              <w:t>紧急情况的处理措施、预案以及抵抗风险的措施（</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eastAsia="宋体" w:cs="宋体"/>
                <w:bCs/>
                <w:szCs w:val="21"/>
                <w:highlight w:val="none"/>
                <w:lang w:val="en-US" w:eastAsia="zh-CN"/>
              </w:rPr>
              <w:t>1</w:t>
            </w:r>
            <w:r>
              <w:rPr>
                <w:rFonts w:hint="eastAsia" w:ascii="宋体" w:hAnsi="宋体" w:eastAsia="宋体" w:cs="宋体"/>
                <w:bCs/>
                <w:szCs w:val="21"/>
                <w:highlight w:val="none"/>
                <w:lang w:val="zh-CN" w:eastAsia="zh-CN"/>
              </w:rPr>
              <w:t>）</w:t>
            </w:r>
            <w:r>
              <w:rPr>
                <w:rFonts w:hint="eastAsia" w:ascii="宋体" w:hAnsi="宋体" w:cs="宋体"/>
                <w:bCs/>
                <w:szCs w:val="21"/>
                <w:highlight w:val="none"/>
              </w:rPr>
              <w:t>紧急情况的处理措施</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cs="宋体"/>
                <w:bCs/>
                <w:szCs w:val="21"/>
                <w:highlight w:val="none"/>
                <w:lang w:eastAsia="zh-CN"/>
              </w:rPr>
              <w:t>）</w:t>
            </w:r>
            <w:r>
              <w:rPr>
                <w:rFonts w:hint="eastAsia" w:ascii="宋体" w:hAnsi="宋体" w:cs="宋体"/>
                <w:bCs/>
                <w:szCs w:val="21"/>
                <w:highlight w:val="none"/>
              </w:rPr>
              <w:t>紧急情况的预案</w:t>
            </w:r>
            <w:r>
              <w:rPr>
                <w:rFonts w:hint="eastAsia" w:ascii="宋体" w:hAnsi="宋体" w:cs="宋体"/>
                <w:bCs/>
                <w:szCs w:val="21"/>
                <w:highlight w:val="none"/>
                <w:lang w:eastAsia="zh-CN"/>
              </w:rPr>
              <w:t>、</w:t>
            </w:r>
            <w:r>
              <w:rPr>
                <w:rFonts w:hint="eastAsia" w:ascii="宋体" w:hAnsi="宋体" w:cs="宋体"/>
                <w:bCs/>
                <w:szCs w:val="21"/>
                <w:highlight w:val="none"/>
              </w:rPr>
              <w:t>抵抗风险的措施</w:t>
            </w:r>
            <w:r>
              <w:rPr>
                <w:rFonts w:hint="eastAsia" w:ascii="宋体" w:hAnsi="宋体" w:eastAsia="宋体" w:cs="宋体"/>
                <w:bCs/>
                <w:szCs w:val="21"/>
                <w:highlight w:val="none"/>
                <w:lang w:val="zh-CN" w:eastAsia="zh-CN"/>
              </w:rPr>
              <w:t>等内容进行阐述分析。</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1、以上</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 xml:space="preserve">项满足一项得3分，满分6分；未提供不得分。 </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2、每有一项内容存在一定缺陷的，得1分；（注:内容存在缺陷是指：①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spacing w:line="240" w:lineRule="auto"/>
              <w:jc w:val="center"/>
              <w:rPr>
                <w:rFonts w:hint="eastAsia" w:ascii="宋体" w:hAnsi="宋体" w:cs="宋体"/>
                <w:bCs/>
                <w:kern w:val="2"/>
                <w:sz w:val="21"/>
                <w:szCs w:val="21"/>
                <w:highlight w:val="none"/>
                <w:lang w:val="en-US" w:eastAsia="zh-CN" w:bidi="ar-SA"/>
              </w:rPr>
            </w:pPr>
            <w:r>
              <w:rPr>
                <w:rFonts w:hint="eastAsia" w:ascii="宋体" w:hAnsi="宋体" w:cs="宋体"/>
                <w:bCs/>
                <w:szCs w:val="21"/>
                <w:highlight w:val="none"/>
              </w:rPr>
              <w:t>资源配备计划</w:t>
            </w:r>
            <w:r>
              <w:rPr>
                <w:rFonts w:hint="eastAsia" w:ascii="宋体" w:hAnsi="宋体" w:cs="宋体"/>
                <w:bCs/>
                <w:szCs w:val="21"/>
                <w:highlight w:val="none"/>
                <w:lang w:val="en-US" w:eastAsia="zh-CN"/>
              </w:rPr>
              <w:t>和</w:t>
            </w:r>
            <w:r>
              <w:rPr>
                <w:rFonts w:hint="eastAsia" w:ascii="宋体" w:hAnsi="宋体" w:cs="宋体"/>
                <w:bCs/>
                <w:szCs w:val="21"/>
                <w:highlight w:val="none"/>
              </w:rPr>
              <w:t>成品保护和工程保修工作的管理措施和承诺（</w:t>
            </w:r>
            <w:r>
              <w:rPr>
                <w:rFonts w:hint="eastAsia" w:ascii="宋体" w:hAnsi="宋体" w:cs="宋体"/>
                <w:bCs/>
                <w:szCs w:val="21"/>
                <w:highlight w:val="none"/>
                <w:lang w:val="en-US" w:eastAsia="zh-CN"/>
              </w:rPr>
              <w:t>4</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zh-CN" w:eastAsia="zh-CN"/>
              </w:rPr>
              <w:t>供应商针对</w:t>
            </w:r>
            <w:r>
              <w:rPr>
                <w:rFonts w:hint="eastAsia" w:ascii="宋体" w:hAnsi="宋体" w:cs="宋体"/>
                <w:bCs/>
                <w:szCs w:val="21"/>
                <w:highlight w:val="none"/>
                <w:lang w:val="zh-CN" w:eastAsia="zh-CN"/>
              </w:rPr>
              <w:t>（</w:t>
            </w:r>
            <w:r>
              <w:rPr>
                <w:rFonts w:hint="eastAsia" w:ascii="宋体" w:hAnsi="宋体" w:cs="宋体"/>
                <w:bCs/>
                <w:szCs w:val="21"/>
                <w:highlight w:val="none"/>
                <w:lang w:val="en-US" w:eastAsia="zh-CN"/>
              </w:rPr>
              <w:t>1</w:t>
            </w:r>
            <w:r>
              <w:rPr>
                <w:rFonts w:hint="eastAsia" w:ascii="宋体" w:hAnsi="宋体" w:cs="宋体"/>
                <w:bCs/>
                <w:szCs w:val="21"/>
                <w:highlight w:val="none"/>
                <w:lang w:val="zh-CN" w:eastAsia="zh-CN"/>
              </w:rPr>
              <w:t>）</w:t>
            </w:r>
            <w:r>
              <w:rPr>
                <w:rFonts w:hint="eastAsia" w:ascii="宋体" w:hAnsi="宋体" w:cs="宋体"/>
                <w:bCs/>
                <w:szCs w:val="21"/>
                <w:highlight w:val="none"/>
              </w:rPr>
              <w:t>资源配备计划</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zh-CN" w:eastAsia="zh-CN"/>
              </w:rPr>
              <w:t>）</w:t>
            </w:r>
            <w:r>
              <w:rPr>
                <w:rFonts w:hint="eastAsia" w:ascii="宋体" w:hAnsi="宋体" w:cs="宋体"/>
                <w:bCs/>
                <w:szCs w:val="21"/>
                <w:highlight w:val="none"/>
              </w:rPr>
              <w:t>成品保护和工程保修工作的管理措施和承诺</w:t>
            </w:r>
            <w:r>
              <w:rPr>
                <w:rFonts w:hint="eastAsia" w:ascii="宋体" w:hAnsi="宋体" w:eastAsia="宋体" w:cs="宋体"/>
                <w:bCs/>
                <w:szCs w:val="21"/>
                <w:highlight w:val="none"/>
                <w:lang w:val="zh-CN" w:eastAsia="zh-CN"/>
              </w:rPr>
              <w:t>进行阐述。</w:t>
            </w:r>
          </w:p>
          <w:p>
            <w:pPr>
              <w:keepNext w:val="0"/>
              <w:keepLines w:val="0"/>
              <w:widowControl/>
              <w:suppressLineNumbers w:val="0"/>
              <w:jc w:val="left"/>
              <w:rPr>
                <w:rFonts w:hint="eastAsia" w:ascii="宋体" w:hAnsi="宋体" w:eastAsia="宋体" w:cs="宋体"/>
                <w:bCs/>
                <w:szCs w:val="21"/>
                <w:highlight w:val="none"/>
                <w:lang w:val="zh-CN" w:eastAsia="zh-CN"/>
              </w:rPr>
            </w:pPr>
            <w:r>
              <w:rPr>
                <w:rFonts w:hint="eastAsia" w:ascii="宋体" w:hAnsi="宋体" w:eastAsia="宋体" w:cs="宋体"/>
                <w:bCs/>
                <w:szCs w:val="21"/>
                <w:highlight w:val="none"/>
                <w:lang w:val="en-US" w:eastAsia="zh-CN"/>
              </w:rPr>
              <w:t>1、以上</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项满足一项得</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分，满分</w:t>
            </w:r>
            <w:r>
              <w:rPr>
                <w:rFonts w:hint="eastAsia" w:ascii="宋体" w:hAnsi="宋体" w:cs="宋体"/>
                <w:bCs/>
                <w:szCs w:val="21"/>
                <w:highlight w:val="none"/>
                <w:lang w:val="en-US" w:eastAsia="zh-CN"/>
              </w:rPr>
              <w:t>4</w:t>
            </w:r>
            <w:r>
              <w:rPr>
                <w:rFonts w:hint="eastAsia" w:ascii="宋体" w:hAnsi="宋体" w:eastAsia="宋体" w:cs="宋体"/>
                <w:bCs/>
                <w:szCs w:val="21"/>
                <w:highlight w:val="none"/>
                <w:lang w:val="en-US" w:eastAsia="zh-CN"/>
              </w:rPr>
              <w:t xml:space="preserve">分；未提供不得分。 </w:t>
            </w:r>
          </w:p>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2、每有一项内容存在一定缺陷的，得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bCs/>
                <w:szCs w:val="21"/>
                <w:highlight w:val="none"/>
                <w:lang w:val="zh-CN"/>
              </w:rPr>
            </w:pPr>
            <w:r>
              <w:rPr>
                <w:rFonts w:hint="eastAsia" w:ascii="宋体" w:hAnsi="宋体" w:cs="宋体"/>
                <w:bCs/>
                <w:szCs w:val="21"/>
                <w:highlight w:val="none"/>
                <w:lang w:val="zh-CN"/>
              </w:rPr>
              <w:t>施工现场平面图</w:t>
            </w: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分）</w:t>
            </w:r>
          </w:p>
        </w:tc>
        <w:tc>
          <w:tcPr>
            <w:tcW w:w="5548" w:type="dxa"/>
            <w:noWrap w:val="0"/>
            <w:vAlign w:val="center"/>
          </w:tcPr>
          <w:p>
            <w:pPr>
              <w:autoSpaceDE w:val="0"/>
              <w:autoSpaceDN w:val="0"/>
              <w:adjustRightInd w:val="0"/>
              <w:spacing w:line="240" w:lineRule="auto"/>
              <w:rPr>
                <w:rFonts w:hint="eastAsia" w:ascii="宋体" w:hAnsi="宋体" w:eastAsia="宋体" w:cs="宋体"/>
                <w:bCs/>
                <w:szCs w:val="21"/>
                <w:highlight w:val="none"/>
                <w:lang w:val="en-US" w:eastAsia="zh-CN"/>
              </w:rPr>
            </w:pPr>
            <w:r>
              <w:rPr>
                <w:rFonts w:hint="eastAsia" w:ascii="宋体" w:hAnsi="宋体" w:cs="宋体"/>
                <w:bCs/>
                <w:szCs w:val="21"/>
                <w:highlight w:val="none"/>
                <w:lang w:val="en-US" w:eastAsia="zh-CN"/>
              </w:rPr>
              <w:t>供应商提供的</w:t>
            </w:r>
            <w:r>
              <w:rPr>
                <w:rFonts w:hint="eastAsia" w:ascii="宋体" w:hAnsi="宋体" w:cs="宋体"/>
                <w:bCs/>
                <w:szCs w:val="21"/>
                <w:highlight w:val="none"/>
                <w:lang w:val="zh-CN"/>
              </w:rPr>
              <w:t>施工现场平面图</w:t>
            </w:r>
            <w:r>
              <w:rPr>
                <w:rFonts w:hint="eastAsia" w:ascii="宋体" w:hAnsi="宋体" w:eastAsia="宋体" w:cs="宋体"/>
                <w:bCs/>
                <w:szCs w:val="21"/>
                <w:highlight w:val="none"/>
                <w:lang w:val="zh-CN" w:eastAsia="zh-CN"/>
              </w:rPr>
              <w:t>进行</w:t>
            </w:r>
            <w:r>
              <w:rPr>
                <w:rFonts w:hint="eastAsia" w:ascii="宋体" w:hAnsi="宋体" w:eastAsia="宋体" w:cs="宋体"/>
                <w:bCs/>
                <w:szCs w:val="21"/>
                <w:highlight w:val="none"/>
                <w:lang w:val="en-US" w:eastAsia="zh-CN"/>
              </w:rPr>
              <w:t>比较</w:t>
            </w:r>
            <w:r>
              <w:rPr>
                <w:rFonts w:hint="eastAsia" w:ascii="宋体" w:hAnsi="宋体" w:eastAsia="宋体" w:cs="宋体"/>
                <w:bCs/>
                <w:szCs w:val="21"/>
                <w:highlight w:val="none"/>
                <w:lang w:val="zh-CN" w:eastAsia="zh-CN"/>
              </w:rPr>
              <w:t>。</w:t>
            </w:r>
            <w:r>
              <w:rPr>
                <w:rFonts w:hint="eastAsia" w:ascii="宋体" w:hAnsi="宋体"/>
                <w:szCs w:val="21"/>
                <w:highlight w:val="none"/>
              </w:rPr>
              <w:t>内容完整、合理、可行</w:t>
            </w:r>
            <w:r>
              <w:rPr>
                <w:rFonts w:hint="eastAsia" w:ascii="宋体" w:hAnsi="宋体" w:eastAsia="宋体" w:cs="宋体"/>
                <w:bCs/>
                <w:szCs w:val="21"/>
                <w:highlight w:val="none"/>
                <w:lang w:val="zh-CN" w:eastAsia="zh-CN"/>
              </w:rPr>
              <w:t>得</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lang w:val="zh-CN" w:eastAsia="zh-CN"/>
              </w:rPr>
              <w:t>分；</w:t>
            </w:r>
            <w:r>
              <w:rPr>
                <w:rFonts w:hint="eastAsia" w:ascii="宋体" w:hAnsi="宋体" w:eastAsia="宋体" w:cs="宋体"/>
                <w:bCs/>
                <w:szCs w:val="21"/>
                <w:highlight w:val="none"/>
                <w:lang w:val="en-US" w:eastAsia="zh-CN"/>
              </w:rPr>
              <w:t>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（注:内容存在缺陷是指：① 方案生搬硬套，与实际情况明显不符；②或存在与项目明显无关的文字内容；③或内容不适用项目的实际情况；④或描述的内容混乱，重点不突出； ⑤或内容缺失不完善，可操作性较差；⑥或凭空编造，内容矛盾，前后逻辑错误；）</w:t>
            </w:r>
            <w:r>
              <w:rPr>
                <w:rFonts w:hint="eastAsia" w:ascii="宋体" w:hAnsi="宋体" w:eastAsia="宋体" w:cs="宋体"/>
                <w:bCs/>
                <w:szCs w:val="21"/>
                <w:highlight w:val="none"/>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kern w:val="2"/>
                <w:sz w:val="21"/>
                <w:szCs w:val="21"/>
                <w:highlight w:val="none"/>
                <w:lang w:val="en-US" w:eastAsia="zh-CN" w:bidi="ar-SA"/>
              </w:rPr>
            </w:pPr>
            <w:r>
              <w:rPr>
                <w:rFonts w:hint="eastAsia" w:ascii="宋体" w:hAnsi="宋体" w:cs="宋体"/>
                <w:bCs/>
                <w:szCs w:val="21"/>
                <w:highlight w:val="none"/>
                <w:lang w:val="zh-CN"/>
              </w:rPr>
              <w:t>施工进度计划横道图或网络图</w:t>
            </w:r>
            <w:r>
              <w:rPr>
                <w:rFonts w:hint="eastAsia" w:ascii="宋体" w:hAnsi="宋体" w:cs="宋体"/>
                <w:bCs/>
                <w:szCs w:val="21"/>
                <w:highlight w:val="none"/>
              </w:rPr>
              <w:t>（</w:t>
            </w:r>
            <w:r>
              <w:rPr>
                <w:rFonts w:hint="eastAsia" w:ascii="宋体" w:hAnsi="宋体" w:cs="宋体"/>
                <w:bCs/>
                <w:szCs w:val="21"/>
                <w:highlight w:val="none"/>
                <w:lang w:val="en-US" w:eastAsia="zh-CN"/>
              </w:rPr>
              <w:t>2</w:t>
            </w:r>
            <w:r>
              <w:rPr>
                <w:rFonts w:hint="eastAsia" w:ascii="宋体" w:hAnsi="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cs="宋体"/>
                <w:bCs/>
                <w:kern w:val="2"/>
                <w:sz w:val="21"/>
                <w:szCs w:val="21"/>
                <w:highlight w:val="none"/>
                <w:lang w:val="en-US" w:eastAsia="zh-CN" w:bidi="ar-SA"/>
              </w:rPr>
            </w:pPr>
            <w:r>
              <w:rPr>
                <w:rFonts w:hint="eastAsia" w:ascii="宋体" w:hAnsi="宋体" w:eastAsia="宋体" w:cs="宋体"/>
                <w:bCs/>
                <w:szCs w:val="21"/>
                <w:highlight w:val="none"/>
                <w:lang w:val="en-US" w:eastAsia="zh-CN"/>
              </w:rPr>
              <w:t>有计划，符合开竣工日期要求，有详细施工进度计划，施工网络图</w:t>
            </w:r>
            <w:r>
              <w:rPr>
                <w:rFonts w:hint="eastAsia" w:ascii="宋体" w:hAnsi="宋体" w:cs="宋体"/>
                <w:bCs/>
                <w:szCs w:val="21"/>
                <w:highlight w:val="none"/>
                <w:lang w:val="en-US" w:eastAsia="zh-CN"/>
              </w:rPr>
              <w:t>或</w:t>
            </w:r>
            <w:r>
              <w:rPr>
                <w:rFonts w:hint="eastAsia" w:ascii="宋体" w:hAnsi="宋体" w:eastAsia="宋体" w:cs="宋体"/>
                <w:bCs/>
                <w:szCs w:val="21"/>
                <w:highlight w:val="none"/>
                <w:lang w:val="en-US" w:eastAsia="zh-CN"/>
              </w:rPr>
              <w:t>横道图完全合理的，</w:t>
            </w:r>
            <w:r>
              <w:rPr>
                <w:rFonts w:hint="eastAsia" w:ascii="宋体" w:hAnsi="宋体" w:cs="宋体"/>
                <w:bCs/>
                <w:szCs w:val="21"/>
                <w:highlight w:val="none"/>
                <w:lang w:val="en-US" w:eastAsia="zh-CN"/>
              </w:rPr>
              <w:t>美观的</w:t>
            </w:r>
            <w:r>
              <w:rPr>
                <w:rFonts w:hint="eastAsia" w:ascii="宋体" w:hAnsi="宋体" w:eastAsia="宋体" w:cs="宋体"/>
                <w:bCs/>
                <w:szCs w:val="21"/>
                <w:highlight w:val="none"/>
                <w:lang w:val="en-US" w:eastAsia="zh-CN"/>
              </w:rPr>
              <w:t>且经磋商小组成员确认后内容可行，满足得</w:t>
            </w:r>
            <w:r>
              <w:rPr>
                <w:rFonts w:hint="eastAsia" w:ascii="宋体" w:hAnsi="宋体" w:cs="宋体"/>
                <w:bCs/>
                <w:szCs w:val="21"/>
                <w:highlight w:val="none"/>
                <w:lang w:val="en-US" w:eastAsia="zh-CN"/>
              </w:rPr>
              <w:t>2</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w:t>
            </w:r>
            <w:r>
              <w:rPr>
                <w:rFonts w:hint="eastAsia" w:ascii="宋体" w:hAnsi="宋体" w:eastAsia="宋体" w:cs="宋体"/>
                <w:bCs/>
                <w:szCs w:val="21"/>
                <w:highlight w:val="none"/>
                <w:lang w:val="en-US" w:eastAsia="zh-CN"/>
              </w:rPr>
              <w:t>存在一定缺陷的，得</w:t>
            </w:r>
            <w:r>
              <w:rPr>
                <w:rFonts w:hint="eastAsia" w:ascii="宋体" w:hAnsi="宋体" w:cs="宋体"/>
                <w:bCs/>
                <w:szCs w:val="21"/>
                <w:highlight w:val="none"/>
                <w:lang w:val="en-US" w:eastAsia="zh-CN"/>
              </w:rPr>
              <w:t>1</w:t>
            </w:r>
            <w:r>
              <w:rPr>
                <w:rFonts w:hint="eastAsia" w:ascii="宋体" w:hAnsi="宋体" w:eastAsia="宋体" w:cs="宋体"/>
                <w:bCs/>
                <w:szCs w:val="21"/>
                <w:highlight w:val="none"/>
                <w:lang w:val="en-US" w:eastAsia="zh-CN"/>
              </w:rPr>
              <w:t>分；</w:t>
            </w:r>
            <w:r>
              <w:rPr>
                <w:rFonts w:hint="eastAsia" w:ascii="宋体" w:hAnsi="宋体" w:cs="宋体"/>
                <w:bCs/>
                <w:szCs w:val="21"/>
                <w:highlight w:val="none"/>
                <w:lang w:val="en-US" w:eastAsia="zh-CN"/>
              </w:rPr>
              <w:t>不提供得0分。</w:t>
            </w:r>
            <w:r>
              <w:rPr>
                <w:rFonts w:hint="eastAsia" w:ascii="宋体" w:hAnsi="宋体" w:eastAsia="宋体" w:cs="宋体"/>
                <w:bCs/>
                <w:szCs w:val="21"/>
                <w:highlight w:val="none"/>
                <w:lang w:val="en-US" w:eastAsia="zh-CN"/>
              </w:rPr>
              <w:t xml:space="preserve">（注:存在缺陷是指：① </w:t>
            </w:r>
            <w:r>
              <w:rPr>
                <w:rFonts w:hint="eastAsia" w:ascii="宋体" w:hAnsi="宋体" w:cs="宋体"/>
                <w:bCs/>
                <w:szCs w:val="21"/>
                <w:highlight w:val="none"/>
                <w:lang w:val="en-US" w:eastAsia="zh-CN"/>
              </w:rPr>
              <w:t>工期时间安排不合理</w:t>
            </w:r>
            <w:r>
              <w:rPr>
                <w:rFonts w:hint="eastAsia" w:ascii="宋体" w:hAnsi="宋体" w:eastAsia="宋体" w:cs="宋体"/>
                <w:bCs/>
                <w:szCs w:val="21"/>
                <w:highlight w:val="none"/>
                <w:lang w:val="en-US" w:eastAsia="zh-CN"/>
              </w:rPr>
              <w:t>，与实际情况明显不符；②或不适用项目的实际情况；③或描述的内容混乱，重点不突出；）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lang w:val="en-US" w:eastAsia="zh-CN"/>
              </w:rPr>
            </w:pPr>
            <w:r>
              <w:rPr>
                <w:rFonts w:hint="eastAsia" w:ascii="宋体" w:hAnsi="宋体" w:cs="宋体"/>
                <w:color w:val="000000"/>
                <w:szCs w:val="21"/>
                <w:highlight w:val="none"/>
                <w:lang w:val="en-US" w:eastAsia="zh-CN"/>
              </w:rPr>
              <w:t>2.2.3</w:t>
            </w:r>
          </w:p>
          <w:p>
            <w:pPr>
              <w:autoSpaceDE w:val="0"/>
              <w:autoSpaceDN w:val="0"/>
              <w:adjustRightInd w:val="0"/>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p>
        </w:tc>
        <w:tc>
          <w:tcPr>
            <w:tcW w:w="1131" w:type="dxa"/>
            <w:vMerge w:val="restart"/>
            <w:noWrap w:val="0"/>
            <w:vAlign w:val="center"/>
          </w:tcPr>
          <w:p>
            <w:pPr>
              <w:autoSpaceDE w:val="0"/>
              <w:autoSpaceDN w:val="0"/>
              <w:adjustRightInd w:val="0"/>
              <w:spacing w:line="240" w:lineRule="auto"/>
              <w:jc w:val="center"/>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项目管理机构（5分）</w:t>
            </w: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项目经理业绩（</w:t>
            </w:r>
            <w:r>
              <w:rPr>
                <w:rFonts w:hint="eastAsia" w:ascii="宋体" w:hAnsi="宋体" w:cs="宋体"/>
                <w:bCs/>
                <w:szCs w:val="21"/>
                <w:highlight w:val="none"/>
                <w:lang w:val="en-US" w:eastAsia="zh-CN"/>
              </w:rPr>
              <w:t>1</w:t>
            </w:r>
            <w:r>
              <w:rPr>
                <w:rFonts w:hint="eastAsia" w:ascii="宋体" w:hAnsi="宋体" w:cs="宋体"/>
                <w:bCs/>
                <w:szCs w:val="21"/>
                <w:highlight w:val="none"/>
              </w:rPr>
              <w:t>分）</w:t>
            </w:r>
          </w:p>
        </w:tc>
        <w:tc>
          <w:tcPr>
            <w:tcW w:w="5548" w:type="dxa"/>
            <w:noWrap w:val="0"/>
            <w:vAlign w:val="center"/>
          </w:tcPr>
          <w:p>
            <w:pPr>
              <w:autoSpaceDE w:val="0"/>
              <w:autoSpaceDN w:val="0"/>
              <w:adjustRightInd w:val="0"/>
              <w:snapToGrid w:val="0"/>
              <w:spacing w:line="240" w:lineRule="auto"/>
              <w:rPr>
                <w:rFonts w:hint="eastAsia" w:ascii="宋体" w:hAnsi="宋体" w:cs="宋体"/>
                <w:bCs/>
                <w:szCs w:val="21"/>
                <w:highlight w:val="none"/>
              </w:rPr>
            </w:pPr>
            <w:r>
              <w:rPr>
                <w:rFonts w:hint="eastAsia"/>
                <w:highlight w:val="none"/>
              </w:rPr>
              <w:t>项目经理</w:t>
            </w:r>
            <w:r>
              <w:rPr>
                <w:rFonts w:hint="eastAsia"/>
                <w:highlight w:val="none"/>
                <w:lang w:eastAsia="zh-CN"/>
              </w:rPr>
              <w:t>近三年</w:t>
            </w:r>
            <w:r>
              <w:rPr>
                <w:rFonts w:hint="eastAsia" w:ascii="Times New Roman" w:hAnsi="Times New Roman" w:eastAsia="宋体" w:cs="Times New Roman"/>
                <w:highlight w:val="none"/>
                <w:lang w:val="en-US" w:eastAsia="zh-CN"/>
              </w:rPr>
              <w:t>（2021年-至今）</w:t>
            </w:r>
            <w:r>
              <w:rPr>
                <w:rFonts w:hint="eastAsia"/>
                <w:highlight w:val="none"/>
              </w:rPr>
              <w:t>具有以项目经理身份</w:t>
            </w:r>
            <w:r>
              <w:rPr>
                <w:rFonts w:hint="eastAsia"/>
                <w:highlight w:val="none"/>
                <w:lang w:eastAsia="zh-CN"/>
              </w:rPr>
              <w:t>主持</w:t>
            </w:r>
            <w:r>
              <w:rPr>
                <w:rFonts w:hint="eastAsia"/>
                <w:highlight w:val="none"/>
              </w:rPr>
              <w:t>与本项目相类似的</w:t>
            </w:r>
            <w:r>
              <w:rPr>
                <w:rFonts w:hint="eastAsia"/>
                <w:highlight w:val="none"/>
                <w:lang w:eastAsia="zh-CN"/>
              </w:rPr>
              <w:t>已完成的</w:t>
            </w:r>
            <w:r>
              <w:rPr>
                <w:rFonts w:hint="eastAsia"/>
                <w:highlight w:val="none"/>
              </w:rPr>
              <w:t>业绩，每有一项得</w:t>
            </w:r>
            <w:r>
              <w:rPr>
                <w:rFonts w:hint="eastAsia"/>
                <w:highlight w:val="none"/>
                <w:lang w:val="en-US" w:eastAsia="zh-CN"/>
              </w:rPr>
              <w:t>1</w:t>
            </w:r>
            <w:r>
              <w:rPr>
                <w:rFonts w:hint="eastAsia"/>
                <w:highlight w:val="none"/>
              </w:rPr>
              <w:t>分，满分</w:t>
            </w:r>
            <w:r>
              <w:rPr>
                <w:rFonts w:hint="eastAsia"/>
                <w:highlight w:val="none"/>
                <w:lang w:val="en-US" w:eastAsia="zh-CN"/>
              </w:rPr>
              <w:t>1</w:t>
            </w:r>
            <w:r>
              <w:rPr>
                <w:rFonts w:hint="eastAsia"/>
                <w:highlight w:val="none"/>
              </w:rPr>
              <w:t>分。响应文件内</w:t>
            </w:r>
            <w:r>
              <w:rPr>
                <w:rFonts w:hint="eastAsia"/>
                <w:highlight w:val="none"/>
                <w:lang w:eastAsia="zh-CN"/>
              </w:rPr>
              <w:t>附中标（成交）通知书或合同协议书或竣工验收报告</w:t>
            </w:r>
            <w:r>
              <w:rPr>
                <w:rFonts w:hint="eastAsia"/>
                <w:highlight w:val="none"/>
              </w:rPr>
              <w:t>复印件加盖</w:t>
            </w:r>
            <w:r>
              <w:rPr>
                <w:rFonts w:hint="eastAsia"/>
                <w:highlight w:val="none"/>
                <w:lang w:eastAsia="zh-CN"/>
              </w:rPr>
              <w:t>供应商公章</w:t>
            </w:r>
            <w:r>
              <w:rPr>
                <w:rFonts w:hint="eastAsia" w:ascii="宋体" w:hAnsi="宋体" w:eastAsia="宋体" w:cs="宋体"/>
                <w:szCs w:val="21"/>
                <w:highlight w:val="none"/>
                <w:lang w:eastAsia="zh-CN"/>
              </w:rPr>
              <w:t>，</w:t>
            </w:r>
            <w:r>
              <w:rPr>
                <w:rFonts w:hint="eastAsia"/>
                <w:highlight w:val="none"/>
                <w:lang w:eastAsia="zh-CN"/>
              </w:rPr>
              <w:t>（均须体现项目经理姓名）。类似业绩时间以竣工验收报告上的时间为准。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42"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1131" w:type="dxa"/>
            <w:vMerge w:val="continue"/>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项目管理机构（</w:t>
            </w:r>
            <w:r>
              <w:rPr>
                <w:rFonts w:hint="eastAsia" w:ascii="宋体" w:hAnsi="宋体" w:cs="宋体"/>
                <w:bCs/>
                <w:szCs w:val="21"/>
                <w:highlight w:val="none"/>
                <w:lang w:val="en-US" w:eastAsia="zh-CN"/>
              </w:rPr>
              <w:t>4</w:t>
            </w:r>
            <w:r>
              <w:rPr>
                <w:rFonts w:hint="eastAsia" w:ascii="宋体" w:hAnsi="宋体" w:cs="宋体"/>
                <w:bCs/>
                <w:szCs w:val="21"/>
                <w:highlight w:val="none"/>
              </w:rPr>
              <w:t>分）</w:t>
            </w:r>
          </w:p>
        </w:tc>
        <w:tc>
          <w:tcPr>
            <w:tcW w:w="5548" w:type="dxa"/>
            <w:noWrap w:val="0"/>
            <w:vAlign w:val="center"/>
          </w:tcPr>
          <w:p>
            <w:pPr>
              <w:autoSpaceDE w:val="0"/>
              <w:autoSpaceDN w:val="0"/>
              <w:adjustRightInd w:val="0"/>
              <w:snapToGrid w:val="0"/>
              <w:spacing w:line="240" w:lineRule="auto"/>
              <w:rPr>
                <w:rFonts w:hint="eastAsia" w:ascii="Times New Roman" w:hAnsi="Times New Roman" w:eastAsia="宋体" w:cs="Times New Roman"/>
                <w:highlight w:val="none"/>
                <w:lang w:val="en-US" w:eastAsia="zh-CN"/>
              </w:rPr>
            </w:pPr>
            <w:r>
              <w:rPr>
                <w:rFonts w:hint="eastAsia" w:ascii="宋体" w:hAnsi="宋体" w:eastAsia="宋体" w:cs="宋体"/>
                <w:b w:val="0"/>
                <w:bCs/>
                <w:kern w:val="2"/>
                <w:sz w:val="21"/>
                <w:szCs w:val="21"/>
                <w:highlight w:val="none"/>
                <w:lang w:val="en-US" w:eastAsia="zh-CN" w:bidi="ar-SA"/>
              </w:rPr>
              <w:t>对</w:t>
            </w:r>
            <w:r>
              <w:rPr>
                <w:rFonts w:hint="eastAsia" w:ascii="Times New Roman" w:hAnsi="Times New Roman" w:eastAsia="宋体" w:cs="Times New Roman"/>
                <w:highlight w:val="none"/>
                <w:lang w:val="en-US" w:eastAsia="zh-CN"/>
              </w:rPr>
              <w:t>项目管理团队人员配备情况进行评价，项目管理机构成员应具备相关专业技术负责人1人（具备中级及以上职称）、施工员1人、安全员1人、质量员1人、材料员1人，配备满足要求得0分，在满足基本要求的基础上，每提供1个证书加1分，满分</w:t>
            </w:r>
            <w:r>
              <w:rPr>
                <w:rFonts w:hint="eastAsia" w:cs="Times New Roman"/>
                <w:highlight w:val="none"/>
                <w:lang w:val="en-US" w:eastAsia="zh-CN"/>
              </w:rPr>
              <w:t>4</w:t>
            </w:r>
            <w:r>
              <w:rPr>
                <w:rFonts w:hint="eastAsia" w:ascii="Times New Roman" w:hAnsi="Times New Roman" w:eastAsia="宋体" w:cs="Times New Roman"/>
                <w:highlight w:val="none"/>
                <w:lang w:val="en-US" w:eastAsia="zh-CN"/>
              </w:rPr>
              <w:t>分。需提供相应人员职称证书或上岗证书复印件加盖公章，否则不计分</w:t>
            </w:r>
            <w:r>
              <w:rPr>
                <w:rFonts w:hint="eastAsia" w:cs="Times New Roman"/>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auto"/>
              <w:textAlignment w:val="auto"/>
              <w:rPr>
                <w:rFonts w:hint="eastAsia" w:eastAsia="宋体"/>
                <w:highlight w:val="none"/>
                <w:lang w:eastAsia="zh-CN"/>
              </w:rPr>
            </w:pPr>
            <w:r>
              <w:rPr>
                <w:rFonts w:hint="eastAsia" w:ascii="宋体" w:hAnsi="宋体" w:eastAsia="宋体" w:cs="宋体"/>
                <w:szCs w:val="21"/>
                <w:highlight w:val="none"/>
                <w:lang w:eastAsia="zh-CN"/>
              </w:rPr>
              <w:t>响应</w:t>
            </w:r>
            <w:r>
              <w:rPr>
                <w:rFonts w:hint="eastAsia" w:ascii="宋体" w:hAnsi="宋体" w:eastAsia="宋体" w:cs="宋体"/>
                <w:szCs w:val="21"/>
                <w:highlight w:val="none"/>
              </w:rPr>
              <w:t>文件内附相应人员职称证书或岗位证书复印件加盖</w:t>
            </w:r>
            <w:r>
              <w:rPr>
                <w:rFonts w:hint="eastAsia" w:ascii="宋体" w:hAnsi="宋体" w:eastAsia="宋体" w:cs="宋体"/>
                <w:szCs w:val="21"/>
                <w:highlight w:val="none"/>
                <w:lang w:eastAsia="zh-CN"/>
              </w:rPr>
              <w:t>供应商公章。</w:t>
            </w:r>
            <w:r>
              <w:rPr>
                <w:rFonts w:hint="eastAsia" w:ascii="宋体" w:hAnsi="宋体" w:eastAsia="宋体" w:cs="宋体"/>
                <w:szCs w:val="21"/>
                <w:highlight w:val="none"/>
              </w:rPr>
              <w:t>启用电子证书的</w:t>
            </w:r>
            <w:r>
              <w:rPr>
                <w:rFonts w:hint="eastAsia" w:ascii="宋体" w:hAnsi="宋体" w:eastAsia="宋体" w:cs="宋体"/>
                <w:szCs w:val="21"/>
                <w:highlight w:val="none"/>
                <w:lang w:eastAsia="zh-CN"/>
              </w:rPr>
              <w:t>供应商</w:t>
            </w:r>
            <w:r>
              <w:rPr>
                <w:rFonts w:hint="eastAsia" w:ascii="宋体" w:hAnsi="宋体" w:eastAsia="宋体" w:cs="宋体"/>
                <w:szCs w:val="21"/>
                <w:highlight w:val="none"/>
              </w:rPr>
              <w:t>，</w:t>
            </w:r>
            <w:r>
              <w:rPr>
                <w:rFonts w:hint="eastAsia" w:ascii="宋体" w:hAnsi="宋体" w:eastAsia="宋体" w:cs="宋体"/>
                <w:szCs w:val="21"/>
                <w:highlight w:val="none"/>
                <w:lang w:eastAsia="zh-CN"/>
              </w:rPr>
              <w:t>响应</w:t>
            </w:r>
            <w:r>
              <w:rPr>
                <w:rFonts w:hint="eastAsia" w:ascii="宋体" w:hAnsi="宋体" w:eastAsia="宋体" w:cs="宋体"/>
                <w:szCs w:val="21"/>
                <w:highlight w:val="none"/>
              </w:rPr>
              <w:t>文件内附电子证书</w:t>
            </w:r>
            <w:r>
              <w:rPr>
                <w:rFonts w:hint="eastAsia" w:ascii="宋体" w:hAnsi="宋体" w:eastAsia="宋体" w:cs="宋体"/>
                <w:szCs w:val="21"/>
                <w:highlight w:val="none"/>
                <w:lang w:eastAsia="zh-CN"/>
              </w:rPr>
              <w:t>复印件及</w:t>
            </w:r>
            <w:r>
              <w:rPr>
                <w:rFonts w:hint="eastAsia" w:ascii="宋体" w:hAnsi="宋体" w:eastAsia="宋体" w:cs="宋体"/>
                <w:szCs w:val="21"/>
                <w:highlight w:val="none"/>
              </w:rPr>
              <w:t>有效查询网址</w:t>
            </w:r>
            <w:r>
              <w:rPr>
                <w:rFonts w:hint="eastAsia" w:ascii="宋体" w:hAnsi="宋体"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1042"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2.2.3</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1131" w:type="dxa"/>
            <w:vMerge w:val="restart"/>
            <w:noWrap w:val="0"/>
            <w:vAlign w:val="center"/>
          </w:tcPr>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其他因素</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评分标准</w:t>
            </w:r>
          </w:p>
          <w:p>
            <w:pPr>
              <w:autoSpaceDE w:val="0"/>
              <w:autoSpaceDN w:val="0"/>
              <w:adjustRightInd w:val="0"/>
              <w:spacing w:line="240" w:lineRule="auto"/>
              <w:jc w:val="center"/>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分）</w:t>
            </w:r>
          </w:p>
        </w:tc>
        <w:tc>
          <w:tcPr>
            <w:tcW w:w="2250" w:type="dxa"/>
            <w:noWrap w:val="0"/>
            <w:vAlign w:val="center"/>
          </w:tcPr>
          <w:p>
            <w:pPr>
              <w:autoSpaceDE w:val="0"/>
              <w:autoSpaceDN w:val="0"/>
              <w:adjustRightInd w:val="0"/>
              <w:snapToGrid w:val="0"/>
              <w:spacing w:line="240" w:lineRule="auto"/>
              <w:jc w:val="center"/>
              <w:rPr>
                <w:rFonts w:hint="eastAsia" w:ascii="宋体" w:hAnsi="宋体" w:cs="宋体"/>
                <w:bCs/>
                <w:szCs w:val="21"/>
                <w:highlight w:val="none"/>
              </w:rPr>
            </w:pPr>
            <w:r>
              <w:rPr>
                <w:rFonts w:hint="eastAsia" w:ascii="宋体" w:hAnsi="宋体" w:cs="宋体"/>
                <w:bCs/>
                <w:szCs w:val="21"/>
                <w:highlight w:val="none"/>
              </w:rPr>
              <w:t>企业业绩（</w:t>
            </w:r>
            <w:r>
              <w:rPr>
                <w:rFonts w:hint="eastAsia" w:ascii="宋体" w:hAnsi="宋体" w:cs="宋体"/>
                <w:bCs/>
                <w:szCs w:val="21"/>
                <w:highlight w:val="none"/>
                <w:lang w:val="en-US" w:eastAsia="zh-CN"/>
              </w:rPr>
              <w:t>6</w:t>
            </w:r>
            <w:r>
              <w:rPr>
                <w:rFonts w:hint="eastAsia" w:ascii="宋体" w:hAnsi="宋体" w:cs="宋体"/>
                <w:bCs/>
                <w:szCs w:val="21"/>
                <w:highlight w:val="none"/>
              </w:rPr>
              <w:t>分）</w:t>
            </w:r>
          </w:p>
        </w:tc>
        <w:tc>
          <w:tcPr>
            <w:tcW w:w="55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val="0"/>
                <w:bCs/>
                <w:highlight w:val="none"/>
              </w:rPr>
            </w:pPr>
            <w:r>
              <w:rPr>
                <w:rFonts w:hint="eastAsia"/>
                <w:highlight w:val="none"/>
              </w:rPr>
              <w:t>供应商</w:t>
            </w:r>
            <w:r>
              <w:rPr>
                <w:rFonts w:hint="eastAsia" w:ascii="Times New Roman" w:hAnsi="Times New Roman" w:eastAsia="宋体" w:cs="Times New Roman"/>
                <w:highlight w:val="none"/>
                <w:lang w:val="en-US" w:eastAsia="zh-CN"/>
              </w:rPr>
              <w:t>近三年（</w:t>
            </w:r>
            <w:r>
              <w:rPr>
                <w:rFonts w:hint="eastAsia" w:cs="Times New Roman"/>
                <w:highlight w:val="none"/>
                <w:lang w:val="en-US" w:eastAsia="zh-CN"/>
              </w:rPr>
              <w:t>2021年-至今</w:t>
            </w:r>
            <w:r>
              <w:rPr>
                <w:rFonts w:hint="eastAsia" w:ascii="Times New Roman" w:hAnsi="Times New Roman" w:eastAsia="宋体" w:cs="Times New Roman"/>
                <w:highlight w:val="none"/>
                <w:lang w:val="en-US" w:eastAsia="zh-CN"/>
              </w:rPr>
              <w:t>）具有与本项目相类似的已完成的业绩，每有一项得</w:t>
            </w:r>
            <w:r>
              <w:rPr>
                <w:rFonts w:hint="eastAsia" w:cs="Times New Roman"/>
                <w:highlight w:val="none"/>
                <w:lang w:val="en-US" w:eastAsia="zh-CN"/>
              </w:rPr>
              <w:t>3</w:t>
            </w:r>
            <w:r>
              <w:rPr>
                <w:rFonts w:hint="eastAsia" w:ascii="Times New Roman" w:hAnsi="Times New Roman" w:eastAsia="宋体" w:cs="Times New Roman"/>
                <w:highlight w:val="none"/>
                <w:lang w:val="en-US" w:eastAsia="zh-CN"/>
              </w:rPr>
              <w:t>分，满分6分。响应文件内附中标（成交）通知书或合同协议书或竣工验收报告复印件加盖供应商公章</w:t>
            </w:r>
            <w:r>
              <w:rPr>
                <w:rFonts w:hint="eastAsia" w:ascii="Times New Roman" w:hAnsi="Times New Roman" w:eastAsia="宋体" w:cs="Times New Roman"/>
                <w:highlight w:val="none"/>
                <w:lang w:val="zh-CN" w:eastAsia="zh-CN"/>
              </w:rPr>
              <w:t>。</w:t>
            </w:r>
            <w:r>
              <w:rPr>
                <w:rFonts w:hint="eastAsia" w:ascii="Times New Roman" w:hAnsi="Times New Roman" w:eastAsia="宋体" w:cs="Times New Roman"/>
                <w:highlight w:val="none"/>
                <w:lang w:val="en-US" w:eastAsia="zh-CN"/>
              </w:rPr>
              <w:t>类似业绩时间以竣工验收报告上的时间为准。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042" w:type="dxa"/>
            <w:vMerge w:val="continue"/>
            <w:noWrap w:val="0"/>
            <w:vAlign w:val="center"/>
          </w:tcPr>
          <w:p>
            <w:pPr>
              <w:autoSpaceDE w:val="0"/>
              <w:autoSpaceDN w:val="0"/>
              <w:adjustRightInd w:val="0"/>
              <w:spacing w:line="240" w:lineRule="auto"/>
              <w:rPr>
                <w:rFonts w:hint="eastAsia" w:ascii="宋体" w:hAnsi="宋体" w:cs="宋体"/>
                <w:color w:val="000000"/>
                <w:szCs w:val="21"/>
                <w:highlight w:val="none"/>
              </w:rPr>
            </w:pPr>
          </w:p>
        </w:tc>
        <w:tc>
          <w:tcPr>
            <w:tcW w:w="1131" w:type="dxa"/>
            <w:vMerge w:val="continue"/>
            <w:noWrap w:val="0"/>
            <w:vAlign w:val="top"/>
          </w:tcPr>
          <w:p>
            <w:pPr>
              <w:autoSpaceDE w:val="0"/>
              <w:autoSpaceDN w:val="0"/>
              <w:adjustRightInd w:val="0"/>
              <w:spacing w:line="240" w:lineRule="auto"/>
              <w:rPr>
                <w:rFonts w:hint="eastAsia" w:ascii="宋体" w:hAnsi="宋体" w:cs="宋体"/>
                <w:color w:val="000000"/>
                <w:szCs w:val="21"/>
                <w:highlight w:val="none"/>
              </w:rPr>
            </w:pPr>
          </w:p>
        </w:tc>
        <w:tc>
          <w:tcPr>
            <w:tcW w:w="2250" w:type="dxa"/>
            <w:noWrap w:val="0"/>
            <w:vAlign w:val="center"/>
          </w:tcPr>
          <w:p>
            <w:pPr>
              <w:autoSpaceDE w:val="0"/>
              <w:autoSpaceDN w:val="0"/>
              <w:adjustRightInd w:val="0"/>
              <w:spacing w:line="240" w:lineRule="auto"/>
              <w:jc w:val="center"/>
              <w:rPr>
                <w:rFonts w:hint="eastAsia" w:ascii="宋体" w:hAnsi="宋体" w:cs="宋体"/>
                <w:szCs w:val="21"/>
                <w:highlight w:val="none"/>
              </w:rPr>
            </w:pPr>
            <w:r>
              <w:rPr>
                <w:rFonts w:hint="eastAsia" w:ascii="宋体" w:hAnsi="宋体" w:cs="宋体"/>
                <w:szCs w:val="21"/>
                <w:highlight w:val="none"/>
              </w:rPr>
              <w:t>服务承诺（</w:t>
            </w:r>
            <w:r>
              <w:rPr>
                <w:rFonts w:hint="eastAsia" w:ascii="宋体" w:hAnsi="宋体" w:cs="宋体"/>
                <w:szCs w:val="21"/>
                <w:highlight w:val="none"/>
                <w:lang w:val="en-US" w:eastAsia="zh-CN"/>
              </w:rPr>
              <w:t>4</w:t>
            </w:r>
            <w:r>
              <w:rPr>
                <w:rFonts w:hint="eastAsia" w:ascii="宋体" w:hAnsi="宋体" w:cs="宋体"/>
                <w:szCs w:val="21"/>
                <w:highlight w:val="none"/>
              </w:rPr>
              <w:t>分）</w:t>
            </w:r>
          </w:p>
        </w:tc>
        <w:tc>
          <w:tcPr>
            <w:tcW w:w="5548" w:type="dxa"/>
            <w:noWrap w:val="0"/>
            <w:vAlign w:val="center"/>
          </w:tcPr>
          <w:p>
            <w:pPr>
              <w:keepNext w:val="0"/>
              <w:keepLines w:val="0"/>
              <w:widowControl/>
              <w:suppressLineNumbers w:val="0"/>
              <w:jc w:val="left"/>
              <w:rPr>
                <w:rFonts w:hint="eastAsia" w:ascii="宋体" w:hAnsi="宋体" w:cs="宋体"/>
                <w:bCs/>
                <w:szCs w:val="21"/>
                <w:highlight w:val="none"/>
              </w:rPr>
            </w:pPr>
            <w:r>
              <w:rPr>
                <w:rFonts w:hint="eastAsia" w:ascii="宋体" w:hAnsi="宋体" w:eastAsia="宋体" w:cs="宋体"/>
                <w:bCs/>
                <w:szCs w:val="21"/>
                <w:highlight w:val="none"/>
                <w:lang w:val="en-US" w:eastAsia="zh-CN"/>
              </w:rPr>
              <w:t>横向比较各供应商的</w:t>
            </w:r>
            <w:r>
              <w:rPr>
                <w:rFonts w:hint="eastAsia" w:ascii="宋体" w:hAnsi="宋体" w:cs="宋体"/>
                <w:szCs w:val="21"/>
                <w:highlight w:val="none"/>
              </w:rPr>
              <w:t>服务承诺</w:t>
            </w:r>
            <w:r>
              <w:rPr>
                <w:rFonts w:hint="eastAsia" w:ascii="Times New Roman" w:hAnsi="Times New Roman" w:eastAsia="宋体" w:cs="Times New Roman"/>
                <w:highlight w:val="none"/>
                <w:lang w:val="en-US" w:eastAsia="zh-CN"/>
              </w:rPr>
              <w:t>，</w:t>
            </w:r>
            <w:r>
              <w:rPr>
                <w:rFonts w:hint="eastAsia" w:ascii="宋体" w:hAnsi="宋体" w:eastAsia="宋体" w:cs="宋体"/>
                <w:bCs/>
                <w:spacing w:val="-6"/>
                <w:kern w:val="2"/>
                <w:sz w:val="21"/>
                <w:szCs w:val="21"/>
                <w:highlight w:val="none"/>
              </w:rPr>
              <w:t>对</w:t>
            </w:r>
            <w:r>
              <w:rPr>
                <w:rFonts w:hint="eastAsia" w:ascii="宋体" w:hAnsi="宋体" w:eastAsia="宋体" w:cs="宋体"/>
                <w:bCs/>
                <w:szCs w:val="21"/>
                <w:highlight w:val="none"/>
                <w:lang w:val="en-US" w:eastAsia="zh-CN"/>
              </w:rPr>
              <w:t>供应商</w:t>
            </w:r>
            <w:r>
              <w:rPr>
                <w:rFonts w:hint="eastAsia" w:ascii="宋体" w:hAnsi="宋体" w:eastAsia="宋体" w:cs="宋体"/>
                <w:bCs/>
                <w:spacing w:val="-6"/>
                <w:kern w:val="2"/>
                <w:sz w:val="21"/>
                <w:szCs w:val="21"/>
                <w:highlight w:val="none"/>
              </w:rPr>
              <w:t>提出的</w:t>
            </w:r>
            <w:r>
              <w:rPr>
                <w:rFonts w:hint="eastAsia" w:ascii="宋体" w:hAnsi="宋体" w:eastAsia="宋体" w:cs="宋体"/>
                <w:bCs/>
                <w:spacing w:val="-6"/>
                <w:kern w:val="2"/>
                <w:sz w:val="21"/>
                <w:szCs w:val="21"/>
                <w:highlight w:val="none"/>
                <w:lang w:eastAsia="zh-CN"/>
              </w:rPr>
              <w:t>采购人</w:t>
            </w:r>
            <w:r>
              <w:rPr>
                <w:rFonts w:hint="eastAsia" w:ascii="宋体" w:hAnsi="宋体" w:eastAsia="宋体" w:cs="宋体"/>
                <w:bCs/>
                <w:spacing w:val="-6"/>
                <w:kern w:val="2"/>
                <w:sz w:val="21"/>
                <w:szCs w:val="21"/>
                <w:highlight w:val="none"/>
              </w:rPr>
              <w:t>可以接受的合理</w:t>
            </w:r>
            <w:r>
              <w:rPr>
                <w:rFonts w:hint="eastAsia" w:ascii="宋体" w:hAnsi="宋体" w:eastAsia="宋体" w:cs="宋体"/>
                <w:bCs/>
                <w:spacing w:val="-6"/>
                <w:kern w:val="2"/>
                <w:sz w:val="21"/>
                <w:szCs w:val="21"/>
                <w:highlight w:val="none"/>
                <w:lang w:val="en-US" w:eastAsia="zh-CN"/>
              </w:rPr>
              <w:t>服务承诺</w:t>
            </w:r>
            <w:r>
              <w:rPr>
                <w:rFonts w:hint="eastAsia" w:ascii="宋体" w:hAnsi="宋体" w:eastAsia="宋体" w:cs="宋体"/>
                <w:bCs/>
                <w:spacing w:val="-6"/>
                <w:kern w:val="2"/>
                <w:sz w:val="21"/>
                <w:szCs w:val="21"/>
                <w:highlight w:val="none"/>
              </w:rPr>
              <w:t>进行综合评价</w:t>
            </w:r>
            <w:r>
              <w:rPr>
                <w:rFonts w:hint="eastAsia" w:ascii="Times New Roman" w:hAnsi="Times New Roman" w:eastAsia="宋体" w:cs="Times New Roman"/>
                <w:highlight w:val="none"/>
                <w:lang w:val="en-US" w:eastAsia="zh-CN"/>
              </w:rPr>
              <w:t>，，</w:t>
            </w:r>
            <w:r>
              <w:rPr>
                <w:rFonts w:hint="eastAsia" w:ascii="宋体" w:hAnsi="宋体" w:eastAsia="宋体" w:cs="宋体"/>
                <w:bCs/>
                <w:szCs w:val="21"/>
                <w:highlight w:val="none"/>
                <w:lang w:val="en-US" w:eastAsia="zh-CN"/>
              </w:rPr>
              <w:t>每有一条实质得1分，满分</w:t>
            </w:r>
            <w:r>
              <w:rPr>
                <w:rFonts w:hint="eastAsia" w:ascii="宋体" w:hAnsi="宋体" w:cs="宋体"/>
                <w:bCs/>
                <w:szCs w:val="21"/>
                <w:highlight w:val="none"/>
                <w:lang w:val="en-US" w:eastAsia="zh-CN"/>
              </w:rPr>
              <w:t>4</w:t>
            </w:r>
            <w:r>
              <w:rPr>
                <w:rFonts w:hint="eastAsia" w:ascii="宋体" w:hAnsi="宋体" w:eastAsia="宋体" w:cs="宋体"/>
                <w:bCs/>
                <w:szCs w:val="21"/>
                <w:highlight w:val="none"/>
                <w:lang w:val="en-US" w:eastAsia="zh-CN"/>
              </w:rPr>
              <w:t xml:space="preserve">分,无不得分。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042" w:type="dxa"/>
            <w:vMerge w:val="continue"/>
            <w:noWrap w:val="0"/>
            <w:vAlign w:val="center"/>
          </w:tcPr>
          <w:p>
            <w:pPr>
              <w:autoSpaceDE w:val="0"/>
              <w:autoSpaceDN w:val="0"/>
              <w:adjustRightInd w:val="0"/>
              <w:spacing w:line="240" w:lineRule="auto"/>
              <w:rPr>
                <w:rFonts w:hint="eastAsia" w:ascii="宋体" w:hAnsi="宋体" w:cs="宋体"/>
                <w:color w:val="000000"/>
                <w:szCs w:val="21"/>
                <w:highlight w:val="none"/>
              </w:rPr>
            </w:pPr>
          </w:p>
        </w:tc>
        <w:tc>
          <w:tcPr>
            <w:tcW w:w="1131" w:type="dxa"/>
            <w:vMerge w:val="continue"/>
            <w:noWrap w:val="0"/>
            <w:vAlign w:val="top"/>
          </w:tcPr>
          <w:p>
            <w:pPr>
              <w:autoSpaceDE w:val="0"/>
              <w:autoSpaceDN w:val="0"/>
              <w:adjustRightInd w:val="0"/>
              <w:spacing w:line="240" w:lineRule="auto"/>
              <w:rPr>
                <w:rFonts w:hint="eastAsia" w:ascii="宋体" w:hAnsi="宋体" w:cs="宋体"/>
                <w:color w:val="000000"/>
                <w:szCs w:val="21"/>
                <w:highlight w:val="none"/>
              </w:rPr>
            </w:pPr>
          </w:p>
        </w:tc>
        <w:tc>
          <w:tcPr>
            <w:tcW w:w="2250" w:type="dxa"/>
            <w:noWrap w:val="0"/>
            <w:vAlign w:val="center"/>
          </w:tcPr>
          <w:p>
            <w:pPr>
              <w:autoSpaceDE w:val="0"/>
              <w:autoSpaceDN w:val="0"/>
              <w:adjustRightInd w:val="0"/>
              <w:snapToGrid w:val="0"/>
              <w:spacing w:line="240" w:lineRule="auto"/>
              <w:jc w:val="center"/>
              <w:rPr>
                <w:rFonts w:hint="eastAsia" w:ascii="宋体" w:hAnsi="宋体" w:eastAsia="宋体" w:cs="宋体"/>
                <w:bCs/>
                <w:szCs w:val="21"/>
                <w:highlight w:val="none"/>
              </w:rPr>
            </w:pPr>
            <w:r>
              <w:rPr>
                <w:rFonts w:hint="eastAsia" w:ascii="宋体" w:hAnsi="宋体" w:eastAsia="宋体" w:cs="宋体"/>
                <w:bCs/>
                <w:szCs w:val="21"/>
                <w:highlight w:val="none"/>
              </w:rPr>
              <w:t>优惠条件（</w:t>
            </w:r>
            <w:r>
              <w:rPr>
                <w:rFonts w:hint="eastAsia" w:ascii="宋体" w:hAnsi="宋体" w:eastAsia="宋体" w:cs="宋体"/>
                <w:bCs/>
                <w:szCs w:val="21"/>
                <w:highlight w:val="none"/>
                <w:lang w:val="en-US" w:eastAsia="zh-CN"/>
              </w:rPr>
              <w:t>5</w:t>
            </w:r>
            <w:r>
              <w:rPr>
                <w:rFonts w:hint="eastAsia" w:ascii="宋体" w:hAnsi="宋体" w:eastAsia="宋体" w:cs="宋体"/>
                <w:bCs/>
                <w:szCs w:val="21"/>
                <w:highlight w:val="none"/>
              </w:rPr>
              <w:t>分）</w:t>
            </w:r>
          </w:p>
        </w:tc>
        <w:tc>
          <w:tcPr>
            <w:tcW w:w="5548" w:type="dxa"/>
            <w:noWrap w:val="0"/>
            <w:vAlign w:val="center"/>
          </w:tcPr>
          <w:p>
            <w:pPr>
              <w:keepNext w:val="0"/>
              <w:keepLines w:val="0"/>
              <w:widowControl/>
              <w:suppressLineNumbers w:val="0"/>
              <w:jc w:val="left"/>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横向比较各供应商的优惠条件</w:t>
            </w:r>
            <w:r>
              <w:rPr>
                <w:rFonts w:hint="eastAsia" w:ascii="Times New Roman" w:hAnsi="Times New Roman" w:eastAsia="宋体" w:cs="Times New Roman"/>
                <w:highlight w:val="none"/>
                <w:lang w:val="en-US" w:eastAsia="zh-CN"/>
              </w:rPr>
              <w:t>，</w:t>
            </w:r>
            <w:r>
              <w:rPr>
                <w:rFonts w:hint="eastAsia" w:ascii="宋体" w:hAnsi="宋体" w:eastAsia="宋体" w:cs="宋体"/>
                <w:bCs/>
                <w:spacing w:val="-6"/>
                <w:kern w:val="2"/>
                <w:sz w:val="21"/>
                <w:szCs w:val="21"/>
                <w:highlight w:val="none"/>
              </w:rPr>
              <w:t>对</w:t>
            </w:r>
            <w:r>
              <w:rPr>
                <w:rFonts w:hint="eastAsia" w:ascii="宋体" w:hAnsi="宋体" w:eastAsia="宋体" w:cs="宋体"/>
                <w:bCs/>
                <w:szCs w:val="21"/>
                <w:highlight w:val="none"/>
                <w:lang w:val="en-US" w:eastAsia="zh-CN"/>
              </w:rPr>
              <w:t>供应商</w:t>
            </w:r>
            <w:r>
              <w:rPr>
                <w:rFonts w:hint="eastAsia" w:ascii="宋体" w:hAnsi="宋体" w:eastAsia="宋体" w:cs="宋体"/>
                <w:bCs/>
                <w:spacing w:val="-6"/>
                <w:kern w:val="2"/>
                <w:sz w:val="21"/>
                <w:szCs w:val="21"/>
                <w:highlight w:val="none"/>
              </w:rPr>
              <w:t>提出的</w:t>
            </w:r>
            <w:r>
              <w:rPr>
                <w:rFonts w:hint="eastAsia" w:ascii="宋体" w:hAnsi="宋体" w:eastAsia="宋体" w:cs="宋体"/>
                <w:bCs/>
                <w:spacing w:val="-6"/>
                <w:kern w:val="2"/>
                <w:sz w:val="21"/>
                <w:szCs w:val="21"/>
                <w:highlight w:val="none"/>
                <w:lang w:eastAsia="zh-CN"/>
              </w:rPr>
              <w:t>采购人</w:t>
            </w:r>
            <w:r>
              <w:rPr>
                <w:rFonts w:hint="eastAsia" w:ascii="宋体" w:hAnsi="宋体" w:eastAsia="宋体" w:cs="宋体"/>
                <w:bCs/>
                <w:spacing w:val="-6"/>
                <w:kern w:val="2"/>
                <w:sz w:val="21"/>
                <w:szCs w:val="21"/>
                <w:highlight w:val="none"/>
              </w:rPr>
              <w:t>可以接受的合理优惠条件进行综合评价</w:t>
            </w:r>
            <w:r>
              <w:rPr>
                <w:rFonts w:hint="eastAsia" w:ascii="Times New Roman" w:hAnsi="Times New Roman" w:eastAsia="宋体" w:cs="Times New Roman"/>
                <w:highlight w:val="none"/>
                <w:lang w:val="en-US" w:eastAsia="zh-CN"/>
              </w:rPr>
              <w:t>，</w:t>
            </w:r>
            <w:r>
              <w:rPr>
                <w:rFonts w:hint="eastAsia" w:ascii="宋体" w:hAnsi="宋体" w:eastAsia="宋体" w:cs="宋体"/>
                <w:bCs/>
                <w:szCs w:val="21"/>
                <w:highlight w:val="none"/>
                <w:lang w:val="en-US" w:eastAsia="zh-CN"/>
              </w:rPr>
              <w:t xml:space="preserve">每有一条实质得1分，满分5分,无不得分。 </w:t>
            </w:r>
          </w:p>
        </w:tc>
      </w:tr>
    </w:tbl>
    <w:p>
      <w:pPr>
        <w:rPr>
          <w:highlight w:val="none"/>
        </w:rPr>
      </w:pPr>
    </w:p>
    <w:p>
      <w:pPr>
        <w:pStyle w:val="32"/>
        <w:rPr>
          <w:highlight w:val="none"/>
        </w:rPr>
      </w:pPr>
    </w:p>
    <w:p>
      <w:pPr>
        <w:pStyle w:val="12"/>
        <w:rPr>
          <w:highlight w:val="none"/>
        </w:rPr>
      </w:pPr>
    </w:p>
    <w:p>
      <w:pPr>
        <w:rPr>
          <w:highlight w:val="none"/>
        </w:rPr>
      </w:pPr>
    </w:p>
    <w:p>
      <w:pPr>
        <w:pStyle w:val="17"/>
        <w:rPr>
          <w:highlight w:val="none"/>
        </w:rPr>
      </w:pPr>
    </w:p>
    <w:p>
      <w:pPr>
        <w:rPr>
          <w:rFonts w:hint="eastAsia" w:ascii="宋体" w:hAnsi="宋体" w:eastAsia="宋体" w:cs="宋体"/>
          <w:highlight w:val="none"/>
        </w:rPr>
      </w:pPr>
      <w:bookmarkStart w:id="487" w:name="_Toc152045600"/>
      <w:bookmarkStart w:id="488" w:name="_Toc246996986"/>
      <w:bookmarkStart w:id="489" w:name="_Toc179632618"/>
      <w:bookmarkStart w:id="490" w:name="_Toc247085758"/>
      <w:bookmarkStart w:id="491" w:name="_Toc1538"/>
      <w:bookmarkStart w:id="492" w:name="_Toc12528"/>
      <w:bookmarkStart w:id="493" w:name="_Toc246996243"/>
      <w:bookmarkStart w:id="494" w:name="_Toc152042377"/>
      <w:bookmarkStart w:id="495" w:name="_Toc144974567"/>
    </w:p>
    <w:p>
      <w:pPr>
        <w:pStyle w:val="5"/>
        <w:rPr>
          <w:rFonts w:hint="eastAsia" w:ascii="宋体" w:hAnsi="宋体" w:eastAsia="宋体" w:cs="宋体"/>
          <w:highlight w:val="none"/>
        </w:rPr>
      </w:pPr>
      <w:r>
        <w:rPr>
          <w:rFonts w:hint="eastAsia" w:ascii="宋体" w:hAnsi="宋体" w:eastAsia="宋体" w:cs="宋体"/>
          <w:highlight w:val="none"/>
        </w:rPr>
        <w:t>1. 评标方法</w:t>
      </w:r>
      <w:bookmarkEnd w:id="487"/>
      <w:bookmarkEnd w:id="488"/>
      <w:bookmarkEnd w:id="489"/>
      <w:bookmarkEnd w:id="490"/>
      <w:bookmarkEnd w:id="491"/>
      <w:bookmarkEnd w:id="492"/>
      <w:bookmarkEnd w:id="493"/>
      <w:bookmarkEnd w:id="494"/>
      <w:bookmarkEnd w:id="495"/>
    </w:p>
    <w:p>
      <w:pPr>
        <w:spacing w:line="400" w:lineRule="exact"/>
        <w:ind w:firstLine="420" w:firstLineChars="200"/>
        <w:rPr>
          <w:rFonts w:hint="eastAsia" w:ascii="宋体" w:hAnsi="宋体" w:cs="宋体"/>
          <w:highlight w:val="none"/>
        </w:rPr>
      </w:pPr>
      <w:r>
        <w:rPr>
          <w:rFonts w:hint="eastAsia" w:ascii="宋体" w:hAnsi="宋体" w:cs="宋体"/>
          <w:highlight w:val="none"/>
        </w:rPr>
        <w:t>本次评标采用综合</w:t>
      </w:r>
      <w:r>
        <w:rPr>
          <w:rFonts w:hint="eastAsia" w:ascii="宋体" w:hAnsi="宋体" w:cs="宋体"/>
          <w:highlight w:val="none"/>
          <w:lang w:eastAsia="zh-CN"/>
        </w:rPr>
        <w:t>评分</w:t>
      </w:r>
      <w:r>
        <w:rPr>
          <w:rFonts w:hint="eastAsia" w:ascii="宋体" w:hAnsi="宋体" w:eastAsia="宋体" w:cs="宋体"/>
          <w:highlight w:val="none"/>
          <w:lang w:eastAsia="zh-CN"/>
        </w:rPr>
        <w:t>法。综合评分法是指响应文件满足磋商文件全部实质性要求且按评审因素的量化指标评审得分最高的供应商为成交候选供应商的评审方法。</w:t>
      </w:r>
      <w:r>
        <w:rPr>
          <w:rFonts w:hint="eastAsia" w:ascii="宋体" w:hAnsi="宋体" w:cs="宋体"/>
          <w:highlight w:val="none"/>
        </w:rPr>
        <w:t>磋商小组对满足磋商文件实质性要求的响应文件，按照本章第2.2款规定的评分标准进行打分，并按得分由高到低顺序推荐成交候选人，或根据采购人授权直接确定成交供应商，但磋商报价低于其成本的除外。</w:t>
      </w:r>
      <w:r>
        <w:rPr>
          <w:rFonts w:hint="eastAsia" w:ascii="宋体" w:hAnsi="宋体" w:eastAsia="宋体" w:cs="宋体"/>
          <w:highlight w:val="none"/>
          <w:lang w:eastAsia="zh-CN"/>
        </w:rPr>
        <w:t>综合评分相等时，以投标报价低的优先；投标报价也相等的，以施工组织设计得分高的优先；施工组织设计得分也相等的，由采购人采用随机抽取的方式确定</w:t>
      </w:r>
      <w:r>
        <w:rPr>
          <w:rFonts w:hint="eastAsia" w:ascii="宋体" w:hAnsi="宋体" w:cs="宋体"/>
          <w:highlight w:val="none"/>
        </w:rPr>
        <w:t>成交候选人</w:t>
      </w:r>
      <w:r>
        <w:rPr>
          <w:rFonts w:hint="eastAsia" w:ascii="宋体" w:hAnsi="宋体" w:eastAsia="宋体" w:cs="宋体"/>
          <w:highlight w:val="none"/>
          <w:lang w:eastAsia="zh-CN"/>
        </w:rPr>
        <w:t>排序。</w:t>
      </w:r>
    </w:p>
    <w:p>
      <w:pPr>
        <w:pStyle w:val="5"/>
        <w:rPr>
          <w:rFonts w:hint="eastAsia" w:ascii="宋体" w:hAnsi="宋体" w:eastAsia="宋体" w:cs="宋体"/>
          <w:highlight w:val="none"/>
        </w:rPr>
      </w:pPr>
      <w:bookmarkStart w:id="496" w:name="_Toc246996987"/>
      <w:bookmarkStart w:id="497" w:name="_Toc17350"/>
      <w:bookmarkStart w:id="498" w:name="_Toc179632619"/>
      <w:bookmarkStart w:id="499" w:name="_Toc144974568"/>
      <w:bookmarkStart w:id="500" w:name="_Toc152045601"/>
      <w:bookmarkStart w:id="501" w:name="_Toc25447"/>
      <w:bookmarkStart w:id="502" w:name="_Toc247085759"/>
      <w:bookmarkStart w:id="503" w:name="_Toc152042378"/>
      <w:bookmarkStart w:id="504" w:name="_Toc246996244"/>
      <w:r>
        <w:rPr>
          <w:rFonts w:hint="eastAsia" w:ascii="宋体" w:hAnsi="宋体" w:eastAsia="宋体" w:cs="宋体"/>
          <w:highlight w:val="none"/>
        </w:rPr>
        <w:t>2. 评审标准</w:t>
      </w:r>
      <w:bookmarkEnd w:id="496"/>
      <w:bookmarkEnd w:id="497"/>
      <w:bookmarkEnd w:id="498"/>
      <w:bookmarkEnd w:id="499"/>
      <w:bookmarkEnd w:id="500"/>
      <w:bookmarkEnd w:id="501"/>
      <w:bookmarkEnd w:id="502"/>
      <w:bookmarkEnd w:id="503"/>
      <w:bookmarkEnd w:id="504"/>
    </w:p>
    <w:p>
      <w:pPr>
        <w:pStyle w:val="6"/>
        <w:rPr>
          <w:rFonts w:hint="eastAsia" w:ascii="宋体" w:hAnsi="宋体" w:cs="宋体"/>
          <w:highlight w:val="none"/>
        </w:rPr>
      </w:pPr>
      <w:bookmarkStart w:id="505" w:name="_Toc152045602"/>
      <w:bookmarkStart w:id="506" w:name="_Toc246996988"/>
      <w:bookmarkStart w:id="507" w:name="_Toc247085760"/>
      <w:bookmarkStart w:id="508" w:name="_Toc21478"/>
      <w:bookmarkStart w:id="509" w:name="_Toc246996245"/>
      <w:bookmarkStart w:id="510" w:name="_Toc152042379"/>
      <w:bookmarkStart w:id="511" w:name="_Toc144974569"/>
      <w:bookmarkStart w:id="512" w:name="_Toc30858"/>
      <w:bookmarkStart w:id="513" w:name="_Toc179632620"/>
      <w:r>
        <w:rPr>
          <w:rFonts w:hint="eastAsia" w:ascii="宋体" w:hAnsi="宋体" w:cs="宋体"/>
          <w:highlight w:val="none"/>
        </w:rPr>
        <w:t>2.1 初步评审标准</w:t>
      </w:r>
      <w:bookmarkEnd w:id="505"/>
      <w:bookmarkEnd w:id="506"/>
      <w:bookmarkEnd w:id="507"/>
      <w:bookmarkEnd w:id="508"/>
      <w:bookmarkEnd w:id="509"/>
      <w:bookmarkEnd w:id="510"/>
      <w:bookmarkEnd w:id="511"/>
      <w:bookmarkEnd w:id="512"/>
      <w:bookmarkEnd w:id="513"/>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2.1.1 </w:t>
      </w:r>
      <w:r>
        <w:rPr>
          <w:rFonts w:hint="eastAsia" w:ascii="宋体" w:hAnsi="宋体" w:cs="宋体"/>
          <w:highlight w:val="none"/>
          <w:lang w:eastAsia="zh-CN"/>
        </w:rPr>
        <w:t>资格</w:t>
      </w:r>
      <w:r>
        <w:rPr>
          <w:rFonts w:hint="eastAsia" w:ascii="宋体" w:hAnsi="宋体" w:cs="宋体"/>
          <w:highlight w:val="none"/>
        </w:rPr>
        <w:t>评审标准：见评标办法前附表。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 xml:space="preserve">2.1.2 </w:t>
      </w:r>
      <w:r>
        <w:rPr>
          <w:rFonts w:hint="eastAsia" w:ascii="宋体" w:hAnsi="宋体" w:cs="宋体"/>
          <w:highlight w:val="none"/>
          <w:lang w:eastAsia="zh-CN"/>
        </w:rPr>
        <w:t>符合性</w:t>
      </w:r>
      <w:r>
        <w:rPr>
          <w:rFonts w:hint="eastAsia" w:ascii="宋体" w:hAnsi="宋体" w:cs="宋体"/>
          <w:highlight w:val="none"/>
        </w:rPr>
        <w:t>评审标准：见评标办法前附表。</w:t>
      </w:r>
    </w:p>
    <w:p>
      <w:pPr>
        <w:pStyle w:val="6"/>
        <w:rPr>
          <w:rFonts w:hint="eastAsia" w:ascii="宋体" w:hAnsi="宋体" w:cs="宋体"/>
          <w:highlight w:val="none"/>
        </w:rPr>
      </w:pPr>
      <w:bookmarkStart w:id="514" w:name="_Toc152045603"/>
      <w:bookmarkStart w:id="515" w:name="_Toc247085761"/>
      <w:bookmarkStart w:id="516" w:name="_Toc179632621"/>
      <w:bookmarkStart w:id="517" w:name="_Toc246996246"/>
      <w:bookmarkStart w:id="518" w:name="_Toc246996989"/>
      <w:bookmarkStart w:id="519" w:name="_Toc152042380"/>
      <w:bookmarkStart w:id="520" w:name="_Toc144974570"/>
      <w:bookmarkStart w:id="521" w:name="_Toc25611"/>
      <w:bookmarkStart w:id="522" w:name="_Toc2911"/>
      <w:r>
        <w:rPr>
          <w:rFonts w:hint="eastAsia" w:ascii="宋体" w:hAnsi="宋体" w:cs="宋体"/>
          <w:highlight w:val="none"/>
        </w:rPr>
        <w:t>2.2 分值构成与评分标准</w:t>
      </w:r>
      <w:bookmarkEnd w:id="514"/>
      <w:bookmarkEnd w:id="515"/>
      <w:bookmarkEnd w:id="516"/>
      <w:bookmarkEnd w:id="517"/>
      <w:bookmarkEnd w:id="518"/>
      <w:bookmarkEnd w:id="519"/>
      <w:bookmarkEnd w:id="520"/>
      <w:bookmarkEnd w:id="521"/>
      <w:bookmarkEnd w:id="522"/>
    </w:p>
    <w:p>
      <w:pPr>
        <w:spacing w:line="400" w:lineRule="exact"/>
        <w:ind w:firstLine="420" w:firstLineChars="200"/>
        <w:rPr>
          <w:rFonts w:hint="eastAsia" w:ascii="宋体" w:hAnsi="宋体" w:cs="宋体"/>
          <w:highlight w:val="none"/>
        </w:rPr>
      </w:pPr>
      <w:r>
        <w:rPr>
          <w:rFonts w:hint="eastAsia" w:ascii="宋体" w:hAnsi="宋体" w:cs="宋体"/>
          <w:highlight w:val="none"/>
        </w:rPr>
        <w:t>2.2.1 分值构成</w:t>
      </w:r>
    </w:p>
    <w:p>
      <w:pPr>
        <w:spacing w:line="400" w:lineRule="exact"/>
        <w:ind w:firstLine="718" w:firstLineChars="342"/>
        <w:rPr>
          <w:rFonts w:hint="eastAsia" w:ascii="宋体" w:hAnsi="宋体" w:cs="宋体"/>
          <w:highlight w:val="none"/>
        </w:rPr>
      </w:pPr>
      <w:r>
        <w:rPr>
          <w:rFonts w:hint="eastAsia" w:ascii="宋体" w:hAnsi="宋体" w:cs="宋体"/>
          <w:highlight w:val="none"/>
        </w:rPr>
        <w:t>（1）磋商报价：见评标办法前附表；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（2）施工组织设计：见评标办法前附表；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（3）项目管理机构：见评标办法前附表；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（4）其他评分因素：见评标办法前附表。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2.2.2 评标基准价计算</w:t>
      </w:r>
    </w:p>
    <w:p>
      <w:pPr>
        <w:spacing w:line="400" w:lineRule="exact"/>
        <w:ind w:firstLine="840" w:firstLineChars="400"/>
        <w:rPr>
          <w:rFonts w:hint="eastAsia" w:ascii="宋体" w:hAnsi="宋体" w:cs="宋体"/>
          <w:highlight w:val="none"/>
        </w:rPr>
      </w:pPr>
      <w:r>
        <w:rPr>
          <w:rFonts w:hint="eastAsia" w:ascii="宋体" w:hAnsi="宋体" w:cs="宋体"/>
          <w:highlight w:val="none"/>
        </w:rPr>
        <w:t>评标基准价计算方法：见评标办法前附表。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2.2.3 磋商报价的得分计算</w:t>
      </w:r>
    </w:p>
    <w:p>
      <w:pPr>
        <w:spacing w:line="400" w:lineRule="exact"/>
        <w:ind w:firstLine="840" w:firstLineChars="400"/>
        <w:rPr>
          <w:rFonts w:hint="eastAsia" w:ascii="宋体" w:hAnsi="宋体" w:cs="宋体"/>
          <w:highlight w:val="none"/>
        </w:rPr>
      </w:pPr>
      <w:r>
        <w:rPr>
          <w:rFonts w:hint="eastAsia" w:ascii="宋体" w:hAnsi="宋体" w:cs="宋体"/>
          <w:highlight w:val="none"/>
        </w:rPr>
        <w:t>磋商报价的得分计算公式：见评标办法前附表。</w:t>
      </w:r>
    </w:p>
    <w:p>
      <w:pPr>
        <w:spacing w:line="400" w:lineRule="exact"/>
        <w:ind w:firstLine="420" w:firstLineChars="200"/>
        <w:rPr>
          <w:rFonts w:hint="eastAsia" w:ascii="宋体" w:hAnsi="宋体" w:cs="宋体"/>
          <w:highlight w:val="none"/>
        </w:rPr>
      </w:pPr>
      <w:r>
        <w:rPr>
          <w:rFonts w:hint="eastAsia" w:ascii="宋体" w:hAnsi="宋体" w:cs="宋体"/>
          <w:highlight w:val="none"/>
        </w:rPr>
        <w:t>2.2.4 评分标准</w:t>
      </w:r>
    </w:p>
    <w:p>
      <w:pPr>
        <w:spacing w:line="400" w:lineRule="exact"/>
        <w:ind w:firstLine="718" w:firstLineChars="342"/>
        <w:rPr>
          <w:rFonts w:hint="eastAsia" w:ascii="宋体" w:hAnsi="宋体" w:cs="宋体"/>
          <w:highlight w:val="none"/>
        </w:rPr>
      </w:pPr>
      <w:r>
        <w:rPr>
          <w:rFonts w:hint="eastAsia" w:ascii="宋体" w:hAnsi="宋体" w:cs="宋体"/>
          <w:highlight w:val="none"/>
        </w:rPr>
        <w:t>（1）磋商报价评分标准：见评标办法前附表；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（2）施工组织设计评分标准：见评标办法前附表；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（3）项目管理机构评分标准：见评标办法前附表；</w:t>
      </w:r>
    </w:p>
    <w:p>
      <w:pPr>
        <w:spacing w:line="400" w:lineRule="exact"/>
        <w:ind w:firstLine="718" w:firstLineChars="342"/>
        <w:rPr>
          <w:rFonts w:hint="eastAsia" w:ascii="宋体" w:hAnsi="宋体" w:cs="宋体"/>
          <w:highlight w:val="none"/>
        </w:rPr>
      </w:pPr>
      <w:r>
        <w:rPr>
          <w:rFonts w:hint="eastAsia" w:ascii="宋体" w:hAnsi="宋体" w:cs="宋体"/>
          <w:highlight w:val="none"/>
        </w:rPr>
        <w:t>（4）其他因素评分标准：见评标办法前附表。</w:t>
      </w:r>
    </w:p>
    <w:p>
      <w:pPr>
        <w:pStyle w:val="5"/>
        <w:rPr>
          <w:rFonts w:hint="eastAsia" w:ascii="宋体" w:hAnsi="宋体" w:eastAsia="宋体" w:cs="宋体"/>
          <w:highlight w:val="none"/>
        </w:rPr>
      </w:pPr>
      <w:bookmarkStart w:id="523" w:name="_Toc152042381"/>
      <w:bookmarkStart w:id="524" w:name="_Toc144974571"/>
      <w:bookmarkStart w:id="525" w:name="_Toc246996990"/>
      <w:bookmarkStart w:id="526" w:name="_Toc179632622"/>
      <w:bookmarkStart w:id="527" w:name="_Toc3479"/>
      <w:bookmarkStart w:id="528" w:name="_Toc152045604"/>
      <w:bookmarkStart w:id="529" w:name="_Toc25277"/>
      <w:bookmarkStart w:id="530" w:name="_Toc246996247"/>
      <w:bookmarkStart w:id="531" w:name="_Toc247085762"/>
      <w:r>
        <w:rPr>
          <w:rFonts w:hint="eastAsia" w:ascii="宋体" w:hAnsi="宋体" w:eastAsia="宋体" w:cs="宋体"/>
          <w:highlight w:val="none"/>
        </w:rPr>
        <w:t>3. 评标程序</w:t>
      </w:r>
      <w:bookmarkEnd w:id="523"/>
      <w:bookmarkEnd w:id="524"/>
      <w:bookmarkEnd w:id="525"/>
      <w:bookmarkEnd w:id="526"/>
      <w:bookmarkEnd w:id="527"/>
      <w:bookmarkEnd w:id="528"/>
      <w:bookmarkEnd w:id="529"/>
      <w:bookmarkEnd w:id="530"/>
      <w:bookmarkEnd w:id="531"/>
    </w:p>
    <w:p>
      <w:pPr>
        <w:pStyle w:val="6"/>
        <w:rPr>
          <w:rFonts w:hint="eastAsia" w:ascii="宋体" w:hAnsi="宋体" w:cs="宋体"/>
          <w:highlight w:val="none"/>
        </w:rPr>
      </w:pPr>
      <w:bookmarkStart w:id="532" w:name="_Toc179632623"/>
      <w:bookmarkStart w:id="533" w:name="_Toc246996248"/>
      <w:bookmarkStart w:id="534" w:name="_Toc246996991"/>
      <w:bookmarkStart w:id="535" w:name="_Toc247085763"/>
      <w:bookmarkStart w:id="536" w:name="_Toc152045605"/>
      <w:bookmarkStart w:id="537" w:name="_Toc152042382"/>
      <w:bookmarkStart w:id="538" w:name="_Toc144974572"/>
      <w:bookmarkStart w:id="539" w:name="_Toc18223"/>
      <w:bookmarkStart w:id="540" w:name="_Toc633"/>
      <w:r>
        <w:rPr>
          <w:rFonts w:hint="eastAsia" w:ascii="宋体" w:hAnsi="宋体" w:cs="宋体"/>
          <w:highlight w:val="none"/>
        </w:rPr>
        <w:t>3.1 初步评审</w:t>
      </w:r>
      <w:bookmarkEnd w:id="532"/>
      <w:bookmarkEnd w:id="533"/>
      <w:bookmarkEnd w:id="534"/>
      <w:bookmarkEnd w:id="535"/>
      <w:bookmarkEnd w:id="536"/>
      <w:bookmarkEnd w:id="537"/>
      <w:bookmarkEnd w:id="538"/>
      <w:bookmarkEnd w:id="539"/>
      <w:bookmarkEnd w:id="540"/>
    </w:p>
    <w:p>
      <w:pPr>
        <w:spacing w:line="400" w:lineRule="exact"/>
        <w:ind w:firstLine="420" w:firstLineChars="200"/>
        <w:rPr>
          <w:rFonts w:hint="eastAsia" w:ascii="宋体" w:hAnsi="宋体" w:cs="宋体"/>
          <w:highlight w:val="none"/>
        </w:rPr>
      </w:pPr>
      <w:r>
        <w:rPr>
          <w:rFonts w:hint="eastAsia" w:ascii="宋体" w:hAnsi="宋体" w:cs="宋体"/>
          <w:highlight w:val="none"/>
        </w:rPr>
        <w:t>3.1.1 磋商小组可以要求供应商提交第二章“供应商须知”第3.5.1项至第3.5.4项规定的有关证明和证件的原件，以便核验。磋商小组依据本章第2.1款规定的标准对响应文件进行初步评审。有一项不符合评审标准的，磋商小组应当否决其投标。</w:t>
      </w:r>
    </w:p>
    <w:p>
      <w:pPr>
        <w:spacing w:line="400" w:lineRule="exact"/>
        <w:ind w:firstLine="420" w:firstLineChars="200"/>
        <w:rPr>
          <w:rFonts w:hint="eastAsia" w:ascii="宋体" w:hAnsi="宋体" w:cs="宋体"/>
          <w:highlight w:val="none"/>
        </w:rPr>
      </w:pPr>
      <w:r>
        <w:rPr>
          <w:rFonts w:hint="eastAsia" w:ascii="宋体" w:hAnsi="宋体" w:cs="宋体"/>
          <w:highlight w:val="none"/>
        </w:rPr>
        <w:t>3.1.2 供应商有以下情形之一的，磋商小组应当否决其投标：</w:t>
      </w:r>
    </w:p>
    <w:p>
      <w:pPr>
        <w:spacing w:line="400" w:lineRule="exact"/>
        <w:ind w:firstLine="718" w:firstLineChars="342"/>
        <w:rPr>
          <w:rFonts w:hint="eastAsia" w:ascii="宋体" w:hAnsi="宋体" w:cs="宋体"/>
          <w:highlight w:val="none"/>
        </w:rPr>
      </w:pPr>
      <w:r>
        <w:rPr>
          <w:rFonts w:hint="eastAsia" w:ascii="宋体" w:hAnsi="宋体" w:cs="宋体"/>
          <w:highlight w:val="none"/>
        </w:rPr>
        <w:t>（1）第二章“供应商须知”第1.4.2项、第1.4.3项规定的任何一种情形的；</w:t>
      </w:r>
    </w:p>
    <w:p>
      <w:pPr>
        <w:spacing w:line="400" w:lineRule="exact"/>
        <w:ind w:firstLine="718" w:firstLineChars="342"/>
        <w:rPr>
          <w:rFonts w:hint="eastAsia" w:ascii="宋体" w:hAnsi="宋体" w:cs="宋体"/>
          <w:highlight w:val="none"/>
        </w:rPr>
      </w:pPr>
      <w:r>
        <w:rPr>
          <w:rFonts w:hint="eastAsia" w:ascii="宋体" w:hAnsi="宋体" w:cs="宋体"/>
          <w:highlight w:val="none"/>
        </w:rPr>
        <w:t>（2）串通投标或弄虚作假或有其他违法行为的；</w:t>
      </w:r>
    </w:p>
    <w:p>
      <w:pPr>
        <w:spacing w:line="400" w:lineRule="exact"/>
        <w:ind w:firstLine="718" w:firstLineChars="342"/>
        <w:rPr>
          <w:rFonts w:hint="eastAsia" w:ascii="宋体" w:hAnsi="宋体" w:cs="宋体"/>
          <w:highlight w:val="none"/>
        </w:rPr>
      </w:pPr>
      <w:r>
        <w:rPr>
          <w:rFonts w:hint="eastAsia" w:ascii="宋体" w:hAnsi="宋体" w:cs="宋体"/>
          <w:highlight w:val="none"/>
        </w:rPr>
        <w:t>（3）不按磋商小组要求澄清、说明或补正的。</w:t>
      </w:r>
    </w:p>
    <w:p>
      <w:pPr>
        <w:spacing w:line="400" w:lineRule="exact"/>
        <w:ind w:firstLine="420" w:firstLineChars="200"/>
        <w:rPr>
          <w:rFonts w:hint="eastAsia" w:ascii="宋体" w:hAnsi="宋体" w:cs="宋体"/>
          <w:highlight w:val="none"/>
        </w:rPr>
      </w:pPr>
      <w:r>
        <w:rPr>
          <w:rFonts w:hint="eastAsia" w:ascii="宋体" w:hAnsi="宋体" w:cs="宋体"/>
          <w:highlight w:val="none"/>
        </w:rPr>
        <w:t>3.1.3磋商报价有算术错误的，磋商小组按以下原则对磋商报价进行修正，修正的价格经供应商书面确认后具有约束力。供应商不接受修正价格的，磋商小组会应当否决其投标。</w:t>
      </w:r>
    </w:p>
    <w:p>
      <w:pPr>
        <w:spacing w:line="400" w:lineRule="exact"/>
        <w:ind w:firstLine="718" w:firstLineChars="342"/>
        <w:rPr>
          <w:rFonts w:hint="eastAsia" w:ascii="宋体" w:hAnsi="宋体" w:cs="宋体"/>
          <w:highlight w:val="none"/>
        </w:rPr>
      </w:pPr>
      <w:bookmarkStart w:id="541" w:name="_Toc152042383"/>
      <w:r>
        <w:rPr>
          <w:rFonts w:hint="eastAsia" w:ascii="宋体" w:hAnsi="宋体" w:cs="宋体"/>
          <w:highlight w:val="none"/>
        </w:rPr>
        <w:t>（1）响应文件中的大写金额与小写金额不一致的，以大写金额为准；</w:t>
      </w:r>
      <w:bookmarkEnd w:id="541"/>
    </w:p>
    <w:p>
      <w:pPr>
        <w:spacing w:line="400" w:lineRule="exact"/>
        <w:ind w:firstLine="718" w:firstLineChars="342"/>
        <w:rPr>
          <w:rFonts w:hint="eastAsia" w:ascii="宋体" w:hAnsi="宋体" w:cs="宋体"/>
          <w:highlight w:val="none"/>
        </w:rPr>
      </w:pPr>
      <w:r>
        <w:rPr>
          <w:rFonts w:hint="eastAsia" w:ascii="宋体" w:hAnsi="宋体" w:cs="宋体"/>
          <w:highlight w:val="none"/>
        </w:rPr>
        <w:t>（2）总价金额与依据单价计算出的结果不一致的，以单价金额为准修正总价，但单价金额小数点有明显错误的除外。</w:t>
      </w:r>
    </w:p>
    <w:p>
      <w:pPr>
        <w:pStyle w:val="6"/>
        <w:rPr>
          <w:rFonts w:hint="eastAsia" w:ascii="宋体" w:hAnsi="宋体" w:cs="宋体"/>
          <w:highlight w:val="none"/>
        </w:rPr>
      </w:pPr>
      <w:bookmarkStart w:id="542" w:name="_Toc179632624"/>
      <w:bookmarkStart w:id="543" w:name="_Toc144974573"/>
      <w:bookmarkStart w:id="544" w:name="_Toc28275"/>
      <w:bookmarkStart w:id="545" w:name="_Toc246996992"/>
      <w:bookmarkStart w:id="546" w:name="_Toc28195"/>
      <w:bookmarkStart w:id="547" w:name="_Toc246996249"/>
      <w:bookmarkStart w:id="548" w:name="_Toc152042384"/>
      <w:bookmarkStart w:id="549" w:name="_Toc247085764"/>
      <w:bookmarkStart w:id="550" w:name="_Toc152045606"/>
      <w:r>
        <w:rPr>
          <w:rFonts w:hint="eastAsia" w:ascii="宋体" w:hAnsi="宋体" w:cs="宋体"/>
          <w:highlight w:val="none"/>
        </w:rPr>
        <w:t>3.2 详细评审</w:t>
      </w:r>
      <w:bookmarkEnd w:id="542"/>
      <w:bookmarkEnd w:id="543"/>
      <w:bookmarkEnd w:id="544"/>
      <w:bookmarkEnd w:id="545"/>
      <w:bookmarkEnd w:id="546"/>
      <w:bookmarkEnd w:id="547"/>
      <w:bookmarkEnd w:id="548"/>
      <w:bookmarkEnd w:id="549"/>
      <w:bookmarkEnd w:id="550"/>
    </w:p>
    <w:p>
      <w:pPr>
        <w:spacing w:line="400" w:lineRule="exact"/>
        <w:ind w:firstLine="420" w:firstLineChars="200"/>
        <w:rPr>
          <w:rFonts w:hint="eastAsia" w:ascii="宋体" w:hAnsi="宋体" w:cs="宋体"/>
          <w:highlight w:val="none"/>
        </w:rPr>
      </w:pPr>
      <w:r>
        <w:rPr>
          <w:rFonts w:hint="eastAsia" w:ascii="宋体" w:hAnsi="宋体" w:cs="宋体"/>
          <w:highlight w:val="none"/>
        </w:rPr>
        <w:t>3.2.1 磋商小组按本章第2.2款规定的量化因素和分值进行打分，并计算出综合评估得分。</w:t>
      </w:r>
    </w:p>
    <w:p>
      <w:pPr>
        <w:spacing w:line="400" w:lineRule="exact"/>
        <w:ind w:firstLine="718" w:firstLineChars="342"/>
        <w:rPr>
          <w:rFonts w:hint="eastAsia" w:ascii="宋体" w:hAnsi="宋体" w:cs="宋体"/>
          <w:highlight w:val="none"/>
        </w:rPr>
      </w:pPr>
      <w:r>
        <w:rPr>
          <w:rFonts w:hint="eastAsia" w:ascii="宋体" w:hAnsi="宋体" w:cs="宋体"/>
          <w:highlight w:val="none"/>
        </w:rPr>
        <w:t>（1）按本章第2.2.4（1）目规定的评审因素和分值对磋商报价计算出得分A；</w:t>
      </w:r>
    </w:p>
    <w:p>
      <w:pPr>
        <w:spacing w:line="400" w:lineRule="exact"/>
        <w:ind w:firstLine="718" w:firstLineChars="342"/>
        <w:rPr>
          <w:rFonts w:hint="eastAsia" w:ascii="宋体" w:hAnsi="宋体" w:cs="宋体"/>
          <w:highlight w:val="none"/>
        </w:rPr>
      </w:pPr>
      <w:r>
        <w:rPr>
          <w:rFonts w:hint="eastAsia" w:ascii="宋体" w:hAnsi="宋体" w:cs="宋体"/>
          <w:highlight w:val="none"/>
        </w:rPr>
        <w:t>（2）按本章第2.2.4（2）目规定的评审因素和分值对施工组织设计计算出得分B；</w:t>
      </w:r>
    </w:p>
    <w:p>
      <w:pPr>
        <w:spacing w:line="400" w:lineRule="exact"/>
        <w:ind w:firstLine="718" w:firstLineChars="342"/>
        <w:rPr>
          <w:rFonts w:hint="eastAsia" w:ascii="宋体" w:hAnsi="宋体" w:cs="宋体"/>
          <w:highlight w:val="none"/>
        </w:rPr>
      </w:pPr>
      <w:r>
        <w:rPr>
          <w:rFonts w:hint="eastAsia" w:ascii="宋体" w:hAnsi="宋体" w:cs="宋体"/>
          <w:highlight w:val="none"/>
        </w:rPr>
        <w:t>（3）按本章第2.2.4（3）目规定的评审因素和分值对项目管理机构计算出得分C；</w:t>
      </w:r>
    </w:p>
    <w:p>
      <w:pPr>
        <w:spacing w:line="400" w:lineRule="exact"/>
        <w:ind w:firstLine="718" w:firstLineChars="342"/>
        <w:rPr>
          <w:rFonts w:hint="eastAsia" w:ascii="宋体" w:hAnsi="宋体" w:cs="宋体"/>
          <w:highlight w:val="none"/>
        </w:rPr>
      </w:pPr>
      <w:r>
        <w:rPr>
          <w:rFonts w:hint="eastAsia" w:ascii="宋体" w:hAnsi="宋体" w:cs="宋体"/>
          <w:highlight w:val="none"/>
        </w:rPr>
        <w:t>（4）按本章第2.2.4（4）目规定的评审因素和分值对其他部分计算出得分D。</w:t>
      </w:r>
    </w:p>
    <w:p>
      <w:pPr>
        <w:spacing w:line="400" w:lineRule="exact"/>
        <w:ind w:firstLine="420" w:firstLineChars="200"/>
        <w:rPr>
          <w:rFonts w:hint="eastAsia" w:ascii="宋体" w:hAnsi="宋体" w:cs="宋体"/>
          <w:highlight w:val="none"/>
        </w:rPr>
      </w:pPr>
      <w:r>
        <w:rPr>
          <w:rFonts w:hint="eastAsia" w:ascii="宋体" w:hAnsi="宋体" w:cs="宋体"/>
          <w:highlight w:val="none"/>
        </w:rPr>
        <w:t>3.2.2 评分分值计算保留小数点后两位，小数点后第三位“四舍五入”。</w:t>
      </w:r>
    </w:p>
    <w:p>
      <w:pPr>
        <w:spacing w:line="400" w:lineRule="exact"/>
        <w:ind w:firstLine="420" w:firstLineChars="200"/>
        <w:rPr>
          <w:rFonts w:hint="eastAsia" w:ascii="宋体" w:hAnsi="宋体" w:cs="宋体"/>
          <w:highlight w:val="none"/>
        </w:rPr>
      </w:pPr>
      <w:r>
        <w:rPr>
          <w:rFonts w:hint="eastAsia" w:ascii="宋体" w:hAnsi="宋体" w:cs="宋体"/>
          <w:highlight w:val="none"/>
        </w:rPr>
        <w:t>3.2.3 供应商得分=A+B+C+D。</w:t>
      </w:r>
    </w:p>
    <w:p>
      <w:pPr>
        <w:spacing w:line="400" w:lineRule="exact"/>
        <w:ind w:firstLine="420" w:firstLineChars="200"/>
        <w:rPr>
          <w:rFonts w:hint="eastAsia" w:ascii="宋体" w:hAnsi="宋体" w:cs="宋体"/>
          <w:highlight w:val="none"/>
        </w:rPr>
      </w:pPr>
      <w:r>
        <w:rPr>
          <w:rFonts w:hint="eastAsia" w:ascii="宋体" w:hAnsi="宋体" w:cs="宋体"/>
          <w:highlight w:val="none"/>
        </w:rPr>
        <w:t>3.2.4 磋商小组发现供应商的报价明显低于其他磋商报价，或者在设有标底时明显低于标底，使得其磋商报价可能低于其个别成本的，应当要求该供应商作出书面说明并提供相应的证明材料。供应商不能合理说明或者不能提供相应证明材料的，磋商小组应当认定该供应商以低于成本报价竞标，否决其投标。</w:t>
      </w:r>
    </w:p>
    <w:p>
      <w:pPr>
        <w:pStyle w:val="6"/>
        <w:rPr>
          <w:rFonts w:hint="eastAsia" w:ascii="宋体" w:hAnsi="宋体" w:cs="宋体"/>
          <w:highlight w:val="none"/>
        </w:rPr>
      </w:pPr>
      <w:bookmarkStart w:id="551" w:name="_Toc144974575"/>
      <w:bookmarkStart w:id="552" w:name="_Toc246996250"/>
      <w:bookmarkStart w:id="553" w:name="_Toc22606"/>
      <w:bookmarkStart w:id="554" w:name="_Toc179632625"/>
      <w:bookmarkStart w:id="555" w:name="_Toc21861"/>
      <w:bookmarkStart w:id="556" w:name="_Toc246996993"/>
      <w:bookmarkStart w:id="557" w:name="_Toc247085765"/>
      <w:bookmarkStart w:id="558" w:name="_Toc152042385"/>
      <w:bookmarkStart w:id="559" w:name="_Toc152045607"/>
      <w:r>
        <w:rPr>
          <w:rFonts w:hint="eastAsia" w:ascii="宋体" w:hAnsi="宋体" w:cs="宋体"/>
          <w:highlight w:val="none"/>
        </w:rPr>
        <w:t>3.3 响应文件的澄清</w:t>
      </w:r>
      <w:bookmarkEnd w:id="551"/>
      <w:r>
        <w:rPr>
          <w:rFonts w:hint="eastAsia" w:ascii="宋体" w:hAnsi="宋体" w:cs="宋体"/>
          <w:highlight w:val="none"/>
        </w:rPr>
        <w:t>和补正</w:t>
      </w:r>
      <w:bookmarkEnd w:id="552"/>
      <w:bookmarkEnd w:id="553"/>
      <w:bookmarkEnd w:id="554"/>
      <w:bookmarkEnd w:id="555"/>
      <w:bookmarkEnd w:id="556"/>
      <w:bookmarkEnd w:id="557"/>
      <w:bookmarkEnd w:id="558"/>
      <w:bookmarkEnd w:id="559"/>
    </w:p>
    <w:p>
      <w:pPr>
        <w:spacing w:line="400" w:lineRule="exact"/>
        <w:ind w:firstLine="420" w:firstLineChars="200"/>
        <w:rPr>
          <w:rFonts w:hint="eastAsia" w:ascii="宋体" w:hAnsi="宋体" w:cs="宋体"/>
          <w:highlight w:val="none"/>
        </w:rPr>
      </w:pPr>
      <w:r>
        <w:rPr>
          <w:rFonts w:hint="eastAsia" w:ascii="宋体" w:hAnsi="宋体" w:cs="宋体"/>
          <w:highlight w:val="none"/>
        </w:rPr>
        <w:t>3.3.1在评标过程中，磋商小组可以书面形式要求供应商对所提交响应文件中不明确的内容进行书面澄清或说明，或者对细微偏差进行补正。磋商小组不接受供应商主动提出的澄清、说明或补正。</w:t>
      </w:r>
    </w:p>
    <w:p>
      <w:pPr>
        <w:spacing w:line="400" w:lineRule="exact"/>
        <w:ind w:firstLine="420" w:firstLineChars="200"/>
        <w:rPr>
          <w:rFonts w:hint="eastAsia" w:ascii="宋体" w:hAnsi="宋体" w:cs="宋体"/>
          <w:highlight w:val="none"/>
        </w:rPr>
      </w:pPr>
      <w:r>
        <w:rPr>
          <w:rFonts w:hint="eastAsia" w:ascii="宋体" w:hAnsi="宋体" w:cs="宋体"/>
          <w:highlight w:val="none"/>
        </w:rPr>
        <w:t>3.3.2 澄清、说明和补正不得改变响应文件的实质性内容。供应商的书面澄清、说明和补正属于响应文件的组成部分。</w:t>
      </w:r>
    </w:p>
    <w:p>
      <w:pPr>
        <w:spacing w:line="400" w:lineRule="exact"/>
        <w:ind w:firstLine="420" w:firstLineChars="200"/>
        <w:rPr>
          <w:rFonts w:hint="eastAsia" w:ascii="宋体" w:hAnsi="宋体" w:cs="宋体"/>
          <w:highlight w:val="none"/>
        </w:rPr>
      </w:pPr>
      <w:r>
        <w:rPr>
          <w:rFonts w:hint="eastAsia" w:ascii="宋体" w:hAnsi="宋体" w:cs="宋体"/>
          <w:highlight w:val="none"/>
        </w:rPr>
        <w:t>3.3.3 磋商小组对供应商提交的澄清、说明或补正有疑问的，可以要求供应商进一步澄清、说明或补正，直至满足磋商小组的要求。</w:t>
      </w:r>
    </w:p>
    <w:p>
      <w:pPr>
        <w:pStyle w:val="6"/>
        <w:rPr>
          <w:rFonts w:hint="eastAsia" w:ascii="宋体" w:hAnsi="宋体" w:cs="宋体"/>
          <w:highlight w:val="none"/>
        </w:rPr>
      </w:pPr>
      <w:bookmarkStart w:id="560" w:name="_Toc144974576"/>
      <w:bookmarkStart w:id="561" w:name="_Toc247085766"/>
      <w:bookmarkStart w:id="562" w:name="_Toc152045608"/>
      <w:bookmarkStart w:id="563" w:name="_Toc246996994"/>
      <w:bookmarkStart w:id="564" w:name="_Toc246996251"/>
      <w:bookmarkStart w:id="565" w:name="_Toc9081"/>
      <w:bookmarkStart w:id="566" w:name="_Toc152042386"/>
      <w:bookmarkStart w:id="567" w:name="_Toc179632626"/>
      <w:bookmarkStart w:id="568" w:name="_Toc17747"/>
      <w:r>
        <w:rPr>
          <w:rFonts w:hint="eastAsia" w:ascii="宋体" w:hAnsi="宋体" w:cs="宋体"/>
          <w:highlight w:val="none"/>
        </w:rPr>
        <w:t>3.4 评标结果</w:t>
      </w:r>
      <w:bookmarkEnd w:id="560"/>
      <w:bookmarkEnd w:id="561"/>
      <w:bookmarkEnd w:id="562"/>
      <w:bookmarkEnd w:id="563"/>
      <w:bookmarkEnd w:id="564"/>
      <w:bookmarkEnd w:id="565"/>
      <w:bookmarkEnd w:id="566"/>
      <w:bookmarkEnd w:id="567"/>
      <w:bookmarkEnd w:id="568"/>
    </w:p>
    <w:p>
      <w:pPr>
        <w:spacing w:line="400" w:lineRule="exact"/>
        <w:ind w:firstLine="420" w:firstLineChars="200"/>
        <w:rPr>
          <w:rFonts w:hint="eastAsia" w:ascii="宋体" w:hAnsi="宋体" w:eastAsia="宋体" w:cs="宋体"/>
          <w:highlight w:val="none"/>
        </w:rPr>
      </w:pPr>
      <w:r>
        <w:rPr>
          <w:rFonts w:hint="eastAsia" w:ascii="宋体" w:hAnsi="宋体" w:cs="宋体"/>
          <w:highlight w:val="none"/>
        </w:rPr>
        <w:t>3.4.1除第二章“供应商须知”前附表授权直接确定成交供应商外，磋商小组按照得分由高到低的顺序推荐成交</w:t>
      </w:r>
      <w:r>
        <w:rPr>
          <w:rFonts w:hint="eastAsia" w:ascii="宋体" w:hAnsi="宋体" w:eastAsia="宋体" w:cs="宋体"/>
          <w:highlight w:val="none"/>
        </w:rPr>
        <w:t>候选人。中标或者成交供应商拒绝与采购人签订合同的，采购人可以按照评审报告推荐的中标或者成交候选人名单排序，确定下一候选人为中标或者成交供应商，也可以重新开展政府采购活动。</w:t>
      </w:r>
    </w:p>
    <w:p>
      <w:pPr>
        <w:spacing w:line="400" w:lineRule="exact"/>
        <w:ind w:firstLine="420" w:firstLineChars="200"/>
        <w:rPr>
          <w:rFonts w:hint="eastAsia" w:ascii="宋体" w:hAnsi="宋体" w:cs="宋体"/>
          <w:highlight w:val="none"/>
        </w:rPr>
      </w:pPr>
      <w:r>
        <w:rPr>
          <w:rFonts w:hint="eastAsia" w:ascii="宋体" w:hAnsi="宋体" w:cs="宋体"/>
          <w:highlight w:val="none"/>
        </w:rPr>
        <w:t>3.4.2 磋商小组完成评标后，应当向采购人提交书面评标报告。</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cs="宋体"/>
          <w:szCs w:val="21"/>
          <w:highlight w:val="none"/>
        </w:rPr>
        <w:br w:type="page"/>
      </w:r>
      <w:r>
        <w:rPr>
          <w:rFonts w:hint="eastAsia" w:ascii="宋体" w:hAnsi="宋体" w:eastAsia="宋体" w:cs="宋体"/>
          <w:b w:val="0"/>
          <w:bCs w:val="0"/>
          <w:color w:val="000000"/>
          <w:sz w:val="24"/>
          <w:szCs w:val="24"/>
          <w:highlight w:val="none"/>
          <w:lang w:val="en-US" w:eastAsia="zh-CN"/>
        </w:rPr>
        <w:t>政府采购相关政策：</w:t>
      </w:r>
    </w:p>
    <w:p>
      <w:pPr>
        <w:spacing w:line="280" w:lineRule="exact"/>
        <w:ind w:firstLine="420" w:firstLineChars="200"/>
        <w:jc w:val="center"/>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val="en-US" w:eastAsia="zh-CN"/>
        </w:rPr>
        <w:t>关于印发《政府采购促进中小企业发展管理办法》的通知</w:t>
      </w:r>
    </w:p>
    <w:p>
      <w:pPr>
        <w:spacing w:line="280" w:lineRule="exact"/>
        <w:ind w:firstLine="420" w:firstLineChars="200"/>
        <w:jc w:val="center"/>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财库〔2020〕46号</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为了发挥政府采购的政策功能，促进中小企业健康发展，根据《中华人民共和国政府采购法》、《中华人民共和国中小企业促进法》等有关法律法规，制定本办法。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符合中小企业划分标准的个体工商户，在政府采购活动中视同中小企业。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采购人在政府采购活动中应当通过加强采购需求管理，落实预留采购份额、价格评审优惠、优先采购等措施，提高中小企业在政府采购中的份额，支持中小企业发展。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在政府采购活动中，供应商提供的货物、工程或者服务符合下列情形的，享受本办法规定的中小企业扶持政策：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（一）在货物采购项目中，货物由中小企业制造，即货物由中小企业生产且使用该中小企业商号或者注册商标；</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（二）在工程采购项目中，工程由中小企业承建，即工程施工单位为中小企业；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以联合体形式参加政府采购活动，联合体各方均为中小企业的，联合体视同中小企业。其中，联合体各方均为小微企业的，联合体视同小微企业。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第六条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符合下列情形之一的，可不专门面向中小企业预留采购份额：</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（一）法律法规和国家有关政策明确规定优先或者应当面向事业单位、社会组织等非企业主体采购的；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（二）因确需使用不可替代的专利、专有技术，基础设施限制，或者提供特定公共服务等原因，只能从中小企业之外的供应商处采购的；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（三）按照本办法规定预留采购份额无法确保充分供应、充分竞争，或者存在可能影响政府采购目标实现的情形；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（四）框架协议采购项目；</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（五）省级以上人民政府财政部门规定的其他情形。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除上述情形外，其他均为适宜由中小企业提供的情形。</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第七条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采购限额标准以上，200 万元以下的货物和服务采购项目、400 万元以下的工程采购项目，适宜由中小企业提供的，采购人应当专门面向中小企业采购。</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第八条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（一）将采购项目整体或者设置采购包专门面向中小企业采购；</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（二）要求供应商以联合体形式参加采购活动，且联合体中中小企业承担的部分达到一定比例；</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（三）要求获得采购合同的供应商将采购项目中的一定比例分包给一家或者多家中小企业。组成联合体或者接受分包合同的中小企业与联合体内其他企业、分包企业之间不得存在直接控股、管理关系。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第九条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w:t>
      </w:r>
      <w:r>
        <w:rPr>
          <w:rFonts w:hint="eastAsia" w:ascii="宋体" w:hAnsi="宋体" w:cs="宋体"/>
          <w:b w:val="0"/>
          <w:bCs w:val="0"/>
          <w:color w:val="auto"/>
          <w:sz w:val="21"/>
          <w:szCs w:val="21"/>
          <w:highlight w:val="none"/>
        </w:rPr>
        <w:t>对于经主管预算单位统筹后未预留份额专门面向中小企业采购的采购项目，以及预留份额项目中的非预留部分采购包，采购人、招标代理机构应当对符合本办法规定的小微企业报价给予 6%—10%（工程项目为 3%—5%）的扣除，用扣除后的价格参加评审。适用招标投标法的政府采购工程建设项目，采用综合评分法但未采用低价优先法计算价格分的，评标时应当</w:t>
      </w:r>
      <w:r>
        <w:rPr>
          <w:rFonts w:hint="eastAsia" w:ascii="宋体" w:hAnsi="宋体" w:cs="宋体"/>
          <w:b w:val="0"/>
          <w:bCs w:val="0"/>
          <w:color w:val="000000"/>
          <w:sz w:val="21"/>
          <w:szCs w:val="21"/>
          <w:highlight w:val="none"/>
        </w:rPr>
        <w:t>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30%以上的，采购人、招标代理机构应当对联合体或者大中型企业的报价给予 2%-3%（工程项目为 1%—2%）的扣除，用扣除后的价格参加评审。适用招标投标法的政府采购工程建设项目，采用综合评分法但未采用低价优先法计算价格分的，评标时应当在采用原报价进行评分的基础上增加其价格得分的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采购项目涉及中小企业采购的，采购文件应当明确以下内容：</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（一）预留份额的采购项目或者采购包，明确该项目或相关采购包专门面向中小企业采购，以及相关标的及预算金额；</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（二）要求以联合体形式参加或者合同分包的，明确联合协议或者分包意向协议中中小企业合同金额应当达到的比例，并作为供应商资格条件；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（三）非预留份额的采购项目或者采购包，明确有关价格扣除比例或者价格分加分比例；</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（四）规定依据本办法规定享受扶持政策获得政府采购合同的，小微企业不得将合同分包给大中型企业，中型企业不得将合同分包给大型企业；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（五）采购人认为具备相关条件的，明确对中小企业在资金支付期限、预付款比例等方面的优惠措施；</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（六）明确采购标的对应的中小企业划分标准所属行业；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（七）法律法规和省级以上人民政府财政部门规定的其他事项。</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中标、成交供应商享受本办法规定的中小企业扶持政策的，采购人、招标代理机构应当随中标、成交结果公开中标、成交供应商的《中小企业声明函》。适用招标投标法的政府采购工程建设项目，应当在公示中标候选人时公开中标候选人的《中小企业声明函》。</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鼓励各地区、各部门在采购活动中允许中小企业引入信用担保手段，为中小企业在投标（响应）保证、履约保证等方面提供专业化服务。鼓励中小企业依法合规通过政府采购合同融资。</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第十六条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第十七条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各地区、各部门应当对涉及中小企业采购的预算项目实施全过程绩效管理，合理设置绩效目标和指标，落实扶持中小企业有关政策要求，定期开展绩效监控和评价，强化绩效评价结果应用。</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第十八条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第十九条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采购人未按本办法规定为中小企业预留采购份额，采购人、招标代理机构未按照本办法规定要求实施价格扣除或者价格分加分的，属于未按照规定执行政府采购政策，依照《中华人民共和国政府采购法》等国家有关规定追究法律责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第二十一条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有关规定追究相应责任；涉嫌犯罪的，依法移送有关国家机关处理。</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第二十二条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对外援助项目、国家相关资格或者资质管理制度另有规定的项目，不适用本办法。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第二十三条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关于视同中小企业的其他主体的政府采购扶持政策，由财政部会同有关部门另行规定。</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第二十四条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省级财政部门可以会同中小企业主管部门根据本办法的规定制定具体实施办法。</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第二十五条</w:t>
      </w:r>
    </w:p>
    <w:p>
      <w:pPr>
        <w:spacing w:line="280" w:lineRule="exact"/>
        <w:ind w:firstLine="420" w:firstLineChars="200"/>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本办法自2021 年1月1日起施行。 财政部工业和信息化部关于印发〈政府采购促进中小企业发展暂行办法〉的通知》（财库﹝2011﹞181 号）同时废止。</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0" w:beforeAutospacing="0" w:after="225" w:afterAutospacing="0" w:line="300" w:lineRule="exact"/>
        <w:ind w:left="0" w:right="0" w:firstLine="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br w:type="page"/>
      </w:r>
      <w:r>
        <w:rPr>
          <w:rFonts w:hint="eastAsia" w:ascii="宋体" w:hAnsi="宋体" w:cs="宋体"/>
          <w:b w:val="0"/>
          <w:bCs w:val="0"/>
          <w:color w:val="000000"/>
          <w:sz w:val="21"/>
          <w:szCs w:val="21"/>
          <w:highlight w:val="none"/>
          <w:lang w:val="en-US" w:eastAsia="zh-CN"/>
        </w:rPr>
        <w:t xml:space="preserve">    </w:t>
      </w:r>
      <w:r>
        <w:rPr>
          <w:rFonts w:hint="eastAsia" w:ascii="宋体" w:hAnsi="宋体" w:cs="宋体"/>
          <w:b w:val="0"/>
          <w:bCs w:val="0"/>
          <w:color w:val="000000"/>
          <w:sz w:val="21"/>
          <w:szCs w:val="21"/>
          <w:highlight w:val="none"/>
        </w:rPr>
        <w:t>（一）对于列入财政部、生态环境部发布的《环境标志产品政府采购品目清单》要求的产品，对其投标价格给予3%的价格扣除，并按照扣除后的价格参加排序。采购项目或者分包中既包含环境标志产品也包含非环境标志产品的，只对列入《环境标志产品政府采购品目清单》要求的产品按其在总报价中所占的比例给予价格扣除，响应文件中需提供认证证明，认证机构须在市场监管总局公布的名录内《详见市场监管总局关于发布参与实施政府采购节能产品、环境标志产品认证机构名录的公告（2019 年第 16 号文件）》；</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二）对财政部、国家发展改革委发布的《节能产品政府采购品目清单》但不属于国家强制采购的产品，对其投标价格给予3%的价格扣除，并按照扣除后的价格参加排序。采购项目或者分包中既包含节能产品也包含非节能产品的，只对列入《节能产品政府采购品目清单》但不属于国家强制采购的产品按其在总报价中所占的比例给予价格扣除，响应文件中需提供认证证明，认证机构须在市场监管总局公布的名录内《详见市场监管总局关于发布参与实施政府采购节能产品、环境标志产品认证机构名录的公告（2019 年第 16 号文件）》。” </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三）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（四）投标产品同时列入上述多个清单的，将上述规定的价格扣除比例叠加后计算价格扣除。</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（五）</w:t>
      </w:r>
      <w:r>
        <w:rPr>
          <w:rFonts w:hint="eastAsia" w:ascii="宋体" w:hAnsi="宋体" w:eastAsia="宋体" w:cs="宋体"/>
          <w:b w:val="0"/>
          <w:bCs w:val="0"/>
          <w:color w:val="000000"/>
          <w:sz w:val="21"/>
          <w:szCs w:val="21"/>
          <w:highlight w:val="none"/>
          <w:lang w:eastAsia="zh-CN"/>
        </w:rPr>
        <w:t>根据</w:t>
      </w:r>
      <w:r>
        <w:rPr>
          <w:rFonts w:hint="eastAsia" w:ascii="Times New Roman" w:hAnsi="宋体" w:eastAsia="宋体" w:cs="宋体"/>
          <w:szCs w:val="21"/>
          <w:highlight w:val="none"/>
          <w:lang w:eastAsia="zh-CN"/>
        </w:rPr>
        <w:t>《关于进一步加大政府采购支持中小企业力度的通知》（财库〔2022〕19号）文件</w:t>
      </w:r>
      <w:r>
        <w:rPr>
          <w:rFonts w:hint="eastAsia" w:ascii="宋体" w:hAnsi="宋体" w:eastAsia="宋体" w:cs="宋体"/>
          <w:b w:val="0"/>
          <w:bCs w:val="0"/>
          <w:color w:val="000000"/>
          <w:sz w:val="21"/>
          <w:szCs w:val="21"/>
          <w:highlight w:val="none"/>
          <w:lang w:eastAsia="zh-CN"/>
        </w:rPr>
        <w:t>规定，货物服务采购项目给予小微企业的价格扣除优惠，按“工信部联企业〔2011〕300号”通知标准划分的小型和微型企业的投标报价给予</w:t>
      </w:r>
      <w:r>
        <w:rPr>
          <w:rFonts w:hint="eastAsia" w:ascii="宋体" w:hAnsi="宋体" w:eastAsia="宋体" w:cs="宋体"/>
          <w:b w:val="0"/>
          <w:bCs w:val="0"/>
          <w:color w:val="000000"/>
          <w:sz w:val="21"/>
          <w:szCs w:val="21"/>
          <w:highlight w:val="none"/>
          <w:lang w:val="en-US" w:eastAsia="zh-CN"/>
        </w:rPr>
        <w:t>10</w:t>
      </w:r>
      <w:r>
        <w:rPr>
          <w:rFonts w:hint="eastAsia" w:ascii="宋体" w:hAnsi="宋体" w:eastAsia="宋体" w:cs="宋体"/>
          <w:b w:val="0"/>
          <w:bCs w:val="0"/>
          <w:color w:val="000000"/>
          <w:sz w:val="21"/>
          <w:szCs w:val="21"/>
          <w:highlight w:val="none"/>
          <w:lang w:eastAsia="zh-CN"/>
        </w:rPr>
        <w:t>%的扣除，</w:t>
      </w:r>
      <w:r>
        <w:rPr>
          <w:rFonts w:hint="eastAsia" w:ascii="宋体" w:hAnsi="宋体" w:eastAsia="宋体" w:cs="宋体"/>
          <w:b w:val="0"/>
          <w:bCs w:val="0"/>
          <w:color w:val="000000"/>
          <w:sz w:val="21"/>
          <w:szCs w:val="21"/>
          <w:highlight w:val="none"/>
        </w:rPr>
        <w:t>用扣除后的价格参加评审</w:t>
      </w:r>
      <w:r>
        <w:rPr>
          <w:rFonts w:hint="eastAsia" w:ascii="宋体" w:hAnsi="宋体" w:eastAsia="宋体" w:cs="宋体"/>
          <w:b w:val="0"/>
          <w:bCs w:val="0"/>
          <w:color w:val="000000"/>
          <w:sz w:val="21"/>
          <w:szCs w:val="21"/>
          <w:highlight w:val="none"/>
          <w:lang w:eastAsia="zh-CN"/>
        </w:rPr>
        <w:t>；根据</w:t>
      </w:r>
      <w:r>
        <w:rPr>
          <w:rFonts w:hint="eastAsia" w:hAnsi="宋体" w:cs="宋体"/>
          <w:szCs w:val="21"/>
          <w:highlight w:val="none"/>
          <w:lang w:eastAsia="zh-CN"/>
        </w:rPr>
        <w:t>《政府采购促进中小企业发展管理办法》（财库〔2020〕46号）文件</w:t>
      </w:r>
      <w:r>
        <w:rPr>
          <w:rFonts w:hint="eastAsia" w:ascii="宋体" w:hAnsi="宋体" w:eastAsia="宋体" w:cs="宋体"/>
          <w:b w:val="0"/>
          <w:bCs w:val="0"/>
          <w:color w:val="000000"/>
          <w:sz w:val="21"/>
          <w:szCs w:val="21"/>
          <w:highlight w:val="none"/>
          <w:lang w:eastAsia="zh-CN"/>
        </w:rPr>
        <w:t>规定，工程项目给予小微企业的价格扣除优惠，按“工信部联企业〔2011〕300号”通知标准划分的小型和微型企业的投标报价给予</w:t>
      </w:r>
      <w:r>
        <w:rPr>
          <w:rFonts w:hint="eastAsia" w:ascii="宋体" w:hAnsi="宋体" w:eastAsia="宋体" w:cs="宋体"/>
          <w:b w:val="0"/>
          <w:bCs w:val="0"/>
          <w:color w:val="000000"/>
          <w:sz w:val="21"/>
          <w:szCs w:val="21"/>
          <w:highlight w:val="none"/>
          <w:lang w:val="en-US" w:eastAsia="zh-CN"/>
        </w:rPr>
        <w:t>3</w:t>
      </w:r>
      <w:r>
        <w:rPr>
          <w:rFonts w:hint="eastAsia" w:ascii="宋体" w:hAnsi="宋体" w:eastAsia="宋体" w:cs="宋体"/>
          <w:b w:val="0"/>
          <w:bCs w:val="0"/>
          <w:color w:val="000000"/>
          <w:sz w:val="21"/>
          <w:szCs w:val="21"/>
          <w:highlight w:val="none"/>
          <w:lang w:eastAsia="zh-CN"/>
        </w:rPr>
        <w:t>%的扣除，</w:t>
      </w:r>
      <w:r>
        <w:rPr>
          <w:rFonts w:hint="eastAsia" w:ascii="宋体" w:hAnsi="宋体" w:eastAsia="宋体" w:cs="宋体"/>
          <w:b w:val="0"/>
          <w:bCs w:val="0"/>
          <w:color w:val="000000"/>
          <w:sz w:val="21"/>
          <w:szCs w:val="21"/>
          <w:highlight w:val="none"/>
        </w:rPr>
        <w:t>用扣除后的价格参加评审。适用招标投标法的政府采购工程建设项目，采用综合评估法但未采用低价优先法计算价格分的，评标时应当在采用原报价进行评分的基础上增加其价格得分的3%作为其价格分（需提供中小企业声明函）。</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（六）</w:t>
      </w:r>
      <w:r>
        <w:rPr>
          <w:rFonts w:hint="eastAsia" w:ascii="宋体" w:hAnsi="宋体" w:cs="宋体"/>
          <w:b w:val="0"/>
          <w:bCs w:val="0"/>
          <w:color w:val="000000"/>
          <w:sz w:val="21"/>
          <w:szCs w:val="21"/>
          <w:highlight w:val="none"/>
          <w:lang w:val="zh-CN"/>
        </w:rPr>
        <w:t>按照财政部《关于政府采购支持监狱企业发展有关问题的通知》（财库[2014]68号）的规定，在政府采购活动中，监狱企业视同小型、微型企业，享受预留份额、评审中价格扣除等政府采购促进中小企业发展的政府采购政策。</w:t>
      </w:r>
      <w:r>
        <w:rPr>
          <w:rFonts w:hint="eastAsia" w:ascii="宋体" w:hAnsi="宋体" w:cs="宋体"/>
          <w:b w:val="0"/>
          <w:bCs w:val="0"/>
          <w:color w:val="000000"/>
          <w:sz w:val="21"/>
          <w:szCs w:val="21"/>
          <w:highlight w:val="none"/>
        </w:rPr>
        <w:t xml:space="preserve">监狱企业应当提供由省级以上监狱管理局、戒毒管理局（含新疆生产建设兵团）出具的属于监狱企业的证明文件。 </w:t>
      </w:r>
    </w:p>
    <w:p>
      <w:pPr>
        <w:pStyle w:val="16"/>
        <w:keepNext w:val="0"/>
        <w:keepLines w:val="0"/>
        <w:pageBreakBefore w:val="0"/>
        <w:kinsoku/>
        <w:wordWrap/>
        <w:overflowPunct/>
        <w:topLinePunct w:val="0"/>
        <w:bidi w:val="0"/>
        <w:snapToGrid/>
        <w:spacing w:line="300" w:lineRule="exact"/>
        <w:ind w:left="0" w:leftChars="0" w:firstLine="420" w:firstLineChars="200"/>
        <w:textAlignment w:val="auto"/>
        <w:rPr>
          <w:rFonts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w:t>
      </w:r>
      <w:r>
        <w:rPr>
          <w:rFonts w:hint="eastAsia" w:ascii="宋体" w:hAnsi="宋体" w:cs="宋体"/>
          <w:b w:val="0"/>
          <w:bCs w:val="0"/>
          <w:color w:val="000000"/>
          <w:sz w:val="21"/>
          <w:szCs w:val="21"/>
          <w:highlight w:val="none"/>
          <w:lang w:eastAsia="zh-CN"/>
        </w:rPr>
        <w:t>七</w:t>
      </w:r>
      <w:r>
        <w:rPr>
          <w:rFonts w:hint="eastAsia" w:ascii="宋体" w:hAnsi="宋体" w:cs="宋体"/>
          <w:b w:val="0"/>
          <w:bCs w:val="0"/>
          <w:color w:val="000000"/>
          <w:sz w:val="21"/>
          <w:szCs w:val="21"/>
          <w:highlight w:val="none"/>
        </w:rPr>
        <w:t>）</w:t>
      </w:r>
      <w:r>
        <w:rPr>
          <w:rFonts w:hint="eastAsia" w:ascii="宋体" w:hAnsi="宋体" w:cs="宋体"/>
          <w:b w:val="0"/>
          <w:bCs w:val="0"/>
          <w:color w:val="000000"/>
          <w:kern w:val="0"/>
          <w:sz w:val="21"/>
          <w:szCs w:val="21"/>
          <w:highlight w:val="none"/>
          <w:lang w:val="zh-CN"/>
        </w:rPr>
        <w:t>按照《三部</w:t>
      </w:r>
      <w:r>
        <w:rPr>
          <w:rFonts w:hint="eastAsia" w:ascii="宋体" w:hAnsi="宋体" w:cs="宋体"/>
          <w:b w:val="0"/>
          <w:bCs w:val="0"/>
          <w:color w:val="000000"/>
          <w:sz w:val="21"/>
          <w:szCs w:val="21"/>
          <w:highlight w:val="none"/>
          <w:lang w:val="zh-CN"/>
        </w:rPr>
        <w:t>门联合发布关于促进残疾人就业政府采购政策的通知》（财库〔2017〕141号）的规定，在政府采购活动中，残疾人福利性单位视同小型、微型企业，享受预留份额、评审中价格扣除等促进中小企业发展的政府采购政策。符合条件的残疾人福利性单位在参加政府采购活动时，应当提供财库〔2017〕141号文规定的《残疾人福利性单位声明函》，并对声明的真实性负责。经评委会审核确认供应商符合残疾人福利性单位条件的，在评定时视同中小企业。残疾人福利性单位属于小型、微型企业的，不重复享受政策。</w:t>
      </w:r>
      <w:r>
        <w:rPr>
          <w:rFonts w:hint="eastAsia" w:ascii="宋体" w:hAnsi="宋体" w:cs="宋体"/>
          <w:b w:val="0"/>
          <w:bCs w:val="0"/>
          <w:color w:val="000000"/>
          <w:sz w:val="21"/>
          <w:szCs w:val="21"/>
          <w:highlight w:val="none"/>
        </w:rPr>
        <w:t xml:space="preserve"> </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eastAsia="宋体" w:cs="宋体"/>
          <w:b w:val="0"/>
          <w:bCs w:val="0"/>
          <w:color w:val="000000"/>
          <w:sz w:val="21"/>
          <w:szCs w:val="21"/>
          <w:highlight w:val="none"/>
          <w:lang w:val="zh-CN"/>
        </w:rPr>
      </w:pPr>
      <w:r>
        <w:rPr>
          <w:rFonts w:hint="eastAsia" w:ascii="宋体" w:hAnsi="宋体" w:cs="宋体"/>
          <w:b w:val="0"/>
          <w:bCs w:val="0"/>
          <w:color w:val="000000"/>
          <w:sz w:val="21"/>
          <w:szCs w:val="21"/>
          <w:highlight w:val="none"/>
        </w:rPr>
        <w:t>（</w:t>
      </w:r>
      <w:r>
        <w:rPr>
          <w:rFonts w:hint="eastAsia" w:ascii="宋体" w:hAnsi="宋体" w:cs="宋体"/>
          <w:b w:val="0"/>
          <w:bCs w:val="0"/>
          <w:color w:val="000000"/>
          <w:sz w:val="21"/>
          <w:szCs w:val="21"/>
          <w:highlight w:val="none"/>
          <w:lang w:eastAsia="zh-CN"/>
        </w:rPr>
        <w:t>八</w:t>
      </w:r>
      <w:r>
        <w:rPr>
          <w:rFonts w:hint="eastAsia" w:ascii="宋体" w:hAnsi="宋体" w:cs="宋体"/>
          <w:b w:val="0"/>
          <w:bCs w:val="0"/>
          <w:color w:val="000000"/>
          <w:sz w:val="21"/>
          <w:szCs w:val="21"/>
          <w:highlight w:val="none"/>
        </w:rPr>
        <w:t>）</w:t>
      </w:r>
      <w:r>
        <w:rPr>
          <w:rFonts w:hint="eastAsia" w:ascii="宋体" w:hAnsi="宋体" w:eastAsia="宋体" w:cs="宋体"/>
          <w:b w:val="0"/>
          <w:bCs w:val="0"/>
          <w:color w:val="000000"/>
          <w:sz w:val="21"/>
          <w:szCs w:val="21"/>
          <w:highlight w:val="none"/>
          <w:lang w:val="zh-CN"/>
        </w:rPr>
        <w:t>价格扣除的依据：第（一）至（四）条提供投标货物相关认证证书复印件加盖供应商公章。第（五）条属于中小微企业投标时应按照</w:t>
      </w:r>
      <w:r>
        <w:rPr>
          <w:rFonts w:hint="eastAsia" w:ascii="宋体" w:hAnsi="宋体" w:eastAsia="宋体" w:cs="宋体"/>
          <w:b w:val="0"/>
          <w:bCs w:val="0"/>
          <w:color w:val="000000"/>
          <w:sz w:val="21"/>
          <w:szCs w:val="21"/>
          <w:highlight w:val="none"/>
          <w:lang w:val="zh-CN" w:eastAsia="zh-CN"/>
        </w:rPr>
        <w:t>关于印发《政府采购促进中小企业发展管理办法》的通知（财库〔2020〕46号）附</w:t>
      </w:r>
      <w:r>
        <w:rPr>
          <w:rFonts w:hint="eastAsia" w:ascii="宋体" w:hAnsi="宋体" w:eastAsia="宋体" w:cs="宋体"/>
          <w:b w:val="0"/>
          <w:bCs w:val="0"/>
          <w:color w:val="000000"/>
          <w:sz w:val="21"/>
          <w:szCs w:val="21"/>
          <w:highlight w:val="none"/>
          <w:lang w:val="en-US" w:eastAsia="zh-CN"/>
        </w:rPr>
        <w:t>1中小企业声明函</w:t>
      </w:r>
      <w:r>
        <w:rPr>
          <w:rFonts w:hint="eastAsia" w:ascii="宋体" w:hAnsi="宋体" w:eastAsia="宋体" w:cs="宋体"/>
          <w:b w:val="0"/>
          <w:bCs w:val="0"/>
          <w:color w:val="000000"/>
          <w:sz w:val="21"/>
          <w:szCs w:val="21"/>
          <w:highlight w:val="none"/>
          <w:lang w:val="zh-CN" w:eastAsia="zh-CN"/>
        </w:rPr>
        <w:t>（工程、服务）格式规定提供</w:t>
      </w:r>
      <w:r>
        <w:rPr>
          <w:rFonts w:hint="eastAsia" w:ascii="宋体" w:hAnsi="宋体" w:eastAsia="宋体" w:cs="宋体"/>
          <w:b w:val="0"/>
          <w:bCs w:val="0"/>
          <w:color w:val="000000"/>
          <w:sz w:val="21"/>
          <w:szCs w:val="21"/>
          <w:highlight w:val="none"/>
          <w:lang w:val="zh-CN"/>
        </w:rPr>
        <w:t>格式正确的《中小企业声明函》，第（六）条提供符合该文件要求且格式正确的《监狱企业证明文件》，第（七）条提供符合该文件要求且格式正确的《残疾人福利性单位声明函》。不提供相应证明文件或提供的证明文件格式不正确，则不享受</w:t>
      </w:r>
      <w:r>
        <w:rPr>
          <w:rFonts w:hint="eastAsia" w:ascii="宋体" w:hAnsi="宋体" w:eastAsia="宋体" w:cs="宋体"/>
          <w:b w:val="0"/>
          <w:bCs w:val="0"/>
          <w:color w:val="000000"/>
          <w:sz w:val="21"/>
          <w:szCs w:val="21"/>
          <w:highlight w:val="none"/>
          <w:lang w:val="zh-CN" w:eastAsia="zh-CN"/>
        </w:rPr>
        <w:t>政府采购</w:t>
      </w:r>
      <w:r>
        <w:rPr>
          <w:rFonts w:hint="eastAsia" w:ascii="宋体" w:hAnsi="宋体" w:eastAsia="宋体" w:cs="宋体"/>
          <w:b w:val="0"/>
          <w:bCs w:val="0"/>
          <w:color w:val="000000"/>
          <w:sz w:val="21"/>
          <w:szCs w:val="21"/>
          <w:highlight w:val="none"/>
          <w:lang w:val="zh-CN"/>
        </w:rPr>
        <w:t>中小企业扶持政策。</w:t>
      </w:r>
    </w:p>
    <w:p>
      <w:pPr>
        <w:keepNext w:val="0"/>
        <w:keepLines w:val="0"/>
        <w:pageBreakBefore w:val="0"/>
        <w:kinsoku/>
        <w:wordWrap/>
        <w:overflowPunct/>
        <w:topLinePunct w:val="0"/>
        <w:autoSpaceDE w:val="0"/>
        <w:autoSpaceDN w:val="0"/>
        <w:bidi w:val="0"/>
        <w:adjustRightInd w:val="0"/>
        <w:snapToGrid/>
        <w:spacing w:line="300" w:lineRule="exact"/>
        <w:ind w:firstLine="420" w:firstLineChars="200"/>
        <w:jc w:val="left"/>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lang w:eastAsia="zh-CN"/>
        </w:rPr>
        <w:t>（九）</w:t>
      </w:r>
      <w:r>
        <w:rPr>
          <w:rFonts w:hint="eastAsia" w:ascii="宋体" w:hAnsi="宋体" w:eastAsia="宋体" w:cs="宋体"/>
          <w:b w:val="0"/>
          <w:bCs w:val="0"/>
          <w:color w:val="000000"/>
          <w:sz w:val="21"/>
          <w:szCs w:val="21"/>
          <w:highlight w:val="none"/>
        </w:rPr>
        <w:t>依据《政府采购促进中小企业发展政策问答》文件要求，专门面向中小企业采购的项目或者采购包，不再执行价格评审优惠的扶持政策。</w:t>
      </w:r>
    </w:p>
    <w:p>
      <w:pPr>
        <w:pStyle w:val="32"/>
        <w:rPr>
          <w:b w:val="0"/>
          <w:bCs w:val="0"/>
          <w:sz w:val="21"/>
          <w:szCs w:val="21"/>
          <w:highlight w:val="none"/>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关于进一步加大政府采购支持中小企业力度的通知</w:t>
      </w: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财库〔2022〕19号</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各中央预算单位，各省、自治区、直辖市、计划单列市财政厅（局），新疆生产建设兵团财政局：</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为贯彻落实《国务院关于印发扎实稳住经济一揽子政策措施的通知》（国发〔2022〕12号）有关要求，做好财政政策支持中小企业纾困解难工作，助力经济平稳健康发展，现就加大政府采购支持中小企业力度有关事项通知如下：</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一、严格落实支持中小企业政府采购政策。各地区、各部门要按照国务院的统一部署，认真落实《政府采购促进中小企业发展管理办法》（财库〔2020〕46号）的规定，规范资格条件设置，降低中小企业参与门槛，灵活采取项目整体预留、合理预留采购包、要求大企业与中小企业组成联合体、要求大企业向中小企业分包等形式，确保中小企业合同份额。要通过提高预付款比例、引入信用担保、支持中小企业开展合同融资、免费提供电子采购文件等方式，为中小企业参与采购活动提供便利。要严格按规定及时支付采购资金，不得收取没有法律法规依据的保证金，有效减轻中小企业资金压力。</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二、调整对小微企业的价格评审优惠幅度。货物服务采购项目给予小微企业的价格扣除优惠，由财库〔2020〕46号文件规定的6%—10%提高至10%—20%。大中型企业与小微企业组成联合体或者大中型企业向小微企业分包的，评审优惠幅度由2%—3%提高至4%—6%。政府采购工程的价格评审优惠按照财库〔2020〕46号文件的规定执行。自本通知执行之日起发布采购公告或者发出采购邀请的货物服务采购项目，按照本通知规定的评审优惠幅度执行。</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三、提高政府采购工程面向中小企业预留份额。400万元以下的工程采购项目适宜由中小企业提供的，采购人应当专门面向中小企业采购。超过400万元的工程采购项目中适宜由中小企业提供的，在坚持公开公正、公平竞争原则和统一质量标准的前提下，2022年下半年面向中小企业的预留份额由30%以上阶段性提高至40%以上。发展改革委会同相关工程招投标行政监督部门完善工程招投标领域落实政府采购支持中小企业政策相关措施。省级财政部门要积极协调发展改革、工业和信息化、住房和城乡建设、交通、水利、商务、铁路、民航等部门调整完善工程招投标领域有关标准文本、评标制度等规定和做法，并于2022年6月30日前将落实情况汇总报财政部。</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四、认真做好组织实施。各地区、各部门应当加强组织领导，明确工作责任，细化执行要求，强化监督检查，确保国务院部署落实到位，对通知执行中出现的问题要及时向财政部报告。</w:t>
      </w:r>
    </w:p>
    <w:p>
      <w:pPr>
        <w:autoSpaceDE w:val="0"/>
        <w:autoSpaceDN w:val="0"/>
        <w:adjustRightInd w:val="0"/>
        <w:spacing w:line="320" w:lineRule="exact"/>
        <w:ind w:firstLine="420" w:firstLineChars="200"/>
        <w:jc w:val="left"/>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sz w:val="21"/>
          <w:szCs w:val="21"/>
          <w:highlight w:val="none"/>
        </w:rPr>
        <w:t>本通知自2022年7月1日起执行。</w:t>
      </w:r>
    </w:p>
    <w:p>
      <w:pPr>
        <w:pStyle w:val="12"/>
        <w:jc w:val="right"/>
        <w:rPr>
          <w:rFonts w:hint="eastAsia" w:ascii="宋体" w:hAnsi="宋体" w:eastAsia="宋体" w:cs="宋体"/>
          <w:i w:val="0"/>
          <w:iCs w:val="0"/>
          <w:caps w:val="0"/>
          <w:color w:val="333333"/>
          <w:spacing w:val="0"/>
          <w:sz w:val="21"/>
          <w:szCs w:val="21"/>
          <w:highlight w:val="none"/>
          <w:shd w:val="clear" w:color="auto" w:fill="FFFFFF"/>
          <w:lang w:eastAsia="zh-CN"/>
        </w:rPr>
      </w:pPr>
      <w:r>
        <w:rPr>
          <w:rFonts w:hint="eastAsia" w:ascii="宋体" w:hAnsi="宋体" w:eastAsia="宋体" w:cs="宋体"/>
          <w:i w:val="0"/>
          <w:iCs w:val="0"/>
          <w:caps w:val="0"/>
          <w:color w:val="333333"/>
          <w:spacing w:val="0"/>
          <w:sz w:val="21"/>
          <w:szCs w:val="21"/>
          <w:highlight w:val="none"/>
          <w:shd w:val="clear" w:color="auto" w:fill="FFFFFF"/>
        </w:rPr>
        <w:t>财政部</w:t>
      </w:r>
    </w:p>
    <w:p>
      <w:pPr>
        <w:pStyle w:val="12"/>
        <w:jc w:val="right"/>
        <w:rPr>
          <w:rFonts w:hint="eastAsia" w:ascii="宋体" w:hAnsi="宋体" w:eastAsia="宋体" w:cs="宋体"/>
          <w:i w:val="0"/>
          <w:iCs w:val="0"/>
          <w:caps w:val="0"/>
          <w:color w:val="333333"/>
          <w:spacing w:val="0"/>
          <w:sz w:val="21"/>
          <w:szCs w:val="21"/>
          <w:highlight w:val="none"/>
          <w:shd w:val="clear" w:color="auto" w:fill="FFFFFF"/>
        </w:rPr>
      </w:pPr>
      <w:r>
        <w:rPr>
          <w:rFonts w:hint="eastAsia" w:ascii="宋体" w:hAnsi="宋体" w:eastAsia="宋体" w:cs="宋体"/>
          <w:i w:val="0"/>
          <w:iCs w:val="0"/>
          <w:caps w:val="0"/>
          <w:color w:val="333333"/>
          <w:spacing w:val="0"/>
          <w:sz w:val="21"/>
          <w:szCs w:val="21"/>
          <w:highlight w:val="none"/>
          <w:shd w:val="clear" w:color="auto" w:fill="FFFFFF"/>
        </w:rPr>
        <w:t>2022年5月30日</w:t>
      </w: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rFonts w:hint="eastAsia" w:ascii="宋体" w:hAnsi="宋体" w:eastAsia="宋体" w:cs="宋体"/>
          <w:i w:val="0"/>
          <w:iCs w:val="0"/>
          <w:caps w:val="0"/>
          <w:color w:val="333333"/>
          <w:spacing w:val="0"/>
          <w:sz w:val="24"/>
          <w:szCs w:val="24"/>
          <w:highlight w:val="none"/>
          <w:shd w:val="clear" w:color="auto" w:fill="FFFFFF"/>
        </w:rPr>
      </w:pP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rFonts w:hint="eastAsia" w:ascii="宋体" w:hAnsi="宋体" w:eastAsia="宋体" w:cs="宋体"/>
          <w:i w:val="0"/>
          <w:iCs w:val="0"/>
          <w:caps w:val="0"/>
          <w:color w:val="333333"/>
          <w:spacing w:val="0"/>
          <w:sz w:val="24"/>
          <w:szCs w:val="24"/>
          <w:highlight w:val="none"/>
          <w:shd w:val="clear" w:color="auto" w:fill="FFFFFF"/>
        </w:rPr>
      </w:pPr>
    </w:p>
    <w:p>
      <w:pPr>
        <w:rPr>
          <w:rFonts w:hint="eastAsia" w:ascii="宋体" w:hAnsi="宋体" w:eastAsia="宋体" w:cs="宋体"/>
          <w:i w:val="0"/>
          <w:iCs w:val="0"/>
          <w:caps w:val="0"/>
          <w:color w:val="333333"/>
          <w:spacing w:val="0"/>
          <w:sz w:val="24"/>
          <w:szCs w:val="24"/>
          <w:highlight w:val="none"/>
          <w:shd w:val="clear" w:color="auto" w:fill="FFFFFF"/>
        </w:rPr>
      </w:pPr>
    </w:p>
    <w:p>
      <w:pPr>
        <w:pStyle w:val="19"/>
        <w:rPr>
          <w:highlight w:val="none"/>
        </w:rPr>
      </w:pPr>
    </w:p>
    <w:p>
      <w:pPr>
        <w:rPr>
          <w:highlight w:val="none"/>
        </w:rPr>
      </w:pPr>
    </w:p>
    <w:p>
      <w:pPr>
        <w:pStyle w:val="19"/>
        <w:rPr>
          <w:highlight w:val="none"/>
        </w:rPr>
      </w:pPr>
    </w:p>
    <w:p>
      <w:pPr>
        <w:rPr>
          <w:highlight w:val="none"/>
        </w:rPr>
      </w:pPr>
    </w:p>
    <w:p>
      <w:pPr>
        <w:pStyle w:val="4"/>
        <w:keepNext w:val="0"/>
        <w:keepLines w:val="0"/>
        <w:pageBreakBefore w:val="0"/>
        <w:widowControl/>
        <w:kinsoku/>
        <w:wordWrap/>
        <w:overflowPunct/>
        <w:topLinePunct w:val="0"/>
        <w:autoSpaceDE/>
        <w:autoSpaceDN/>
        <w:bidi w:val="0"/>
        <w:adjustRightInd/>
        <w:snapToGrid/>
        <w:spacing w:before="0" w:after="0" w:line="440" w:lineRule="exact"/>
        <w:jc w:val="center"/>
        <w:textAlignment w:val="auto"/>
        <w:rPr>
          <w:rFonts w:hint="eastAsia" w:ascii="宋体" w:hAnsi="宋体" w:eastAsia="宋体" w:cs="宋体"/>
          <w:b w:val="0"/>
          <w:bCs w:val="0"/>
          <w:color w:val="000000"/>
          <w:sz w:val="21"/>
          <w:szCs w:val="21"/>
          <w:highlight w:val="none"/>
        </w:rPr>
      </w:pPr>
      <w:r>
        <w:rPr>
          <w:rFonts w:hint="eastAsia" w:ascii="宋体" w:hAnsi="宋体" w:eastAsia="宋体" w:cs="宋体"/>
          <w:b w:val="0"/>
          <w:bCs w:val="0"/>
          <w:color w:val="000000"/>
          <w:kern w:val="0"/>
          <w:sz w:val="21"/>
          <w:szCs w:val="21"/>
          <w:highlight w:val="none"/>
        </w:rPr>
        <w:t>关于印发中小企业划型标准规定的通知</w:t>
      </w:r>
    </w:p>
    <w:p>
      <w:pPr>
        <w:pStyle w:val="18"/>
        <w:keepNext w:val="0"/>
        <w:keepLines w:val="0"/>
        <w:pageBreakBefore w:val="0"/>
        <w:kinsoku/>
        <w:wordWrap/>
        <w:overflowPunct/>
        <w:topLinePunct w:val="0"/>
        <w:autoSpaceDE/>
        <w:autoSpaceDN/>
        <w:bidi w:val="0"/>
        <w:adjustRightInd/>
        <w:snapToGrid/>
        <w:spacing w:before="0" w:beforeAutospacing="0" w:after="0" w:afterAutospacing="0" w:line="24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工信部联企业〔2011〕300号</w:t>
      </w:r>
    </w:p>
    <w:p>
      <w:pPr>
        <w:keepNext w:val="0"/>
        <w:keepLines w:val="0"/>
        <w:pageBreakBefore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各省、自治区、直辖市人民政府，国务院各部委、各直属机构及有关单位： </w:t>
      </w:r>
    </w:p>
    <w:p>
      <w:pPr>
        <w:keepNext w:val="0"/>
        <w:keepLines w:val="0"/>
        <w:pageBreakBefore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 </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工业和信息化部　国家统计局</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国家发展和改革委员会　财政部</w:t>
      </w:r>
    </w:p>
    <w:p>
      <w:pPr>
        <w:keepNext w:val="0"/>
        <w:keepLines w:val="0"/>
        <w:pageBreakBefore w:val="0"/>
        <w:kinsoku/>
        <w:wordWrap/>
        <w:overflowPunct/>
        <w:topLinePunct w:val="0"/>
        <w:autoSpaceDE/>
        <w:autoSpaceDN/>
        <w:bidi w:val="0"/>
        <w:adjustRightInd/>
        <w:snapToGrid/>
        <w:spacing w:line="280" w:lineRule="exact"/>
        <w:jc w:val="righ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二○一一年六月十八日</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中小企业划型标准规定</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一、根据《中华人民共和国中小企业促进法》和《国务院关于进一步促进中小企业发展的若干意见》(国发〔2009〕36号)，制定本规定。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二、中小企业划分为中型、小型、微型三种类型，具体标准根据企业从业人员、营业收入、资产总额等指标，结合行业特点制定。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四、各行业划型标准为：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（一）农、林、牧、渔业。营业收入20000万元以下的为中小微型企业。其中，营业收入500万元及以上的为中型企业，营业收入50万元及以上的为小型企业，营业收入50万元以下的为微型企业。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（十六）其他未列明行业。从业人员300人以下的为中小微型企业。其中，从业人员100人及以上的为中型企业；从业人员10人及以上的为小型企业；从业人员10人以下的为微型企业。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五、企业类型的划分以统计部门的统计数据为依据。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六、本规定适用于在中华人民共和国境内依法设立的各类所有制和各种组织形式的企业。个体工商户和本规定以外的行业，参照本规定进行划型。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七、本规定的中型企业标准上限即为大型企业标准的下限，国家统计部门据此制定大中小微型企业的统计分类。国务院有关部门据此进行相关数据分析，不得制定与本规定不一致的企业划型标准。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八、本规定由工业和信息化部、国家统计局会同有关部门根据《国民经济行业分类》修订情况和企业发展变化情况适时修订。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九、本规定由工业和信息化部、国家统计局会同有关部门负责解释。 </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十、本规定自发布之日起执行，原国家经贸委、原国家计委、财政部和国家统计局2003年颁布的《中小企业标准暂行规定》同时废止。 </w:t>
      </w:r>
    </w:p>
    <w:p>
      <w:pPr>
        <w:spacing w:line="240" w:lineRule="exact"/>
        <w:rPr>
          <w:rFonts w:hint="eastAsia" w:ascii="宋体" w:hAnsi="宋体" w:cs="宋体"/>
          <w:szCs w:val="21"/>
          <w:highlight w:val="none"/>
        </w:rPr>
      </w:pPr>
    </w:p>
    <w:p>
      <w:pPr>
        <w:spacing w:line="312" w:lineRule="auto"/>
        <w:rPr>
          <w:rFonts w:ascii="宋体" w:hAnsi="宋体" w:cs="宋体"/>
          <w:color w:val="000000"/>
          <w:szCs w:val="21"/>
          <w:highlight w:val="none"/>
          <w:lang w:val="zh-CN"/>
        </w:rPr>
      </w:pPr>
    </w:p>
    <w:p>
      <w:pPr>
        <w:spacing w:line="400" w:lineRule="exact"/>
        <w:rPr>
          <w:rFonts w:ascii="宋体" w:hAnsi="宋体" w:cs="宋体"/>
          <w:szCs w:val="21"/>
          <w:highlight w:val="none"/>
        </w:rPr>
      </w:pPr>
    </w:p>
    <w:p>
      <w:pPr>
        <w:rPr>
          <w:rFonts w:hint="eastAsia"/>
          <w:highlight w:val="none"/>
        </w:rPr>
      </w:pPr>
    </w:p>
    <w:p>
      <w:pPr>
        <w:pStyle w:val="4"/>
        <w:spacing w:line="416" w:lineRule="auto"/>
        <w:jc w:val="center"/>
        <w:rPr>
          <w:rFonts w:hint="eastAsia" w:ascii="宋体" w:hAnsi="宋体" w:cs="宋体"/>
          <w:highlight w:val="none"/>
        </w:rPr>
      </w:pPr>
      <w:bookmarkStart w:id="569" w:name="_Toc144974577"/>
      <w:bookmarkStart w:id="570" w:name="_Toc179632627"/>
      <w:bookmarkStart w:id="571" w:name="_Toc246996252"/>
      <w:bookmarkStart w:id="572" w:name="_Toc246996995"/>
      <w:bookmarkStart w:id="573" w:name="_Toc247085767"/>
      <w:bookmarkStart w:id="574" w:name="_Toc152045609"/>
      <w:bookmarkStart w:id="575" w:name="_Toc152042387"/>
      <w:bookmarkStart w:id="576" w:name="_Toc22297"/>
      <w:bookmarkStart w:id="577" w:name="_Toc29843"/>
    </w:p>
    <w:p>
      <w:pPr>
        <w:rPr>
          <w:rFonts w:hint="eastAsia"/>
          <w:highlight w:val="none"/>
        </w:rPr>
      </w:pPr>
    </w:p>
    <w:p>
      <w:pPr>
        <w:pStyle w:val="4"/>
        <w:spacing w:line="416" w:lineRule="auto"/>
        <w:jc w:val="center"/>
        <w:rPr>
          <w:rFonts w:hint="eastAsia" w:ascii="宋体" w:hAnsi="宋体" w:cs="宋体"/>
          <w:highlight w:val="none"/>
        </w:rPr>
      </w:pPr>
    </w:p>
    <w:p>
      <w:pPr>
        <w:rPr>
          <w:rFonts w:hint="eastAsia"/>
          <w:highlight w:val="none"/>
        </w:rPr>
      </w:pPr>
    </w:p>
    <w:p>
      <w:pPr>
        <w:pStyle w:val="4"/>
        <w:spacing w:line="416" w:lineRule="auto"/>
        <w:jc w:val="center"/>
        <w:rPr>
          <w:rFonts w:hint="eastAsia" w:ascii="宋体" w:hAnsi="宋体" w:cs="宋体"/>
          <w:highlight w:val="none"/>
        </w:rPr>
      </w:pPr>
      <w:r>
        <w:rPr>
          <w:rFonts w:hint="eastAsia" w:ascii="宋体" w:hAnsi="宋体" w:cs="宋体"/>
          <w:highlight w:val="none"/>
        </w:rPr>
        <w:t>第四章  合同条款及格式</w:t>
      </w:r>
      <w:bookmarkEnd w:id="569"/>
      <w:bookmarkEnd w:id="570"/>
      <w:bookmarkEnd w:id="571"/>
      <w:bookmarkEnd w:id="572"/>
      <w:bookmarkEnd w:id="573"/>
      <w:bookmarkEnd w:id="574"/>
      <w:bookmarkEnd w:id="575"/>
    </w:p>
    <w:p>
      <w:pPr>
        <w:pStyle w:val="4"/>
        <w:spacing w:line="416" w:lineRule="auto"/>
        <w:ind w:firstLine="420" w:firstLineChars="200"/>
        <w:jc w:val="center"/>
        <w:rPr>
          <w:rFonts w:hint="eastAsia" w:ascii="宋体" w:hAnsi="宋体" w:cs="宋体"/>
          <w:highlight w:val="none"/>
        </w:rPr>
      </w:pPr>
      <w:r>
        <w:rPr>
          <w:rFonts w:hint="eastAsia"/>
          <w:b w:val="0"/>
          <w:bCs w:val="0"/>
          <w:sz w:val="21"/>
          <w:szCs w:val="21"/>
          <w:highlight w:val="none"/>
        </w:rPr>
        <w:t>具体格式内容按“中</w:t>
      </w:r>
      <w:r>
        <w:rPr>
          <w:rFonts w:hint="eastAsia"/>
          <w:b w:val="0"/>
          <w:bCs w:val="0"/>
          <w:sz w:val="21"/>
          <w:szCs w:val="21"/>
          <w:highlight w:val="none"/>
          <w:lang w:val="zh-CN"/>
        </w:rPr>
        <w:t>华人民共和国住房和城乡建设部、国家工商行政管理总局制定，由吉林省住房和城乡建设厅、吉林省工商行政管理局监制的《建设工程施工合同》</w:t>
      </w:r>
      <w:r>
        <w:rPr>
          <w:b w:val="0"/>
          <w:bCs w:val="0"/>
          <w:sz w:val="21"/>
          <w:szCs w:val="21"/>
          <w:highlight w:val="none"/>
          <w:lang w:val="zh-CN"/>
        </w:rPr>
        <w:t>（GF—201</w:t>
      </w:r>
      <w:r>
        <w:rPr>
          <w:rFonts w:hint="eastAsia"/>
          <w:b w:val="0"/>
          <w:bCs w:val="0"/>
          <w:sz w:val="21"/>
          <w:szCs w:val="21"/>
          <w:highlight w:val="none"/>
        </w:rPr>
        <w:t>7</w:t>
      </w:r>
      <w:r>
        <w:rPr>
          <w:b w:val="0"/>
          <w:bCs w:val="0"/>
          <w:sz w:val="21"/>
          <w:szCs w:val="21"/>
          <w:highlight w:val="none"/>
          <w:lang w:val="zh-CN"/>
        </w:rPr>
        <w:t>—</w:t>
      </w:r>
      <w:r>
        <w:rPr>
          <w:rFonts w:hint="eastAsia"/>
          <w:b w:val="0"/>
          <w:bCs w:val="0"/>
          <w:sz w:val="21"/>
          <w:szCs w:val="21"/>
          <w:highlight w:val="none"/>
          <w:lang w:val="zh-CN"/>
        </w:rPr>
        <w:t>0201）（示范文本）执行。</w:t>
      </w:r>
      <w:r>
        <w:rPr>
          <w:rFonts w:hint="eastAsia" w:ascii="宋体" w:hAnsi="宋体" w:cs="宋体"/>
          <w:highlight w:val="none"/>
        </w:rPr>
        <w:br w:type="page"/>
      </w:r>
      <w:bookmarkEnd w:id="576"/>
      <w:bookmarkEnd w:id="577"/>
      <w:bookmarkStart w:id="578" w:name="_Toc179632789"/>
      <w:bookmarkStart w:id="579" w:name="_Toc247085855"/>
      <w:bookmarkStart w:id="580" w:name="_Toc152042554"/>
      <w:bookmarkStart w:id="581" w:name="_Toc6166"/>
      <w:bookmarkStart w:id="582" w:name="_Toc246996340"/>
      <w:bookmarkStart w:id="583" w:name="_Toc246997083"/>
      <w:bookmarkStart w:id="584" w:name="_Toc21943"/>
      <w:bookmarkStart w:id="585" w:name="_Toc144974834"/>
      <w:bookmarkStart w:id="586" w:name="_Toc17667"/>
      <w:bookmarkStart w:id="587" w:name="_Toc3936"/>
      <w:bookmarkStart w:id="588" w:name="_Toc152045772"/>
      <w:r>
        <w:rPr>
          <w:rFonts w:hint="eastAsia" w:ascii="宋体" w:hAnsi="宋体" w:cs="宋体"/>
          <w:highlight w:val="none"/>
        </w:rPr>
        <w:t>第五章  工程量清单</w:t>
      </w:r>
      <w:bookmarkEnd w:id="578"/>
      <w:bookmarkEnd w:id="579"/>
      <w:bookmarkEnd w:id="580"/>
      <w:bookmarkEnd w:id="581"/>
      <w:bookmarkEnd w:id="582"/>
      <w:bookmarkEnd w:id="583"/>
      <w:bookmarkEnd w:id="584"/>
      <w:bookmarkEnd w:id="585"/>
      <w:bookmarkEnd w:id="586"/>
      <w:bookmarkEnd w:id="587"/>
      <w:bookmarkEnd w:id="588"/>
    </w:p>
    <w:p>
      <w:pPr>
        <w:pStyle w:val="5"/>
        <w:jc w:val="center"/>
        <w:rPr>
          <w:rFonts w:hint="eastAsia" w:ascii="宋体" w:hAnsi="宋体" w:eastAsia="宋体" w:cs="宋体"/>
          <w:b w:val="0"/>
          <w:bCs w:val="0"/>
          <w:sz w:val="24"/>
          <w:szCs w:val="24"/>
          <w:highlight w:val="none"/>
        </w:rPr>
      </w:pPr>
      <w:bookmarkStart w:id="589" w:name="_Toc14879"/>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若有，则另册提供</w:t>
      </w:r>
      <w:r>
        <w:rPr>
          <w:rFonts w:hint="eastAsia" w:ascii="宋体" w:hAnsi="宋体" w:eastAsia="宋体" w:cs="宋体"/>
          <w:b w:val="0"/>
          <w:bCs w:val="0"/>
          <w:sz w:val="24"/>
          <w:szCs w:val="24"/>
          <w:highlight w:val="none"/>
        </w:rPr>
        <w:t>）</w:t>
      </w:r>
      <w:bookmarkEnd w:id="589"/>
    </w:p>
    <w:p>
      <w:pPr>
        <w:spacing w:line="440" w:lineRule="exact"/>
        <w:jc w:val="center"/>
        <w:rPr>
          <w:rFonts w:hint="eastAsia" w:ascii="宋体" w:hAnsi="宋体" w:cs="宋体"/>
          <w:sz w:val="20"/>
          <w:szCs w:val="20"/>
          <w:highlight w:val="none"/>
        </w:rPr>
      </w:pPr>
    </w:p>
    <w:p>
      <w:pPr>
        <w:pStyle w:val="4"/>
        <w:jc w:val="center"/>
        <w:rPr>
          <w:rFonts w:hint="eastAsia" w:ascii="宋体" w:hAnsi="宋体" w:cs="宋体"/>
          <w:highlight w:val="none"/>
        </w:rPr>
      </w:pPr>
      <w:bookmarkStart w:id="590" w:name="_Toc152042571"/>
      <w:bookmarkStart w:id="591" w:name="_Toc144974851"/>
      <w:bookmarkStart w:id="592" w:name="_Toc246997093"/>
      <w:bookmarkStart w:id="593" w:name="_Toc179632800"/>
      <w:bookmarkStart w:id="594" w:name="_Toc152045782"/>
      <w:bookmarkStart w:id="595" w:name="_Toc247096438"/>
      <w:bookmarkStart w:id="596" w:name="_Toc246996350"/>
      <w:bookmarkStart w:id="597" w:name="_Toc247085866"/>
      <w:r>
        <w:rPr>
          <w:rFonts w:hint="eastAsia" w:ascii="宋体" w:hAnsi="宋体" w:cs="宋体"/>
          <w:highlight w:val="none"/>
        </w:rPr>
        <w:br w:type="page"/>
      </w:r>
      <w:bookmarkStart w:id="598" w:name="_Toc8916"/>
      <w:bookmarkStart w:id="599" w:name="_Toc23786"/>
      <w:bookmarkStart w:id="600" w:name="_Toc8340"/>
      <w:bookmarkStart w:id="601" w:name="_Toc19738"/>
      <w:r>
        <w:rPr>
          <w:rFonts w:hint="eastAsia" w:ascii="宋体" w:hAnsi="宋体" w:cs="宋体"/>
          <w:highlight w:val="none"/>
        </w:rPr>
        <w:t>第六章  图  纸</w:t>
      </w:r>
      <w:bookmarkEnd w:id="590"/>
      <w:bookmarkEnd w:id="591"/>
      <w:bookmarkEnd w:id="592"/>
      <w:bookmarkEnd w:id="593"/>
      <w:bookmarkEnd w:id="594"/>
      <w:bookmarkEnd w:id="595"/>
      <w:bookmarkEnd w:id="596"/>
      <w:bookmarkEnd w:id="597"/>
      <w:bookmarkEnd w:id="598"/>
      <w:bookmarkEnd w:id="599"/>
      <w:bookmarkEnd w:id="600"/>
      <w:bookmarkEnd w:id="601"/>
    </w:p>
    <w:p>
      <w:pPr>
        <w:pStyle w:val="5"/>
        <w:jc w:val="center"/>
        <w:rPr>
          <w:rFonts w:hint="eastAsia" w:ascii="宋体" w:hAnsi="宋体" w:eastAsia="宋体" w:cs="宋体"/>
          <w:b w:val="0"/>
          <w:bCs w:val="0"/>
          <w:sz w:val="24"/>
          <w:szCs w:val="24"/>
          <w:highlight w:val="none"/>
        </w:rPr>
      </w:pPr>
      <w:bookmarkStart w:id="602" w:name="_Toc3146"/>
      <w:bookmarkStart w:id="603" w:name="_Toc24663"/>
      <w:r>
        <w:rPr>
          <w:rFonts w:hint="eastAsia" w:ascii="宋体" w:hAnsi="宋体" w:eastAsia="宋体" w:cs="宋体"/>
          <w:b w:val="0"/>
          <w:bCs w:val="0"/>
          <w:sz w:val="24"/>
          <w:szCs w:val="24"/>
          <w:highlight w:val="none"/>
        </w:rPr>
        <w:t>（</w:t>
      </w:r>
      <w:r>
        <w:rPr>
          <w:rFonts w:hint="eastAsia" w:ascii="宋体" w:hAnsi="宋体" w:eastAsia="宋体" w:cs="宋体"/>
          <w:b w:val="0"/>
          <w:bCs w:val="0"/>
          <w:sz w:val="24"/>
          <w:szCs w:val="24"/>
          <w:highlight w:val="none"/>
          <w:lang w:eastAsia="zh-CN"/>
        </w:rPr>
        <w:t>若有，则另册提供</w:t>
      </w:r>
      <w:r>
        <w:rPr>
          <w:rFonts w:hint="eastAsia" w:ascii="宋体" w:hAnsi="宋体" w:eastAsia="宋体" w:cs="宋体"/>
          <w:b w:val="0"/>
          <w:bCs w:val="0"/>
          <w:sz w:val="24"/>
          <w:szCs w:val="24"/>
          <w:highlight w:val="none"/>
        </w:rPr>
        <w:t>）</w:t>
      </w:r>
    </w:p>
    <w:p>
      <w:pPr>
        <w:pStyle w:val="5"/>
        <w:jc w:val="center"/>
        <w:rPr>
          <w:rFonts w:hint="eastAsia" w:ascii="宋体" w:hAnsi="宋体" w:cs="宋体"/>
          <w:color w:val="000000"/>
          <w:highlight w:val="none"/>
        </w:rPr>
      </w:pPr>
      <w:r>
        <w:rPr>
          <w:rFonts w:hint="eastAsia" w:ascii="宋体" w:hAnsi="宋体" w:eastAsia="宋体" w:cs="宋体"/>
          <w:highlight w:val="none"/>
        </w:rPr>
        <w:br w:type="page"/>
      </w:r>
      <w:bookmarkEnd w:id="602"/>
      <w:bookmarkEnd w:id="603"/>
      <w:bookmarkStart w:id="604" w:name="_Toc32379"/>
      <w:bookmarkStart w:id="605" w:name="_Toc179632804"/>
      <w:bookmarkStart w:id="606" w:name="_Toc246996353"/>
      <w:bookmarkStart w:id="607" w:name="_Toc152042574"/>
      <w:bookmarkStart w:id="608" w:name="_Toc144974854"/>
      <w:bookmarkStart w:id="609" w:name="_Toc152045785"/>
      <w:bookmarkStart w:id="610" w:name="_Toc247085870"/>
      <w:bookmarkStart w:id="611" w:name="_Toc30565"/>
      <w:bookmarkStart w:id="612" w:name="_Toc16418"/>
      <w:bookmarkStart w:id="613" w:name="_Toc6832"/>
      <w:bookmarkStart w:id="614" w:name="_Toc246997096"/>
      <w:r>
        <w:rPr>
          <w:rFonts w:hint="eastAsia" w:ascii="宋体" w:hAnsi="宋体" w:cs="宋体"/>
          <w:color w:val="000000"/>
          <w:highlight w:val="none"/>
        </w:rPr>
        <w:t>第七章  技术标准和要求</w:t>
      </w:r>
      <w:bookmarkEnd w:id="604"/>
      <w:bookmarkEnd w:id="605"/>
      <w:bookmarkEnd w:id="606"/>
      <w:bookmarkEnd w:id="607"/>
      <w:bookmarkEnd w:id="608"/>
      <w:bookmarkEnd w:id="609"/>
      <w:bookmarkEnd w:id="610"/>
      <w:bookmarkEnd w:id="611"/>
      <w:bookmarkEnd w:id="612"/>
      <w:bookmarkEnd w:id="613"/>
      <w:bookmarkEnd w:id="614"/>
    </w:p>
    <w:p>
      <w:pPr>
        <w:pStyle w:val="13"/>
        <w:spacing w:line="240" w:lineRule="auto"/>
        <w:ind w:left="0" w:leftChars="0" w:firstLine="405" w:firstLineChars="193"/>
        <w:rPr>
          <w:rFonts w:hint="eastAsia" w:hAnsi="宋体"/>
          <w:b w:val="0"/>
          <w:bCs/>
          <w:sz w:val="21"/>
          <w:szCs w:val="21"/>
          <w:highlight w:val="none"/>
        </w:rPr>
      </w:pPr>
      <w:r>
        <w:rPr>
          <w:rFonts w:hint="eastAsia" w:hAnsi="宋体"/>
          <w:b w:val="0"/>
          <w:bCs/>
          <w:sz w:val="21"/>
          <w:szCs w:val="21"/>
          <w:highlight w:val="none"/>
        </w:rPr>
        <w:t>1、本工程及使用的材料均须符合中华人民共和国现行法规及标准。</w:t>
      </w:r>
    </w:p>
    <w:p>
      <w:pPr>
        <w:spacing w:line="500" w:lineRule="exact"/>
        <w:ind w:firstLine="411" w:firstLineChars="196"/>
        <w:rPr>
          <w:b w:val="0"/>
          <w:bCs/>
          <w:sz w:val="21"/>
          <w:szCs w:val="21"/>
          <w:highlight w:val="none"/>
        </w:rPr>
      </w:pPr>
      <w:r>
        <w:rPr>
          <w:rFonts w:hint="eastAsia" w:ascii="宋体" w:hAnsi="宋体"/>
          <w:b w:val="0"/>
          <w:bCs/>
          <w:sz w:val="21"/>
          <w:szCs w:val="21"/>
          <w:highlight w:val="none"/>
        </w:rPr>
        <w:t>2、实际施工中应严格按照施工工程量清单及国家现行有关技术、质量标准和设计、施工验收规范执行。供应商除按照以上规定施工外，还应该按采购人要求施工。</w:t>
      </w: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pStyle w:val="4"/>
        <w:jc w:val="center"/>
        <w:rPr>
          <w:rFonts w:hint="eastAsia" w:ascii="宋体" w:hAnsi="宋体" w:cs="宋体"/>
          <w:highlight w:val="none"/>
        </w:rPr>
      </w:pPr>
      <w:r>
        <w:rPr>
          <w:rFonts w:hint="eastAsia" w:ascii="宋体" w:hAnsi="宋体" w:cs="宋体"/>
          <w:highlight w:val="none"/>
        </w:rPr>
        <w:br w:type="page"/>
      </w:r>
      <w:bookmarkStart w:id="615" w:name="_Toc30973"/>
      <w:bookmarkStart w:id="616" w:name="_Toc152045786"/>
      <w:bookmarkStart w:id="617" w:name="_Toc247085872"/>
      <w:bookmarkStart w:id="618" w:name="_Toc32629"/>
      <w:bookmarkStart w:id="619" w:name="_Toc246996354"/>
      <w:bookmarkStart w:id="620" w:name="_Toc144974855"/>
      <w:bookmarkStart w:id="621" w:name="_Toc152042575"/>
      <w:bookmarkStart w:id="622" w:name="_Toc179632806"/>
      <w:bookmarkStart w:id="623" w:name="_Toc246997097"/>
      <w:bookmarkStart w:id="624" w:name="_Toc18395"/>
      <w:bookmarkStart w:id="625" w:name="_Toc14491"/>
      <w:r>
        <w:rPr>
          <w:rFonts w:hint="eastAsia" w:ascii="宋体" w:hAnsi="宋体" w:cs="宋体"/>
          <w:highlight w:val="none"/>
        </w:rPr>
        <w:t>第八章  响应文件格式</w:t>
      </w:r>
      <w:bookmarkEnd w:id="615"/>
      <w:bookmarkEnd w:id="616"/>
      <w:bookmarkEnd w:id="617"/>
      <w:bookmarkEnd w:id="618"/>
      <w:bookmarkEnd w:id="619"/>
      <w:bookmarkEnd w:id="620"/>
      <w:bookmarkEnd w:id="621"/>
      <w:bookmarkEnd w:id="622"/>
      <w:bookmarkEnd w:id="623"/>
      <w:bookmarkEnd w:id="624"/>
      <w:bookmarkEnd w:id="625"/>
    </w:p>
    <w:p>
      <w:pPr>
        <w:spacing w:line="400" w:lineRule="exact"/>
        <w:rPr>
          <w:rFonts w:hint="eastAsia" w:ascii="宋体" w:hAnsi="宋体" w:cs="宋体"/>
          <w:highlight w:val="none"/>
        </w:rPr>
      </w:pP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br w:type="page"/>
      </w:r>
    </w:p>
    <w:p>
      <w:pPr>
        <w:spacing w:line="440" w:lineRule="exact"/>
        <w:rPr>
          <w:rFonts w:hint="eastAsia" w:ascii="宋体" w:hAnsi="宋体" w:cs="宋体"/>
          <w:sz w:val="20"/>
          <w:szCs w:val="20"/>
          <w:highlight w:val="none"/>
        </w:rPr>
      </w:pPr>
    </w:p>
    <w:p>
      <w:pPr>
        <w:spacing w:line="440" w:lineRule="exact"/>
        <w:rPr>
          <w:rFonts w:hint="eastAsia" w:ascii="宋体" w:hAnsi="宋体" w:cs="宋体"/>
          <w:sz w:val="20"/>
          <w:szCs w:val="20"/>
          <w:highlight w:val="none"/>
        </w:rPr>
      </w:pPr>
    </w:p>
    <w:p>
      <w:pPr>
        <w:jc w:val="center"/>
        <w:rPr>
          <w:rFonts w:hint="eastAsia" w:ascii="宋体" w:hAnsi="宋体" w:eastAsia="宋体" w:cs="宋体"/>
          <w:sz w:val="20"/>
          <w:szCs w:val="20"/>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（项目名称）</w:t>
      </w:r>
    </w:p>
    <w:p>
      <w:pPr>
        <w:jc w:val="center"/>
        <w:rPr>
          <w:rFonts w:hint="eastAsia" w:ascii="宋体" w:hAnsi="宋体" w:eastAsia="宋体" w:cs="宋体"/>
          <w:sz w:val="20"/>
          <w:szCs w:val="20"/>
          <w:highlight w:val="none"/>
        </w:rPr>
      </w:pPr>
    </w:p>
    <w:p>
      <w:pPr>
        <w:rPr>
          <w:rFonts w:hint="eastAsia" w:ascii="宋体" w:hAnsi="宋体" w:eastAsia="宋体" w:cs="宋体"/>
          <w:sz w:val="20"/>
          <w:szCs w:val="20"/>
          <w:highlight w:val="none"/>
        </w:rPr>
      </w:pPr>
    </w:p>
    <w:p>
      <w:pPr>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响  应  文  件</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招标编号：</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jc w:val="center"/>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供应商：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（盖单位章）</w:t>
      </w: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法定代表人或其委托代理人：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（签字）</w:t>
      </w:r>
    </w:p>
    <w:p>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pPr>
        <w:spacing w:line="440" w:lineRule="exact"/>
        <w:rPr>
          <w:rFonts w:hint="eastAsia" w:ascii="黑体" w:hAnsi="黑体" w:eastAsia="黑体" w:cs="黑体"/>
          <w:color w:val="000000"/>
          <w:sz w:val="28"/>
          <w:szCs w:val="28"/>
          <w:highlight w:val="none"/>
          <w:lang w:eastAsia="zh-CN"/>
        </w:rPr>
      </w:pPr>
    </w:p>
    <w:p>
      <w:pPr>
        <w:spacing w:line="440" w:lineRule="exact"/>
        <w:rPr>
          <w:rFonts w:hint="eastAsia" w:ascii="宋体" w:hAnsi="宋体" w:cs="宋体"/>
          <w:highlight w:val="none"/>
        </w:rPr>
      </w:pPr>
      <w:r>
        <w:rPr>
          <w:rFonts w:hint="eastAsia" w:ascii="黑体" w:hAnsi="黑体" w:eastAsia="黑体" w:cs="黑体"/>
          <w:b/>
          <w:bCs/>
          <w:color w:val="000000"/>
          <w:spacing w:val="-11"/>
          <w:sz w:val="28"/>
          <w:szCs w:val="28"/>
          <w:highlight w:val="none"/>
          <w:lang w:val="en-US" w:eastAsia="zh-CN"/>
        </w:rPr>
        <w:t xml:space="preserve"> </w:t>
      </w:r>
    </w:p>
    <w:p>
      <w:pPr>
        <w:pStyle w:val="5"/>
        <w:jc w:val="center"/>
        <w:rPr>
          <w:rFonts w:hint="eastAsia" w:ascii="宋体" w:hAnsi="宋体" w:eastAsia="宋体" w:cs="宋体"/>
          <w:highlight w:val="none"/>
        </w:rPr>
      </w:pPr>
      <w:bookmarkStart w:id="626" w:name="_Toc144974856"/>
      <w:bookmarkStart w:id="627" w:name="_Toc246997098"/>
      <w:bookmarkStart w:id="628" w:name="_Toc21646"/>
      <w:bookmarkStart w:id="629" w:name="_Toc152042576"/>
      <w:bookmarkStart w:id="630" w:name="_Toc246996355"/>
      <w:bookmarkStart w:id="631" w:name="_Toc152045787"/>
      <w:bookmarkStart w:id="632" w:name="_Toc1553"/>
      <w:bookmarkStart w:id="633" w:name="_Toc179632807"/>
      <w:bookmarkStart w:id="634" w:name="_Toc247085873"/>
      <w:r>
        <w:rPr>
          <w:rFonts w:hint="eastAsia" w:ascii="宋体" w:hAnsi="宋体" w:eastAsia="宋体" w:cs="宋体"/>
          <w:highlight w:val="none"/>
        </w:rPr>
        <w:t>目    录</w:t>
      </w:r>
      <w:bookmarkEnd w:id="626"/>
      <w:bookmarkEnd w:id="627"/>
      <w:bookmarkEnd w:id="628"/>
      <w:bookmarkEnd w:id="629"/>
      <w:bookmarkEnd w:id="630"/>
      <w:bookmarkEnd w:id="631"/>
      <w:bookmarkEnd w:id="632"/>
      <w:bookmarkEnd w:id="633"/>
      <w:bookmarkEnd w:id="634"/>
    </w:p>
    <w:p>
      <w:pPr>
        <w:spacing w:line="540" w:lineRule="exact"/>
        <w:rPr>
          <w:rFonts w:hint="eastAsia" w:ascii="宋体" w:hAnsi="宋体" w:cs="宋体"/>
          <w:highlight w:val="none"/>
        </w:rPr>
      </w:pPr>
    </w:p>
    <w:p>
      <w:pPr>
        <w:spacing w:line="540" w:lineRule="exact"/>
        <w:rPr>
          <w:rFonts w:hint="eastAsia" w:ascii="宋体" w:hAnsi="宋体" w:cs="宋体"/>
          <w:highlight w:val="none"/>
        </w:rPr>
      </w:pPr>
      <w:r>
        <w:rPr>
          <w:rFonts w:hint="eastAsia" w:ascii="宋体" w:hAnsi="宋体" w:cs="宋体"/>
          <w:highlight w:val="none"/>
        </w:rPr>
        <w:t>一、报价函及报价函附录</w:t>
      </w:r>
    </w:p>
    <w:p>
      <w:pPr>
        <w:spacing w:line="540" w:lineRule="exact"/>
        <w:rPr>
          <w:rFonts w:hint="eastAsia" w:ascii="宋体" w:hAnsi="宋体" w:cs="宋体"/>
          <w:highlight w:val="none"/>
        </w:rPr>
      </w:pPr>
      <w:r>
        <w:rPr>
          <w:rFonts w:hint="eastAsia" w:ascii="宋体" w:hAnsi="宋体" w:cs="宋体"/>
          <w:highlight w:val="none"/>
        </w:rPr>
        <w:t>二、法定代表人身份证明</w:t>
      </w:r>
    </w:p>
    <w:p>
      <w:pPr>
        <w:spacing w:line="540" w:lineRule="exact"/>
        <w:rPr>
          <w:rFonts w:hint="eastAsia" w:ascii="宋体" w:hAnsi="宋体" w:cs="宋体"/>
          <w:highlight w:val="none"/>
        </w:rPr>
      </w:pPr>
      <w:r>
        <w:rPr>
          <w:rFonts w:hint="eastAsia" w:ascii="宋体" w:hAnsi="宋体" w:cs="宋体"/>
          <w:highlight w:val="none"/>
        </w:rPr>
        <w:t>三、授权委托书</w:t>
      </w:r>
    </w:p>
    <w:p>
      <w:pPr>
        <w:spacing w:line="540" w:lineRule="exact"/>
        <w:rPr>
          <w:rFonts w:hint="eastAsia" w:ascii="宋体" w:hAnsi="宋体" w:cs="宋体"/>
          <w:highlight w:val="none"/>
        </w:rPr>
      </w:pPr>
      <w:r>
        <w:rPr>
          <w:rFonts w:hint="eastAsia" w:ascii="宋体" w:hAnsi="宋体" w:cs="宋体"/>
          <w:highlight w:val="none"/>
          <w:lang w:eastAsia="zh-CN"/>
        </w:rPr>
        <w:t>四</w:t>
      </w:r>
      <w:r>
        <w:rPr>
          <w:rFonts w:hint="eastAsia" w:ascii="宋体" w:hAnsi="宋体" w:cs="宋体"/>
          <w:highlight w:val="none"/>
        </w:rPr>
        <w:t>、已标价工程量清单</w:t>
      </w:r>
    </w:p>
    <w:p>
      <w:pPr>
        <w:spacing w:line="540" w:lineRule="exact"/>
        <w:rPr>
          <w:rFonts w:hint="eastAsia" w:ascii="宋体" w:hAnsi="宋体" w:cs="宋体"/>
          <w:highlight w:val="none"/>
        </w:rPr>
      </w:pPr>
      <w:r>
        <w:rPr>
          <w:rFonts w:hint="eastAsia" w:ascii="宋体" w:hAnsi="宋体" w:cs="宋体"/>
          <w:highlight w:val="none"/>
          <w:lang w:eastAsia="zh-CN"/>
        </w:rPr>
        <w:t>五</w:t>
      </w:r>
      <w:r>
        <w:rPr>
          <w:rFonts w:hint="eastAsia" w:ascii="宋体" w:hAnsi="宋体" w:cs="宋体"/>
          <w:highlight w:val="none"/>
        </w:rPr>
        <w:t>、施工组织设计</w:t>
      </w:r>
    </w:p>
    <w:p>
      <w:pPr>
        <w:spacing w:line="540" w:lineRule="exact"/>
        <w:rPr>
          <w:rFonts w:hint="eastAsia" w:ascii="宋体" w:hAnsi="宋体" w:cs="宋体"/>
          <w:highlight w:val="none"/>
        </w:rPr>
      </w:pPr>
      <w:r>
        <w:rPr>
          <w:rFonts w:hint="eastAsia" w:ascii="宋体" w:hAnsi="宋体" w:cs="宋体"/>
          <w:highlight w:val="none"/>
          <w:lang w:eastAsia="zh-CN"/>
        </w:rPr>
        <w:t>六</w:t>
      </w:r>
      <w:r>
        <w:rPr>
          <w:rFonts w:hint="eastAsia" w:ascii="宋体" w:hAnsi="宋体" w:cs="宋体"/>
          <w:highlight w:val="none"/>
        </w:rPr>
        <w:t>、项目管理机构</w:t>
      </w:r>
    </w:p>
    <w:p>
      <w:pPr>
        <w:spacing w:line="540" w:lineRule="exact"/>
        <w:rPr>
          <w:rFonts w:hint="eastAsia" w:ascii="宋体" w:hAnsi="宋体" w:cs="宋体"/>
          <w:highlight w:val="none"/>
        </w:rPr>
      </w:pPr>
      <w:r>
        <w:rPr>
          <w:rFonts w:hint="eastAsia" w:ascii="宋体" w:hAnsi="宋体" w:cs="宋体"/>
          <w:highlight w:val="none"/>
          <w:lang w:eastAsia="zh-CN"/>
        </w:rPr>
        <w:t>七</w:t>
      </w:r>
      <w:r>
        <w:rPr>
          <w:rFonts w:hint="eastAsia" w:ascii="宋体" w:hAnsi="宋体" w:cs="宋体"/>
          <w:highlight w:val="none"/>
        </w:rPr>
        <w:t>、资格审查资料</w:t>
      </w:r>
    </w:p>
    <w:p>
      <w:pPr>
        <w:spacing w:line="540" w:lineRule="exact"/>
        <w:rPr>
          <w:rFonts w:hint="eastAsia" w:ascii="宋体" w:hAnsi="宋体" w:cs="宋体"/>
          <w:highlight w:val="none"/>
        </w:rPr>
      </w:pPr>
      <w:r>
        <w:rPr>
          <w:rFonts w:hint="eastAsia" w:ascii="宋体" w:hAnsi="宋体" w:cs="宋体"/>
          <w:highlight w:val="none"/>
          <w:lang w:eastAsia="zh-CN"/>
        </w:rPr>
        <w:t>八</w:t>
      </w:r>
      <w:r>
        <w:rPr>
          <w:rFonts w:hint="eastAsia" w:ascii="宋体" w:hAnsi="宋体" w:cs="宋体"/>
          <w:highlight w:val="none"/>
        </w:rPr>
        <w:t>、其他资料</w:t>
      </w:r>
    </w:p>
    <w:p>
      <w:pPr>
        <w:spacing w:line="540" w:lineRule="exact"/>
        <w:rPr>
          <w:rFonts w:hint="eastAsia" w:ascii="宋体" w:hAnsi="宋体" w:cs="宋体"/>
          <w:sz w:val="20"/>
          <w:szCs w:val="20"/>
          <w:highlight w:val="none"/>
        </w:rPr>
      </w:pPr>
      <w:r>
        <w:rPr>
          <w:rFonts w:hint="eastAsia" w:ascii="宋体" w:hAnsi="宋体" w:cs="宋体"/>
          <w:highlight w:val="none"/>
        </w:rPr>
        <w:br w:type="page"/>
      </w:r>
    </w:p>
    <w:p>
      <w:pPr>
        <w:pStyle w:val="5"/>
        <w:jc w:val="center"/>
        <w:rPr>
          <w:rFonts w:hint="eastAsia" w:ascii="宋体" w:hAnsi="宋体" w:eastAsia="宋体" w:cs="宋体"/>
          <w:highlight w:val="none"/>
        </w:rPr>
      </w:pPr>
      <w:bookmarkStart w:id="635" w:name="_Toc144974857"/>
      <w:bookmarkStart w:id="636" w:name="_Toc246996356"/>
      <w:bookmarkStart w:id="637" w:name="_Toc152045788"/>
      <w:bookmarkStart w:id="638" w:name="_Toc152042577"/>
      <w:bookmarkStart w:id="639" w:name="_Toc247085874"/>
      <w:bookmarkStart w:id="640" w:name="_Toc179632808"/>
      <w:bookmarkStart w:id="641" w:name="_Toc16752"/>
      <w:bookmarkStart w:id="642" w:name="_Toc246997099"/>
      <w:bookmarkStart w:id="643" w:name="_Toc24664"/>
      <w:r>
        <w:rPr>
          <w:rFonts w:hint="eastAsia" w:ascii="宋体" w:hAnsi="宋体" w:eastAsia="宋体" w:cs="宋体"/>
          <w:highlight w:val="none"/>
        </w:rPr>
        <w:t>一、报价函及报价函附录</w:t>
      </w:r>
      <w:bookmarkEnd w:id="635"/>
      <w:bookmarkEnd w:id="636"/>
      <w:bookmarkEnd w:id="637"/>
      <w:bookmarkEnd w:id="638"/>
      <w:bookmarkEnd w:id="639"/>
      <w:bookmarkEnd w:id="640"/>
      <w:bookmarkEnd w:id="641"/>
      <w:bookmarkEnd w:id="642"/>
      <w:bookmarkEnd w:id="643"/>
    </w:p>
    <w:p>
      <w:pPr>
        <w:pStyle w:val="6"/>
        <w:jc w:val="center"/>
        <w:rPr>
          <w:rFonts w:hint="eastAsia" w:ascii="宋体" w:hAnsi="宋体" w:cs="宋体"/>
          <w:highlight w:val="none"/>
        </w:rPr>
      </w:pPr>
      <w:bookmarkStart w:id="644" w:name="_Toc10623"/>
      <w:bookmarkStart w:id="645" w:name="_Toc152045789"/>
      <w:bookmarkStart w:id="646" w:name="_Toc246996357"/>
      <w:bookmarkStart w:id="647" w:name="_Toc247085875"/>
      <w:bookmarkStart w:id="648" w:name="_Toc179632809"/>
      <w:bookmarkStart w:id="649" w:name="_Toc152042578"/>
      <w:bookmarkStart w:id="650" w:name="_Toc144974858"/>
      <w:bookmarkStart w:id="651" w:name="_Toc9978"/>
      <w:bookmarkStart w:id="652" w:name="_Toc246997100"/>
      <w:r>
        <w:rPr>
          <w:rFonts w:hint="eastAsia" w:ascii="宋体" w:hAnsi="宋体" w:cs="宋体"/>
          <w:highlight w:val="none"/>
        </w:rPr>
        <w:t>（一）报价函</w:t>
      </w:r>
      <w:bookmarkEnd w:id="644"/>
      <w:bookmarkEnd w:id="645"/>
      <w:bookmarkEnd w:id="646"/>
      <w:bookmarkEnd w:id="647"/>
      <w:bookmarkEnd w:id="648"/>
      <w:bookmarkEnd w:id="649"/>
      <w:bookmarkEnd w:id="650"/>
      <w:bookmarkEnd w:id="651"/>
      <w:bookmarkEnd w:id="652"/>
    </w:p>
    <w:p>
      <w:pPr>
        <w:spacing w:line="440" w:lineRule="exact"/>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（采购人名称）：</w:t>
      </w:r>
    </w:p>
    <w:p>
      <w:pPr>
        <w:spacing w:line="440" w:lineRule="exact"/>
        <w:rPr>
          <w:rFonts w:hint="eastAsia" w:ascii="宋体" w:hAnsi="宋体" w:cs="宋体"/>
          <w:szCs w:val="21"/>
          <w:highlight w:val="none"/>
        </w:rPr>
      </w:pP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1．我方已仔细研究了</w:t>
      </w:r>
      <w:r>
        <w:rPr>
          <w:rFonts w:hint="eastAsia" w:ascii="宋体" w:hAnsi="宋体" w:cs="宋体"/>
          <w:szCs w:val="21"/>
          <w:highlight w:val="none"/>
          <w:u w:val="single"/>
        </w:rPr>
        <w:t xml:space="preserve">          </w:t>
      </w:r>
      <w:r>
        <w:rPr>
          <w:rFonts w:hint="eastAsia" w:ascii="宋体" w:hAnsi="宋体" w:cs="宋体"/>
          <w:szCs w:val="21"/>
          <w:highlight w:val="none"/>
        </w:rPr>
        <w:t>（项目名称）磋商文件的全部内容，愿意以人民币（大写）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lang w:eastAsia="zh-CN"/>
        </w:rPr>
        <w:t>小写</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）的磋商总报价，</w:t>
      </w:r>
      <w:r>
        <w:rPr>
          <w:rFonts w:hint="eastAsia" w:ascii="宋体" w:hAnsi="宋体" w:cs="宋体"/>
          <w:color w:val="000000"/>
          <w:highlight w:val="none"/>
        </w:rPr>
        <w:t>合同履行期限</w:t>
      </w:r>
      <w:r>
        <w:rPr>
          <w:rFonts w:hint="eastAsia" w:ascii="宋体" w:hAnsi="宋体" w:cs="宋体"/>
          <w:bCs/>
          <w:szCs w:val="21"/>
          <w:highlight w:val="none"/>
          <w:u w:val="single"/>
          <w:lang w:val="zh-CN"/>
        </w:rPr>
        <w:t xml:space="preserve"> </w:t>
      </w:r>
      <w:r>
        <w:rPr>
          <w:rFonts w:hint="eastAsia" w:ascii="宋体" w:hAnsi="宋体" w:cs="宋体"/>
          <w:bCs/>
          <w:szCs w:val="21"/>
          <w:highlight w:val="none"/>
          <w:u w:val="single"/>
          <w:lang w:val="en-US" w:eastAsia="zh-CN"/>
        </w:rPr>
        <w:t xml:space="preserve">              </w:t>
      </w:r>
      <w:r>
        <w:rPr>
          <w:rFonts w:hint="eastAsia" w:ascii="宋体" w:hAnsi="宋体" w:cs="宋体"/>
          <w:szCs w:val="21"/>
          <w:highlight w:val="none"/>
        </w:rPr>
        <w:t>，按合同约定实施和完成承包工程，修补工程中的任何缺陷，工程质量达到</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2．我方承诺在磋商文件规定的磋商有效期内不修改、撤销响应文件。</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3．随同本</w:t>
      </w:r>
      <w:r>
        <w:rPr>
          <w:rFonts w:hint="eastAsia" w:ascii="宋体" w:hAnsi="宋体" w:cs="宋体"/>
          <w:highlight w:val="none"/>
        </w:rPr>
        <w:t>报价</w:t>
      </w:r>
      <w:r>
        <w:rPr>
          <w:rFonts w:hint="eastAsia" w:ascii="宋体" w:hAnsi="宋体" w:cs="宋体"/>
          <w:szCs w:val="21"/>
          <w:highlight w:val="none"/>
        </w:rPr>
        <w:t>函提交磋商保证金一份，金额为人民币（大写）</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4．如我方中标：</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（1）我方承诺在收到成交通知书后，在成交通知书规定的期限内与你方签订合同。</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（2）随同本</w:t>
      </w:r>
      <w:r>
        <w:rPr>
          <w:rFonts w:hint="eastAsia" w:ascii="宋体" w:hAnsi="宋体" w:cs="宋体"/>
          <w:highlight w:val="none"/>
        </w:rPr>
        <w:t>报价</w:t>
      </w:r>
      <w:r>
        <w:rPr>
          <w:rFonts w:hint="eastAsia" w:ascii="宋体" w:hAnsi="宋体" w:cs="宋体"/>
          <w:szCs w:val="21"/>
          <w:highlight w:val="none"/>
        </w:rPr>
        <w:t>函递交的</w:t>
      </w:r>
      <w:r>
        <w:rPr>
          <w:rFonts w:hint="eastAsia" w:ascii="宋体" w:hAnsi="宋体" w:cs="宋体"/>
          <w:highlight w:val="none"/>
        </w:rPr>
        <w:t>报价</w:t>
      </w:r>
      <w:r>
        <w:rPr>
          <w:rFonts w:hint="eastAsia" w:ascii="宋体" w:hAnsi="宋体" w:cs="宋体"/>
          <w:szCs w:val="21"/>
          <w:highlight w:val="none"/>
        </w:rPr>
        <w:t>函附录属于合同文件的组成部分。</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（3）我方承诺按照磋商文件规定向你方递交履约担保。</w:t>
      </w:r>
    </w:p>
    <w:p>
      <w:pPr>
        <w:spacing w:line="440" w:lineRule="exact"/>
        <w:ind w:firstLine="718" w:firstLineChars="342"/>
        <w:rPr>
          <w:rFonts w:hint="eastAsia" w:ascii="宋体" w:hAnsi="宋体" w:cs="宋体"/>
          <w:szCs w:val="21"/>
          <w:highlight w:val="none"/>
        </w:rPr>
      </w:pPr>
      <w:r>
        <w:rPr>
          <w:rFonts w:hint="eastAsia" w:ascii="宋体" w:hAnsi="宋体" w:cs="宋体"/>
          <w:szCs w:val="21"/>
          <w:highlight w:val="none"/>
        </w:rPr>
        <w:t>（4）我方承诺在合同约定的期限内完成并移交全部合同工程。</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u w:val="single"/>
        </w:rPr>
        <w:t xml:space="preserve">                                       </w:t>
      </w:r>
      <w:r>
        <w:rPr>
          <w:rFonts w:hint="eastAsia" w:ascii="宋体" w:hAnsi="宋体" w:cs="宋体"/>
          <w:szCs w:val="21"/>
          <w:highlight w:val="none"/>
        </w:rPr>
        <w:t>（其他补充说明）。</w:t>
      </w:r>
    </w:p>
    <w:p>
      <w:pPr>
        <w:spacing w:line="440" w:lineRule="exact"/>
        <w:rPr>
          <w:rFonts w:hint="eastAsia" w:ascii="宋体" w:hAnsi="宋体" w:cs="宋体"/>
          <w:szCs w:val="21"/>
          <w:highlight w:val="none"/>
        </w:rPr>
      </w:pP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供 应 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网址：</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电话：</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传真：</w:t>
      </w:r>
      <w:r>
        <w:rPr>
          <w:rFonts w:hint="eastAsia" w:ascii="宋体" w:hAnsi="宋体" w:cs="宋体"/>
          <w:szCs w:val="21"/>
          <w:highlight w:val="none"/>
          <w:u w:val="single"/>
        </w:rPr>
        <w:t xml:space="preserve">                                     </w:t>
      </w:r>
    </w:p>
    <w:p>
      <w:pPr>
        <w:spacing w:line="440" w:lineRule="exact"/>
        <w:ind w:firstLine="3675" w:firstLineChars="175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pPr>
        <w:spacing w:line="440" w:lineRule="exact"/>
        <w:ind w:firstLine="5040" w:firstLineChars="2400"/>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rPr>
          <w:rFonts w:hint="eastAsia" w:ascii="宋体" w:hAnsi="宋体" w:cs="宋体"/>
          <w:szCs w:val="21"/>
          <w:highlight w:val="none"/>
        </w:rPr>
      </w:pPr>
    </w:p>
    <w:p>
      <w:pPr>
        <w:spacing w:line="440" w:lineRule="exact"/>
        <w:rPr>
          <w:rFonts w:hint="eastAsia" w:ascii="宋体" w:hAnsi="宋体" w:cs="宋体"/>
          <w:sz w:val="20"/>
          <w:szCs w:val="20"/>
          <w:highlight w:val="none"/>
        </w:rPr>
      </w:pPr>
      <w:r>
        <w:rPr>
          <w:rFonts w:hint="eastAsia" w:ascii="宋体" w:hAnsi="宋体" w:cs="宋体"/>
          <w:sz w:val="20"/>
          <w:szCs w:val="20"/>
          <w:highlight w:val="none"/>
        </w:rPr>
        <w:br w:type="page"/>
      </w:r>
    </w:p>
    <w:p>
      <w:pPr>
        <w:pStyle w:val="6"/>
        <w:jc w:val="center"/>
        <w:rPr>
          <w:rFonts w:hint="eastAsia" w:ascii="宋体" w:hAnsi="宋体" w:cs="宋体"/>
          <w:highlight w:val="none"/>
        </w:rPr>
      </w:pPr>
      <w:bookmarkStart w:id="653" w:name="_Toc247085876"/>
      <w:bookmarkStart w:id="654" w:name="_Toc14945"/>
      <w:bookmarkStart w:id="655" w:name="_Toc152045790"/>
      <w:bookmarkStart w:id="656" w:name="_Toc246996358"/>
      <w:bookmarkStart w:id="657" w:name="_Toc179632810"/>
      <w:bookmarkStart w:id="658" w:name="_Toc144974859"/>
      <w:bookmarkStart w:id="659" w:name="_Toc246997101"/>
      <w:bookmarkStart w:id="660" w:name="_Toc152042579"/>
      <w:bookmarkStart w:id="661" w:name="_Toc24353"/>
      <w:r>
        <w:rPr>
          <w:rFonts w:hint="eastAsia" w:ascii="宋体" w:hAnsi="宋体" w:cs="宋体"/>
          <w:highlight w:val="none"/>
        </w:rPr>
        <w:t>（二）报价函附录</w:t>
      </w:r>
      <w:bookmarkEnd w:id="653"/>
      <w:bookmarkEnd w:id="654"/>
      <w:bookmarkEnd w:id="655"/>
      <w:bookmarkEnd w:id="656"/>
      <w:bookmarkEnd w:id="657"/>
      <w:bookmarkEnd w:id="658"/>
      <w:bookmarkEnd w:id="659"/>
      <w:bookmarkEnd w:id="660"/>
      <w:bookmarkEnd w:id="661"/>
    </w:p>
    <w:tbl>
      <w:tblPr>
        <w:tblStyle w:val="21"/>
        <w:tblW w:w="9180" w:type="dxa"/>
        <w:tblInd w:w="0" w:type="dxa"/>
        <w:tblLayout w:type="fixed"/>
        <w:tblCellMar>
          <w:top w:w="0" w:type="dxa"/>
          <w:left w:w="108" w:type="dxa"/>
          <w:bottom w:w="0" w:type="dxa"/>
          <w:right w:w="108" w:type="dxa"/>
        </w:tblCellMar>
      </w:tblPr>
      <w:tblGrid>
        <w:gridCol w:w="846"/>
        <w:gridCol w:w="2215"/>
        <w:gridCol w:w="3887"/>
        <w:gridCol w:w="2232"/>
      </w:tblGrid>
      <w:tr>
        <w:tblPrEx>
          <w:tblCellMar>
            <w:top w:w="0" w:type="dxa"/>
            <w:left w:w="108" w:type="dxa"/>
            <w:bottom w:w="0" w:type="dxa"/>
            <w:right w:w="108" w:type="dxa"/>
          </w:tblCellMar>
        </w:tblPrEx>
        <w:trPr>
          <w:trHeight w:val="4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ascii="宋体" w:hAnsi="宋体" w:cs="宋体"/>
                <w:szCs w:val="21"/>
                <w:highlight w:val="none"/>
              </w:rPr>
            </w:pPr>
            <w:r>
              <w:rPr>
                <w:rFonts w:hint="eastAsia" w:ascii="宋体" w:hAnsi="宋体" w:cs="宋体"/>
                <w:szCs w:val="21"/>
                <w:highlight w:val="none"/>
              </w:rPr>
              <w:t>序号</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条款名称</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约定内容</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r>
              <w:rPr>
                <w:rFonts w:hint="eastAsia" w:ascii="宋体" w:hAnsi="宋体" w:cs="宋体"/>
                <w:szCs w:val="21"/>
                <w:highlight w:val="none"/>
              </w:rPr>
              <w:t>是否响应</w:t>
            </w: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1</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项目经理</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2</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合同履行期限</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3</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hint="eastAsia" w:ascii="宋体" w:hAnsi="宋体" w:cs="宋体"/>
                <w:szCs w:val="21"/>
                <w:highlight w:val="none"/>
              </w:rPr>
              <w:t>提前工期奖</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ascii="宋体" w:hAnsi="宋体"/>
                <w:kern w:val="44"/>
                <w:szCs w:val="21"/>
                <w:highlight w:val="none"/>
                <w:lang w:val="zh-CN"/>
              </w:rPr>
              <w:t>承包人提前竣工，不奖励。</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4</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cs="宋体"/>
                <w:szCs w:val="21"/>
                <w:highlight w:val="none"/>
              </w:rPr>
              <w:t>质量标准</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kern w:val="44"/>
                <w:szCs w:val="21"/>
                <w:highlight w:val="none"/>
                <w:lang w:val="zh-CN"/>
              </w:rPr>
              <w:t>符合国家现行工程施工质量验收统一标准及相关标准的合格工程。</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5</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cs="宋体"/>
                <w:bCs/>
                <w:szCs w:val="21"/>
                <w:highlight w:val="none"/>
                <w:lang w:val="zh-CN"/>
              </w:rPr>
              <w:t>合同价款形式</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hint="eastAsia" w:ascii="宋体" w:hAnsi="宋体"/>
                <w:kern w:val="44"/>
                <w:szCs w:val="21"/>
                <w:highlight w:val="none"/>
                <w:lang w:val="zh-CN"/>
              </w:rPr>
              <w:t>采用固定</w:t>
            </w:r>
            <w:r>
              <w:rPr>
                <w:rFonts w:hint="eastAsia" w:ascii="宋体" w:hAnsi="宋体"/>
                <w:kern w:val="44"/>
                <w:szCs w:val="21"/>
                <w:highlight w:val="none"/>
                <w:lang w:val="en-US" w:eastAsia="zh-CN"/>
              </w:rPr>
              <w:t>单价</w:t>
            </w:r>
            <w:r>
              <w:rPr>
                <w:rFonts w:hint="eastAsia" w:ascii="宋体" w:hAnsi="宋体"/>
                <w:kern w:val="44"/>
                <w:szCs w:val="21"/>
                <w:highlight w:val="none"/>
                <w:lang w:val="zh-CN"/>
              </w:rPr>
              <w:t>合同</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6</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kern w:val="2"/>
                <w:sz w:val="21"/>
                <w:szCs w:val="21"/>
                <w:highlight w:val="none"/>
                <w:lang w:val="en-US" w:eastAsia="zh-CN" w:bidi="ar-SA"/>
              </w:rPr>
            </w:pPr>
            <w:r>
              <w:rPr>
                <w:rFonts w:ascii="宋体" w:hAnsi="宋体"/>
                <w:kern w:val="44"/>
                <w:szCs w:val="21"/>
                <w:highlight w:val="none"/>
                <w:lang w:val="zh-CN"/>
              </w:rPr>
              <w:t>分包</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kern w:val="44"/>
                <w:sz w:val="21"/>
                <w:szCs w:val="21"/>
                <w:highlight w:val="none"/>
                <w:lang w:val="en-US" w:eastAsia="zh-CN" w:bidi="ar-SA"/>
              </w:rPr>
            </w:pPr>
            <w:r>
              <w:rPr>
                <w:rFonts w:ascii="宋体" w:hAnsi="宋体"/>
                <w:kern w:val="44"/>
                <w:szCs w:val="21"/>
                <w:highlight w:val="none"/>
                <w:lang w:val="zh-CN"/>
              </w:rPr>
              <w:t>未经</w:t>
            </w:r>
            <w:r>
              <w:rPr>
                <w:rFonts w:hint="eastAsia" w:ascii="宋体" w:hAnsi="宋体"/>
                <w:kern w:val="44"/>
                <w:szCs w:val="21"/>
                <w:highlight w:val="none"/>
                <w:lang w:val="zh-CN"/>
              </w:rPr>
              <w:t>采购人</w:t>
            </w:r>
            <w:r>
              <w:rPr>
                <w:rFonts w:ascii="宋体" w:hAnsi="宋体"/>
                <w:kern w:val="44"/>
                <w:szCs w:val="21"/>
                <w:highlight w:val="none"/>
                <w:lang w:val="zh-CN"/>
              </w:rPr>
              <w:t>同意，不允许分包。</w:t>
            </w: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555" w:hRule="atLeast"/>
        </w:trPr>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szCs w:val="21"/>
                <w:highlight w:val="none"/>
              </w:rPr>
            </w:pPr>
            <w:r>
              <w:rPr>
                <w:rFonts w:hint="eastAsia" w:ascii="宋体" w:hAnsi="宋体" w:cs="宋体"/>
                <w:szCs w:val="21"/>
                <w:highlight w:val="none"/>
              </w:rPr>
              <w:t>7</w:t>
            </w:r>
          </w:p>
        </w:tc>
        <w:tc>
          <w:tcPr>
            <w:tcW w:w="2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 xml:space="preserve"> </w:t>
            </w:r>
          </w:p>
        </w:tc>
        <w:tc>
          <w:tcPr>
            <w:tcW w:w="38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kern w:val="44"/>
                <w:sz w:val="21"/>
                <w:szCs w:val="21"/>
                <w:highlight w:val="none"/>
                <w:lang w:val="en-US" w:eastAsia="zh-CN" w:bidi="ar-SA"/>
              </w:rPr>
            </w:pPr>
          </w:p>
        </w:tc>
        <w:tc>
          <w:tcPr>
            <w:tcW w:w="223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宋体" w:hAnsi="宋体" w:cs="宋体"/>
                <w:szCs w:val="21"/>
                <w:highlight w:val="none"/>
              </w:rPr>
            </w:pPr>
          </w:p>
        </w:tc>
      </w:tr>
      <w:tr>
        <w:tblPrEx>
          <w:tblCellMar>
            <w:top w:w="0" w:type="dxa"/>
            <w:left w:w="108" w:type="dxa"/>
            <w:bottom w:w="0" w:type="dxa"/>
            <w:right w:w="108" w:type="dxa"/>
          </w:tblCellMar>
        </w:tblPrEx>
        <w:trPr>
          <w:trHeight w:val="617" w:hRule="atLeast"/>
        </w:trPr>
        <w:tc>
          <w:tcPr>
            <w:tcW w:w="9180"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宋体" w:hAnsi="宋体" w:eastAsia="宋体" w:cs="宋体"/>
                <w:szCs w:val="21"/>
                <w:highlight w:val="none"/>
                <w:lang w:val="en-US" w:eastAsia="zh-CN"/>
              </w:rPr>
            </w:pPr>
            <w:r>
              <w:rPr>
                <w:rFonts w:hint="eastAsia" w:ascii="宋体" w:hAnsi="宋体" w:cs="宋体"/>
                <w:szCs w:val="21"/>
                <w:highlight w:val="none"/>
              </w:rPr>
              <w:t>备注：供应商在响应磋商文件中规定的实质性要求和条件的基础上，可做出其他有利于采购人的承诺。</w:t>
            </w:r>
            <w:r>
              <w:rPr>
                <w:rFonts w:hint="eastAsia" w:ascii="宋体" w:hAnsi="宋体" w:cs="宋体"/>
                <w:szCs w:val="21"/>
                <w:highlight w:val="none"/>
                <w:lang w:val="en-US" w:eastAsia="zh-CN"/>
              </w:rPr>
              <w:t>此表可拓展。</w:t>
            </w:r>
          </w:p>
        </w:tc>
      </w:tr>
    </w:tbl>
    <w:p>
      <w:pPr>
        <w:spacing w:line="440" w:lineRule="exact"/>
        <w:jc w:val="left"/>
        <w:rPr>
          <w:rFonts w:hint="eastAsia" w:ascii="宋体" w:hAnsi="宋体" w:cs="宋体"/>
          <w:szCs w:val="21"/>
          <w:highlight w:val="none"/>
        </w:rPr>
      </w:pPr>
    </w:p>
    <w:p>
      <w:pPr>
        <w:spacing w:line="440" w:lineRule="exact"/>
        <w:jc w:val="left"/>
        <w:rPr>
          <w:rFonts w:hint="eastAsia" w:ascii="宋体" w:hAnsi="宋体" w:cs="宋体"/>
          <w:szCs w:val="21"/>
          <w:highlight w:val="none"/>
        </w:rPr>
      </w:pPr>
    </w:p>
    <w:p>
      <w:pPr>
        <w:spacing w:line="440" w:lineRule="exact"/>
        <w:jc w:val="left"/>
        <w:rPr>
          <w:rFonts w:hint="eastAsia" w:ascii="宋体" w:hAnsi="宋体" w:cs="宋体"/>
          <w:szCs w:val="21"/>
          <w:highlight w:val="none"/>
        </w:rPr>
      </w:pPr>
      <w:r>
        <w:rPr>
          <w:rFonts w:hint="eastAsia" w:ascii="宋体" w:hAnsi="宋体" w:cs="宋体"/>
          <w:szCs w:val="21"/>
          <w:highlight w:val="none"/>
        </w:rPr>
        <w:t>供 应 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jc w:val="left"/>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jc w:val="right"/>
        <w:rPr>
          <w:rFonts w:hint="eastAsia" w:ascii="宋体" w:hAnsi="宋体" w:cs="宋体"/>
          <w:sz w:val="20"/>
          <w:szCs w:val="20"/>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ind w:left="840" w:leftChars="400" w:firstLine="2200" w:firstLineChars="1100"/>
        <w:rPr>
          <w:rFonts w:hint="eastAsia" w:ascii="宋体" w:hAnsi="宋体" w:cs="宋体"/>
          <w:sz w:val="20"/>
          <w:szCs w:val="20"/>
          <w:highlight w:val="none"/>
        </w:rPr>
      </w:pPr>
    </w:p>
    <w:p>
      <w:pPr>
        <w:spacing w:line="440" w:lineRule="exact"/>
        <w:jc w:val="center"/>
        <w:rPr>
          <w:rFonts w:ascii="宋体" w:hAnsi="宋体" w:cs="宋体"/>
          <w:b/>
          <w:bCs/>
          <w:color w:val="000000"/>
          <w:sz w:val="32"/>
          <w:szCs w:val="32"/>
          <w:highlight w:val="none"/>
        </w:rPr>
      </w:pPr>
      <w:r>
        <w:rPr>
          <w:rFonts w:hint="eastAsia" w:ascii="宋体" w:hAnsi="宋体" w:cs="宋体"/>
          <w:sz w:val="20"/>
          <w:szCs w:val="20"/>
          <w:highlight w:val="none"/>
        </w:rPr>
        <w:br w:type="page"/>
      </w:r>
      <w:bookmarkStart w:id="662" w:name="_Toc152045791"/>
      <w:bookmarkStart w:id="663" w:name="_Toc152042580"/>
      <w:bookmarkStart w:id="664" w:name="_Toc144974860"/>
      <w:bookmarkStart w:id="665" w:name="_Toc21299"/>
      <w:bookmarkStart w:id="666" w:name="_Toc246997102"/>
      <w:bookmarkStart w:id="667" w:name="_Toc246996359"/>
      <w:bookmarkStart w:id="668" w:name="_Toc18173"/>
      <w:bookmarkStart w:id="669" w:name="_Toc247085877"/>
      <w:bookmarkStart w:id="670" w:name="_Toc179632811"/>
      <w:r>
        <w:rPr>
          <w:rFonts w:hint="eastAsia" w:ascii="宋体" w:hAnsi="宋体" w:cs="宋体"/>
          <w:b/>
          <w:bCs/>
          <w:color w:val="000000"/>
          <w:sz w:val="32"/>
          <w:szCs w:val="32"/>
          <w:highlight w:val="none"/>
        </w:rPr>
        <w:t>首次报价一览表</w:t>
      </w:r>
    </w:p>
    <w:p>
      <w:pPr>
        <w:widowControl/>
        <w:autoSpaceDE w:val="0"/>
        <w:autoSpaceDN w:val="0"/>
        <w:spacing w:line="360" w:lineRule="auto"/>
        <w:ind w:right="890"/>
        <w:textAlignment w:val="bottom"/>
        <w:rPr>
          <w:rFonts w:ascii="宋体" w:hAnsi="宋体" w:cs="宋体"/>
          <w:color w:val="000000"/>
          <w:highlight w:val="none"/>
        </w:rPr>
      </w:pPr>
    </w:p>
    <w:p>
      <w:pPr>
        <w:widowControl/>
        <w:autoSpaceDE w:val="0"/>
        <w:autoSpaceDN w:val="0"/>
        <w:spacing w:line="360" w:lineRule="auto"/>
        <w:textAlignment w:val="bottom"/>
        <w:rPr>
          <w:rFonts w:ascii="宋体" w:hAnsi="宋体" w:cs="宋体"/>
          <w:color w:val="000000"/>
          <w:highlight w:val="none"/>
        </w:rPr>
      </w:pPr>
      <w:r>
        <w:rPr>
          <w:rFonts w:hint="eastAsia" w:ascii="宋体" w:hAnsi="宋体" w:cs="宋体"/>
          <w:color w:val="000000"/>
          <w:highlight w:val="none"/>
        </w:rPr>
        <w:t>项目名称：</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w:t>
      </w:r>
    </w:p>
    <w:p>
      <w:pPr>
        <w:widowControl/>
        <w:autoSpaceDE w:val="0"/>
        <w:autoSpaceDN w:val="0"/>
        <w:spacing w:line="360" w:lineRule="auto"/>
        <w:textAlignment w:val="bottom"/>
        <w:rPr>
          <w:rFonts w:ascii="宋体" w:hAnsi="宋体" w:cs="宋体"/>
          <w:color w:val="000000"/>
          <w:highlight w:val="none"/>
        </w:rPr>
      </w:pPr>
      <w:r>
        <w:rPr>
          <w:rFonts w:hint="eastAsia" w:ascii="宋体" w:hAnsi="宋体" w:cs="宋体"/>
          <w:color w:val="000000"/>
          <w:highlight w:val="none"/>
        </w:rPr>
        <w:t>招标编号：</w:t>
      </w:r>
      <w:r>
        <w:rPr>
          <w:rFonts w:hint="eastAsia" w:ascii="宋体" w:hAnsi="宋体" w:cs="宋体"/>
          <w:color w:val="000000"/>
          <w:highlight w:val="none"/>
          <w:u w:val="single"/>
        </w:rPr>
        <w:t xml:space="preserve">                    </w:t>
      </w:r>
    </w:p>
    <w:tbl>
      <w:tblPr>
        <w:tblStyle w:val="21"/>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8"/>
        <w:gridCol w:w="2768"/>
        <w:gridCol w:w="2681"/>
        <w:gridCol w:w="1427"/>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170"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rPr>
              <w:t>供应商</w:t>
            </w:r>
            <w:r>
              <w:rPr>
                <w:rFonts w:hint="eastAsia" w:ascii="宋体" w:hAnsi="宋体" w:cs="宋体"/>
                <w:bCs/>
                <w:color w:val="000000"/>
                <w:szCs w:val="21"/>
                <w:highlight w:val="none"/>
                <w:lang w:val="zh-CN"/>
              </w:rPr>
              <w:t>名称</w:t>
            </w:r>
          </w:p>
        </w:tc>
        <w:tc>
          <w:tcPr>
            <w:tcW w:w="1334"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rPr>
              <w:t>磋商</w:t>
            </w:r>
            <w:r>
              <w:rPr>
                <w:rFonts w:hint="eastAsia" w:ascii="宋体" w:hAnsi="宋体" w:cs="宋体"/>
                <w:bCs/>
                <w:color w:val="000000"/>
                <w:szCs w:val="21"/>
                <w:highlight w:val="none"/>
                <w:lang w:val="zh-CN"/>
              </w:rPr>
              <w:t>报价</w:t>
            </w:r>
          </w:p>
        </w:tc>
        <w:tc>
          <w:tcPr>
            <w:tcW w:w="1292"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lang w:val="zh-CN"/>
              </w:rPr>
              <w:t>合同履行期限</w:t>
            </w:r>
          </w:p>
        </w:tc>
        <w:tc>
          <w:tcPr>
            <w:tcW w:w="688"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r>
              <w:rPr>
                <w:rFonts w:hint="eastAsia" w:ascii="宋体" w:hAnsi="宋体" w:cs="宋体"/>
                <w:bCs/>
                <w:color w:val="000000"/>
                <w:szCs w:val="21"/>
                <w:highlight w:val="none"/>
                <w:lang w:val="zh-CN"/>
              </w:rPr>
              <w:t>质量标准</w:t>
            </w:r>
          </w:p>
        </w:tc>
        <w:tc>
          <w:tcPr>
            <w:tcW w:w="514" w:type="pct"/>
            <w:noWrap w:val="0"/>
            <w:vAlign w:val="center"/>
          </w:tcPr>
          <w:p>
            <w:pPr>
              <w:autoSpaceDE w:val="0"/>
              <w:autoSpaceDN w:val="0"/>
              <w:adjustRightInd w:val="0"/>
              <w:spacing w:line="300" w:lineRule="auto"/>
              <w:jc w:val="center"/>
              <w:rPr>
                <w:rFonts w:ascii="宋体" w:hAnsi="宋体" w:cs="宋体"/>
                <w:bCs/>
                <w:color w:val="000000"/>
                <w:szCs w:val="21"/>
                <w:highlight w:val="none"/>
              </w:rPr>
            </w:pPr>
            <w:r>
              <w:rPr>
                <w:rFonts w:hint="eastAsia" w:ascii="宋体" w:hAnsi="宋体" w:cs="宋体"/>
                <w:bCs/>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1170" w:type="pct"/>
            <w:noWrap w:val="0"/>
            <w:vAlign w:val="center"/>
          </w:tcPr>
          <w:p>
            <w:pPr>
              <w:autoSpaceDE w:val="0"/>
              <w:autoSpaceDN w:val="0"/>
              <w:adjustRightInd w:val="0"/>
              <w:spacing w:line="300" w:lineRule="auto"/>
              <w:jc w:val="center"/>
              <w:rPr>
                <w:rFonts w:ascii="宋体" w:hAnsi="宋体" w:cs="宋体"/>
                <w:bCs/>
                <w:color w:val="000000"/>
                <w:szCs w:val="21"/>
                <w:highlight w:val="none"/>
                <w:lang w:val="zh-CN"/>
              </w:rPr>
            </w:pPr>
          </w:p>
        </w:tc>
        <w:tc>
          <w:tcPr>
            <w:tcW w:w="1334" w:type="pct"/>
            <w:noWrap w:val="0"/>
            <w:vAlign w:val="center"/>
          </w:tcPr>
          <w:p>
            <w:pPr>
              <w:autoSpaceDE w:val="0"/>
              <w:autoSpaceDN w:val="0"/>
              <w:adjustRightInd w:val="0"/>
              <w:spacing w:line="300" w:lineRule="auto"/>
              <w:ind w:right="-105" w:rightChars="-50" w:firstLine="630" w:firstLineChars="300"/>
              <w:jc w:val="left"/>
              <w:rPr>
                <w:rFonts w:hint="default" w:ascii="宋体" w:hAnsi="宋体" w:eastAsia="宋体" w:cs="宋体"/>
                <w:bCs/>
                <w:color w:val="000000"/>
                <w:szCs w:val="21"/>
                <w:highlight w:val="none"/>
                <w:u w:val="single"/>
                <w:lang w:val="en-US" w:eastAsia="zh-CN"/>
              </w:rPr>
            </w:pPr>
            <w:r>
              <w:rPr>
                <w:rFonts w:hint="eastAsia" w:ascii="宋体" w:hAnsi="宋体" w:cs="宋体"/>
                <w:color w:val="000000"/>
                <w:highlight w:val="none"/>
                <w:u w:val="single"/>
              </w:rPr>
              <w:t xml:space="preserve">      </w:t>
            </w:r>
            <w:r>
              <w:rPr>
                <w:rFonts w:hint="eastAsia" w:ascii="宋体" w:hAnsi="宋体" w:cs="宋体"/>
                <w:bCs/>
                <w:color w:val="000000"/>
                <w:szCs w:val="21"/>
                <w:highlight w:val="none"/>
              </w:rPr>
              <w:t>元</w:t>
            </w:r>
          </w:p>
        </w:tc>
        <w:tc>
          <w:tcPr>
            <w:tcW w:w="1292" w:type="pct"/>
            <w:noWrap w:val="0"/>
            <w:vAlign w:val="center"/>
          </w:tcPr>
          <w:p>
            <w:pPr>
              <w:autoSpaceDE w:val="0"/>
              <w:autoSpaceDN w:val="0"/>
              <w:adjustRightInd w:val="0"/>
              <w:spacing w:line="300" w:lineRule="auto"/>
              <w:rPr>
                <w:rFonts w:hint="eastAsia" w:ascii="宋体" w:hAnsi="宋体" w:eastAsia="宋体" w:cs="宋体"/>
                <w:bCs/>
                <w:color w:val="000000"/>
                <w:szCs w:val="21"/>
                <w:highlight w:val="none"/>
                <w:lang w:val="en-US" w:eastAsia="zh-CN"/>
              </w:rPr>
            </w:pPr>
          </w:p>
        </w:tc>
        <w:tc>
          <w:tcPr>
            <w:tcW w:w="688" w:type="pct"/>
            <w:noWrap w:val="0"/>
            <w:vAlign w:val="center"/>
          </w:tcPr>
          <w:p>
            <w:pPr>
              <w:autoSpaceDE w:val="0"/>
              <w:autoSpaceDN w:val="0"/>
              <w:adjustRightInd w:val="0"/>
              <w:spacing w:line="300" w:lineRule="auto"/>
              <w:rPr>
                <w:rFonts w:ascii="宋体" w:hAnsi="宋体" w:cs="宋体"/>
                <w:bCs/>
                <w:color w:val="000000"/>
                <w:szCs w:val="21"/>
                <w:highlight w:val="none"/>
                <w:lang w:val="zh-CN"/>
              </w:rPr>
            </w:pPr>
          </w:p>
        </w:tc>
        <w:tc>
          <w:tcPr>
            <w:tcW w:w="514" w:type="pct"/>
            <w:noWrap w:val="0"/>
            <w:vAlign w:val="center"/>
          </w:tcPr>
          <w:p>
            <w:pPr>
              <w:autoSpaceDE w:val="0"/>
              <w:autoSpaceDN w:val="0"/>
              <w:adjustRightInd w:val="0"/>
              <w:spacing w:line="300" w:lineRule="auto"/>
              <w:rPr>
                <w:rFonts w:ascii="宋体" w:hAnsi="宋体" w:cs="宋体"/>
                <w:bCs/>
                <w:color w:val="000000"/>
                <w:szCs w:val="21"/>
                <w:highlight w:val="none"/>
                <w:lang w:val="zh-CN"/>
              </w:rPr>
            </w:pPr>
          </w:p>
        </w:tc>
      </w:tr>
    </w:tbl>
    <w:p>
      <w:pPr>
        <w:widowControl/>
        <w:autoSpaceDE w:val="0"/>
        <w:autoSpaceDN w:val="0"/>
        <w:spacing w:line="360" w:lineRule="auto"/>
        <w:ind w:right="893"/>
        <w:textAlignment w:val="bottom"/>
        <w:rPr>
          <w:rFonts w:ascii="宋体" w:hAnsi="宋体" w:cs="宋体"/>
          <w:color w:val="000000"/>
          <w:highlight w:val="none"/>
        </w:rPr>
      </w:pPr>
      <w:r>
        <w:rPr>
          <w:rFonts w:hint="eastAsia" w:ascii="宋体" w:hAnsi="宋体" w:cs="宋体"/>
          <w:color w:val="000000"/>
          <w:highlight w:val="none"/>
        </w:rPr>
        <w:t>注：</w:t>
      </w:r>
    </w:p>
    <w:p>
      <w:pPr>
        <w:widowControl/>
        <w:numPr>
          <w:ilvl w:val="3"/>
          <w:numId w:val="1"/>
        </w:numPr>
        <w:tabs>
          <w:tab w:val="left" w:pos="525"/>
        </w:tabs>
        <w:autoSpaceDE w:val="0"/>
        <w:autoSpaceDN w:val="0"/>
        <w:spacing w:line="360" w:lineRule="auto"/>
        <w:ind w:left="527" w:right="893" w:hanging="527"/>
        <w:textAlignment w:val="bottom"/>
        <w:rPr>
          <w:rFonts w:ascii="宋体" w:hAnsi="宋体" w:cs="宋体"/>
          <w:color w:val="000000"/>
          <w:highlight w:val="none"/>
        </w:rPr>
      </w:pPr>
      <w:r>
        <w:rPr>
          <w:rFonts w:hint="eastAsia" w:ascii="宋体" w:hAnsi="宋体" w:cs="宋体"/>
          <w:color w:val="000000"/>
          <w:highlight w:val="none"/>
        </w:rPr>
        <w:t>首次报价一览表一式一份；</w:t>
      </w:r>
    </w:p>
    <w:p>
      <w:pPr>
        <w:widowControl/>
        <w:numPr>
          <w:ilvl w:val="3"/>
          <w:numId w:val="1"/>
        </w:numPr>
        <w:tabs>
          <w:tab w:val="left" w:pos="525"/>
        </w:tabs>
        <w:autoSpaceDE w:val="0"/>
        <w:autoSpaceDN w:val="0"/>
        <w:spacing w:line="360" w:lineRule="auto"/>
        <w:ind w:left="527" w:right="893" w:hanging="527"/>
        <w:textAlignment w:val="bottom"/>
        <w:rPr>
          <w:rFonts w:ascii="宋体" w:hAnsi="宋体" w:cs="宋体"/>
          <w:color w:val="000000"/>
          <w:highlight w:val="none"/>
        </w:rPr>
      </w:pPr>
      <w:r>
        <w:rPr>
          <w:rFonts w:hint="eastAsia" w:ascii="宋体" w:hAnsi="宋体" w:cs="宋体"/>
          <w:color w:val="000000"/>
          <w:highlight w:val="none"/>
        </w:rPr>
        <w:t>此表应按“供应商须知”的规定密封标记。</w:t>
      </w:r>
    </w:p>
    <w:p>
      <w:pPr>
        <w:widowControl/>
        <w:numPr>
          <w:ilvl w:val="3"/>
          <w:numId w:val="1"/>
        </w:numPr>
        <w:tabs>
          <w:tab w:val="left" w:pos="525"/>
        </w:tabs>
        <w:autoSpaceDE w:val="0"/>
        <w:autoSpaceDN w:val="0"/>
        <w:spacing w:line="360" w:lineRule="auto"/>
        <w:ind w:left="527" w:right="893" w:hanging="527"/>
        <w:textAlignment w:val="bottom"/>
        <w:rPr>
          <w:rFonts w:hint="default" w:eastAsia="宋体"/>
          <w:highlight w:val="none"/>
          <w:lang w:val="en-US" w:eastAsia="zh-CN"/>
        </w:rPr>
      </w:pPr>
      <w:r>
        <w:rPr>
          <w:rFonts w:hint="eastAsia" w:ascii="宋体" w:hAnsi="宋体" w:cs="宋体"/>
          <w:color w:val="000000"/>
          <w:highlight w:val="none"/>
          <w:lang w:val="zh-CN"/>
        </w:rPr>
        <w:t>本表格须装订在响应文件内。然后再将此首次磋商报价表打印一份签字和加盖印章后，单独密封在一个小信封内，随响应文件一同递交。</w:t>
      </w:r>
    </w:p>
    <w:p>
      <w:pPr>
        <w:widowControl/>
        <w:numPr>
          <w:ilvl w:val="0"/>
          <w:numId w:val="0"/>
        </w:numPr>
        <w:tabs>
          <w:tab w:val="left" w:pos="525"/>
        </w:tabs>
        <w:autoSpaceDE w:val="0"/>
        <w:autoSpaceDN w:val="0"/>
        <w:spacing w:line="360" w:lineRule="auto"/>
        <w:ind w:leftChars="0" w:right="893" w:rightChars="0"/>
        <w:textAlignment w:val="bottom"/>
        <w:rPr>
          <w:rFonts w:ascii="宋体" w:hAnsi="宋体" w:cs="宋体"/>
          <w:color w:val="000000"/>
          <w:highlight w:val="none"/>
        </w:rPr>
      </w:pPr>
    </w:p>
    <w:p>
      <w:pPr>
        <w:widowControl/>
        <w:autoSpaceDE w:val="0"/>
        <w:autoSpaceDN w:val="0"/>
        <w:spacing w:line="360" w:lineRule="auto"/>
        <w:ind w:right="890"/>
        <w:textAlignment w:val="bottom"/>
        <w:rPr>
          <w:rFonts w:ascii="宋体" w:hAnsi="宋体" w:cs="宋体"/>
          <w:color w:val="000000"/>
          <w:highlight w:val="none"/>
        </w:rPr>
      </w:pPr>
    </w:p>
    <w:p>
      <w:pPr>
        <w:widowControl/>
        <w:autoSpaceDE w:val="0"/>
        <w:autoSpaceDN w:val="0"/>
        <w:spacing w:line="360" w:lineRule="auto"/>
        <w:ind w:right="890"/>
        <w:textAlignment w:val="bottom"/>
        <w:rPr>
          <w:rFonts w:ascii="宋体" w:hAnsi="宋体" w:cs="宋体"/>
          <w:color w:val="000000"/>
          <w:highlight w:val="none"/>
          <w:u w:val="single"/>
        </w:rPr>
      </w:pPr>
      <w:r>
        <w:rPr>
          <w:rFonts w:hint="eastAsia" w:ascii="宋体" w:hAnsi="宋体" w:cs="宋体"/>
          <w:color w:val="000000"/>
          <w:highlight w:val="none"/>
        </w:rPr>
        <w:t>供应商：</w:t>
      </w:r>
      <w:r>
        <w:rPr>
          <w:rFonts w:hint="eastAsia" w:ascii="宋体" w:hAnsi="宋体" w:cs="宋体"/>
          <w:color w:val="000000"/>
          <w:highlight w:val="none"/>
          <w:u w:val="single"/>
        </w:rPr>
        <w:t xml:space="preserve">                                </w:t>
      </w:r>
      <w:r>
        <w:rPr>
          <w:rFonts w:hint="eastAsia" w:ascii="宋体" w:hAnsi="宋体" w:cs="宋体"/>
          <w:color w:val="000000"/>
          <w:highlight w:val="none"/>
        </w:rPr>
        <w:t>（</w:t>
      </w:r>
      <w:r>
        <w:rPr>
          <w:rFonts w:hint="eastAsia" w:ascii="宋体" w:hAnsi="宋体" w:cs="宋体"/>
          <w:szCs w:val="21"/>
          <w:highlight w:val="none"/>
        </w:rPr>
        <w:t>盖单位章</w:t>
      </w:r>
      <w:r>
        <w:rPr>
          <w:rFonts w:hint="eastAsia" w:ascii="宋体" w:hAnsi="宋体" w:cs="宋体"/>
          <w:color w:val="000000"/>
          <w:highlight w:val="none"/>
        </w:rPr>
        <w:t>）</w:t>
      </w:r>
    </w:p>
    <w:p>
      <w:pPr>
        <w:widowControl/>
        <w:autoSpaceDE w:val="0"/>
        <w:autoSpaceDN w:val="0"/>
        <w:spacing w:line="360" w:lineRule="auto"/>
        <w:ind w:right="893"/>
        <w:textAlignment w:val="bottom"/>
        <w:rPr>
          <w:rFonts w:hint="eastAsia" w:ascii="宋体" w:hAnsi="宋体" w:cs="宋体"/>
          <w:color w:val="000000"/>
          <w:highlight w:val="none"/>
        </w:rPr>
      </w:pPr>
    </w:p>
    <w:p>
      <w:pPr>
        <w:widowControl/>
        <w:autoSpaceDE w:val="0"/>
        <w:autoSpaceDN w:val="0"/>
        <w:spacing w:line="360" w:lineRule="auto"/>
        <w:ind w:right="893"/>
        <w:textAlignment w:val="bottom"/>
        <w:rPr>
          <w:rFonts w:hint="eastAsia"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color w:val="000000"/>
          <w:highlight w:val="none"/>
        </w:rPr>
        <w:t>：</w:t>
      </w:r>
      <w:r>
        <w:rPr>
          <w:rFonts w:hint="eastAsia" w:ascii="宋体" w:hAnsi="宋体" w:cs="宋体"/>
          <w:color w:val="000000"/>
          <w:highlight w:val="none"/>
          <w:u w:val="single"/>
        </w:rPr>
        <w:t xml:space="preserve">               </w:t>
      </w:r>
      <w:r>
        <w:rPr>
          <w:rFonts w:hint="eastAsia" w:ascii="宋体" w:hAnsi="宋体" w:cs="宋体"/>
          <w:szCs w:val="21"/>
          <w:highlight w:val="none"/>
        </w:rPr>
        <w:t xml:space="preserve">（签字） </w:t>
      </w:r>
    </w:p>
    <w:p>
      <w:pPr>
        <w:widowControl/>
        <w:autoSpaceDE w:val="0"/>
        <w:autoSpaceDN w:val="0"/>
        <w:spacing w:line="360" w:lineRule="auto"/>
        <w:ind w:right="893"/>
        <w:jc w:val="right"/>
        <w:textAlignment w:val="bottom"/>
        <w:rPr>
          <w:rFonts w:hint="eastAsia" w:ascii="宋体" w:hAnsi="宋体" w:cs="宋体"/>
          <w:szCs w:val="21"/>
          <w:highlight w:val="none"/>
          <w:u w:val="single"/>
        </w:rPr>
      </w:pPr>
    </w:p>
    <w:p>
      <w:pPr>
        <w:widowControl/>
        <w:autoSpaceDE w:val="0"/>
        <w:autoSpaceDN w:val="0"/>
        <w:spacing w:line="360" w:lineRule="auto"/>
        <w:ind w:right="893"/>
        <w:jc w:val="right"/>
        <w:textAlignment w:val="bottom"/>
        <w:rPr>
          <w:rFonts w:ascii="宋体" w:hAnsi="宋体" w:cs="宋体"/>
          <w:color w:val="000000"/>
          <w:highlight w:val="none"/>
          <w:u w:val="singl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pStyle w:val="5"/>
        <w:jc w:val="center"/>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highlight w:val="none"/>
        </w:rPr>
        <w:t>二、法定代表人身份证明</w:t>
      </w:r>
      <w:bookmarkEnd w:id="662"/>
      <w:bookmarkEnd w:id="663"/>
      <w:bookmarkEnd w:id="664"/>
      <w:bookmarkEnd w:id="665"/>
      <w:bookmarkEnd w:id="666"/>
      <w:bookmarkEnd w:id="667"/>
      <w:bookmarkEnd w:id="668"/>
      <w:bookmarkEnd w:id="669"/>
      <w:bookmarkEnd w:id="670"/>
    </w:p>
    <w:p>
      <w:pPr>
        <w:spacing w:line="440" w:lineRule="exact"/>
        <w:rPr>
          <w:rFonts w:hint="eastAsia" w:ascii="宋体" w:hAnsi="宋体" w:cs="宋体"/>
          <w:sz w:val="20"/>
          <w:szCs w:val="20"/>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供应商名称：</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单位性质：</w:t>
      </w:r>
      <w:r>
        <w:rPr>
          <w:rFonts w:hint="eastAsia" w:ascii="宋体" w:hAnsi="宋体" w:cs="宋体"/>
          <w:szCs w:val="21"/>
          <w:highlight w:val="none"/>
          <w:u w:val="single"/>
        </w:rPr>
        <w:t xml:space="preserve">                               </w:t>
      </w:r>
      <w:r>
        <w:rPr>
          <w:rFonts w:hint="eastAsia" w:ascii="宋体" w:hAnsi="宋体" w:cs="宋体"/>
          <w:szCs w:val="21"/>
          <w:highlight w:val="non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地址：</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成立时间：</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rPr>
          <w:rFonts w:hint="eastAsia" w:ascii="宋体" w:hAnsi="宋体" w:cs="宋体"/>
          <w:szCs w:val="21"/>
          <w:highlight w:val="none"/>
        </w:rPr>
      </w:pPr>
      <w:r>
        <w:rPr>
          <w:rFonts w:hint="eastAsia" w:ascii="宋体" w:hAnsi="宋体" w:cs="宋体"/>
          <w:szCs w:val="21"/>
          <w:highlight w:val="none"/>
        </w:rPr>
        <w:t>经营期限：</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姓名：</w:t>
      </w:r>
      <w:r>
        <w:rPr>
          <w:rFonts w:hint="eastAsia" w:ascii="宋体" w:hAnsi="宋体" w:cs="宋体"/>
          <w:szCs w:val="21"/>
          <w:highlight w:val="none"/>
          <w:u w:val="single"/>
        </w:rPr>
        <w:t xml:space="preserve">         </w:t>
      </w:r>
      <w:r>
        <w:rPr>
          <w:rFonts w:hint="eastAsia" w:ascii="宋体" w:hAnsi="宋体" w:cs="宋体"/>
          <w:szCs w:val="21"/>
          <w:highlight w:val="none"/>
        </w:rPr>
        <w:t xml:space="preserve"> 性别：</w:t>
      </w:r>
      <w:r>
        <w:rPr>
          <w:rFonts w:hint="eastAsia" w:ascii="宋体" w:hAnsi="宋体" w:cs="宋体"/>
          <w:szCs w:val="21"/>
          <w:highlight w:val="none"/>
          <w:u w:val="single"/>
        </w:rPr>
        <w:t xml:space="preserve">         </w:t>
      </w:r>
      <w:r>
        <w:rPr>
          <w:rFonts w:hint="eastAsia" w:ascii="宋体" w:hAnsi="宋体" w:cs="宋体"/>
          <w:szCs w:val="21"/>
          <w:highlight w:val="none"/>
        </w:rPr>
        <w:t>年龄：</w:t>
      </w:r>
      <w:r>
        <w:rPr>
          <w:rFonts w:hint="eastAsia" w:ascii="宋体" w:hAnsi="宋体" w:cs="宋体"/>
          <w:szCs w:val="21"/>
          <w:highlight w:val="none"/>
          <w:u w:val="single"/>
        </w:rPr>
        <w:t xml:space="preserve">        </w:t>
      </w:r>
      <w:r>
        <w:rPr>
          <w:rFonts w:hint="eastAsia" w:ascii="宋体" w:hAnsi="宋体" w:cs="宋体"/>
          <w:szCs w:val="21"/>
          <w:highlight w:val="none"/>
        </w:rPr>
        <w:t>职务：</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r>
        <w:rPr>
          <w:rFonts w:hint="eastAsia" w:ascii="宋体" w:hAnsi="宋体" w:cs="宋体"/>
          <w:szCs w:val="21"/>
          <w:highlight w:val="none"/>
        </w:rPr>
        <w:t>系</w:t>
      </w:r>
      <w:r>
        <w:rPr>
          <w:rFonts w:hint="eastAsia" w:ascii="宋体" w:hAnsi="宋体" w:cs="宋体"/>
          <w:szCs w:val="21"/>
          <w:highlight w:val="none"/>
          <w:u w:val="single"/>
        </w:rPr>
        <w:t xml:space="preserve">                             </w:t>
      </w:r>
      <w:r>
        <w:rPr>
          <w:rFonts w:hint="eastAsia" w:ascii="宋体" w:hAnsi="宋体" w:cs="宋体"/>
          <w:szCs w:val="21"/>
          <w:highlight w:val="none"/>
        </w:rPr>
        <w:t xml:space="preserve"> （供应商名称）的法定代表人。</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特此证明。</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 xml:space="preserve">                          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p>
    <w:p>
      <w:pPr>
        <w:spacing w:line="440" w:lineRule="exact"/>
        <w:jc w:val="center"/>
        <w:rPr>
          <w:rFonts w:hint="eastAsia" w:ascii="宋体" w:hAnsi="宋体" w:eastAsia="宋体" w:cs="宋体"/>
          <w:highlight w:val="none"/>
        </w:rPr>
      </w:pPr>
      <w:r>
        <w:rPr>
          <w:rFonts w:hint="eastAsia" w:ascii="宋体" w:hAnsi="宋体" w:cs="宋体"/>
          <w:sz w:val="20"/>
          <w:szCs w:val="20"/>
          <w:highlight w:val="none"/>
        </w:rPr>
        <w:br w:type="page"/>
      </w:r>
      <w:bookmarkStart w:id="671" w:name="_Toc246996360"/>
      <w:bookmarkStart w:id="672" w:name="_Toc179632812"/>
      <w:bookmarkStart w:id="673" w:name="_Toc152042581"/>
      <w:bookmarkStart w:id="674" w:name="_Toc152045792"/>
      <w:bookmarkStart w:id="675" w:name="_Toc144974861"/>
      <w:bookmarkStart w:id="676" w:name="_Toc246997103"/>
      <w:bookmarkStart w:id="677" w:name="_Toc247085878"/>
      <w:bookmarkStart w:id="678" w:name="_Toc16016"/>
      <w:bookmarkStart w:id="679" w:name="_Toc13526"/>
      <w:r>
        <w:rPr>
          <w:rFonts w:hint="eastAsia" w:ascii="宋体" w:hAnsi="宋体" w:eastAsia="宋体" w:cs="宋体"/>
          <w:b/>
          <w:bCs/>
          <w:kern w:val="2"/>
          <w:sz w:val="32"/>
          <w:szCs w:val="32"/>
          <w:highlight w:val="none"/>
          <w:lang w:val="en-US" w:eastAsia="zh-CN" w:bidi="ar-SA"/>
        </w:rPr>
        <w:t>三、授权委托书</w:t>
      </w:r>
      <w:bookmarkEnd w:id="671"/>
      <w:bookmarkEnd w:id="672"/>
      <w:bookmarkEnd w:id="673"/>
      <w:bookmarkEnd w:id="674"/>
      <w:bookmarkEnd w:id="675"/>
      <w:bookmarkEnd w:id="676"/>
      <w:bookmarkEnd w:id="677"/>
      <w:bookmarkEnd w:id="678"/>
      <w:bookmarkEnd w:id="679"/>
    </w:p>
    <w:p>
      <w:pPr>
        <w:spacing w:line="440" w:lineRule="exact"/>
        <w:rPr>
          <w:rFonts w:hint="eastAsia" w:ascii="宋体" w:hAnsi="宋体" w:cs="宋体"/>
          <w:szCs w:val="21"/>
          <w:highlight w:val="none"/>
        </w:rPr>
      </w:pPr>
    </w:p>
    <w:p>
      <w:pPr>
        <w:topLinePunct/>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本人</w:t>
      </w:r>
      <w:r>
        <w:rPr>
          <w:rFonts w:hint="eastAsia" w:ascii="宋体" w:hAnsi="宋体" w:cs="宋体"/>
          <w:szCs w:val="21"/>
          <w:highlight w:val="none"/>
          <w:u w:val="single"/>
        </w:rPr>
        <w:t xml:space="preserve">       </w:t>
      </w:r>
      <w:r>
        <w:rPr>
          <w:rFonts w:hint="eastAsia" w:ascii="宋体" w:hAnsi="宋体" w:cs="宋体"/>
          <w:szCs w:val="21"/>
          <w:highlight w:val="none"/>
        </w:rPr>
        <w:t>（姓名）系</w:t>
      </w:r>
      <w:r>
        <w:rPr>
          <w:rFonts w:hint="eastAsia" w:ascii="宋体" w:hAnsi="宋体" w:cs="宋体"/>
          <w:szCs w:val="21"/>
          <w:highlight w:val="none"/>
          <w:u w:val="single"/>
        </w:rPr>
        <w:t xml:space="preserve">        </w:t>
      </w:r>
      <w:r>
        <w:rPr>
          <w:rFonts w:hint="eastAsia" w:ascii="宋体" w:hAnsi="宋体" w:cs="宋体"/>
          <w:szCs w:val="21"/>
          <w:highlight w:val="none"/>
        </w:rPr>
        <w:t>（供应商名称）的法定代表人，现委托</w:t>
      </w:r>
      <w:r>
        <w:rPr>
          <w:rFonts w:hint="eastAsia" w:ascii="宋体" w:hAnsi="宋体" w:cs="宋体"/>
          <w:szCs w:val="21"/>
          <w:highlight w:val="none"/>
          <w:u w:val="single"/>
        </w:rPr>
        <w:t xml:space="preserve">        </w:t>
      </w:r>
      <w:r>
        <w:rPr>
          <w:rFonts w:hint="eastAsia" w:ascii="宋体" w:hAnsi="宋体" w:cs="宋体"/>
          <w:szCs w:val="21"/>
          <w:highlight w:val="none"/>
        </w:rPr>
        <w:t>（姓名）为我方代理人。代理人根据授权，以我方名义签署、澄清、说明、补正、递交、撤回、修改</w:t>
      </w:r>
      <w:r>
        <w:rPr>
          <w:rFonts w:hint="eastAsia" w:ascii="宋体" w:hAnsi="宋体" w:cs="宋体"/>
          <w:szCs w:val="21"/>
          <w:highlight w:val="none"/>
          <w:u w:val="single"/>
        </w:rPr>
        <w:t xml:space="preserve">           </w:t>
      </w:r>
      <w:r>
        <w:rPr>
          <w:rFonts w:hint="eastAsia" w:ascii="宋体" w:hAnsi="宋体" w:cs="宋体"/>
          <w:szCs w:val="21"/>
          <w:highlight w:val="none"/>
        </w:rPr>
        <w:t>（项目名称）响应文件、签订合同和处理有关事宜，其法律后果由我方承担。</w:t>
      </w:r>
    </w:p>
    <w:p>
      <w:pPr>
        <w:spacing w:line="440" w:lineRule="exact"/>
        <w:rPr>
          <w:rFonts w:hint="eastAsia" w:ascii="宋体" w:hAnsi="宋体" w:cs="宋体"/>
          <w:szCs w:val="21"/>
          <w:highlight w:val="none"/>
        </w:rPr>
      </w:pPr>
      <w:r>
        <w:rPr>
          <w:rFonts w:hint="eastAsia" w:ascii="宋体" w:hAnsi="宋体" w:cs="宋体"/>
          <w:szCs w:val="21"/>
          <w:highlight w:val="none"/>
        </w:rPr>
        <w:t xml:space="preserve">    委托期限：</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代理人无转委托权。</w:t>
      </w:r>
    </w:p>
    <w:p>
      <w:pPr>
        <w:spacing w:line="44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附：法定代表人</w:t>
      </w:r>
      <w:r>
        <w:rPr>
          <w:rFonts w:hint="eastAsia" w:ascii="宋体" w:hAnsi="宋体" w:cs="宋体"/>
          <w:szCs w:val="21"/>
          <w:highlight w:val="none"/>
          <w:lang w:eastAsia="zh-CN"/>
        </w:rPr>
        <w:t>及委托代理人</w:t>
      </w:r>
      <w:r>
        <w:rPr>
          <w:rFonts w:hint="eastAsia" w:ascii="宋体" w:hAnsi="宋体" w:cs="宋体"/>
          <w:szCs w:val="21"/>
          <w:highlight w:val="none"/>
        </w:rPr>
        <w:t>身份证</w:t>
      </w:r>
      <w:r>
        <w:rPr>
          <w:rFonts w:hint="eastAsia" w:ascii="宋体" w:hAnsi="宋体" w:cs="宋体"/>
          <w:szCs w:val="21"/>
          <w:highlight w:val="none"/>
          <w:lang w:eastAsia="zh-CN"/>
        </w:rPr>
        <w:t>正反面复印件</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委托代理人：</w:t>
      </w:r>
      <w:r>
        <w:rPr>
          <w:rFonts w:hint="eastAsia" w:ascii="宋体" w:hAnsi="宋体" w:cs="宋体"/>
          <w:szCs w:val="21"/>
          <w:highlight w:val="none"/>
          <w:u w:val="single"/>
        </w:rPr>
        <w:t xml:space="preserve">                               </w:t>
      </w:r>
      <w:r>
        <w:rPr>
          <w:rFonts w:hint="eastAsia" w:ascii="宋体" w:hAnsi="宋体" w:cs="宋体"/>
          <w:szCs w:val="21"/>
          <w:highlight w:val="none"/>
        </w:rPr>
        <w:t xml:space="preserve">（签字）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r>
        <w:rPr>
          <w:rFonts w:hint="eastAsia" w:ascii="宋体" w:hAnsi="宋体" w:cs="宋体"/>
          <w:szCs w:val="21"/>
          <w:highlight w:val="none"/>
        </w:rPr>
        <w:t>身份证号码：</w:t>
      </w:r>
      <w:r>
        <w:rPr>
          <w:rFonts w:hint="eastAsia" w:ascii="宋体" w:hAnsi="宋体" w:cs="宋体"/>
          <w:szCs w:val="21"/>
          <w:highlight w:val="none"/>
          <w:u w:val="single"/>
        </w:rPr>
        <w:t xml:space="preserve">                                      </w:t>
      </w:r>
    </w:p>
    <w:p>
      <w:pPr>
        <w:spacing w:line="440" w:lineRule="exact"/>
        <w:rPr>
          <w:rFonts w:hint="eastAsia" w:ascii="宋体" w:hAnsi="宋体" w:cs="宋体"/>
          <w:szCs w:val="21"/>
          <w:highlight w:val="none"/>
        </w:rPr>
      </w:pPr>
    </w:p>
    <w:p>
      <w:pPr>
        <w:spacing w:line="440" w:lineRule="exact"/>
        <w:rPr>
          <w:rFonts w:hint="eastAsia" w:ascii="宋体" w:hAnsi="宋体" w:cs="宋体"/>
          <w:szCs w:val="21"/>
          <w:highlight w:val="none"/>
        </w:rPr>
      </w:pPr>
    </w:p>
    <w:p>
      <w:pPr>
        <w:spacing w:line="440" w:lineRule="exact"/>
        <w:ind w:firstLine="2310" w:firstLineChars="1100"/>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autoSpaceDE w:val="0"/>
        <w:autoSpaceDN w:val="0"/>
        <w:adjustRightInd w:val="0"/>
        <w:spacing w:line="500" w:lineRule="exact"/>
        <w:jc w:val="center"/>
        <w:rPr>
          <w:rFonts w:hint="eastAsia" w:ascii="宋体" w:hAnsi="宋体" w:cs="宋体"/>
          <w:color w:val="000000"/>
          <w:szCs w:val="21"/>
          <w:highlight w:val="none"/>
        </w:rPr>
      </w:pPr>
      <w:r>
        <w:rPr>
          <w:rFonts w:hint="eastAsia" w:ascii="宋体" w:hAnsi="宋体" w:cs="宋体"/>
          <w:sz w:val="20"/>
          <w:szCs w:val="20"/>
          <w:highlight w:val="none"/>
        </w:rPr>
        <w:br w:type="page"/>
      </w:r>
    </w:p>
    <w:p>
      <w:pPr>
        <w:pStyle w:val="5"/>
        <w:jc w:val="center"/>
        <w:rPr>
          <w:rFonts w:hint="eastAsia" w:ascii="宋体" w:hAnsi="宋体" w:eastAsia="宋体" w:cs="宋体"/>
          <w:highlight w:val="none"/>
        </w:rPr>
      </w:pPr>
      <w:bookmarkStart w:id="680" w:name="_Toc29105"/>
      <w:bookmarkStart w:id="681" w:name="_Toc20645"/>
      <w:bookmarkStart w:id="682" w:name="_Toc247085881"/>
      <w:bookmarkStart w:id="683" w:name="_Toc179632815"/>
      <w:bookmarkStart w:id="684" w:name="_Toc152045795"/>
      <w:bookmarkStart w:id="685" w:name="_Toc152042584"/>
      <w:bookmarkStart w:id="686" w:name="_Toc144974863"/>
      <w:bookmarkStart w:id="687" w:name="_Toc246997106"/>
      <w:bookmarkStart w:id="688" w:name="_Toc246996363"/>
      <w:r>
        <w:rPr>
          <w:rFonts w:hint="eastAsia" w:ascii="宋体" w:hAnsi="宋体" w:eastAsia="宋体" w:cs="宋体"/>
          <w:highlight w:val="none"/>
          <w:lang w:eastAsia="zh-CN"/>
        </w:rPr>
        <w:t>四</w:t>
      </w:r>
      <w:r>
        <w:rPr>
          <w:rFonts w:hint="eastAsia" w:ascii="宋体" w:hAnsi="宋体" w:eastAsia="宋体" w:cs="宋体"/>
          <w:highlight w:val="none"/>
        </w:rPr>
        <w:t>、已标价工程量清单</w:t>
      </w:r>
      <w:bookmarkEnd w:id="680"/>
      <w:bookmarkEnd w:id="681"/>
      <w:bookmarkEnd w:id="682"/>
      <w:bookmarkEnd w:id="683"/>
      <w:bookmarkEnd w:id="684"/>
      <w:bookmarkEnd w:id="685"/>
      <w:bookmarkEnd w:id="686"/>
      <w:bookmarkEnd w:id="687"/>
      <w:bookmarkEnd w:id="688"/>
    </w:p>
    <w:p>
      <w:pPr>
        <w:spacing w:line="440" w:lineRule="exact"/>
        <w:jc w:val="center"/>
        <w:rPr>
          <w:rFonts w:hint="eastAsia" w:ascii="宋体" w:hAnsi="宋体" w:eastAsia="宋体" w:cs="宋体"/>
          <w:highlight w:val="none"/>
        </w:rPr>
      </w:pPr>
      <w:r>
        <w:rPr>
          <w:rFonts w:hint="eastAsia" w:ascii="宋体" w:hAnsi="宋体" w:cs="宋体"/>
          <w:sz w:val="20"/>
          <w:szCs w:val="20"/>
          <w:highlight w:val="none"/>
          <w:lang w:val="en-US" w:eastAsia="zh-CN"/>
        </w:rPr>
        <w:t xml:space="preserve"> </w:t>
      </w:r>
      <w:r>
        <w:rPr>
          <w:rFonts w:hint="eastAsia" w:ascii="宋体" w:hAnsi="宋体" w:cs="宋体"/>
          <w:sz w:val="20"/>
          <w:szCs w:val="20"/>
          <w:highlight w:val="none"/>
        </w:rPr>
        <w:br w:type="page"/>
      </w:r>
      <w:bookmarkStart w:id="689" w:name="_Toc247085882"/>
      <w:bookmarkStart w:id="690" w:name="_Toc29062"/>
      <w:bookmarkStart w:id="691" w:name="_Toc246996364"/>
      <w:bookmarkStart w:id="692" w:name="_Toc152042585"/>
      <w:bookmarkStart w:id="693" w:name="_Toc246997107"/>
      <w:bookmarkStart w:id="694" w:name="_Toc179632816"/>
      <w:bookmarkStart w:id="695" w:name="_Toc144974864"/>
      <w:bookmarkStart w:id="696" w:name="_Toc152045796"/>
      <w:bookmarkStart w:id="697" w:name="_Toc2062"/>
      <w:r>
        <w:rPr>
          <w:rFonts w:hint="eastAsia" w:ascii="宋体" w:hAnsi="宋体" w:eastAsia="宋体" w:cs="宋体"/>
          <w:b/>
          <w:bCs/>
          <w:kern w:val="2"/>
          <w:sz w:val="32"/>
          <w:szCs w:val="32"/>
          <w:highlight w:val="none"/>
          <w:lang w:val="en-US" w:eastAsia="zh-CN" w:bidi="ar-SA"/>
        </w:rPr>
        <w:t>五、</w:t>
      </w:r>
      <w:bookmarkEnd w:id="689"/>
      <w:bookmarkEnd w:id="690"/>
      <w:bookmarkEnd w:id="691"/>
      <w:bookmarkEnd w:id="692"/>
      <w:bookmarkEnd w:id="693"/>
      <w:bookmarkEnd w:id="694"/>
      <w:bookmarkEnd w:id="695"/>
      <w:bookmarkEnd w:id="696"/>
      <w:bookmarkEnd w:id="697"/>
      <w:r>
        <w:rPr>
          <w:rFonts w:hint="eastAsia" w:ascii="宋体" w:hAnsi="宋体" w:eastAsia="宋体" w:cs="宋体"/>
          <w:b/>
          <w:bCs/>
          <w:kern w:val="2"/>
          <w:sz w:val="32"/>
          <w:szCs w:val="32"/>
          <w:highlight w:val="none"/>
          <w:lang w:val="en-US" w:eastAsia="zh-CN" w:bidi="ar-SA"/>
        </w:rPr>
        <w:t>施工组织设计</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1．供应商应根据磋商文件和对现场的勘察情况，采用文字并结合图表形式，参考以下要点编制本工程的施工组织设计：</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1</w:t>
      </w:r>
      <w:r>
        <w:rPr>
          <w:rFonts w:hint="eastAsia" w:ascii="宋体" w:hAnsi="宋体" w:cs="宋体"/>
          <w:bCs/>
          <w:szCs w:val="18"/>
          <w:highlight w:val="none"/>
          <w:lang w:val="zh-CN"/>
        </w:rPr>
        <w:t>）施工方案与技术措施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2</w:t>
      </w:r>
      <w:r>
        <w:rPr>
          <w:rFonts w:hint="eastAsia" w:ascii="宋体" w:hAnsi="宋体" w:cs="宋体"/>
          <w:bCs/>
          <w:szCs w:val="18"/>
          <w:highlight w:val="none"/>
          <w:lang w:val="zh-CN"/>
        </w:rPr>
        <w:t>）质量管理体系与措施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3</w:t>
      </w:r>
      <w:r>
        <w:rPr>
          <w:rFonts w:hint="eastAsia" w:ascii="宋体" w:hAnsi="宋体" w:cs="宋体"/>
          <w:bCs/>
          <w:szCs w:val="18"/>
          <w:highlight w:val="none"/>
          <w:lang w:val="zh-CN"/>
        </w:rPr>
        <w:t>）安全管理体系与措施</w:t>
      </w:r>
    </w:p>
    <w:p>
      <w:pPr>
        <w:autoSpaceDE w:val="0"/>
        <w:autoSpaceDN w:val="0"/>
        <w:adjustRightInd w:val="0"/>
        <w:spacing w:line="400" w:lineRule="exact"/>
        <w:ind w:firstLine="315" w:firstLineChars="150"/>
        <w:jc w:val="left"/>
        <w:rPr>
          <w:rFonts w:hint="eastAsia" w:ascii="宋体" w:hAnsi="宋体" w:cs="宋体"/>
          <w:bCs/>
          <w:szCs w:val="21"/>
          <w:highlight w:val="none"/>
        </w:rPr>
      </w:pPr>
      <w:r>
        <w:rPr>
          <w:rFonts w:hint="eastAsia" w:ascii="宋体" w:hAnsi="宋体" w:cs="宋体"/>
          <w:bCs/>
          <w:szCs w:val="18"/>
          <w:highlight w:val="none"/>
          <w:lang w:val="zh-CN"/>
        </w:rPr>
        <w:t>（</w:t>
      </w:r>
      <w:r>
        <w:rPr>
          <w:rFonts w:hint="eastAsia" w:ascii="宋体" w:hAnsi="宋体" w:cs="宋体"/>
          <w:bCs/>
          <w:szCs w:val="18"/>
          <w:highlight w:val="none"/>
        </w:rPr>
        <w:t>4</w:t>
      </w:r>
      <w:r>
        <w:rPr>
          <w:rFonts w:hint="eastAsia" w:ascii="宋体" w:hAnsi="宋体" w:cs="宋体"/>
          <w:bCs/>
          <w:szCs w:val="18"/>
          <w:highlight w:val="none"/>
          <w:lang w:val="zh-CN"/>
        </w:rPr>
        <w:t>）</w:t>
      </w:r>
      <w:r>
        <w:rPr>
          <w:rFonts w:hint="eastAsia" w:ascii="宋体" w:hAnsi="宋体" w:cs="宋体"/>
          <w:bCs/>
          <w:szCs w:val="21"/>
          <w:highlight w:val="none"/>
        </w:rPr>
        <w:t>环境保护管理体系与措施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5</w:t>
      </w:r>
      <w:r>
        <w:rPr>
          <w:rFonts w:hint="eastAsia" w:ascii="宋体" w:hAnsi="宋体" w:cs="宋体"/>
          <w:bCs/>
          <w:szCs w:val="18"/>
          <w:highlight w:val="none"/>
          <w:lang w:val="zh-CN"/>
        </w:rPr>
        <w:t>）工程进度计划与措施</w:t>
      </w:r>
    </w:p>
    <w:p>
      <w:pPr>
        <w:autoSpaceDE w:val="0"/>
        <w:autoSpaceDN w:val="0"/>
        <w:adjustRightInd w:val="0"/>
        <w:spacing w:line="400" w:lineRule="exact"/>
        <w:ind w:firstLine="315" w:firstLineChars="150"/>
        <w:jc w:val="left"/>
        <w:rPr>
          <w:rFonts w:hint="eastAsia"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6</w:t>
      </w:r>
      <w:r>
        <w:rPr>
          <w:rFonts w:hint="eastAsia" w:ascii="宋体" w:hAnsi="宋体" w:cs="宋体"/>
          <w:bCs/>
          <w:szCs w:val="18"/>
          <w:highlight w:val="none"/>
          <w:lang w:val="zh-CN"/>
        </w:rPr>
        <w:t>）资源配备计划</w:t>
      </w:r>
    </w:p>
    <w:p>
      <w:pPr>
        <w:autoSpaceDE w:val="0"/>
        <w:autoSpaceDN w:val="0"/>
        <w:adjustRightInd w:val="0"/>
        <w:spacing w:line="400" w:lineRule="exact"/>
        <w:ind w:firstLine="315" w:firstLineChars="150"/>
        <w:jc w:val="left"/>
        <w:rPr>
          <w:rFonts w:ascii="宋体" w:hAnsi="宋体" w:cs="宋体"/>
          <w:bCs/>
          <w:szCs w:val="18"/>
          <w:highlight w:val="none"/>
          <w:lang w:val="zh-CN"/>
        </w:rPr>
      </w:pPr>
      <w:r>
        <w:rPr>
          <w:rFonts w:hint="eastAsia" w:ascii="宋体" w:hAnsi="宋体" w:cs="宋体"/>
          <w:bCs/>
          <w:szCs w:val="18"/>
          <w:highlight w:val="none"/>
          <w:lang w:val="zh-CN"/>
        </w:rPr>
        <w:t>（</w:t>
      </w:r>
      <w:r>
        <w:rPr>
          <w:rFonts w:hint="eastAsia" w:ascii="宋体" w:hAnsi="宋体" w:cs="宋体"/>
          <w:bCs/>
          <w:szCs w:val="18"/>
          <w:highlight w:val="none"/>
        </w:rPr>
        <w:t>7</w:t>
      </w:r>
      <w:r>
        <w:rPr>
          <w:rFonts w:hint="eastAsia" w:ascii="宋体" w:hAnsi="宋体" w:cs="宋体"/>
          <w:bCs/>
          <w:szCs w:val="18"/>
          <w:highlight w:val="none"/>
          <w:lang w:val="zh-CN"/>
        </w:rPr>
        <w:t>）成品保护和工程保修工作的管理措施和承诺</w:t>
      </w:r>
    </w:p>
    <w:p>
      <w:pPr>
        <w:autoSpaceDE w:val="0"/>
        <w:autoSpaceDN w:val="0"/>
        <w:adjustRightInd w:val="0"/>
        <w:spacing w:line="400" w:lineRule="exact"/>
        <w:ind w:firstLine="315" w:firstLineChars="150"/>
        <w:jc w:val="left"/>
        <w:rPr>
          <w:rFonts w:hint="eastAsia" w:ascii="宋体" w:hAnsi="宋体" w:cs="宋体"/>
          <w:szCs w:val="21"/>
          <w:highlight w:val="none"/>
        </w:rPr>
      </w:pPr>
      <w:r>
        <w:rPr>
          <w:rFonts w:hint="eastAsia" w:ascii="宋体" w:hAnsi="宋体" w:cs="宋体"/>
          <w:bCs/>
          <w:szCs w:val="18"/>
          <w:highlight w:val="none"/>
          <w:lang w:val="zh-CN"/>
        </w:rPr>
        <w:t>（</w:t>
      </w:r>
      <w:r>
        <w:rPr>
          <w:rFonts w:hint="eastAsia" w:ascii="宋体" w:hAnsi="宋体" w:cs="宋体"/>
          <w:bCs/>
          <w:szCs w:val="18"/>
          <w:highlight w:val="none"/>
        </w:rPr>
        <w:t>8</w:t>
      </w:r>
      <w:r>
        <w:rPr>
          <w:rFonts w:hint="eastAsia" w:ascii="宋体" w:hAnsi="宋体" w:cs="宋体"/>
          <w:bCs/>
          <w:szCs w:val="18"/>
          <w:highlight w:val="none"/>
          <w:lang w:val="zh-CN"/>
        </w:rPr>
        <w:t>）紧急情况的处理措施、预案以及抵抗风险的措施</w:t>
      </w:r>
    </w:p>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2．施工组织设计除采用文字表述外可附下列图表，图表及格式要求附后。</w:t>
      </w:r>
    </w:p>
    <w:p>
      <w:pPr>
        <w:spacing w:line="440" w:lineRule="exact"/>
        <w:ind w:firstLine="420" w:firstLineChars="200"/>
        <w:rPr>
          <w:rFonts w:hint="eastAsia" w:ascii="宋体" w:hAnsi="宋体" w:cs="宋体"/>
          <w:szCs w:val="21"/>
          <w:highlight w:val="none"/>
        </w:rPr>
      </w:pPr>
      <w:bookmarkStart w:id="698" w:name="_Toc30705_WPSOffice_Level2"/>
      <w:bookmarkStart w:id="699" w:name="_Toc16840_WPSOffice_Level2"/>
      <w:r>
        <w:rPr>
          <w:rFonts w:hint="eastAsia" w:ascii="宋体" w:hAnsi="宋体" w:cs="宋体"/>
          <w:szCs w:val="21"/>
          <w:highlight w:val="none"/>
        </w:rPr>
        <w:t>附表一  拟投入本工程的主要施工设备表</w:t>
      </w:r>
      <w:bookmarkEnd w:id="698"/>
      <w:bookmarkEnd w:id="699"/>
    </w:p>
    <w:p>
      <w:pPr>
        <w:spacing w:line="440" w:lineRule="exact"/>
        <w:ind w:firstLine="420" w:firstLineChars="200"/>
        <w:rPr>
          <w:rFonts w:hint="eastAsia" w:ascii="宋体" w:hAnsi="宋体" w:cs="宋体"/>
          <w:szCs w:val="21"/>
          <w:highlight w:val="none"/>
        </w:rPr>
      </w:pPr>
      <w:bookmarkStart w:id="700" w:name="_Toc17994_WPSOffice_Level2"/>
      <w:bookmarkStart w:id="701" w:name="_Toc30302_WPSOffice_Level2"/>
      <w:r>
        <w:rPr>
          <w:rFonts w:hint="eastAsia" w:ascii="宋体" w:hAnsi="宋体" w:cs="宋体"/>
          <w:szCs w:val="21"/>
          <w:highlight w:val="none"/>
        </w:rPr>
        <w:t>附表二  拟配备本工程的试验和检测仪器设备表</w:t>
      </w:r>
      <w:bookmarkEnd w:id="700"/>
      <w:bookmarkEnd w:id="701"/>
    </w:p>
    <w:p>
      <w:pPr>
        <w:spacing w:line="440" w:lineRule="exact"/>
        <w:ind w:firstLine="420" w:firstLineChars="200"/>
        <w:rPr>
          <w:rFonts w:hint="eastAsia" w:ascii="宋体" w:hAnsi="宋体" w:cs="宋体"/>
          <w:szCs w:val="21"/>
          <w:highlight w:val="none"/>
        </w:rPr>
      </w:pPr>
      <w:bookmarkStart w:id="702" w:name="_Toc24684_WPSOffice_Level2"/>
      <w:bookmarkStart w:id="703" w:name="_Toc4684_WPSOffice_Level2"/>
      <w:r>
        <w:rPr>
          <w:rFonts w:hint="eastAsia" w:ascii="宋体" w:hAnsi="宋体" w:cs="宋体"/>
          <w:szCs w:val="21"/>
          <w:highlight w:val="none"/>
        </w:rPr>
        <w:t>附表三  劳动力计划表</w:t>
      </w:r>
      <w:bookmarkEnd w:id="702"/>
      <w:bookmarkEnd w:id="703"/>
    </w:p>
    <w:p>
      <w:pPr>
        <w:spacing w:line="440" w:lineRule="exact"/>
        <w:ind w:firstLine="420" w:firstLineChars="200"/>
        <w:rPr>
          <w:rFonts w:hint="eastAsia" w:ascii="宋体" w:hAnsi="宋体" w:cs="宋体"/>
          <w:szCs w:val="21"/>
          <w:highlight w:val="none"/>
        </w:rPr>
      </w:pPr>
      <w:bookmarkStart w:id="704" w:name="_Toc5762_WPSOffice_Level2"/>
      <w:bookmarkStart w:id="705" w:name="_Toc12626_WPSOffice_Level2"/>
      <w:r>
        <w:rPr>
          <w:rFonts w:hint="eastAsia" w:ascii="宋体" w:hAnsi="宋体" w:cs="宋体"/>
          <w:szCs w:val="21"/>
          <w:highlight w:val="none"/>
        </w:rPr>
        <w:t xml:space="preserve">附表四  </w:t>
      </w:r>
      <w:bookmarkEnd w:id="704"/>
      <w:bookmarkEnd w:id="705"/>
      <w:bookmarkStart w:id="706" w:name="_Toc7581_WPSOffice_Level2"/>
      <w:bookmarkStart w:id="707" w:name="_Toc875_WPSOffice_Level2"/>
      <w:r>
        <w:rPr>
          <w:rFonts w:hint="eastAsia" w:ascii="宋体" w:hAnsi="宋体" w:cs="宋体"/>
          <w:szCs w:val="21"/>
          <w:highlight w:val="none"/>
        </w:rPr>
        <w:t>临时用地表</w:t>
      </w:r>
      <w:bookmarkEnd w:id="706"/>
      <w:bookmarkEnd w:id="707"/>
    </w:p>
    <w:p>
      <w:pPr>
        <w:pStyle w:val="5"/>
        <w:rPr>
          <w:rFonts w:hint="eastAsia"/>
          <w:color w:val="000000"/>
          <w:highlight w:val="none"/>
        </w:rPr>
      </w:pPr>
    </w:p>
    <w:p>
      <w:pPr>
        <w:pStyle w:val="8"/>
        <w:spacing w:before="2"/>
        <w:rPr>
          <w:rFonts w:ascii="宋体" w:hAnsi="宋体" w:cs="宋体"/>
          <w:color w:val="000000"/>
          <w:sz w:val="11"/>
          <w:highlight w:val="none"/>
        </w:rPr>
      </w:pPr>
    </w:p>
    <w:p>
      <w:pPr>
        <w:rPr>
          <w:rFonts w:hint="eastAsia" w:ascii="宋体" w:hAnsi="宋体" w:cs="宋体"/>
          <w:b/>
          <w:bCs/>
          <w:color w:val="000000"/>
          <w:sz w:val="24"/>
          <w:highlight w:val="none"/>
        </w:rPr>
      </w:pPr>
      <w:bookmarkStart w:id="708" w:name="_bookmark203"/>
      <w:bookmarkEnd w:id="708"/>
      <w:r>
        <w:rPr>
          <w:rFonts w:hint="eastAsia" w:ascii="宋体" w:hAnsi="宋体" w:cs="宋体"/>
          <w:b/>
          <w:bCs/>
          <w:color w:val="000000"/>
          <w:sz w:val="32"/>
          <w:szCs w:val="32"/>
          <w:highlight w:val="none"/>
        </w:rPr>
        <w:br w:type="page"/>
      </w:r>
      <w:bookmarkStart w:id="709" w:name="_Toc29462_WPSOffice_Level2"/>
      <w:bookmarkStart w:id="710" w:name="_Toc8369_WPSOffice_Level2"/>
      <w:bookmarkStart w:id="711" w:name="_Toc488219863"/>
      <w:bookmarkStart w:id="712" w:name="_Toc8213"/>
      <w:bookmarkStart w:id="713" w:name="_Toc12178_WPSOffice_Level1"/>
      <w:bookmarkStart w:id="714" w:name="_Toc24762_WPSOffice_Level1"/>
      <w:bookmarkStart w:id="715" w:name="_Toc488219869"/>
      <w:r>
        <w:rPr>
          <w:rFonts w:hint="eastAsia" w:ascii="宋体" w:hAnsi="宋体" w:cs="宋体"/>
          <w:b/>
          <w:bCs/>
          <w:color w:val="000000"/>
          <w:sz w:val="24"/>
          <w:highlight w:val="none"/>
        </w:rPr>
        <w:t>附表一：拟投入本工程的主要施工设备表</w:t>
      </w:r>
      <w:bookmarkEnd w:id="709"/>
      <w:bookmarkEnd w:id="710"/>
      <w:bookmarkEnd w:id="711"/>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64"/>
        <w:gridCol w:w="672"/>
        <w:gridCol w:w="1022"/>
        <w:gridCol w:w="709"/>
        <w:gridCol w:w="709"/>
        <w:gridCol w:w="1176"/>
        <w:gridCol w:w="872"/>
        <w:gridCol w:w="872"/>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4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06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设备名称</w:t>
            </w:r>
          </w:p>
        </w:tc>
        <w:tc>
          <w:tcPr>
            <w:tcW w:w="6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102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  量</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76"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额定功率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（KW）</w:t>
            </w:r>
          </w:p>
        </w:tc>
        <w:tc>
          <w:tcPr>
            <w:tcW w:w="8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生产</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能力</w:t>
            </w:r>
          </w:p>
        </w:tc>
        <w:tc>
          <w:tcPr>
            <w:tcW w:w="8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用于施</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工部位</w:t>
            </w:r>
          </w:p>
        </w:tc>
        <w:tc>
          <w:tcPr>
            <w:tcW w:w="162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872" w:type="dxa"/>
            <w:noWrap w:val="0"/>
            <w:vAlign w:val="center"/>
          </w:tcPr>
          <w:p>
            <w:pPr>
              <w:jc w:val="center"/>
              <w:rPr>
                <w:rFonts w:hint="eastAsia" w:ascii="宋体" w:hAnsi="宋体" w:cs="宋体"/>
                <w:color w:val="000000"/>
                <w:szCs w:val="21"/>
                <w:highlight w:val="none"/>
              </w:rPr>
            </w:pPr>
          </w:p>
        </w:tc>
        <w:tc>
          <w:tcPr>
            <w:tcW w:w="1620"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16" w:name="_Toc17903_WPSOffice_Level2"/>
      <w:bookmarkStart w:id="717" w:name="_Toc488219864"/>
      <w:bookmarkStart w:id="718" w:name="_Toc23722_WPSOffice_Level2"/>
      <w:r>
        <w:rPr>
          <w:rFonts w:hint="eastAsia" w:ascii="宋体" w:hAnsi="宋体" w:cs="宋体"/>
          <w:b/>
          <w:bCs/>
          <w:color w:val="000000"/>
          <w:sz w:val="24"/>
          <w:highlight w:val="none"/>
        </w:rPr>
        <w:t>附表二：拟配备本工程的试验和检测仪器设备表</w:t>
      </w:r>
      <w:bookmarkEnd w:id="716"/>
      <w:bookmarkEnd w:id="717"/>
      <w:bookmarkEnd w:id="718"/>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064"/>
        <w:gridCol w:w="672"/>
        <w:gridCol w:w="1022"/>
        <w:gridCol w:w="709"/>
        <w:gridCol w:w="709"/>
        <w:gridCol w:w="1176"/>
        <w:gridCol w:w="165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4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06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仪器设备</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名    称</w:t>
            </w:r>
          </w:p>
        </w:tc>
        <w:tc>
          <w:tcPr>
            <w:tcW w:w="67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1022"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数  量</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76"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已使用台</w:t>
            </w:r>
          </w:p>
          <w:p>
            <w:pPr>
              <w:jc w:val="center"/>
              <w:rPr>
                <w:rFonts w:hint="eastAsia" w:ascii="宋体" w:hAnsi="宋体" w:cs="宋体"/>
                <w:color w:val="000000"/>
                <w:szCs w:val="21"/>
                <w:highlight w:val="none"/>
              </w:rPr>
            </w:pPr>
            <w:r>
              <w:rPr>
                <w:rFonts w:hint="eastAsia" w:ascii="宋体" w:hAnsi="宋体" w:cs="宋体"/>
                <w:color w:val="000000"/>
                <w:szCs w:val="21"/>
                <w:highlight w:val="none"/>
              </w:rPr>
              <w:t>时    数</w:t>
            </w:r>
          </w:p>
        </w:tc>
        <w:tc>
          <w:tcPr>
            <w:tcW w:w="165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  途</w:t>
            </w:r>
          </w:p>
        </w:tc>
        <w:tc>
          <w:tcPr>
            <w:tcW w:w="1705"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44" w:type="dxa"/>
            <w:noWrap w:val="0"/>
            <w:vAlign w:val="center"/>
          </w:tcPr>
          <w:p>
            <w:pPr>
              <w:jc w:val="center"/>
              <w:rPr>
                <w:rFonts w:hint="eastAsia" w:ascii="宋体" w:hAnsi="宋体" w:cs="宋体"/>
                <w:color w:val="000000"/>
                <w:szCs w:val="21"/>
                <w:highlight w:val="none"/>
              </w:rPr>
            </w:pPr>
          </w:p>
        </w:tc>
        <w:tc>
          <w:tcPr>
            <w:tcW w:w="1064" w:type="dxa"/>
            <w:noWrap w:val="0"/>
            <w:vAlign w:val="center"/>
          </w:tcPr>
          <w:p>
            <w:pPr>
              <w:jc w:val="center"/>
              <w:rPr>
                <w:rFonts w:hint="eastAsia" w:ascii="宋体" w:hAnsi="宋体" w:cs="宋体"/>
                <w:color w:val="000000"/>
                <w:szCs w:val="21"/>
                <w:highlight w:val="none"/>
              </w:rPr>
            </w:pPr>
          </w:p>
        </w:tc>
        <w:tc>
          <w:tcPr>
            <w:tcW w:w="672" w:type="dxa"/>
            <w:noWrap w:val="0"/>
            <w:vAlign w:val="center"/>
          </w:tcPr>
          <w:p>
            <w:pPr>
              <w:jc w:val="center"/>
              <w:rPr>
                <w:rFonts w:hint="eastAsia" w:ascii="宋体" w:hAnsi="宋体" w:cs="宋体"/>
                <w:color w:val="000000"/>
                <w:szCs w:val="21"/>
                <w:highlight w:val="none"/>
              </w:rPr>
            </w:pPr>
          </w:p>
        </w:tc>
        <w:tc>
          <w:tcPr>
            <w:tcW w:w="1022"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76" w:type="dxa"/>
            <w:noWrap w:val="0"/>
            <w:vAlign w:val="center"/>
          </w:tcPr>
          <w:p>
            <w:pPr>
              <w:jc w:val="center"/>
              <w:rPr>
                <w:rFonts w:hint="eastAsia" w:ascii="宋体" w:hAnsi="宋体" w:cs="宋体"/>
                <w:color w:val="000000"/>
                <w:szCs w:val="21"/>
                <w:highlight w:val="none"/>
              </w:rPr>
            </w:pPr>
          </w:p>
        </w:tc>
        <w:tc>
          <w:tcPr>
            <w:tcW w:w="1659" w:type="dxa"/>
            <w:noWrap w:val="0"/>
            <w:vAlign w:val="center"/>
          </w:tcPr>
          <w:p>
            <w:pPr>
              <w:jc w:val="center"/>
              <w:rPr>
                <w:rFonts w:hint="eastAsia" w:ascii="宋体" w:hAnsi="宋体" w:cs="宋体"/>
                <w:color w:val="000000"/>
                <w:szCs w:val="21"/>
                <w:highlight w:val="none"/>
              </w:rPr>
            </w:pPr>
          </w:p>
        </w:tc>
        <w:tc>
          <w:tcPr>
            <w:tcW w:w="1705"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19" w:name="_Toc5460_WPSOffice_Level2"/>
      <w:bookmarkStart w:id="720" w:name="_Toc28168_WPSOffice_Level2"/>
      <w:bookmarkStart w:id="721" w:name="_Toc488219865"/>
      <w:r>
        <w:rPr>
          <w:rFonts w:hint="eastAsia" w:ascii="宋体" w:hAnsi="宋体" w:cs="宋体"/>
          <w:b/>
          <w:bCs/>
          <w:color w:val="000000"/>
          <w:sz w:val="24"/>
          <w:highlight w:val="none"/>
        </w:rPr>
        <w:t>附表三：劳动力计划表</w:t>
      </w:r>
      <w:bookmarkEnd w:id="719"/>
      <w:bookmarkEnd w:id="720"/>
      <w:bookmarkEnd w:id="721"/>
    </w:p>
    <w:p>
      <w:pPr>
        <w:wordWrap w:val="0"/>
        <w:spacing w:line="420" w:lineRule="exact"/>
        <w:jc w:val="right"/>
        <w:rPr>
          <w:rFonts w:hint="eastAsia" w:ascii="宋体" w:hAnsi="宋体" w:cs="宋体"/>
          <w:color w:val="000000"/>
          <w:szCs w:val="21"/>
          <w:highlight w:val="none"/>
        </w:rPr>
      </w:pPr>
      <w:r>
        <w:rPr>
          <w:rFonts w:hint="eastAsia" w:ascii="宋体" w:hAnsi="宋体" w:cs="宋体"/>
          <w:color w:val="000000"/>
          <w:szCs w:val="21"/>
          <w:highlight w:val="none"/>
        </w:rPr>
        <w:t xml:space="preserve">单位：人   </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1063"/>
        <w:gridCol w:w="1063"/>
        <w:gridCol w:w="1063"/>
        <w:gridCol w:w="1063"/>
        <w:gridCol w:w="1063"/>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工种</w:t>
            </w:r>
          </w:p>
        </w:tc>
        <w:tc>
          <w:tcPr>
            <w:tcW w:w="8651" w:type="dxa"/>
            <w:gridSpan w:val="7"/>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9" w:type="dxa"/>
            <w:noWrap w:val="0"/>
            <w:vAlign w:val="center"/>
          </w:tcPr>
          <w:p>
            <w:pPr>
              <w:jc w:val="center"/>
              <w:rPr>
                <w:rFonts w:hint="eastAsia" w:ascii="宋体" w:hAnsi="宋体" w:cs="宋体"/>
                <w:color w:val="000000"/>
                <w:szCs w:val="21"/>
                <w:highlight w:val="none"/>
              </w:rPr>
            </w:pPr>
          </w:p>
        </w:tc>
        <w:tc>
          <w:tcPr>
            <w:tcW w:w="1418"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063" w:type="dxa"/>
            <w:noWrap w:val="0"/>
            <w:vAlign w:val="center"/>
          </w:tcPr>
          <w:p>
            <w:pPr>
              <w:jc w:val="center"/>
              <w:rPr>
                <w:rFonts w:hint="eastAsia" w:ascii="宋体" w:hAnsi="宋体" w:cs="宋体"/>
                <w:color w:val="000000"/>
                <w:szCs w:val="21"/>
                <w:highlight w:val="none"/>
              </w:rPr>
            </w:pPr>
          </w:p>
        </w:tc>
        <w:tc>
          <w:tcPr>
            <w:tcW w:w="1918"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jc w:val="left"/>
        <w:rPr>
          <w:rFonts w:hint="eastAsia" w:ascii="宋体" w:hAnsi="宋体" w:cs="宋体"/>
          <w:b/>
          <w:bCs/>
          <w:color w:val="000000"/>
          <w:sz w:val="24"/>
          <w:highlight w:val="none"/>
        </w:rPr>
      </w:pPr>
      <w:r>
        <w:rPr>
          <w:rFonts w:hint="eastAsia" w:ascii="宋体" w:hAnsi="宋体" w:cs="宋体"/>
          <w:color w:val="000000"/>
          <w:szCs w:val="21"/>
          <w:highlight w:val="none"/>
        </w:rPr>
        <w:br w:type="page"/>
      </w:r>
      <w:bookmarkStart w:id="722" w:name="_Toc14648_WPSOffice_Level2"/>
      <w:bookmarkStart w:id="723" w:name="_Toc488219868"/>
      <w:bookmarkStart w:id="724" w:name="_Toc10686_WPSOffice_Level2"/>
      <w:r>
        <w:rPr>
          <w:rFonts w:hint="eastAsia" w:ascii="宋体" w:hAnsi="宋体" w:cs="宋体"/>
          <w:b/>
          <w:bCs/>
          <w:color w:val="000000"/>
          <w:sz w:val="24"/>
          <w:highlight w:val="none"/>
        </w:rPr>
        <w:t>附表</w:t>
      </w:r>
      <w:r>
        <w:rPr>
          <w:rFonts w:hint="eastAsia" w:ascii="宋体" w:hAnsi="宋体" w:cs="宋体"/>
          <w:b/>
          <w:bCs/>
          <w:color w:val="000000"/>
          <w:sz w:val="24"/>
          <w:highlight w:val="none"/>
          <w:lang w:eastAsia="zh-CN"/>
        </w:rPr>
        <w:t>四</w:t>
      </w:r>
      <w:r>
        <w:rPr>
          <w:rFonts w:hint="eastAsia" w:ascii="宋体" w:hAnsi="宋体" w:cs="宋体"/>
          <w:b/>
          <w:bCs/>
          <w:color w:val="000000"/>
          <w:sz w:val="24"/>
          <w:highlight w:val="none"/>
        </w:rPr>
        <w:t>：临时用地表</w:t>
      </w:r>
      <w:bookmarkEnd w:id="722"/>
      <w:bookmarkEnd w:id="723"/>
      <w:bookmarkEnd w:id="724"/>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79"/>
        <w:gridCol w:w="2079"/>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226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用  途</w:t>
            </w:r>
          </w:p>
        </w:tc>
        <w:tc>
          <w:tcPr>
            <w:tcW w:w="207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面 积（平方米）</w:t>
            </w:r>
          </w:p>
        </w:tc>
        <w:tc>
          <w:tcPr>
            <w:tcW w:w="2079"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位  置</w:t>
            </w:r>
          </w:p>
        </w:tc>
        <w:tc>
          <w:tcPr>
            <w:tcW w:w="29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268"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079" w:type="dxa"/>
            <w:noWrap w:val="0"/>
            <w:vAlign w:val="top"/>
          </w:tcPr>
          <w:p>
            <w:pPr>
              <w:rPr>
                <w:rFonts w:hint="eastAsia" w:ascii="宋体" w:hAnsi="宋体" w:cs="宋体"/>
                <w:color w:val="000000"/>
                <w:szCs w:val="21"/>
                <w:highlight w:val="none"/>
              </w:rPr>
            </w:pPr>
          </w:p>
        </w:tc>
        <w:tc>
          <w:tcPr>
            <w:tcW w:w="2934" w:type="dxa"/>
            <w:noWrap w:val="0"/>
            <w:vAlign w:val="top"/>
          </w:tcPr>
          <w:p>
            <w:pP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tabs>
          <w:tab w:val="left" w:pos="720"/>
        </w:tabs>
        <w:jc w:val="center"/>
        <w:rPr>
          <w:rFonts w:hint="eastAsia" w:ascii="宋体" w:hAnsi="宋体" w:cs="宋体"/>
          <w:color w:val="000000"/>
          <w:sz w:val="28"/>
          <w:szCs w:val="28"/>
          <w:highlight w:val="none"/>
        </w:rPr>
      </w:pPr>
      <w:r>
        <w:rPr>
          <w:rFonts w:hint="eastAsia" w:ascii="宋体" w:hAnsi="宋体" w:cs="宋体"/>
          <w:color w:val="000000"/>
          <w:szCs w:val="21"/>
          <w:highlight w:val="none"/>
        </w:rPr>
        <w:br w:type="page"/>
      </w:r>
      <w:r>
        <w:rPr>
          <w:rFonts w:hint="eastAsia" w:ascii="宋体" w:hAnsi="宋体" w:eastAsia="宋体" w:cs="宋体"/>
          <w:b/>
          <w:bCs/>
          <w:kern w:val="2"/>
          <w:sz w:val="32"/>
          <w:szCs w:val="32"/>
          <w:highlight w:val="none"/>
          <w:lang w:val="en-US" w:eastAsia="zh-CN" w:bidi="ar-SA"/>
        </w:rPr>
        <w:t>六、项目管理机构</w:t>
      </w:r>
      <w:bookmarkEnd w:id="712"/>
      <w:bookmarkEnd w:id="713"/>
      <w:bookmarkEnd w:id="714"/>
      <w:bookmarkEnd w:id="715"/>
    </w:p>
    <w:p>
      <w:pPr>
        <w:spacing w:after="312" w:afterLines="100" w:line="420" w:lineRule="exact"/>
        <w:rPr>
          <w:rFonts w:hint="eastAsia" w:ascii="宋体" w:hAnsi="宋体" w:cs="宋体"/>
          <w:color w:val="000000"/>
          <w:sz w:val="24"/>
          <w:highlight w:val="none"/>
        </w:rPr>
      </w:pPr>
      <w:r>
        <w:rPr>
          <w:rFonts w:hint="eastAsia" w:ascii="宋体" w:hAnsi="宋体" w:cs="宋体"/>
          <w:color w:val="000000"/>
          <w:sz w:val="24"/>
          <w:highlight w:val="none"/>
        </w:rPr>
        <w:t>（一）项目管理机构组成表</w:t>
      </w: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134"/>
        <w:gridCol w:w="771"/>
        <w:gridCol w:w="788"/>
        <w:gridCol w:w="850"/>
        <w:gridCol w:w="2127"/>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职务</w:t>
            </w:r>
          </w:p>
        </w:tc>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姓名</w:t>
            </w:r>
          </w:p>
        </w:tc>
        <w:tc>
          <w:tcPr>
            <w:tcW w:w="709"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职称</w:t>
            </w:r>
          </w:p>
        </w:tc>
        <w:tc>
          <w:tcPr>
            <w:tcW w:w="5670" w:type="dxa"/>
            <w:gridSpan w:val="5"/>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执业或职业资格证明</w:t>
            </w:r>
          </w:p>
        </w:tc>
        <w:tc>
          <w:tcPr>
            <w:tcW w:w="1383" w:type="dxa"/>
            <w:vMerge w:val="restar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jc w:val="center"/>
              <w:rPr>
                <w:rFonts w:hint="eastAsia" w:ascii="宋体" w:hAnsi="宋体" w:cs="宋体"/>
                <w:color w:val="000000"/>
                <w:szCs w:val="21"/>
                <w:highlight w:val="none"/>
              </w:rPr>
            </w:pPr>
          </w:p>
        </w:tc>
        <w:tc>
          <w:tcPr>
            <w:tcW w:w="709" w:type="dxa"/>
            <w:vMerge w:val="continue"/>
            <w:noWrap w:val="0"/>
            <w:vAlign w:val="center"/>
          </w:tcPr>
          <w:p>
            <w:pPr>
              <w:jc w:val="center"/>
              <w:rPr>
                <w:rFonts w:hint="eastAsia" w:ascii="宋体" w:hAnsi="宋体" w:cs="宋体"/>
                <w:color w:val="000000"/>
                <w:szCs w:val="21"/>
                <w:highlight w:val="none"/>
              </w:rPr>
            </w:pPr>
          </w:p>
        </w:tc>
        <w:tc>
          <w:tcPr>
            <w:tcW w:w="709" w:type="dxa"/>
            <w:vMerge w:val="continue"/>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证书名称</w:t>
            </w:r>
          </w:p>
        </w:tc>
        <w:tc>
          <w:tcPr>
            <w:tcW w:w="771"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级别</w:t>
            </w:r>
          </w:p>
        </w:tc>
        <w:tc>
          <w:tcPr>
            <w:tcW w:w="788"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证号</w:t>
            </w:r>
          </w:p>
        </w:tc>
        <w:tc>
          <w:tcPr>
            <w:tcW w:w="850"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专业</w:t>
            </w:r>
          </w:p>
        </w:tc>
        <w:tc>
          <w:tcPr>
            <w:tcW w:w="2127" w:type="dxa"/>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社会保险</w:t>
            </w:r>
          </w:p>
        </w:tc>
        <w:tc>
          <w:tcPr>
            <w:tcW w:w="1383" w:type="dxa"/>
            <w:vMerge w:val="continue"/>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709" w:type="dxa"/>
            <w:noWrap w:val="0"/>
            <w:vAlign w:val="center"/>
          </w:tcPr>
          <w:p>
            <w:pPr>
              <w:jc w:val="center"/>
              <w:rPr>
                <w:rFonts w:hint="eastAsia" w:ascii="宋体" w:hAnsi="宋体" w:cs="宋体"/>
                <w:color w:val="000000"/>
                <w:szCs w:val="21"/>
                <w:highlight w:val="none"/>
              </w:rPr>
            </w:pPr>
          </w:p>
        </w:tc>
        <w:tc>
          <w:tcPr>
            <w:tcW w:w="1134" w:type="dxa"/>
            <w:noWrap w:val="0"/>
            <w:vAlign w:val="center"/>
          </w:tcPr>
          <w:p>
            <w:pPr>
              <w:jc w:val="center"/>
              <w:rPr>
                <w:rFonts w:hint="eastAsia" w:ascii="宋体" w:hAnsi="宋体" w:cs="宋体"/>
                <w:color w:val="000000"/>
                <w:szCs w:val="21"/>
                <w:highlight w:val="none"/>
              </w:rPr>
            </w:pPr>
          </w:p>
        </w:tc>
        <w:tc>
          <w:tcPr>
            <w:tcW w:w="771" w:type="dxa"/>
            <w:noWrap w:val="0"/>
            <w:vAlign w:val="center"/>
          </w:tcPr>
          <w:p>
            <w:pPr>
              <w:jc w:val="center"/>
              <w:rPr>
                <w:rFonts w:hint="eastAsia" w:ascii="宋体" w:hAnsi="宋体" w:cs="宋体"/>
                <w:color w:val="000000"/>
                <w:szCs w:val="21"/>
                <w:highlight w:val="none"/>
              </w:rPr>
            </w:pPr>
          </w:p>
        </w:tc>
        <w:tc>
          <w:tcPr>
            <w:tcW w:w="788" w:type="dxa"/>
            <w:noWrap w:val="0"/>
            <w:vAlign w:val="center"/>
          </w:tcPr>
          <w:p>
            <w:pPr>
              <w:jc w:val="center"/>
              <w:rPr>
                <w:rFonts w:hint="eastAsia" w:ascii="宋体" w:hAnsi="宋体" w:cs="宋体"/>
                <w:color w:val="000000"/>
                <w:szCs w:val="21"/>
                <w:highlight w:val="none"/>
              </w:rPr>
            </w:pPr>
          </w:p>
        </w:tc>
        <w:tc>
          <w:tcPr>
            <w:tcW w:w="850" w:type="dxa"/>
            <w:noWrap w:val="0"/>
            <w:vAlign w:val="center"/>
          </w:tcPr>
          <w:p>
            <w:pPr>
              <w:jc w:val="center"/>
              <w:rPr>
                <w:rFonts w:hint="eastAsia" w:ascii="宋体" w:hAnsi="宋体" w:cs="宋体"/>
                <w:color w:val="000000"/>
                <w:szCs w:val="21"/>
                <w:highlight w:val="none"/>
              </w:rPr>
            </w:pPr>
          </w:p>
        </w:tc>
        <w:tc>
          <w:tcPr>
            <w:tcW w:w="2127" w:type="dxa"/>
            <w:noWrap w:val="0"/>
            <w:vAlign w:val="center"/>
          </w:tcPr>
          <w:p>
            <w:pPr>
              <w:jc w:val="center"/>
              <w:rPr>
                <w:rFonts w:hint="eastAsia" w:ascii="宋体" w:hAnsi="宋体" w:cs="宋体"/>
                <w:color w:val="000000"/>
                <w:szCs w:val="21"/>
                <w:highlight w:val="none"/>
              </w:rPr>
            </w:pPr>
          </w:p>
        </w:tc>
        <w:tc>
          <w:tcPr>
            <w:tcW w:w="1383" w:type="dxa"/>
            <w:noWrap w:val="0"/>
            <w:vAlign w:val="center"/>
          </w:tcPr>
          <w:p>
            <w:pPr>
              <w:jc w:val="center"/>
              <w:rPr>
                <w:rFonts w:hint="eastAsia" w:ascii="宋体" w:hAnsi="宋体" w:cs="宋体"/>
                <w:color w:val="000000"/>
                <w:szCs w:val="21"/>
                <w:highlight w:val="none"/>
              </w:rPr>
            </w:pPr>
          </w:p>
        </w:tc>
      </w:tr>
    </w:tbl>
    <w:p>
      <w:pPr>
        <w:spacing w:line="420" w:lineRule="exact"/>
        <w:rPr>
          <w:rFonts w:hint="eastAsia" w:ascii="宋体" w:hAnsi="宋体" w:cs="宋体"/>
          <w:color w:val="000000"/>
          <w:szCs w:val="21"/>
          <w:highlight w:val="none"/>
        </w:rPr>
      </w:pPr>
    </w:p>
    <w:p>
      <w:pPr>
        <w:spacing w:before="156" w:beforeLines="50" w:after="312" w:afterLines="100" w:line="420" w:lineRule="exact"/>
        <w:rPr>
          <w:rFonts w:hint="eastAsia" w:ascii="宋体" w:hAnsi="宋体" w:cs="宋体"/>
          <w:color w:val="000000"/>
          <w:sz w:val="24"/>
          <w:highlight w:val="none"/>
        </w:rPr>
      </w:pPr>
      <w:r>
        <w:rPr>
          <w:rFonts w:hint="eastAsia" w:ascii="宋体" w:hAnsi="宋体" w:cs="宋体"/>
          <w:color w:val="000000"/>
          <w:szCs w:val="21"/>
          <w:highlight w:val="none"/>
        </w:rPr>
        <w:br w:type="page"/>
      </w:r>
      <w:r>
        <w:rPr>
          <w:rFonts w:hint="eastAsia" w:ascii="宋体" w:hAnsi="宋体" w:cs="宋体"/>
          <w:color w:val="000000"/>
          <w:sz w:val="24"/>
          <w:highlight w:val="none"/>
        </w:rPr>
        <w:t>（二）主要人员简历表</w:t>
      </w:r>
    </w:p>
    <w:p>
      <w:pPr>
        <w:spacing w:line="420" w:lineRule="exact"/>
        <w:rPr>
          <w:rFonts w:hint="eastAsia" w:ascii="宋体" w:hAnsi="宋体" w:cs="宋体"/>
          <w:color w:val="000000"/>
          <w:szCs w:val="21"/>
          <w:highlight w:val="none"/>
        </w:rPr>
      </w:pPr>
      <w:r>
        <w:rPr>
          <w:rFonts w:hint="eastAsia" w:ascii="宋体" w:hAnsi="宋体" w:cs="宋体"/>
          <w:color w:val="000000"/>
          <w:szCs w:val="21"/>
          <w:highlight w:val="none"/>
        </w:rPr>
        <w:t>附1：项目经理简历表</w:t>
      </w:r>
    </w:p>
    <w:p>
      <w:pPr>
        <w:spacing w:line="420" w:lineRule="exact"/>
        <w:rPr>
          <w:rFonts w:hint="eastAsia" w:ascii="宋体" w:hAnsi="宋体" w:cs="宋体"/>
          <w:color w:val="000000"/>
          <w:szCs w:val="21"/>
          <w:highlight w:val="none"/>
        </w:rPr>
      </w:pPr>
      <w:r>
        <w:rPr>
          <w:rFonts w:hint="eastAsia" w:ascii="宋体" w:hAnsi="宋体"/>
          <w:szCs w:val="21"/>
          <w:highlight w:val="none"/>
        </w:rPr>
        <w:t>项目经理应附建造师注册证书、安全生产考核合格证书、身份证、、学历证、社保证明</w:t>
      </w:r>
      <w:r>
        <w:rPr>
          <w:rFonts w:hint="eastAsia" w:ascii="宋体" w:hAnsi="宋体"/>
          <w:szCs w:val="21"/>
          <w:highlight w:val="none"/>
          <w:lang w:val="en-US" w:eastAsia="zh-CN"/>
        </w:rPr>
        <w:t>等</w:t>
      </w:r>
      <w:r>
        <w:rPr>
          <w:rFonts w:hint="eastAsia" w:ascii="宋体" w:hAnsi="宋体"/>
          <w:szCs w:val="21"/>
          <w:highlight w:val="none"/>
        </w:rPr>
        <w:t>材料复印件及未担任其他在施建设工程项目项目经理的承诺书。</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093"/>
        <w:gridCol w:w="1200"/>
        <w:gridCol w:w="1349"/>
        <w:gridCol w:w="1949"/>
        <w:gridCol w:w="3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姓  名</w:t>
            </w:r>
          </w:p>
        </w:tc>
        <w:tc>
          <w:tcPr>
            <w:tcW w:w="552" w:type="pct"/>
            <w:noWrap w:val="0"/>
            <w:vAlign w:val="center"/>
          </w:tcPr>
          <w:p>
            <w:pPr>
              <w:jc w:val="center"/>
              <w:rPr>
                <w:rFonts w:hint="eastAsia" w:ascii="宋体" w:hAnsi="宋体" w:cs="宋体"/>
                <w:color w:val="000000"/>
                <w:szCs w:val="21"/>
                <w:highlight w:val="none"/>
              </w:rPr>
            </w:pPr>
          </w:p>
        </w:tc>
        <w:tc>
          <w:tcPr>
            <w:tcW w:w="606"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年  龄</w:t>
            </w:r>
          </w:p>
        </w:tc>
        <w:tc>
          <w:tcPr>
            <w:tcW w:w="681" w:type="pct"/>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学历</w:t>
            </w: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  称</w:t>
            </w:r>
          </w:p>
        </w:tc>
        <w:tc>
          <w:tcPr>
            <w:tcW w:w="552" w:type="pct"/>
            <w:noWrap w:val="0"/>
            <w:vAlign w:val="center"/>
          </w:tcPr>
          <w:p>
            <w:pPr>
              <w:jc w:val="center"/>
              <w:rPr>
                <w:rFonts w:hint="eastAsia" w:ascii="宋体" w:hAnsi="宋体" w:cs="宋体"/>
                <w:color w:val="000000"/>
                <w:szCs w:val="21"/>
                <w:highlight w:val="none"/>
              </w:rPr>
            </w:pPr>
          </w:p>
        </w:tc>
        <w:tc>
          <w:tcPr>
            <w:tcW w:w="606"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职  务</w:t>
            </w:r>
          </w:p>
        </w:tc>
        <w:tc>
          <w:tcPr>
            <w:tcW w:w="681" w:type="pct"/>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拟在本工程任职</w:t>
            </w:r>
          </w:p>
        </w:tc>
        <w:tc>
          <w:tcPr>
            <w:tcW w:w="159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注册建造师执业资格等级</w:t>
            </w:r>
          </w:p>
        </w:tc>
        <w:tc>
          <w:tcPr>
            <w:tcW w:w="681"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级</w:t>
            </w: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建造师专业</w:t>
            </w: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安全生产考核合格证书</w:t>
            </w:r>
          </w:p>
        </w:tc>
        <w:tc>
          <w:tcPr>
            <w:tcW w:w="3259" w:type="pct"/>
            <w:gridSpan w:val="3"/>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毕业学校</w:t>
            </w:r>
          </w:p>
        </w:tc>
        <w:tc>
          <w:tcPr>
            <w:tcW w:w="4417" w:type="pct"/>
            <w:gridSpan w:val="5"/>
            <w:noWrap w:val="0"/>
            <w:vAlign w:val="center"/>
          </w:tcPr>
          <w:p>
            <w:pPr>
              <w:ind w:firstLine="840" w:firstLineChars="400"/>
              <w:rPr>
                <w:rFonts w:hint="eastAsia" w:ascii="宋体" w:hAnsi="宋体" w:cs="宋体"/>
                <w:color w:val="000000"/>
                <w:szCs w:val="21"/>
                <w:highlight w:val="none"/>
              </w:rPr>
            </w:pPr>
            <w:r>
              <w:rPr>
                <w:rFonts w:hint="eastAsia" w:ascii="宋体" w:hAnsi="宋体" w:cs="宋体"/>
                <w:color w:val="000000"/>
                <w:szCs w:val="21"/>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83"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时  间</w:t>
            </w:r>
          </w:p>
        </w:tc>
        <w:tc>
          <w:tcPr>
            <w:tcW w:w="1839" w:type="pct"/>
            <w:gridSpan w:val="3"/>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参加过的类似项目名称</w:t>
            </w:r>
          </w:p>
        </w:tc>
        <w:tc>
          <w:tcPr>
            <w:tcW w:w="98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工程概况说明</w:t>
            </w:r>
          </w:p>
        </w:tc>
        <w:tc>
          <w:tcPr>
            <w:tcW w:w="1594" w:type="pct"/>
            <w:noWrap w:val="0"/>
            <w:vAlign w:val="center"/>
          </w:tcPr>
          <w:p>
            <w:pPr>
              <w:jc w:val="center"/>
              <w:rPr>
                <w:rFonts w:hint="eastAsia" w:ascii="宋体" w:hAnsi="宋体" w:cs="宋体"/>
                <w:color w:val="000000"/>
                <w:szCs w:val="21"/>
                <w:highlight w:val="none"/>
              </w:rPr>
            </w:pPr>
            <w:r>
              <w:rPr>
                <w:rFonts w:hint="eastAsia" w:ascii="宋体" w:hAnsi="宋体" w:cs="宋体"/>
                <w:color w:val="000000"/>
                <w:szCs w:val="21"/>
                <w:highlight w:val="none"/>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83" w:type="pct"/>
            <w:noWrap w:val="0"/>
            <w:vAlign w:val="center"/>
          </w:tcPr>
          <w:p>
            <w:pPr>
              <w:jc w:val="center"/>
              <w:rPr>
                <w:rFonts w:hint="eastAsia" w:ascii="宋体" w:hAnsi="宋体" w:cs="宋体"/>
                <w:color w:val="000000"/>
                <w:szCs w:val="21"/>
                <w:highlight w:val="none"/>
              </w:rPr>
            </w:pPr>
          </w:p>
        </w:tc>
        <w:tc>
          <w:tcPr>
            <w:tcW w:w="1839" w:type="pct"/>
            <w:gridSpan w:val="3"/>
            <w:noWrap w:val="0"/>
            <w:vAlign w:val="center"/>
          </w:tcPr>
          <w:p>
            <w:pPr>
              <w:jc w:val="center"/>
              <w:rPr>
                <w:rFonts w:hint="eastAsia" w:ascii="宋体" w:hAnsi="宋体" w:cs="宋体"/>
                <w:color w:val="000000"/>
                <w:szCs w:val="21"/>
                <w:highlight w:val="none"/>
              </w:rPr>
            </w:pPr>
          </w:p>
        </w:tc>
        <w:tc>
          <w:tcPr>
            <w:tcW w:w="984" w:type="pct"/>
            <w:noWrap w:val="0"/>
            <w:vAlign w:val="center"/>
          </w:tcPr>
          <w:p>
            <w:pPr>
              <w:jc w:val="center"/>
              <w:rPr>
                <w:rFonts w:hint="eastAsia" w:ascii="宋体" w:hAnsi="宋体" w:cs="宋体"/>
                <w:color w:val="000000"/>
                <w:szCs w:val="21"/>
                <w:highlight w:val="none"/>
              </w:rPr>
            </w:pPr>
          </w:p>
        </w:tc>
        <w:tc>
          <w:tcPr>
            <w:tcW w:w="1594" w:type="pct"/>
            <w:noWrap w:val="0"/>
            <w:vAlign w:val="center"/>
          </w:tcPr>
          <w:p>
            <w:pPr>
              <w:jc w:val="center"/>
              <w:rPr>
                <w:rFonts w:hint="eastAsia" w:ascii="宋体" w:hAnsi="宋体" w:cs="宋体"/>
                <w:color w:val="000000"/>
                <w:szCs w:val="21"/>
                <w:highlight w:val="none"/>
              </w:rPr>
            </w:pPr>
          </w:p>
        </w:tc>
      </w:tr>
    </w:tbl>
    <w:p>
      <w:pPr>
        <w:pStyle w:val="11"/>
        <w:rPr>
          <w:rFonts w:hint="eastAsia" w:ascii="宋体" w:hAnsi="宋体" w:cs="宋体"/>
          <w:highlight w:val="none"/>
          <w:lang w:val="zh-CN"/>
        </w:rPr>
      </w:pPr>
      <w:r>
        <w:rPr>
          <w:rFonts w:hint="eastAsia" w:ascii="宋体" w:hAnsi="宋体" w:cs="宋体"/>
          <w:highlight w:val="none"/>
          <w:lang w:val="zh-CN"/>
        </w:rPr>
        <w:t>业绩认定：</w:t>
      </w:r>
    </w:p>
    <w:p>
      <w:pPr>
        <w:spacing w:line="420" w:lineRule="exact"/>
        <w:rPr>
          <w:rFonts w:hint="eastAsia" w:ascii="宋体" w:hAnsi="宋体" w:cs="宋体"/>
          <w:color w:val="000000"/>
          <w:szCs w:val="21"/>
          <w:highlight w:val="none"/>
        </w:rPr>
      </w:pPr>
      <w:r>
        <w:rPr>
          <w:rFonts w:hint="eastAsia" w:ascii="宋体" w:hAnsi="宋体" w:cs="宋体"/>
          <w:highlight w:val="none"/>
          <w:lang w:val="zh-CN"/>
        </w:rPr>
        <w:t>（1）后附</w:t>
      </w:r>
      <w:r>
        <w:rPr>
          <w:rFonts w:hint="eastAsia" w:ascii="宋体" w:hAnsi="宋体" w:eastAsia="宋体" w:cs="Times New Roman"/>
          <w:b w:val="0"/>
          <w:bCs w:val="0"/>
          <w:sz w:val="21"/>
          <w:szCs w:val="21"/>
          <w:highlight w:val="none"/>
          <w:lang w:eastAsia="zh-CN"/>
        </w:rPr>
        <w:t>中标（成交）通知书或合同协议书或竣工验收报告</w:t>
      </w:r>
      <w:r>
        <w:rPr>
          <w:rFonts w:hint="eastAsia" w:ascii="宋体" w:hAnsi="宋体" w:eastAsia="宋体" w:cs="Times New Roman"/>
          <w:b w:val="0"/>
          <w:bCs w:val="0"/>
          <w:sz w:val="21"/>
          <w:szCs w:val="21"/>
          <w:highlight w:val="none"/>
        </w:rPr>
        <w:t>复印件</w:t>
      </w:r>
      <w:r>
        <w:rPr>
          <w:rFonts w:hint="eastAsia" w:ascii="宋体" w:hAnsi="宋体" w:eastAsia="宋体" w:cs="Times New Roman"/>
          <w:b w:val="0"/>
          <w:bCs w:val="0"/>
          <w:sz w:val="21"/>
          <w:szCs w:val="21"/>
          <w:highlight w:val="none"/>
          <w:lang w:eastAsia="zh-CN"/>
        </w:rPr>
        <w:t>并</w:t>
      </w:r>
      <w:r>
        <w:rPr>
          <w:rFonts w:hint="eastAsia" w:ascii="宋体" w:hAnsi="宋体" w:eastAsia="宋体" w:cs="Times New Roman"/>
          <w:b w:val="0"/>
          <w:bCs w:val="0"/>
          <w:sz w:val="21"/>
          <w:szCs w:val="21"/>
          <w:highlight w:val="none"/>
        </w:rPr>
        <w:t>加盖</w:t>
      </w:r>
      <w:r>
        <w:rPr>
          <w:rFonts w:hint="eastAsia" w:ascii="宋体" w:hAnsi="宋体" w:eastAsia="宋体" w:cs="Times New Roman"/>
          <w:b w:val="0"/>
          <w:bCs w:val="0"/>
          <w:sz w:val="21"/>
          <w:szCs w:val="21"/>
          <w:highlight w:val="none"/>
          <w:lang w:eastAsia="zh-CN"/>
        </w:rPr>
        <w:t>供应商公章</w:t>
      </w:r>
      <w:r>
        <w:rPr>
          <w:rFonts w:hint="eastAsia" w:ascii="宋体" w:hAnsi="宋体"/>
          <w:szCs w:val="21"/>
          <w:highlight w:val="none"/>
          <w:lang w:val="zh-CN"/>
        </w:rPr>
        <w:t>。</w:t>
      </w:r>
      <w:r>
        <w:rPr>
          <w:rFonts w:hint="eastAsia" w:ascii="宋体" w:hAnsi="宋体" w:eastAsia="宋体" w:cs="宋体"/>
          <w:szCs w:val="21"/>
          <w:highlight w:val="none"/>
          <w:lang w:eastAsia="zh-CN"/>
        </w:rPr>
        <w:t>（均须体现项目经理姓名）</w:t>
      </w:r>
      <w:r>
        <w:rPr>
          <w:rFonts w:hint="eastAsia" w:ascii="宋体" w:hAnsi="宋体" w:cs="宋体"/>
          <w:highlight w:val="none"/>
          <w:lang w:val="zh-CN"/>
        </w:rPr>
        <w:t>。</w:t>
      </w:r>
    </w:p>
    <w:p>
      <w:pPr>
        <w:spacing w:line="420" w:lineRule="exact"/>
        <w:rPr>
          <w:rFonts w:hint="eastAsia" w:ascii="宋体" w:hAnsi="宋体" w:cs="宋体"/>
          <w:color w:val="000000"/>
          <w:szCs w:val="21"/>
          <w:highlight w:val="none"/>
        </w:rPr>
      </w:pPr>
      <w:r>
        <w:rPr>
          <w:rFonts w:hint="eastAsia" w:ascii="宋体" w:hAnsi="宋体" w:cs="宋体"/>
          <w:szCs w:val="21"/>
          <w:highlight w:val="none"/>
        </w:rPr>
        <w:br w:type="page"/>
      </w:r>
      <w:r>
        <w:rPr>
          <w:rFonts w:hint="eastAsia" w:ascii="宋体" w:hAnsi="宋体" w:cs="宋体"/>
          <w:color w:val="000000"/>
          <w:szCs w:val="21"/>
          <w:highlight w:val="none"/>
        </w:rPr>
        <w:t>附2：主要项目管理人员简历表</w:t>
      </w:r>
    </w:p>
    <w:p>
      <w:pPr>
        <w:spacing w:line="42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主要项目管理人员指技术负责人、专职安全生产管理人员、施工员等岗位人员。应附职称证书（或岗位证书）复印件，专职安全生产管理人员应附安全生产考核合格证书</w:t>
      </w:r>
      <w:r>
        <w:rPr>
          <w:rFonts w:hint="eastAsia" w:ascii="宋体" w:hAnsi="宋体" w:cs="宋体"/>
          <w:color w:val="000000"/>
          <w:highlight w:val="none"/>
        </w:rPr>
        <w:t>（或可查询的电子证书）</w:t>
      </w:r>
      <w:r>
        <w:rPr>
          <w:rFonts w:hint="eastAsia" w:ascii="宋体" w:hAnsi="宋体" w:cs="宋体"/>
          <w:color w:val="000000"/>
          <w:szCs w:val="21"/>
          <w:highlight w:val="none"/>
        </w:rPr>
        <w:t>复印件，</w:t>
      </w:r>
      <w:r>
        <w:rPr>
          <w:rFonts w:hint="eastAsia" w:ascii="宋体" w:hAnsi="宋体" w:cs="宋体"/>
          <w:color w:val="000000"/>
          <w:szCs w:val="21"/>
          <w:highlight w:val="none"/>
          <w:lang w:eastAsia="zh-CN"/>
        </w:rPr>
        <w:t>提供上述人员的</w:t>
      </w:r>
      <w:r>
        <w:rPr>
          <w:rFonts w:hint="eastAsia" w:ascii="宋体" w:hAnsi="宋体" w:cs="宋体"/>
          <w:color w:val="000000"/>
          <w:szCs w:val="21"/>
          <w:highlight w:val="none"/>
        </w:rPr>
        <w:t>社保证明复印件。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885"/>
        <w:gridCol w:w="1134"/>
        <w:gridCol w:w="1275"/>
        <w:gridCol w:w="184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姓  名</w:t>
            </w:r>
          </w:p>
        </w:tc>
        <w:tc>
          <w:tcPr>
            <w:tcW w:w="1885" w:type="dxa"/>
            <w:noWrap w:val="0"/>
            <w:vAlign w:val="center"/>
          </w:tcPr>
          <w:p>
            <w:pPr>
              <w:jc w:val="center"/>
              <w:rPr>
                <w:rFonts w:hint="eastAsia" w:ascii="宋体" w:hAnsi="宋体"/>
                <w:kern w:val="0"/>
                <w:sz w:val="20"/>
                <w:szCs w:val="21"/>
                <w:highlight w:val="none"/>
              </w:rPr>
            </w:pPr>
          </w:p>
        </w:tc>
        <w:tc>
          <w:tcPr>
            <w:tcW w:w="1134"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年  龄</w:t>
            </w:r>
          </w:p>
        </w:tc>
        <w:tc>
          <w:tcPr>
            <w:tcW w:w="1275" w:type="dxa"/>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学历</w:t>
            </w: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职  称</w:t>
            </w:r>
          </w:p>
        </w:tc>
        <w:tc>
          <w:tcPr>
            <w:tcW w:w="1885" w:type="dxa"/>
            <w:noWrap w:val="0"/>
            <w:vAlign w:val="center"/>
          </w:tcPr>
          <w:p>
            <w:pPr>
              <w:jc w:val="center"/>
              <w:rPr>
                <w:rFonts w:hint="eastAsia" w:ascii="宋体" w:hAnsi="宋体"/>
                <w:kern w:val="0"/>
                <w:sz w:val="20"/>
                <w:szCs w:val="21"/>
                <w:highlight w:val="none"/>
              </w:rPr>
            </w:pPr>
          </w:p>
        </w:tc>
        <w:tc>
          <w:tcPr>
            <w:tcW w:w="1134"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职  务</w:t>
            </w:r>
          </w:p>
        </w:tc>
        <w:tc>
          <w:tcPr>
            <w:tcW w:w="1275" w:type="dxa"/>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拟在本工程任职</w:t>
            </w: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毕业学校</w:t>
            </w:r>
          </w:p>
        </w:tc>
        <w:tc>
          <w:tcPr>
            <w:tcW w:w="8263" w:type="dxa"/>
            <w:gridSpan w:val="5"/>
            <w:noWrap w:val="0"/>
            <w:vAlign w:val="center"/>
          </w:tcPr>
          <w:p>
            <w:pPr>
              <w:ind w:firstLine="800" w:firstLineChars="400"/>
              <w:rPr>
                <w:rFonts w:hint="eastAsia" w:ascii="宋体" w:hAnsi="宋体"/>
                <w:kern w:val="0"/>
                <w:sz w:val="20"/>
                <w:szCs w:val="21"/>
                <w:highlight w:val="none"/>
              </w:rPr>
            </w:pPr>
            <w:r>
              <w:rPr>
                <w:rFonts w:hint="eastAsia" w:ascii="宋体" w:hAnsi="宋体"/>
                <w:kern w:val="0"/>
                <w:sz w:val="20"/>
                <w:szCs w:val="21"/>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355" w:type="dxa"/>
            <w:gridSpan w:val="6"/>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2"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时  间</w:t>
            </w:r>
          </w:p>
        </w:tc>
        <w:tc>
          <w:tcPr>
            <w:tcW w:w="4294" w:type="dxa"/>
            <w:gridSpan w:val="3"/>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参加过的类似项目名称</w:t>
            </w:r>
          </w:p>
        </w:tc>
        <w:tc>
          <w:tcPr>
            <w:tcW w:w="1843"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工程概况说明</w:t>
            </w:r>
          </w:p>
        </w:tc>
        <w:tc>
          <w:tcPr>
            <w:tcW w:w="2126" w:type="dxa"/>
            <w:noWrap w:val="0"/>
            <w:vAlign w:val="center"/>
          </w:tcPr>
          <w:p>
            <w:pPr>
              <w:jc w:val="center"/>
              <w:rPr>
                <w:rFonts w:hint="eastAsia" w:ascii="宋体" w:hAnsi="宋体"/>
                <w:kern w:val="0"/>
                <w:sz w:val="20"/>
                <w:szCs w:val="21"/>
                <w:highlight w:val="none"/>
              </w:rPr>
            </w:pPr>
            <w:r>
              <w:rPr>
                <w:rFonts w:hint="eastAsia" w:ascii="宋体" w:hAnsi="宋体"/>
                <w:kern w:val="0"/>
                <w:sz w:val="20"/>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1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pStyle w:val="32"/>
              <w:rPr>
                <w:rFonts w:hint="eastAsia"/>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jc w:val="center"/>
              <w:rPr>
                <w:rFonts w:hint="eastAsia" w:ascii="宋体" w:hAnsi="宋体"/>
                <w:kern w:val="0"/>
                <w:sz w:val="20"/>
                <w:szCs w:val="21"/>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2" w:type="dxa"/>
            <w:noWrap w:val="0"/>
            <w:vAlign w:val="center"/>
          </w:tcPr>
          <w:p>
            <w:pPr>
              <w:jc w:val="center"/>
              <w:rPr>
                <w:rFonts w:hint="eastAsia" w:ascii="宋体" w:hAnsi="宋体"/>
                <w:kern w:val="0"/>
                <w:sz w:val="20"/>
                <w:szCs w:val="21"/>
                <w:highlight w:val="none"/>
              </w:rPr>
            </w:pPr>
          </w:p>
        </w:tc>
        <w:tc>
          <w:tcPr>
            <w:tcW w:w="4294" w:type="dxa"/>
            <w:gridSpan w:val="3"/>
            <w:noWrap w:val="0"/>
            <w:vAlign w:val="center"/>
          </w:tcPr>
          <w:p>
            <w:pPr>
              <w:jc w:val="center"/>
              <w:rPr>
                <w:rFonts w:hint="eastAsia" w:ascii="宋体" w:hAnsi="宋体"/>
                <w:kern w:val="0"/>
                <w:sz w:val="20"/>
                <w:szCs w:val="21"/>
                <w:highlight w:val="none"/>
              </w:rPr>
            </w:pPr>
          </w:p>
        </w:tc>
        <w:tc>
          <w:tcPr>
            <w:tcW w:w="1843" w:type="dxa"/>
            <w:noWrap w:val="0"/>
            <w:vAlign w:val="center"/>
          </w:tcPr>
          <w:p>
            <w:pPr>
              <w:jc w:val="center"/>
              <w:rPr>
                <w:rFonts w:hint="eastAsia" w:ascii="宋体" w:hAnsi="宋体"/>
                <w:kern w:val="0"/>
                <w:sz w:val="20"/>
                <w:szCs w:val="21"/>
                <w:highlight w:val="none"/>
              </w:rPr>
            </w:pPr>
          </w:p>
        </w:tc>
        <w:tc>
          <w:tcPr>
            <w:tcW w:w="2126" w:type="dxa"/>
            <w:noWrap w:val="0"/>
            <w:vAlign w:val="center"/>
          </w:tcPr>
          <w:p>
            <w:pPr>
              <w:jc w:val="center"/>
              <w:rPr>
                <w:rFonts w:hint="eastAsia" w:ascii="宋体" w:hAnsi="宋体"/>
                <w:kern w:val="0"/>
                <w:sz w:val="20"/>
                <w:szCs w:val="21"/>
                <w:highlight w:val="none"/>
              </w:rPr>
            </w:pPr>
          </w:p>
        </w:tc>
      </w:tr>
    </w:tbl>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r>
        <w:rPr>
          <w:rFonts w:hint="eastAsia" w:ascii="宋体" w:hAnsi="宋体" w:cs="宋体"/>
          <w:color w:val="000000"/>
          <w:szCs w:val="21"/>
          <w:highlight w:val="none"/>
        </w:rPr>
        <w:br w:type="page"/>
      </w:r>
      <w:r>
        <w:rPr>
          <w:rFonts w:hint="eastAsia" w:ascii="宋体" w:hAnsi="宋体" w:cs="宋体"/>
          <w:color w:val="000000"/>
          <w:szCs w:val="21"/>
          <w:highlight w:val="none"/>
        </w:rPr>
        <w:t>附3：承诺书</w:t>
      </w:r>
    </w:p>
    <w:p>
      <w:pPr>
        <w:spacing w:before="312" w:beforeLines="100" w:after="312" w:afterLines="100"/>
        <w:jc w:val="center"/>
        <w:rPr>
          <w:rFonts w:hint="eastAsia" w:ascii="宋体" w:hAnsi="宋体" w:cs="宋体"/>
          <w:color w:val="000000"/>
          <w:sz w:val="28"/>
          <w:szCs w:val="28"/>
          <w:highlight w:val="none"/>
        </w:rPr>
      </w:pPr>
      <w:r>
        <w:rPr>
          <w:rFonts w:hint="eastAsia" w:ascii="宋体" w:hAnsi="宋体" w:cs="宋体"/>
          <w:color w:val="000000"/>
          <w:sz w:val="28"/>
          <w:szCs w:val="28"/>
          <w:highlight w:val="none"/>
        </w:rPr>
        <w:t>承诺书</w:t>
      </w:r>
    </w:p>
    <w:p>
      <w:pPr>
        <w:spacing w:after="312" w:afterLines="100" w:line="440" w:lineRule="exact"/>
        <w:rPr>
          <w:rFonts w:hint="eastAsia" w:ascii="宋体" w:hAnsi="宋体" w:cs="宋体"/>
          <w:color w:val="000000"/>
          <w:szCs w:val="21"/>
          <w:highlight w:val="none"/>
        </w:rPr>
      </w:pPr>
      <w:r>
        <w:rPr>
          <w:rFonts w:hint="eastAsia" w:ascii="宋体" w:hAnsi="宋体" w:cs="宋体"/>
          <w:color w:val="000000"/>
          <w:position w:val="-7"/>
          <w:szCs w:val="21"/>
          <w:highlight w:val="none"/>
        </w:rPr>
        <w:t>————————</w:t>
      </w:r>
      <w:r>
        <w:rPr>
          <w:rFonts w:hint="eastAsia" w:ascii="宋体" w:hAnsi="宋体" w:cs="宋体"/>
          <w:color w:val="000000"/>
          <w:szCs w:val="21"/>
          <w:highlight w:val="none"/>
        </w:rPr>
        <w:t>（采购人名称）：</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我方在此声明，我方拟派往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（项目名称）（以下简称“本工程”）的项目经理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（项目经理姓名）现阶段没有担任任何在施建设工程项目的项目经理。</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我方保证上述信息的真实和准确，并愿意承担因我方就此弄虚作假所引起的一切法律后果。</w:t>
      </w: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特此承诺</w:t>
      </w: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firstLine="420" w:firstLineChars="200"/>
        <w:rPr>
          <w:rFonts w:hint="eastAsia" w:ascii="宋体" w:hAnsi="宋体" w:cs="宋体"/>
          <w:color w:val="000000"/>
          <w:szCs w:val="21"/>
          <w:highlight w:val="none"/>
        </w:rPr>
      </w:pPr>
    </w:p>
    <w:p>
      <w:pPr>
        <w:spacing w:line="440" w:lineRule="exact"/>
        <w:ind w:right="315"/>
        <w:jc w:val="right"/>
        <w:rPr>
          <w:rFonts w:hint="eastAsia" w:ascii="宋体" w:hAnsi="宋体" w:cs="宋体"/>
          <w:color w:val="000000"/>
          <w:szCs w:val="21"/>
          <w:highlight w:val="none"/>
        </w:rPr>
      </w:pPr>
      <w:r>
        <w:rPr>
          <w:rFonts w:hint="eastAsia" w:ascii="宋体" w:hAnsi="宋体" w:cs="宋体"/>
          <w:color w:val="000000"/>
          <w:szCs w:val="21"/>
          <w:highlight w:val="none"/>
        </w:rPr>
        <w:t>供应商：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pPr>
        <w:spacing w:line="440" w:lineRule="exact"/>
        <w:jc w:val="center"/>
        <w:rPr>
          <w:rFonts w:hint="eastAsia" w:ascii="宋体" w:hAnsi="宋体" w:cs="宋体"/>
          <w:color w:val="000000"/>
          <w:highlight w:val="none"/>
        </w:rPr>
      </w:pPr>
      <w:r>
        <w:rPr>
          <w:rFonts w:hint="eastAsia" w:ascii="宋体" w:hAnsi="宋体" w:cs="宋体"/>
          <w:color w:val="000000"/>
          <w:szCs w:val="21"/>
          <w:highlight w:val="none"/>
        </w:rPr>
        <w:t xml:space="preserve">                   项目经理签字：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pPr>
        <w:spacing w:line="44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pPr>
        <w:spacing w:line="440" w:lineRule="exact"/>
        <w:jc w:val="right"/>
        <w:rPr>
          <w:rFonts w:hint="eastAsia" w:ascii="宋体" w:hAnsi="宋体" w:cs="宋体"/>
          <w:color w:val="000000"/>
          <w:szCs w:val="21"/>
          <w:highlight w:val="none"/>
        </w:rPr>
      </w:pPr>
    </w:p>
    <w:p>
      <w:pPr>
        <w:spacing w:line="440" w:lineRule="exact"/>
        <w:jc w:val="right"/>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spacing w:after="312" w:afterLines="100"/>
        <w:jc w:val="center"/>
        <w:rPr>
          <w:rFonts w:hint="eastAsia" w:ascii="宋体" w:hAnsi="宋体" w:cs="宋体"/>
          <w:color w:val="000000"/>
          <w:szCs w:val="21"/>
          <w:highlight w:val="none"/>
        </w:rPr>
      </w:pPr>
    </w:p>
    <w:p>
      <w:pPr>
        <w:pStyle w:val="19"/>
        <w:rPr>
          <w:rFonts w:hint="eastAsia"/>
          <w:highlight w:val="none"/>
        </w:rPr>
      </w:pPr>
    </w:p>
    <w:p>
      <w:pPr>
        <w:spacing w:after="312" w:afterLines="100"/>
        <w:jc w:val="center"/>
        <w:rPr>
          <w:rFonts w:hint="eastAsia" w:ascii="宋体" w:hAnsi="宋体" w:cs="宋体"/>
          <w:color w:val="000000"/>
          <w:szCs w:val="21"/>
          <w:highlight w:val="none"/>
        </w:rPr>
      </w:pPr>
    </w:p>
    <w:p>
      <w:pPr>
        <w:spacing w:before="240" w:beforeLines="100" w:after="240" w:afterLines="100" w:line="360" w:lineRule="auto"/>
        <w:jc w:val="center"/>
        <w:rPr>
          <w:rFonts w:hint="eastAsia" w:ascii="宋体" w:hAnsi="宋体" w:cs="宋体"/>
          <w:sz w:val="28"/>
          <w:szCs w:val="28"/>
          <w:highlight w:val="none"/>
        </w:rPr>
      </w:pPr>
      <w:r>
        <w:rPr>
          <w:rFonts w:hint="eastAsia" w:ascii="宋体" w:hAnsi="宋体" w:cs="宋体"/>
          <w:sz w:val="28"/>
          <w:szCs w:val="28"/>
          <w:highlight w:val="none"/>
        </w:rPr>
        <w:t>项目管理机构承诺书</w:t>
      </w:r>
    </w:p>
    <w:p>
      <w:pPr>
        <w:spacing w:line="360" w:lineRule="auto"/>
        <w:ind w:firstLine="420" w:firstLineChars="200"/>
        <w:rPr>
          <w:rFonts w:hint="eastAsia" w:ascii="宋体" w:hAnsi="宋体" w:cs="宋体"/>
          <w:szCs w:val="21"/>
          <w:highlight w:val="none"/>
        </w:rPr>
      </w:pPr>
      <w:r>
        <w:rPr>
          <w:rFonts w:hint="eastAsia" w:ascii="宋体" w:hAnsi="宋体"/>
          <w:position w:val="-7"/>
          <w:szCs w:val="21"/>
          <w:highlight w:val="none"/>
        </w:rPr>
        <w:t>————————</w:t>
      </w:r>
      <w:r>
        <w:rPr>
          <w:rFonts w:hint="eastAsia" w:ascii="宋体" w:hAnsi="宋体"/>
          <w:szCs w:val="21"/>
          <w:highlight w:val="none"/>
        </w:rPr>
        <w:t>（</w:t>
      </w:r>
      <w:r>
        <w:rPr>
          <w:rFonts w:hint="eastAsia" w:ascii="宋体" w:hAnsi="宋体" w:cs="宋体"/>
          <w:color w:val="000000"/>
          <w:szCs w:val="21"/>
          <w:highlight w:val="none"/>
        </w:rPr>
        <w:t>采购人名称</w:t>
      </w:r>
      <w:r>
        <w:rPr>
          <w:rFonts w:hint="eastAsia" w:ascii="宋体" w:hAnsi="宋体"/>
          <w:szCs w:val="21"/>
          <w:highlight w:val="none"/>
        </w:rPr>
        <w:t>）：</w:t>
      </w:r>
    </w:p>
    <w:p>
      <w:pPr>
        <w:spacing w:line="360" w:lineRule="auto"/>
        <w:ind w:firstLine="420" w:firstLineChars="200"/>
        <w:rPr>
          <w:rFonts w:hint="eastAsia" w:ascii="宋体" w:hAnsi="宋体" w:cs="宋体"/>
          <w:szCs w:val="21"/>
          <w:highlight w:val="none"/>
        </w:rPr>
      </w:pPr>
    </w:p>
    <w:p>
      <w:pPr>
        <w:autoSpaceDE w:val="0"/>
        <w:autoSpaceDN w:val="0"/>
        <w:adjustRightInd w:val="0"/>
        <w:spacing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rPr>
        <w:t>我方在此声明，</w:t>
      </w:r>
      <w:r>
        <w:rPr>
          <w:rFonts w:hint="eastAsia" w:ascii="宋体" w:hAnsi="宋体" w:cs="宋体"/>
          <w:szCs w:val="21"/>
          <w:highlight w:val="none"/>
          <w:lang w:val="zh-CN"/>
        </w:rPr>
        <w:t>我方拟派往（项目名称）（以下简称“本工程”）的</w:t>
      </w:r>
      <w:r>
        <w:rPr>
          <w:rFonts w:hint="eastAsia" w:ascii="宋体" w:hAnsi="宋体" w:cs="宋体"/>
          <w:szCs w:val="21"/>
          <w:highlight w:val="none"/>
          <w:u w:val="single"/>
          <w:lang w:val="zh-CN"/>
        </w:rPr>
        <w:t xml:space="preserve">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lang w:val="zh-CN"/>
        </w:rPr>
        <w:t>（项目管理机构成员姓名）</w:t>
      </w:r>
      <w:r>
        <w:rPr>
          <w:rFonts w:hint="eastAsia" w:ascii="宋体" w:hAnsi="宋体" w:cs="宋体"/>
          <w:szCs w:val="21"/>
          <w:highlight w:val="none"/>
          <w:lang w:val="zh-CN"/>
        </w:rPr>
        <w:t>现阶段没有担任任何在施建设工程项目的管理机构成员。</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如中标后，我公司保证项目管理机构人员（包括项目经理及项目机构其他管理人员）全部到达施工现场工作，并与</w:t>
      </w:r>
      <w:r>
        <w:rPr>
          <w:rFonts w:hint="eastAsia" w:ascii="宋体" w:hAnsi="宋体" w:cs="宋体"/>
          <w:szCs w:val="21"/>
          <w:highlight w:val="none"/>
          <w:lang w:eastAsia="zh-CN"/>
        </w:rPr>
        <w:t>响应文件</w:t>
      </w:r>
      <w:r>
        <w:rPr>
          <w:rFonts w:hint="eastAsia" w:ascii="宋体" w:hAnsi="宋体" w:cs="宋体"/>
          <w:szCs w:val="21"/>
          <w:highlight w:val="none"/>
        </w:rPr>
        <w:t>中所列的人员一致，保证本项目的施工质量、安全及施工工期。</w:t>
      </w:r>
    </w:p>
    <w:p>
      <w:pPr>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lang w:val="en-US" w:eastAsia="zh-CN"/>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我方保证上述信息的真实和准确，并愿意承担因我方就此弄虚作假所引起的一切后果。</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特此承诺！</w:t>
      </w: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360" w:lineRule="auto"/>
        <w:ind w:firstLine="420" w:firstLineChars="200"/>
        <w:rPr>
          <w:rFonts w:hint="eastAsia" w:ascii="宋体" w:hAnsi="宋体" w:cs="宋体"/>
          <w:szCs w:val="21"/>
          <w:highlight w:val="none"/>
        </w:rPr>
      </w:pPr>
    </w:p>
    <w:p>
      <w:pPr>
        <w:spacing w:line="440" w:lineRule="exact"/>
        <w:jc w:val="right"/>
        <w:rPr>
          <w:rFonts w:hint="eastAsia" w:ascii="宋体" w:hAnsi="宋体"/>
          <w:szCs w:val="21"/>
          <w:highlight w:val="none"/>
        </w:rPr>
      </w:pPr>
      <w:r>
        <w:rPr>
          <w:rFonts w:hint="eastAsia" w:ascii="宋体" w:hAnsi="宋体"/>
          <w:szCs w:val="21"/>
          <w:highlight w:val="none"/>
          <w:lang w:eastAsia="zh-CN"/>
        </w:rPr>
        <w:t>供应商</w:t>
      </w:r>
      <w:r>
        <w:rPr>
          <w:rFonts w:hint="eastAsia" w:ascii="宋体" w:hAnsi="宋体"/>
          <w:szCs w:val="21"/>
          <w:highlight w:val="none"/>
        </w:rPr>
        <w:t>：</w:t>
      </w:r>
      <w:r>
        <w:rPr>
          <w:rFonts w:hint="eastAsia" w:ascii="宋体" w:hAnsi="宋体"/>
          <w:szCs w:val="21"/>
          <w:highlight w:val="none"/>
          <w:u w:val="single"/>
        </w:rPr>
        <w:t xml:space="preserve">                             （盖单位章）</w:t>
      </w:r>
    </w:p>
    <w:p>
      <w:pPr>
        <w:spacing w:line="440" w:lineRule="exact"/>
        <w:jc w:val="right"/>
        <w:rPr>
          <w:rFonts w:hint="eastAsia" w:ascii="宋体" w:hAnsi="宋体"/>
          <w:szCs w:val="21"/>
          <w:highlight w:val="none"/>
        </w:rPr>
      </w:pPr>
      <w:r>
        <w:rPr>
          <w:rFonts w:hint="eastAsia" w:ascii="宋体" w:hAnsi="宋体"/>
          <w:szCs w:val="21"/>
          <w:highlight w:val="none"/>
        </w:rPr>
        <w:t>法定代表人 ：</w:t>
      </w:r>
      <w:r>
        <w:rPr>
          <w:rFonts w:hint="eastAsia" w:ascii="宋体" w:hAnsi="宋体"/>
          <w:szCs w:val="21"/>
          <w:highlight w:val="none"/>
          <w:u w:val="single"/>
        </w:rPr>
        <w:t xml:space="preserve">                            （签字）</w:t>
      </w:r>
    </w:p>
    <w:p>
      <w:pPr>
        <w:spacing w:line="440" w:lineRule="exact"/>
        <w:jc w:val="right"/>
        <w:rPr>
          <w:rFonts w:hint="eastAsia" w:ascii="宋体" w:hAnsi="宋体"/>
          <w:szCs w:val="21"/>
          <w:highlight w:val="none"/>
        </w:rPr>
      </w:pPr>
    </w:p>
    <w:p>
      <w:pPr>
        <w:spacing w:line="360" w:lineRule="auto"/>
        <w:ind w:left="-424" w:leftChars="-202"/>
        <w:jc w:val="right"/>
        <w:rPr>
          <w:rFonts w:hint="eastAsia" w:ascii="宋体" w:hAnsi="宋体" w:cs="宋体"/>
          <w:szCs w:val="21"/>
          <w:highlight w:val="none"/>
        </w:rPr>
      </w:pPr>
      <w:r>
        <w:rPr>
          <w:rFonts w:hint="eastAsia" w:ascii="宋体" w:hAnsi="宋体"/>
          <w:szCs w:val="21"/>
          <w:highlight w:val="none"/>
        </w:rPr>
        <w:t xml:space="preserve">          年        月        日</w:t>
      </w:r>
    </w:p>
    <w:p>
      <w:pPr>
        <w:spacing w:line="360" w:lineRule="auto"/>
        <w:ind w:left="-424" w:leftChars="-202"/>
        <w:jc w:val="right"/>
        <w:rPr>
          <w:rFonts w:hint="eastAsia" w:ascii="宋体" w:hAnsi="宋体" w:cs="宋体"/>
          <w:szCs w:val="21"/>
          <w:highlight w:val="none"/>
        </w:rPr>
      </w:pPr>
    </w:p>
    <w:p>
      <w:pPr>
        <w:spacing w:after="312" w:afterLines="100"/>
        <w:jc w:val="center"/>
        <w:rPr>
          <w:rFonts w:ascii="宋体" w:hAnsi="宋体" w:cs="宋体"/>
          <w:b/>
          <w:bCs/>
          <w:color w:val="000000"/>
          <w:sz w:val="32"/>
          <w:szCs w:val="32"/>
          <w:highlight w:val="none"/>
        </w:rPr>
      </w:pPr>
      <w:r>
        <w:rPr>
          <w:rFonts w:hint="eastAsia" w:ascii="宋体" w:hAnsi="宋体" w:cs="宋体"/>
          <w:color w:val="000000"/>
          <w:szCs w:val="21"/>
          <w:highlight w:val="none"/>
        </w:rPr>
        <w:br w:type="page"/>
      </w:r>
      <w:r>
        <w:rPr>
          <w:rFonts w:hint="eastAsia" w:ascii="宋体" w:hAnsi="宋体" w:cs="宋体"/>
          <w:b/>
          <w:bCs/>
          <w:color w:val="000000"/>
          <w:sz w:val="32"/>
          <w:szCs w:val="32"/>
          <w:highlight w:val="none"/>
          <w:lang w:eastAsia="zh-CN"/>
        </w:rPr>
        <w:t>七</w:t>
      </w:r>
      <w:r>
        <w:rPr>
          <w:rFonts w:hint="eastAsia" w:ascii="宋体" w:hAnsi="宋体" w:cs="宋体"/>
          <w:b/>
          <w:bCs/>
          <w:color w:val="000000"/>
          <w:sz w:val="32"/>
          <w:szCs w:val="32"/>
          <w:highlight w:val="none"/>
        </w:rPr>
        <w:t>、资格审查资料</w:t>
      </w:r>
    </w:p>
    <w:p>
      <w:pPr>
        <w:pStyle w:val="6"/>
        <w:spacing w:before="15"/>
        <w:jc w:val="center"/>
        <w:rPr>
          <w:rFonts w:ascii="宋体" w:hAnsi="宋体" w:cs="宋体"/>
          <w:color w:val="000000"/>
          <w:highlight w:val="none"/>
        </w:rPr>
      </w:pPr>
      <w:bookmarkStart w:id="725" w:name="_bookmark204"/>
      <w:bookmarkEnd w:id="725"/>
      <w:bookmarkStart w:id="726" w:name="_Toc19466"/>
      <w:bookmarkStart w:id="727" w:name="_Toc6451"/>
      <w:r>
        <w:rPr>
          <w:rFonts w:hint="eastAsia" w:ascii="宋体" w:hAnsi="宋体" w:cs="宋体"/>
          <w:color w:val="000000"/>
          <w:highlight w:val="none"/>
        </w:rPr>
        <w:t>（一）基本情况表</w:t>
      </w:r>
      <w:bookmarkEnd w:id="726"/>
      <w:bookmarkEnd w:id="727"/>
    </w:p>
    <w:tbl>
      <w:tblPr>
        <w:tblStyle w:val="21"/>
        <w:tblW w:w="9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897"/>
        <w:gridCol w:w="1021"/>
        <w:gridCol w:w="1276"/>
        <w:gridCol w:w="195"/>
        <w:gridCol w:w="1246"/>
        <w:gridCol w:w="260"/>
        <w:gridCol w:w="709"/>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供应商名称</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注册地址</w:t>
            </w:r>
          </w:p>
        </w:tc>
        <w:tc>
          <w:tcPr>
            <w:tcW w:w="3389" w:type="dxa"/>
            <w:gridSpan w:val="4"/>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邮政编码</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vMerge w:val="restart"/>
            <w:noWrap w:val="0"/>
            <w:vAlign w:val="center"/>
          </w:tcPr>
          <w:p>
            <w:pPr>
              <w:jc w:val="center"/>
              <w:rPr>
                <w:rFonts w:ascii="宋体" w:hAnsi="宋体"/>
                <w:szCs w:val="21"/>
                <w:highlight w:val="none"/>
              </w:rPr>
            </w:pPr>
            <w:r>
              <w:rPr>
                <w:rFonts w:hint="eastAsia" w:ascii="宋体" w:hAnsi="宋体"/>
                <w:szCs w:val="21"/>
                <w:highlight w:val="none"/>
              </w:rPr>
              <w:t>联系方式</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联系人</w:t>
            </w:r>
          </w:p>
        </w:tc>
        <w:tc>
          <w:tcPr>
            <w:tcW w:w="2492" w:type="dxa"/>
            <w:gridSpan w:val="3"/>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电  话</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vMerge w:val="continue"/>
            <w:noWrap w:val="0"/>
            <w:vAlign w:val="center"/>
          </w:tcPr>
          <w:p>
            <w:pPr>
              <w:jc w:val="center"/>
              <w:rPr>
                <w:rFonts w:ascii="宋体" w:hAnsi="宋体"/>
                <w:szCs w:val="21"/>
                <w:highlight w:val="none"/>
              </w:rPr>
            </w:pPr>
          </w:p>
        </w:tc>
        <w:tc>
          <w:tcPr>
            <w:tcW w:w="897" w:type="dxa"/>
            <w:noWrap w:val="0"/>
            <w:vAlign w:val="center"/>
          </w:tcPr>
          <w:p>
            <w:pPr>
              <w:jc w:val="center"/>
              <w:rPr>
                <w:rFonts w:ascii="宋体" w:hAnsi="宋体"/>
                <w:szCs w:val="21"/>
                <w:highlight w:val="none"/>
              </w:rPr>
            </w:pPr>
            <w:r>
              <w:rPr>
                <w:rFonts w:hint="eastAsia" w:ascii="宋体" w:hAnsi="宋体"/>
                <w:szCs w:val="21"/>
                <w:highlight w:val="none"/>
              </w:rPr>
              <w:t>传  真</w:t>
            </w:r>
          </w:p>
        </w:tc>
        <w:tc>
          <w:tcPr>
            <w:tcW w:w="2492" w:type="dxa"/>
            <w:gridSpan w:val="3"/>
            <w:noWrap w:val="0"/>
            <w:vAlign w:val="center"/>
          </w:tcPr>
          <w:p>
            <w:pPr>
              <w:jc w:val="center"/>
              <w:rPr>
                <w:rFonts w:ascii="宋体" w:hAnsi="宋体"/>
                <w:szCs w:val="21"/>
                <w:highlight w:val="none"/>
              </w:rPr>
            </w:pPr>
          </w:p>
        </w:tc>
        <w:tc>
          <w:tcPr>
            <w:tcW w:w="1246" w:type="dxa"/>
            <w:noWrap w:val="0"/>
            <w:vAlign w:val="center"/>
          </w:tcPr>
          <w:p>
            <w:pPr>
              <w:jc w:val="center"/>
              <w:rPr>
                <w:rFonts w:ascii="宋体" w:hAnsi="宋体"/>
                <w:szCs w:val="21"/>
                <w:highlight w:val="none"/>
              </w:rPr>
            </w:pPr>
            <w:r>
              <w:rPr>
                <w:rFonts w:hint="eastAsia" w:ascii="宋体" w:hAnsi="宋体"/>
                <w:szCs w:val="21"/>
                <w:highlight w:val="none"/>
              </w:rPr>
              <w:t>网  址</w:t>
            </w:r>
          </w:p>
        </w:tc>
        <w:tc>
          <w:tcPr>
            <w:tcW w:w="3362" w:type="dxa"/>
            <w:gridSpan w:val="3"/>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组织结构</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法定代表人</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ascii="宋体" w:hAnsi="宋体"/>
                <w:szCs w:val="21"/>
                <w:highlight w:val="none"/>
              </w:rPr>
            </w:pPr>
          </w:p>
        </w:tc>
        <w:tc>
          <w:tcPr>
            <w:tcW w:w="1276" w:type="dxa"/>
            <w:noWrap w:val="0"/>
            <w:vAlign w:val="center"/>
          </w:tcPr>
          <w:p>
            <w:pPr>
              <w:jc w:val="center"/>
              <w:rPr>
                <w:rFonts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ascii="宋体" w:hAnsi="宋体"/>
                <w:szCs w:val="21"/>
                <w:highlight w:val="none"/>
              </w:rPr>
            </w:pPr>
          </w:p>
        </w:tc>
        <w:tc>
          <w:tcPr>
            <w:tcW w:w="709" w:type="dxa"/>
            <w:noWrap w:val="0"/>
            <w:vAlign w:val="center"/>
          </w:tcPr>
          <w:p>
            <w:pPr>
              <w:jc w:val="center"/>
              <w:rPr>
                <w:rFonts w:ascii="宋体" w:hAnsi="宋体"/>
                <w:szCs w:val="21"/>
                <w:highlight w:val="none"/>
              </w:rPr>
            </w:pPr>
            <w:r>
              <w:rPr>
                <w:rFonts w:hint="eastAsia" w:ascii="宋体" w:hAnsi="宋体"/>
                <w:szCs w:val="21"/>
                <w:highlight w:val="none"/>
              </w:rPr>
              <w:t>电话</w:t>
            </w:r>
          </w:p>
        </w:tc>
        <w:tc>
          <w:tcPr>
            <w:tcW w:w="2393" w:type="dxa"/>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技术负责人</w:t>
            </w:r>
          </w:p>
        </w:tc>
        <w:tc>
          <w:tcPr>
            <w:tcW w:w="897" w:type="dxa"/>
            <w:noWrap w:val="0"/>
            <w:vAlign w:val="center"/>
          </w:tcPr>
          <w:p>
            <w:pPr>
              <w:jc w:val="center"/>
              <w:rPr>
                <w:rFonts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ascii="宋体" w:hAnsi="宋体"/>
                <w:szCs w:val="21"/>
                <w:highlight w:val="none"/>
              </w:rPr>
            </w:pPr>
          </w:p>
        </w:tc>
        <w:tc>
          <w:tcPr>
            <w:tcW w:w="1276" w:type="dxa"/>
            <w:noWrap w:val="0"/>
            <w:vAlign w:val="center"/>
          </w:tcPr>
          <w:p>
            <w:pPr>
              <w:jc w:val="center"/>
              <w:rPr>
                <w:rFonts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ascii="宋体" w:hAnsi="宋体"/>
                <w:szCs w:val="21"/>
                <w:highlight w:val="none"/>
              </w:rPr>
            </w:pPr>
          </w:p>
        </w:tc>
        <w:tc>
          <w:tcPr>
            <w:tcW w:w="709" w:type="dxa"/>
            <w:noWrap w:val="0"/>
            <w:vAlign w:val="center"/>
          </w:tcPr>
          <w:p>
            <w:pPr>
              <w:jc w:val="center"/>
              <w:rPr>
                <w:rFonts w:ascii="宋体" w:hAnsi="宋体"/>
                <w:szCs w:val="21"/>
                <w:highlight w:val="none"/>
              </w:rPr>
            </w:pPr>
            <w:r>
              <w:rPr>
                <w:rFonts w:hint="eastAsia" w:ascii="宋体" w:hAnsi="宋体"/>
                <w:szCs w:val="21"/>
                <w:highlight w:val="none"/>
              </w:rPr>
              <w:t>电话</w:t>
            </w:r>
          </w:p>
        </w:tc>
        <w:tc>
          <w:tcPr>
            <w:tcW w:w="2393" w:type="dxa"/>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成立时间</w:t>
            </w:r>
          </w:p>
        </w:tc>
        <w:tc>
          <w:tcPr>
            <w:tcW w:w="1918" w:type="dxa"/>
            <w:gridSpan w:val="2"/>
            <w:noWrap w:val="0"/>
            <w:vAlign w:val="center"/>
          </w:tcPr>
          <w:p>
            <w:pPr>
              <w:jc w:val="center"/>
              <w:rPr>
                <w:rFonts w:ascii="宋体" w:hAnsi="宋体"/>
                <w:szCs w:val="21"/>
                <w:highlight w:val="none"/>
              </w:rPr>
            </w:pPr>
          </w:p>
        </w:tc>
        <w:tc>
          <w:tcPr>
            <w:tcW w:w="6079" w:type="dxa"/>
            <w:gridSpan w:val="6"/>
            <w:noWrap w:val="0"/>
            <w:vAlign w:val="center"/>
          </w:tcPr>
          <w:p>
            <w:pPr>
              <w:jc w:val="center"/>
              <w:rPr>
                <w:rFonts w:ascii="宋体" w:hAnsi="宋体"/>
                <w:szCs w:val="21"/>
                <w:highlight w:val="none"/>
              </w:rPr>
            </w:pPr>
            <w:r>
              <w:rPr>
                <w:rFonts w:hint="eastAsia" w:ascii="宋体" w:hAnsi="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企业资质等级</w:t>
            </w:r>
          </w:p>
        </w:tc>
        <w:tc>
          <w:tcPr>
            <w:tcW w:w="1918" w:type="dxa"/>
            <w:gridSpan w:val="2"/>
            <w:noWrap w:val="0"/>
            <w:vAlign w:val="center"/>
          </w:tcPr>
          <w:p>
            <w:pPr>
              <w:jc w:val="center"/>
              <w:rPr>
                <w:rFonts w:ascii="宋体" w:hAnsi="宋体"/>
                <w:szCs w:val="21"/>
                <w:highlight w:val="none"/>
              </w:rPr>
            </w:pPr>
          </w:p>
        </w:tc>
        <w:tc>
          <w:tcPr>
            <w:tcW w:w="1276" w:type="dxa"/>
            <w:vMerge w:val="restart"/>
            <w:noWrap w:val="0"/>
            <w:vAlign w:val="center"/>
          </w:tcPr>
          <w:p>
            <w:pPr>
              <w:jc w:val="center"/>
              <w:rPr>
                <w:rFonts w:ascii="宋体" w:hAnsi="宋体"/>
                <w:szCs w:val="21"/>
                <w:highlight w:val="none"/>
              </w:rPr>
            </w:pPr>
            <w:r>
              <w:rPr>
                <w:rFonts w:hint="eastAsia" w:ascii="宋体" w:hAnsi="宋体"/>
                <w:szCs w:val="21"/>
                <w:highlight w:val="none"/>
              </w:rPr>
              <w:t>其中</w:t>
            </w: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项目经理</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营业执照号</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高级职称人员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注册资金</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中级职称人员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开户银行</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初级职称人员</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账号</w:t>
            </w:r>
          </w:p>
        </w:tc>
        <w:tc>
          <w:tcPr>
            <w:tcW w:w="1918" w:type="dxa"/>
            <w:gridSpan w:val="2"/>
            <w:noWrap w:val="0"/>
            <w:vAlign w:val="center"/>
          </w:tcPr>
          <w:p>
            <w:pPr>
              <w:jc w:val="center"/>
              <w:rPr>
                <w:rFonts w:ascii="宋体" w:hAnsi="宋体"/>
                <w:szCs w:val="21"/>
                <w:highlight w:val="none"/>
              </w:rPr>
            </w:pPr>
          </w:p>
        </w:tc>
        <w:tc>
          <w:tcPr>
            <w:tcW w:w="1276" w:type="dxa"/>
            <w:vMerge w:val="continue"/>
            <w:noWrap w:val="0"/>
            <w:vAlign w:val="center"/>
          </w:tcPr>
          <w:p>
            <w:pPr>
              <w:jc w:val="center"/>
              <w:rPr>
                <w:rFonts w:ascii="宋体" w:hAnsi="宋体"/>
                <w:szCs w:val="21"/>
                <w:highlight w:val="none"/>
              </w:rPr>
            </w:pPr>
          </w:p>
        </w:tc>
        <w:tc>
          <w:tcPr>
            <w:tcW w:w="1701" w:type="dxa"/>
            <w:gridSpan w:val="3"/>
            <w:noWrap w:val="0"/>
            <w:vAlign w:val="center"/>
          </w:tcPr>
          <w:p>
            <w:pPr>
              <w:jc w:val="center"/>
              <w:rPr>
                <w:rFonts w:ascii="宋体" w:hAnsi="宋体"/>
                <w:szCs w:val="21"/>
                <w:highlight w:val="none"/>
              </w:rPr>
            </w:pPr>
            <w:r>
              <w:rPr>
                <w:rFonts w:hint="eastAsia" w:ascii="宋体" w:hAnsi="宋体"/>
                <w:szCs w:val="21"/>
                <w:highlight w:val="none"/>
              </w:rPr>
              <w:t>技  工</w:t>
            </w:r>
          </w:p>
        </w:tc>
        <w:tc>
          <w:tcPr>
            <w:tcW w:w="3102" w:type="dxa"/>
            <w:gridSpan w:val="2"/>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经营范围</w:t>
            </w:r>
          </w:p>
        </w:tc>
        <w:tc>
          <w:tcPr>
            <w:tcW w:w="7997" w:type="dxa"/>
            <w:gridSpan w:val="8"/>
            <w:noWrap w:val="0"/>
            <w:vAlign w:val="center"/>
          </w:tcPr>
          <w:p>
            <w:pPr>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95" w:type="dxa"/>
            <w:noWrap w:val="0"/>
            <w:vAlign w:val="center"/>
          </w:tcPr>
          <w:p>
            <w:pPr>
              <w:jc w:val="center"/>
              <w:rPr>
                <w:rFonts w:ascii="宋体" w:hAnsi="宋体"/>
                <w:szCs w:val="21"/>
                <w:highlight w:val="none"/>
              </w:rPr>
            </w:pPr>
            <w:r>
              <w:rPr>
                <w:rFonts w:hint="eastAsia" w:ascii="宋体" w:hAnsi="宋体"/>
                <w:szCs w:val="21"/>
                <w:highlight w:val="none"/>
              </w:rPr>
              <w:t>备注</w:t>
            </w:r>
          </w:p>
        </w:tc>
        <w:tc>
          <w:tcPr>
            <w:tcW w:w="7997" w:type="dxa"/>
            <w:gridSpan w:val="8"/>
            <w:noWrap w:val="0"/>
            <w:vAlign w:val="center"/>
          </w:tcPr>
          <w:p>
            <w:pPr>
              <w:jc w:val="center"/>
              <w:rPr>
                <w:rFonts w:ascii="宋体" w:hAnsi="宋体"/>
                <w:szCs w:val="21"/>
                <w:highlight w:val="none"/>
              </w:rPr>
            </w:pPr>
          </w:p>
        </w:tc>
      </w:tr>
    </w:tbl>
    <w:p>
      <w:pPr>
        <w:pStyle w:val="8"/>
        <w:spacing w:before="74" w:line="331" w:lineRule="auto"/>
        <w:ind w:left="240"/>
        <w:rPr>
          <w:rFonts w:ascii="宋体" w:hAnsi="宋体" w:cs="宋体"/>
          <w:color w:val="000000"/>
          <w:highlight w:val="none"/>
        </w:rPr>
      </w:pPr>
      <w:r>
        <w:rPr>
          <w:rFonts w:ascii="宋体" w:hAnsi="宋体"/>
          <w:szCs w:val="21"/>
          <w:highlight w:val="none"/>
        </w:rPr>
        <w:t>备注：本表后应附企业法人营业执照</w:t>
      </w:r>
      <w:r>
        <w:rPr>
          <w:rFonts w:hint="eastAsia" w:ascii="宋体" w:hAnsi="宋体"/>
          <w:szCs w:val="21"/>
          <w:highlight w:val="none"/>
        </w:rPr>
        <w:t>副本</w:t>
      </w:r>
      <w:r>
        <w:rPr>
          <w:rFonts w:ascii="宋体" w:hAnsi="宋体"/>
          <w:szCs w:val="21"/>
          <w:highlight w:val="none"/>
        </w:rPr>
        <w:t>、企业资质证书副本、安全生产许可证</w:t>
      </w:r>
      <w:r>
        <w:rPr>
          <w:rFonts w:hint="eastAsia" w:ascii="宋体" w:hAnsi="宋体"/>
          <w:szCs w:val="21"/>
          <w:highlight w:val="none"/>
        </w:rPr>
        <w:t>副本、开户证明文件</w:t>
      </w:r>
      <w:r>
        <w:rPr>
          <w:rFonts w:ascii="宋体" w:hAnsi="宋体"/>
          <w:szCs w:val="21"/>
          <w:highlight w:val="none"/>
        </w:rPr>
        <w:t>等材料的复印件。</w:t>
      </w:r>
      <w:r>
        <w:rPr>
          <w:rFonts w:hint="eastAsia" w:ascii="宋体" w:hAnsi="宋体" w:cs="宋体"/>
          <w:bCs/>
          <w:szCs w:val="21"/>
          <w:highlight w:val="none"/>
        </w:rPr>
        <w:t>外省入吉企业须提供“吉林省建筑市场监管公共服务平台”入吉企业及注册人员官网截图。</w:t>
      </w:r>
    </w:p>
    <w:p>
      <w:pPr>
        <w:pStyle w:val="6"/>
        <w:spacing w:line="363" w:lineRule="exact"/>
        <w:ind w:left="217" w:right="175"/>
        <w:jc w:val="center"/>
        <w:rPr>
          <w:rFonts w:hint="default" w:ascii="宋体" w:hAnsi="宋体" w:eastAsia="宋体" w:cs="宋体"/>
          <w:b/>
          <w:bCs/>
          <w:color w:val="000000"/>
          <w:highlight w:val="none"/>
          <w:lang w:val="en-US" w:eastAsia="zh-CN"/>
        </w:rPr>
      </w:pPr>
      <w:bookmarkStart w:id="728" w:name="_bookmark205"/>
      <w:bookmarkEnd w:id="728"/>
      <w:bookmarkStart w:id="729" w:name="_Toc24026"/>
      <w:bookmarkStart w:id="730" w:name="_Toc25615"/>
      <w:r>
        <w:rPr>
          <w:rFonts w:hint="eastAsia" w:ascii="宋体" w:hAnsi="宋体" w:cs="宋体"/>
          <w:b/>
          <w:bCs/>
          <w:color w:val="000000"/>
          <w:highlight w:val="none"/>
        </w:rPr>
        <w:t>（二）</w:t>
      </w:r>
      <w:bookmarkEnd w:id="729"/>
      <w:bookmarkEnd w:id="730"/>
      <w:r>
        <w:rPr>
          <w:rFonts w:hint="eastAsia" w:ascii="宋体" w:hAnsi="宋体" w:cs="宋体"/>
          <w:b/>
          <w:bCs/>
          <w:color w:val="000000"/>
          <w:highlight w:val="none"/>
          <w:lang w:eastAsia="zh-CN"/>
        </w:rPr>
        <w:t>资格条件承诺函</w:t>
      </w:r>
    </w:p>
    <w:p>
      <w:pPr>
        <w:pStyle w:val="6"/>
        <w:spacing w:line="363" w:lineRule="exact"/>
        <w:jc w:val="left"/>
        <w:rPr>
          <w:rFonts w:hint="eastAsia" w:ascii="宋体" w:hAnsi="宋体" w:eastAsia="宋体" w:cs="宋体"/>
          <w:b w:val="0"/>
          <w:bCs w:val="0"/>
          <w:color w:val="000000"/>
          <w:sz w:val="24"/>
          <w:szCs w:val="24"/>
          <w:highlight w:val="none"/>
          <w:lang w:eastAsia="zh-CN"/>
        </w:rPr>
      </w:pPr>
      <w:r>
        <w:rPr>
          <w:rFonts w:hint="eastAsia" w:ascii="宋体" w:hAnsi="宋体" w:cs="宋体"/>
          <w:b w:val="0"/>
          <w:bCs w:val="0"/>
          <w:color w:val="000000"/>
          <w:sz w:val="24"/>
          <w:szCs w:val="24"/>
          <w:highlight w:val="none"/>
        </w:rPr>
        <w:t>致：</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（采购人、采购代理机构）</w:t>
      </w:r>
      <w:r>
        <w:rPr>
          <w:rFonts w:hint="eastAsia" w:ascii="宋体" w:hAnsi="宋体" w:cs="宋体"/>
          <w:b w:val="0"/>
          <w:bCs w:val="0"/>
          <w:color w:val="000000"/>
          <w:sz w:val="24"/>
          <w:szCs w:val="24"/>
          <w:highlight w:val="none"/>
          <w:u w:val="none"/>
          <w:lang w:eastAsia="zh-CN"/>
        </w:rPr>
        <w:t>：</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我单位（公司）参与</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（采购项目名称 项目编号）</w:t>
      </w:r>
      <w:r>
        <w:rPr>
          <w:rFonts w:hint="eastAsia" w:ascii="宋体" w:hAnsi="宋体" w:cs="宋体"/>
          <w:b w:val="0"/>
          <w:bCs w:val="0"/>
          <w:color w:val="000000"/>
          <w:sz w:val="24"/>
          <w:szCs w:val="24"/>
          <w:highlight w:val="none"/>
        </w:rPr>
        <w:t>采购项目的政府采购活动，现承诺如下：</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1.具有良好的商业信誉和健全的财务会计制度；</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2.具有依法缴纳税收的良好记录；</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3.具有依法缴纳社会保障金的良好记录。</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我方在采购项目评审(评标)环节结束后，随时接受采购人、采购代理机构的检查验证，配合提供相关证明材料，证明符合《中华人民共和国政府采购法》规定的供应商基本资格条件。</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我单位（公司）对上述承诺的真实性负责。如有虚假，将依法承担相应责任。</w:t>
      </w:r>
    </w:p>
    <w:p>
      <w:pPr>
        <w:pStyle w:val="6"/>
        <w:spacing w:line="363" w:lineRule="exact"/>
        <w:ind w:firstLine="480" w:firstLineChars="200"/>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特此承诺。</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盖章：</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签字：</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日期：</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217" w:right="175"/>
        <w:jc w:val="center"/>
        <w:rPr>
          <w:rFonts w:hint="eastAsia" w:ascii="宋体" w:hAnsi="宋体" w:eastAsia="宋体" w:cs="宋体"/>
          <w:b/>
          <w:bCs/>
          <w:color w:val="000000"/>
          <w:highlight w:val="none"/>
          <w:lang w:eastAsia="zh-CN"/>
        </w:rPr>
      </w:pPr>
      <w:r>
        <w:rPr>
          <w:rFonts w:hint="eastAsia" w:ascii="宋体" w:hAnsi="宋体" w:eastAsia="宋体" w:cs="宋体"/>
          <w:b/>
          <w:bCs/>
          <w:color w:val="000000"/>
          <w:highlight w:val="none"/>
          <w:lang w:eastAsia="zh-CN"/>
        </w:rPr>
        <w:t>符合提供资格条件承诺函的信用承诺书</w:t>
      </w:r>
    </w:p>
    <w:p>
      <w:pPr>
        <w:rPr>
          <w:rFonts w:hint="eastAsia" w:hAnsi="宋体" w:cs="宋体"/>
          <w:szCs w:val="21"/>
          <w:highlight w:val="none"/>
          <w:lang w:eastAsia="zh-CN"/>
        </w:rPr>
      </w:pPr>
      <w:r>
        <w:rPr>
          <w:rFonts w:hint="eastAsia" w:ascii="宋体" w:hAnsi="宋体" w:cs="宋体"/>
          <w:b w:val="0"/>
          <w:bCs w:val="0"/>
          <w:color w:val="000000"/>
          <w:sz w:val="24"/>
          <w:szCs w:val="24"/>
          <w:highlight w:val="none"/>
        </w:rPr>
        <w:t>致：</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（采购人、采购代理机构）</w:t>
      </w:r>
      <w:r>
        <w:rPr>
          <w:rFonts w:hint="eastAsia" w:ascii="宋体" w:hAnsi="宋体" w:cs="宋体"/>
          <w:b w:val="0"/>
          <w:bCs w:val="0"/>
          <w:color w:val="000000"/>
          <w:sz w:val="24"/>
          <w:szCs w:val="24"/>
          <w:highlight w:val="none"/>
          <w:u w:val="none"/>
          <w:lang w:eastAsia="zh-CN"/>
        </w:rPr>
        <w:t>：</w:t>
      </w:r>
    </w:p>
    <w:p>
      <w:pPr>
        <w:pStyle w:val="19"/>
        <w:ind w:firstLine="480"/>
        <w:jc w:val="left"/>
        <w:rPr>
          <w:rFonts w:hint="eastAsia" w:eastAsia="宋体"/>
          <w:highlight w:val="none"/>
          <w:lang w:eastAsia="zh-CN"/>
        </w:rPr>
      </w:pPr>
      <w:r>
        <w:rPr>
          <w:rFonts w:hint="eastAsia" w:ascii="宋体" w:hAnsi="宋体" w:cs="宋体"/>
          <w:b w:val="0"/>
          <w:bCs w:val="0"/>
          <w:color w:val="000000"/>
          <w:sz w:val="24"/>
          <w:szCs w:val="24"/>
          <w:highlight w:val="none"/>
        </w:rPr>
        <w:t>我单位（公司）参与</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cs="宋体"/>
          <w:b w:val="0"/>
          <w:bCs w:val="0"/>
          <w:color w:val="000000"/>
          <w:sz w:val="24"/>
          <w:szCs w:val="24"/>
          <w:highlight w:val="none"/>
          <w:u w:val="single"/>
        </w:rPr>
        <w:t>（采购项目名称 项目编号）</w:t>
      </w:r>
      <w:r>
        <w:rPr>
          <w:rFonts w:hint="eastAsia" w:ascii="宋体" w:hAnsi="宋体" w:cs="宋体"/>
          <w:b w:val="0"/>
          <w:bCs w:val="0"/>
          <w:color w:val="000000"/>
          <w:sz w:val="24"/>
          <w:szCs w:val="24"/>
          <w:highlight w:val="none"/>
        </w:rPr>
        <w:t>采购项目的政府采购活动，</w:t>
      </w:r>
      <w:r>
        <w:rPr>
          <w:rFonts w:hint="eastAsia" w:ascii="宋体" w:hAnsi="宋体" w:eastAsia="宋体" w:cs="宋体"/>
          <w:b w:val="0"/>
          <w:bCs w:val="0"/>
          <w:color w:val="000000"/>
          <w:sz w:val="24"/>
          <w:szCs w:val="24"/>
          <w:highlight w:val="none"/>
          <w:lang w:eastAsia="zh-CN"/>
        </w:rPr>
        <w:t>我单位（公司）现承诺不属于下列任何一种情形：</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1.被列入政府采购不良行为记录名单的，被禁止参加政府采购活动且尚在处罚有效期内的；</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2.被有关部门列入失信被执行人、联合惩戒对象、严重违法失信行为记录等情形的；</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lang w:eastAsia="zh-CN"/>
        </w:rPr>
      </w:pPr>
      <w:r>
        <w:rPr>
          <w:rFonts w:hint="eastAsia" w:ascii="宋体" w:hAnsi="宋体" w:cs="宋体"/>
          <w:b w:val="0"/>
          <w:bCs w:val="0"/>
          <w:color w:val="000000"/>
          <w:sz w:val="24"/>
          <w:szCs w:val="24"/>
          <w:highlight w:val="none"/>
        </w:rPr>
        <w:t>3.其他法律法规规定的不适用于资格条件信用承诺的情</w:t>
      </w:r>
      <w:r>
        <w:rPr>
          <w:rFonts w:hint="eastAsia" w:ascii="宋体" w:hAnsi="宋体" w:cs="宋体"/>
          <w:b w:val="0"/>
          <w:bCs w:val="0"/>
          <w:color w:val="000000"/>
          <w:sz w:val="24"/>
          <w:szCs w:val="24"/>
          <w:highlight w:val="none"/>
          <w:lang w:eastAsia="zh-CN"/>
        </w:rPr>
        <w:t>形。</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我单位（公司）对上述承诺的真实性负责。如有虚假，将依法承担相应责任。</w:t>
      </w:r>
    </w:p>
    <w:p>
      <w:pPr>
        <w:pStyle w:val="6"/>
        <w:spacing w:line="363" w:lineRule="exact"/>
        <w:ind w:left="0" w:leftChars="0" w:firstLine="420" w:firstLineChars="1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特此承诺。</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盖章：</w:t>
      </w:r>
    </w:p>
    <w:p>
      <w:pPr>
        <w:pStyle w:val="6"/>
        <w:spacing w:line="363" w:lineRule="exact"/>
        <w:ind w:left="0" w:leftChars="0" w:firstLine="5460" w:firstLineChars="2275"/>
        <w:jc w:val="left"/>
        <w:rPr>
          <w:rFonts w:hint="eastAsia" w:ascii="宋体" w:hAnsi="宋体" w:cs="宋体"/>
          <w:b w:val="0"/>
          <w:bCs w:val="0"/>
          <w:color w:val="000000"/>
          <w:sz w:val="24"/>
          <w:szCs w:val="24"/>
          <w:highlight w:val="none"/>
        </w:rPr>
      </w:pPr>
      <w:r>
        <w:rPr>
          <w:rFonts w:hint="eastAsia" w:ascii="宋体" w:hAnsi="宋体" w:cs="宋体"/>
          <w:b w:val="0"/>
          <w:bCs w:val="0"/>
          <w:color w:val="000000"/>
          <w:sz w:val="24"/>
          <w:szCs w:val="24"/>
          <w:highlight w:val="none"/>
        </w:rPr>
        <w:t>签字：</w:t>
      </w:r>
    </w:p>
    <w:p>
      <w:pPr>
        <w:pStyle w:val="6"/>
        <w:spacing w:line="363" w:lineRule="exact"/>
        <w:ind w:left="0" w:leftChars="0" w:firstLine="5460" w:firstLineChars="2275"/>
        <w:jc w:val="left"/>
        <w:rPr>
          <w:highlight w:val="none"/>
        </w:rPr>
      </w:pPr>
      <w:r>
        <w:rPr>
          <w:rFonts w:hint="eastAsia" w:ascii="宋体" w:hAnsi="宋体" w:cs="宋体"/>
          <w:b w:val="0"/>
          <w:bCs w:val="0"/>
          <w:color w:val="000000"/>
          <w:sz w:val="24"/>
          <w:szCs w:val="24"/>
          <w:highlight w:val="none"/>
        </w:rPr>
        <w:t>日期：</w:t>
      </w:r>
      <w:r>
        <w:rPr>
          <w:rFonts w:hint="eastAsia" w:ascii="宋体" w:hAnsi="宋体" w:cs="宋体"/>
          <w:color w:val="000000"/>
          <w:highlight w:val="none"/>
        </w:rPr>
        <w:br w:type="page"/>
      </w:r>
      <w:bookmarkStart w:id="731" w:name="_Toc12686"/>
      <w:bookmarkStart w:id="732" w:name="_Toc21607"/>
      <w:r>
        <w:rPr>
          <w:rFonts w:hint="eastAsia"/>
          <w:highlight w:val="none"/>
        </w:rPr>
        <w:t>（三）</w:t>
      </w:r>
      <w:bookmarkEnd w:id="731"/>
      <w:bookmarkEnd w:id="732"/>
      <w:r>
        <w:rPr>
          <w:highlight w:val="none"/>
        </w:rPr>
        <w:t>近年完成的类似项目情况表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noWrap w:val="0"/>
            <w:vAlign w:val="center"/>
          </w:tcPr>
          <w:p>
            <w:pPr>
              <w:topLinePunct/>
              <w:spacing w:line="440" w:lineRule="exact"/>
              <w:jc w:val="center"/>
              <w:rPr>
                <w:szCs w:val="21"/>
                <w:highlight w:val="none"/>
              </w:rPr>
            </w:pPr>
            <w:r>
              <w:rPr>
                <w:szCs w:val="21"/>
                <w:highlight w:val="none"/>
              </w:rPr>
              <w:t>项目名称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noWrap w:val="0"/>
            <w:vAlign w:val="center"/>
          </w:tcPr>
          <w:p>
            <w:pPr>
              <w:topLinePunct/>
              <w:spacing w:line="440" w:lineRule="exact"/>
              <w:jc w:val="center"/>
              <w:rPr>
                <w:szCs w:val="21"/>
                <w:highlight w:val="none"/>
              </w:rPr>
            </w:pPr>
            <w:r>
              <w:rPr>
                <w:szCs w:val="21"/>
                <w:highlight w:val="none"/>
              </w:rPr>
              <w:t>项目所在地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发包人名称</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发包人地址</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noWrap w:val="0"/>
            <w:vAlign w:val="center"/>
          </w:tcPr>
          <w:p>
            <w:pPr>
              <w:topLinePunct/>
              <w:spacing w:line="440" w:lineRule="exact"/>
              <w:jc w:val="center"/>
              <w:rPr>
                <w:szCs w:val="21"/>
                <w:highlight w:val="none"/>
              </w:rPr>
            </w:pPr>
            <w:r>
              <w:rPr>
                <w:szCs w:val="21"/>
                <w:highlight w:val="none"/>
              </w:rPr>
              <w:t>发包人电话</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noWrap w:val="0"/>
            <w:vAlign w:val="center"/>
          </w:tcPr>
          <w:p>
            <w:pPr>
              <w:topLinePunct/>
              <w:spacing w:line="440" w:lineRule="exact"/>
              <w:jc w:val="center"/>
              <w:rPr>
                <w:szCs w:val="21"/>
                <w:highlight w:val="none"/>
              </w:rPr>
            </w:pPr>
            <w:r>
              <w:rPr>
                <w:szCs w:val="21"/>
                <w:highlight w:val="none"/>
              </w:rPr>
              <w:t>合同价格</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开工日期</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noWrap w:val="0"/>
            <w:vAlign w:val="center"/>
          </w:tcPr>
          <w:p>
            <w:pPr>
              <w:topLinePunct/>
              <w:spacing w:line="440" w:lineRule="exact"/>
              <w:jc w:val="center"/>
              <w:rPr>
                <w:szCs w:val="21"/>
                <w:highlight w:val="none"/>
              </w:rPr>
            </w:pPr>
            <w:r>
              <w:rPr>
                <w:rFonts w:hint="eastAsia"/>
                <w:highlight w:val="none"/>
              </w:rPr>
              <w:t>竣工</w:t>
            </w:r>
            <w:r>
              <w:rPr>
                <w:szCs w:val="21"/>
                <w:highlight w:val="none"/>
              </w:rPr>
              <w:t>日期</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269" w:type="dxa"/>
            <w:noWrap w:val="0"/>
            <w:vAlign w:val="center"/>
          </w:tcPr>
          <w:p>
            <w:pPr>
              <w:topLinePunct/>
              <w:spacing w:line="440" w:lineRule="exact"/>
              <w:jc w:val="center"/>
              <w:rPr>
                <w:szCs w:val="21"/>
                <w:highlight w:val="none"/>
              </w:rPr>
            </w:pPr>
            <w:r>
              <w:rPr>
                <w:szCs w:val="21"/>
                <w:highlight w:val="none"/>
              </w:rPr>
              <w:t>承担的工作</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269" w:type="dxa"/>
            <w:noWrap w:val="0"/>
            <w:vAlign w:val="center"/>
          </w:tcPr>
          <w:p>
            <w:pPr>
              <w:topLinePunct/>
              <w:spacing w:line="440" w:lineRule="exact"/>
              <w:jc w:val="center"/>
              <w:rPr>
                <w:szCs w:val="21"/>
                <w:highlight w:val="none"/>
              </w:rPr>
            </w:pPr>
            <w:r>
              <w:rPr>
                <w:szCs w:val="21"/>
                <w:highlight w:val="none"/>
              </w:rPr>
              <w:t>工程质量</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269" w:type="dxa"/>
            <w:noWrap w:val="0"/>
            <w:vAlign w:val="center"/>
          </w:tcPr>
          <w:p>
            <w:pPr>
              <w:topLinePunct/>
              <w:spacing w:line="440" w:lineRule="exact"/>
              <w:jc w:val="center"/>
              <w:rPr>
                <w:szCs w:val="21"/>
                <w:highlight w:val="none"/>
              </w:rPr>
            </w:pPr>
            <w:r>
              <w:rPr>
                <w:szCs w:val="21"/>
                <w:highlight w:val="none"/>
              </w:rPr>
              <w:t>项目经理</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269" w:type="dxa"/>
            <w:noWrap w:val="0"/>
            <w:vAlign w:val="center"/>
          </w:tcPr>
          <w:p>
            <w:pPr>
              <w:topLinePunct/>
              <w:spacing w:line="440" w:lineRule="exact"/>
              <w:jc w:val="center"/>
              <w:rPr>
                <w:szCs w:val="21"/>
                <w:highlight w:val="none"/>
              </w:rPr>
            </w:pPr>
            <w:r>
              <w:rPr>
                <w:szCs w:val="21"/>
                <w:highlight w:val="none"/>
              </w:rPr>
              <w:t>技术负责人</w:t>
            </w:r>
          </w:p>
        </w:tc>
        <w:tc>
          <w:tcPr>
            <w:tcW w:w="6808"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项目描述</w:t>
            </w:r>
          </w:p>
        </w:tc>
        <w:tc>
          <w:tcPr>
            <w:tcW w:w="6808" w:type="dxa"/>
            <w:noWrap w:val="0"/>
            <w:vAlign w:val="top"/>
          </w:tcPr>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269" w:type="dxa"/>
            <w:noWrap w:val="0"/>
            <w:vAlign w:val="center"/>
          </w:tcPr>
          <w:p>
            <w:pPr>
              <w:topLinePunct/>
              <w:spacing w:line="440" w:lineRule="exact"/>
              <w:jc w:val="center"/>
              <w:rPr>
                <w:szCs w:val="21"/>
                <w:highlight w:val="none"/>
              </w:rPr>
            </w:pPr>
            <w:r>
              <w:rPr>
                <w:szCs w:val="21"/>
                <w:highlight w:val="none"/>
              </w:rPr>
              <w:t>备注</w:t>
            </w:r>
          </w:p>
        </w:tc>
        <w:tc>
          <w:tcPr>
            <w:tcW w:w="6808" w:type="dxa"/>
            <w:noWrap w:val="0"/>
            <w:vAlign w:val="top"/>
          </w:tcPr>
          <w:p>
            <w:pPr>
              <w:topLinePunct/>
              <w:spacing w:line="440" w:lineRule="exact"/>
              <w:rPr>
                <w:szCs w:val="21"/>
                <w:highlight w:val="none"/>
              </w:rPr>
            </w:pPr>
          </w:p>
        </w:tc>
      </w:tr>
    </w:tbl>
    <w:p>
      <w:pPr>
        <w:pStyle w:val="6"/>
        <w:spacing w:line="363" w:lineRule="exact"/>
        <w:ind w:left="217" w:right="175"/>
        <w:jc w:val="left"/>
        <w:rPr>
          <w:rFonts w:hint="eastAsia" w:ascii="宋体" w:hAnsi="宋体" w:cs="宋体"/>
          <w:szCs w:val="21"/>
          <w:highlight w:val="none"/>
        </w:rPr>
      </w:pPr>
      <w:r>
        <w:rPr>
          <w:rFonts w:hint="eastAsia" w:ascii="宋体" w:hAnsi="宋体" w:eastAsia="宋体" w:cs="Times New Roman"/>
          <w:b w:val="0"/>
          <w:bCs w:val="0"/>
          <w:sz w:val="21"/>
          <w:szCs w:val="21"/>
          <w:highlight w:val="none"/>
        </w:rPr>
        <w:t>备注：本表后附</w:t>
      </w:r>
      <w:r>
        <w:rPr>
          <w:rFonts w:hint="eastAsia" w:ascii="宋体" w:hAnsi="宋体" w:eastAsia="宋体" w:cs="Times New Roman"/>
          <w:b w:val="0"/>
          <w:bCs w:val="0"/>
          <w:sz w:val="21"/>
          <w:szCs w:val="21"/>
          <w:highlight w:val="none"/>
          <w:lang w:eastAsia="zh-CN"/>
        </w:rPr>
        <w:t>中标（成交）通知书或合同协议书或竣工验收报告</w:t>
      </w:r>
      <w:r>
        <w:rPr>
          <w:rFonts w:hint="eastAsia" w:ascii="宋体" w:hAnsi="宋体" w:eastAsia="宋体" w:cs="Times New Roman"/>
          <w:b w:val="0"/>
          <w:bCs w:val="0"/>
          <w:sz w:val="21"/>
          <w:szCs w:val="21"/>
          <w:highlight w:val="none"/>
        </w:rPr>
        <w:t>复印件</w:t>
      </w:r>
      <w:r>
        <w:rPr>
          <w:rFonts w:hint="eastAsia" w:ascii="宋体" w:hAnsi="宋体" w:eastAsia="宋体" w:cs="Times New Roman"/>
          <w:b w:val="0"/>
          <w:bCs w:val="0"/>
          <w:sz w:val="21"/>
          <w:szCs w:val="21"/>
          <w:highlight w:val="none"/>
          <w:lang w:eastAsia="zh-CN"/>
        </w:rPr>
        <w:t>并</w:t>
      </w:r>
      <w:r>
        <w:rPr>
          <w:rFonts w:hint="eastAsia" w:ascii="宋体" w:hAnsi="宋体" w:eastAsia="宋体" w:cs="Times New Roman"/>
          <w:b w:val="0"/>
          <w:bCs w:val="0"/>
          <w:sz w:val="21"/>
          <w:szCs w:val="21"/>
          <w:highlight w:val="none"/>
        </w:rPr>
        <w:t>加盖</w:t>
      </w:r>
      <w:r>
        <w:rPr>
          <w:rFonts w:hint="eastAsia" w:ascii="宋体" w:hAnsi="宋体" w:eastAsia="宋体" w:cs="Times New Roman"/>
          <w:b w:val="0"/>
          <w:bCs w:val="0"/>
          <w:sz w:val="21"/>
          <w:szCs w:val="21"/>
          <w:highlight w:val="none"/>
          <w:lang w:eastAsia="zh-CN"/>
        </w:rPr>
        <w:t>供应商公章。</w:t>
      </w:r>
      <w:r>
        <w:rPr>
          <w:rFonts w:hint="eastAsia" w:ascii="宋体" w:hAnsi="宋体" w:eastAsia="宋体" w:cs="Times New Roman"/>
          <w:b w:val="0"/>
          <w:bCs w:val="0"/>
          <w:sz w:val="21"/>
          <w:szCs w:val="21"/>
          <w:highlight w:val="none"/>
        </w:rPr>
        <w:t>具体年份要求见须知前附表。每张表格只填写</w:t>
      </w:r>
      <w:r>
        <w:rPr>
          <w:rFonts w:hint="eastAsia" w:ascii="宋体" w:hAnsi="宋体"/>
          <w:b w:val="0"/>
          <w:bCs w:val="0"/>
          <w:sz w:val="21"/>
          <w:szCs w:val="21"/>
          <w:highlight w:val="none"/>
        </w:rPr>
        <w:t>一个项目，并标明序号。</w:t>
      </w:r>
    </w:p>
    <w:p>
      <w:pPr>
        <w:rPr>
          <w:highlight w:val="none"/>
        </w:rPr>
      </w:pPr>
    </w:p>
    <w:p>
      <w:pPr>
        <w:pStyle w:val="6"/>
        <w:spacing w:line="363" w:lineRule="exact"/>
        <w:jc w:val="center"/>
        <w:rPr>
          <w:rFonts w:ascii="宋体" w:hAnsi="宋体" w:cs="宋体"/>
          <w:color w:val="000000"/>
          <w:highlight w:val="none"/>
        </w:rPr>
      </w:pPr>
      <w:bookmarkStart w:id="733" w:name="_bookmark206"/>
      <w:bookmarkEnd w:id="733"/>
      <w:bookmarkStart w:id="734" w:name="_Toc7191"/>
      <w:bookmarkStart w:id="735" w:name="_Toc23018"/>
      <w:r>
        <w:rPr>
          <w:rFonts w:hint="eastAsia" w:ascii="宋体" w:hAnsi="宋体" w:cs="宋体"/>
          <w:color w:val="000000"/>
          <w:highlight w:val="none"/>
        </w:rPr>
        <w:br w:type="page"/>
      </w:r>
      <w:bookmarkEnd w:id="734"/>
      <w:bookmarkEnd w:id="735"/>
      <w:bookmarkStart w:id="736" w:name="_Toc7450"/>
      <w:bookmarkStart w:id="737" w:name="_Toc29965"/>
      <w:r>
        <w:rPr>
          <w:rFonts w:hint="eastAsia" w:ascii="宋体" w:hAnsi="宋体" w:cs="宋体"/>
          <w:color w:val="000000"/>
          <w:highlight w:val="none"/>
        </w:rPr>
        <w:t>（四）</w:t>
      </w:r>
      <w:bookmarkEnd w:id="736"/>
      <w:bookmarkEnd w:id="737"/>
      <w:r>
        <w:rPr>
          <w:highlight w:val="none"/>
        </w:rPr>
        <w:t>正在</w:t>
      </w:r>
      <w:r>
        <w:rPr>
          <w:rFonts w:hint="eastAsia"/>
          <w:highlight w:val="none"/>
        </w:rPr>
        <w:t>实施</w:t>
      </w:r>
      <w:r>
        <w:rPr>
          <w:highlight w:val="none"/>
        </w:rPr>
        <w:t>的和新承接的项目情况表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7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119" w:type="dxa"/>
            <w:noWrap w:val="0"/>
            <w:vAlign w:val="center"/>
          </w:tcPr>
          <w:p>
            <w:pPr>
              <w:topLinePunct/>
              <w:spacing w:line="440" w:lineRule="exact"/>
              <w:jc w:val="center"/>
              <w:rPr>
                <w:szCs w:val="21"/>
                <w:highlight w:val="none"/>
              </w:rPr>
            </w:pPr>
            <w:r>
              <w:rPr>
                <w:szCs w:val="21"/>
                <w:highlight w:val="none"/>
              </w:rPr>
              <w:t>项目名称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119" w:type="dxa"/>
            <w:noWrap w:val="0"/>
            <w:vAlign w:val="center"/>
          </w:tcPr>
          <w:p>
            <w:pPr>
              <w:topLinePunct/>
              <w:spacing w:line="440" w:lineRule="exact"/>
              <w:jc w:val="center"/>
              <w:rPr>
                <w:szCs w:val="21"/>
                <w:highlight w:val="none"/>
              </w:rPr>
            </w:pPr>
            <w:r>
              <w:rPr>
                <w:szCs w:val="21"/>
                <w:highlight w:val="none"/>
              </w:rPr>
              <w:t>项目所在地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发包人名称</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发包人地址</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119" w:type="dxa"/>
            <w:noWrap w:val="0"/>
            <w:vAlign w:val="center"/>
          </w:tcPr>
          <w:p>
            <w:pPr>
              <w:topLinePunct/>
              <w:spacing w:line="440" w:lineRule="exact"/>
              <w:jc w:val="center"/>
              <w:rPr>
                <w:szCs w:val="21"/>
                <w:highlight w:val="none"/>
              </w:rPr>
            </w:pPr>
            <w:r>
              <w:rPr>
                <w:szCs w:val="21"/>
                <w:highlight w:val="none"/>
              </w:rPr>
              <w:t>发包人电话</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119" w:type="dxa"/>
            <w:noWrap w:val="0"/>
            <w:vAlign w:val="center"/>
          </w:tcPr>
          <w:p>
            <w:pPr>
              <w:topLinePunct/>
              <w:spacing w:line="440" w:lineRule="exact"/>
              <w:jc w:val="center"/>
              <w:rPr>
                <w:szCs w:val="21"/>
                <w:highlight w:val="none"/>
              </w:rPr>
            </w:pPr>
            <w:r>
              <w:rPr>
                <w:szCs w:val="21"/>
                <w:highlight w:val="none"/>
              </w:rPr>
              <w:t>签约合同价</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2119" w:type="dxa"/>
            <w:noWrap w:val="0"/>
            <w:vAlign w:val="center"/>
          </w:tcPr>
          <w:p>
            <w:pPr>
              <w:topLinePunct/>
              <w:spacing w:line="440" w:lineRule="exact"/>
              <w:jc w:val="center"/>
              <w:rPr>
                <w:szCs w:val="21"/>
                <w:highlight w:val="none"/>
              </w:rPr>
            </w:pPr>
            <w:r>
              <w:rPr>
                <w:szCs w:val="21"/>
                <w:highlight w:val="none"/>
              </w:rPr>
              <w:t>开工日期</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119" w:type="dxa"/>
            <w:noWrap w:val="0"/>
            <w:vAlign w:val="center"/>
          </w:tcPr>
          <w:p>
            <w:pPr>
              <w:topLinePunct/>
              <w:spacing w:line="440" w:lineRule="exact"/>
              <w:jc w:val="center"/>
              <w:rPr>
                <w:szCs w:val="21"/>
                <w:highlight w:val="none"/>
              </w:rPr>
            </w:pPr>
            <w:r>
              <w:rPr>
                <w:szCs w:val="21"/>
                <w:highlight w:val="none"/>
              </w:rPr>
              <w:t>计划</w:t>
            </w:r>
            <w:r>
              <w:rPr>
                <w:rFonts w:hint="eastAsia"/>
                <w:highlight w:val="none"/>
              </w:rPr>
              <w:t>竣工</w:t>
            </w:r>
            <w:r>
              <w:rPr>
                <w:szCs w:val="21"/>
                <w:highlight w:val="none"/>
              </w:rPr>
              <w:t>日期</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19" w:type="dxa"/>
            <w:noWrap w:val="0"/>
            <w:vAlign w:val="center"/>
          </w:tcPr>
          <w:p>
            <w:pPr>
              <w:topLinePunct/>
              <w:spacing w:line="440" w:lineRule="exact"/>
              <w:jc w:val="center"/>
              <w:rPr>
                <w:szCs w:val="21"/>
                <w:highlight w:val="none"/>
              </w:rPr>
            </w:pPr>
            <w:r>
              <w:rPr>
                <w:szCs w:val="21"/>
                <w:highlight w:val="none"/>
              </w:rPr>
              <w:t>承担的工作</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119" w:type="dxa"/>
            <w:noWrap w:val="0"/>
            <w:vAlign w:val="center"/>
          </w:tcPr>
          <w:p>
            <w:pPr>
              <w:topLinePunct/>
              <w:spacing w:line="440" w:lineRule="exact"/>
              <w:jc w:val="center"/>
              <w:rPr>
                <w:szCs w:val="21"/>
                <w:highlight w:val="none"/>
              </w:rPr>
            </w:pPr>
            <w:r>
              <w:rPr>
                <w:szCs w:val="21"/>
                <w:highlight w:val="none"/>
              </w:rPr>
              <w:t>工程质量</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119" w:type="dxa"/>
            <w:noWrap w:val="0"/>
            <w:vAlign w:val="center"/>
          </w:tcPr>
          <w:p>
            <w:pPr>
              <w:topLinePunct/>
              <w:spacing w:line="440" w:lineRule="exact"/>
              <w:jc w:val="center"/>
              <w:rPr>
                <w:szCs w:val="21"/>
                <w:highlight w:val="none"/>
              </w:rPr>
            </w:pPr>
            <w:r>
              <w:rPr>
                <w:szCs w:val="21"/>
                <w:highlight w:val="none"/>
              </w:rPr>
              <w:t>项目经理</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119" w:type="dxa"/>
            <w:noWrap w:val="0"/>
            <w:vAlign w:val="center"/>
          </w:tcPr>
          <w:p>
            <w:pPr>
              <w:topLinePunct/>
              <w:spacing w:line="440" w:lineRule="exact"/>
              <w:jc w:val="center"/>
              <w:rPr>
                <w:szCs w:val="21"/>
                <w:highlight w:val="none"/>
              </w:rPr>
            </w:pPr>
            <w:r>
              <w:rPr>
                <w:szCs w:val="21"/>
                <w:highlight w:val="none"/>
              </w:rPr>
              <w:t>技术负责人</w:t>
            </w:r>
          </w:p>
        </w:tc>
        <w:tc>
          <w:tcPr>
            <w:tcW w:w="7162" w:type="dxa"/>
            <w:noWrap w:val="0"/>
            <w:vAlign w:val="top"/>
          </w:tcPr>
          <w:p>
            <w:pPr>
              <w:topLinePunct/>
              <w:spacing w:line="4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19" w:type="dxa"/>
            <w:noWrap w:val="0"/>
            <w:vAlign w:val="center"/>
          </w:tcPr>
          <w:p>
            <w:pPr>
              <w:topLinePunct/>
              <w:spacing w:line="440" w:lineRule="exact"/>
              <w:jc w:val="center"/>
              <w:rPr>
                <w:szCs w:val="21"/>
                <w:highlight w:val="none"/>
              </w:rPr>
            </w:pPr>
            <w:r>
              <w:rPr>
                <w:szCs w:val="21"/>
                <w:highlight w:val="none"/>
              </w:rPr>
              <w:t>项目描述</w:t>
            </w:r>
          </w:p>
        </w:tc>
        <w:tc>
          <w:tcPr>
            <w:tcW w:w="7162" w:type="dxa"/>
            <w:noWrap w:val="0"/>
            <w:vAlign w:val="top"/>
          </w:tcPr>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szCs w:val="21"/>
                <w:highlight w:val="none"/>
              </w:rPr>
            </w:pPr>
          </w:p>
          <w:p>
            <w:pPr>
              <w:topLinePunct/>
              <w:spacing w:line="440" w:lineRule="exact"/>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119" w:type="dxa"/>
            <w:noWrap w:val="0"/>
            <w:vAlign w:val="center"/>
          </w:tcPr>
          <w:p>
            <w:pPr>
              <w:topLinePunct/>
              <w:spacing w:line="440" w:lineRule="exact"/>
              <w:jc w:val="center"/>
              <w:rPr>
                <w:szCs w:val="21"/>
                <w:highlight w:val="none"/>
              </w:rPr>
            </w:pPr>
            <w:r>
              <w:rPr>
                <w:szCs w:val="21"/>
                <w:highlight w:val="none"/>
              </w:rPr>
              <w:t>备注</w:t>
            </w:r>
          </w:p>
        </w:tc>
        <w:tc>
          <w:tcPr>
            <w:tcW w:w="7162" w:type="dxa"/>
            <w:noWrap w:val="0"/>
            <w:vAlign w:val="top"/>
          </w:tcPr>
          <w:p>
            <w:pPr>
              <w:topLinePunct/>
              <w:spacing w:line="440" w:lineRule="exact"/>
              <w:rPr>
                <w:szCs w:val="21"/>
                <w:highlight w:val="none"/>
              </w:rPr>
            </w:pPr>
          </w:p>
        </w:tc>
      </w:tr>
    </w:tbl>
    <w:p>
      <w:pPr>
        <w:pStyle w:val="8"/>
        <w:spacing w:before="5"/>
        <w:rPr>
          <w:rFonts w:ascii="宋体" w:hAnsi="宋体" w:cs="宋体"/>
          <w:color w:val="000000"/>
          <w:sz w:val="5"/>
          <w:highlight w:val="none"/>
        </w:rPr>
      </w:pPr>
    </w:p>
    <w:p>
      <w:pPr>
        <w:spacing w:line="440" w:lineRule="exact"/>
        <w:ind w:left="258" w:leftChars="123"/>
        <w:rPr>
          <w:rFonts w:ascii="宋体" w:hAnsi="宋体" w:cs="宋体"/>
          <w:color w:val="000000"/>
          <w:highlight w:val="none"/>
        </w:rPr>
      </w:pPr>
      <w:r>
        <w:rPr>
          <w:rFonts w:ascii="宋体" w:hAnsi="宋体"/>
          <w:szCs w:val="21"/>
          <w:highlight w:val="none"/>
        </w:rPr>
        <w:t>备注：</w:t>
      </w:r>
      <w:r>
        <w:rPr>
          <w:rFonts w:hint="eastAsia" w:ascii="宋体" w:hAnsi="宋体"/>
          <w:szCs w:val="21"/>
          <w:highlight w:val="none"/>
        </w:rPr>
        <w:t>本表后附提供</w:t>
      </w:r>
      <w:r>
        <w:rPr>
          <w:rFonts w:hint="eastAsia" w:ascii="宋体" w:hAnsi="宋体"/>
          <w:szCs w:val="21"/>
          <w:highlight w:val="none"/>
          <w:lang w:eastAsia="zh-CN"/>
        </w:rPr>
        <w:t>中标（成交）通知书</w:t>
      </w:r>
      <w:r>
        <w:rPr>
          <w:rFonts w:hint="eastAsia" w:ascii="宋体" w:hAnsi="宋体"/>
          <w:szCs w:val="21"/>
          <w:highlight w:val="none"/>
        </w:rPr>
        <w:t>或合同复印件，具体年份要求见供应商须知前附表。每张表格只填写一个项目，并标明序号。</w:t>
      </w:r>
    </w:p>
    <w:p>
      <w:pPr>
        <w:pStyle w:val="33"/>
        <w:keepNext w:val="0"/>
        <w:keepLines w:val="0"/>
        <w:spacing w:before="156" w:after="156"/>
        <w:jc w:val="center"/>
        <w:rPr>
          <w:rFonts w:cs="宋体"/>
          <w:color w:val="000000"/>
          <w:sz w:val="28"/>
          <w:highlight w:val="none"/>
        </w:rPr>
      </w:pPr>
      <w:bookmarkStart w:id="738" w:name="_bookmark208"/>
      <w:bookmarkEnd w:id="738"/>
      <w:r>
        <w:rPr>
          <w:rFonts w:hint="eastAsia" w:cs="宋体"/>
          <w:color w:val="000000"/>
          <w:sz w:val="28"/>
          <w:highlight w:val="none"/>
        </w:rPr>
        <w:br w:type="page"/>
      </w:r>
      <w:r>
        <w:rPr>
          <w:rFonts w:hint="eastAsia"/>
          <w:sz w:val="32"/>
          <w:szCs w:val="32"/>
          <w:highlight w:val="none"/>
        </w:rPr>
        <w:t>（五）近年发生的诉讼及仲裁情况</w:t>
      </w:r>
    </w:p>
    <w:p>
      <w:pPr>
        <w:pStyle w:val="8"/>
        <w:spacing w:before="8"/>
        <w:rPr>
          <w:rFonts w:ascii="宋体" w:hAnsi="宋体" w:cs="宋体"/>
          <w:color w:val="000000"/>
          <w:sz w:val="31"/>
          <w:highlight w:val="none"/>
        </w:rPr>
      </w:pPr>
    </w:p>
    <w:p>
      <w:pPr>
        <w:pStyle w:val="8"/>
        <w:ind w:left="100"/>
        <w:rPr>
          <w:rFonts w:ascii="宋体" w:hAnsi="宋体" w:cs="宋体"/>
          <w:color w:val="000000"/>
          <w:highlight w:val="none"/>
        </w:rPr>
      </w:pPr>
      <w:r>
        <w:rPr>
          <w:rFonts w:ascii="宋体" w:hAnsi="宋体"/>
          <w:sz w:val="24"/>
          <w:highlight w:val="none"/>
        </w:rPr>
        <w:t>说明：近年发生的诉讼和仲裁情况仅限于</w:t>
      </w:r>
      <w:r>
        <w:rPr>
          <w:rFonts w:hint="eastAsia" w:ascii="宋体" w:hAnsi="宋体"/>
          <w:sz w:val="24"/>
          <w:highlight w:val="none"/>
          <w:lang w:eastAsia="zh-CN"/>
        </w:rPr>
        <w:t>供应商</w:t>
      </w:r>
      <w:r>
        <w:rPr>
          <w:rFonts w:ascii="宋体" w:hAnsi="宋体"/>
          <w:sz w:val="24"/>
          <w:highlight w:val="none"/>
        </w:rPr>
        <w:t>败诉的，且与履行施工承包合同有关的案件，不包括调解结案以及未裁决的仲裁或未终审判决的诉讼。</w:t>
      </w:r>
    </w:p>
    <w:p>
      <w:pPr>
        <w:pStyle w:val="33"/>
        <w:keepNext w:val="0"/>
        <w:keepLines w:val="0"/>
        <w:numPr>
          <w:ilvl w:val="0"/>
          <w:numId w:val="2"/>
        </w:numPr>
        <w:spacing w:before="156" w:after="156"/>
        <w:jc w:val="center"/>
        <w:rPr>
          <w:rFonts w:hint="eastAsia"/>
          <w:sz w:val="32"/>
          <w:szCs w:val="32"/>
          <w:highlight w:val="none"/>
        </w:rPr>
      </w:pPr>
      <w:bookmarkStart w:id="739" w:name="_bookmark211"/>
      <w:bookmarkEnd w:id="739"/>
      <w:r>
        <w:rPr>
          <w:rFonts w:hint="eastAsia" w:cs="宋体"/>
          <w:b w:val="0"/>
          <w:bCs w:val="0"/>
          <w:color w:val="000000"/>
          <w:sz w:val="32"/>
          <w:szCs w:val="32"/>
          <w:highlight w:val="none"/>
        </w:rPr>
        <w:br w:type="page"/>
      </w:r>
      <w:bookmarkStart w:id="740" w:name="_Toc11597"/>
      <w:bookmarkStart w:id="741" w:name="_Toc29769"/>
      <w:bookmarkStart w:id="742" w:name="_Toc414892007"/>
      <w:bookmarkStart w:id="743" w:name="_Toc428007718"/>
      <w:bookmarkStart w:id="744" w:name="_Toc453756975"/>
      <w:bookmarkStart w:id="745" w:name="_Toc418712193"/>
      <w:bookmarkStart w:id="746" w:name="_Toc1037"/>
      <w:r>
        <w:rPr>
          <w:rFonts w:hint="eastAsia"/>
          <w:sz w:val="32"/>
          <w:szCs w:val="32"/>
          <w:highlight w:val="none"/>
        </w:rPr>
        <w:t>信誉</w:t>
      </w:r>
      <w:bookmarkEnd w:id="740"/>
      <w:bookmarkEnd w:id="741"/>
      <w:r>
        <w:rPr>
          <w:rFonts w:hint="eastAsia"/>
          <w:sz w:val="32"/>
          <w:szCs w:val="32"/>
          <w:highlight w:val="none"/>
        </w:rPr>
        <w:t>承诺</w:t>
      </w:r>
    </w:p>
    <w:bookmarkEnd w:id="742"/>
    <w:bookmarkEnd w:id="743"/>
    <w:bookmarkEnd w:id="744"/>
    <w:bookmarkEnd w:id="745"/>
    <w:p>
      <w:pPr>
        <w:numPr>
          <w:ilvl w:val="0"/>
          <w:numId w:val="3"/>
        </w:numPr>
        <w:jc w:val="left"/>
        <w:rPr>
          <w:rFonts w:hint="eastAsia" w:hAnsi="宋体" w:cs="宋体"/>
          <w:sz w:val="21"/>
          <w:szCs w:val="21"/>
          <w:highlight w:val="none"/>
        </w:rPr>
      </w:pPr>
      <w:r>
        <w:rPr>
          <w:rFonts w:hint="eastAsia" w:hAnsi="宋体" w:cs="宋体"/>
          <w:sz w:val="21"/>
          <w:szCs w:val="21"/>
          <w:highlight w:val="none"/>
        </w:rPr>
        <w:t>拒绝列入政府取消投标资格记录期间的企业或个人投标。</w:t>
      </w:r>
    </w:p>
    <w:p>
      <w:pPr>
        <w:numPr>
          <w:ilvl w:val="0"/>
          <w:numId w:val="3"/>
        </w:numPr>
        <w:jc w:val="left"/>
        <w:rPr>
          <w:rFonts w:hint="eastAsia" w:ascii="宋体" w:hAnsi="宋体" w:cs="宋体"/>
          <w:color w:val="000000"/>
          <w:sz w:val="21"/>
          <w:szCs w:val="21"/>
          <w:highlight w:val="none"/>
          <w:lang w:val="zh-CN"/>
        </w:rPr>
      </w:pPr>
      <w:r>
        <w:rPr>
          <w:rFonts w:hint="eastAsia" w:ascii="宋体" w:hAnsi="宋体" w:cs="宋体"/>
          <w:color w:val="000000"/>
          <w:sz w:val="21"/>
          <w:szCs w:val="21"/>
          <w:highlight w:val="none"/>
          <w:lang w:eastAsia="zh-CN"/>
        </w:rPr>
        <w:t>供应商不得为“信用中国”网站（www.creditchina.gov.cn）中列入重大税收违法失信主体名单的供应商，不得为中国执行信息公开网（http://zxgk.court.gov.cn）中列入失信被执行人名单，不得为中国政府采购网（www.ccgp.gov.cn）政府采购严重违法失信行为记录名单中被财政部门禁止参加政府采购活动的供应商（详见财库[2016]125号）。供应商及其法定代表人不得在“中国裁判文书网”列入存在行贿犯罪情形。</w:t>
      </w:r>
    </w:p>
    <w:p>
      <w:pPr>
        <w:pStyle w:val="10"/>
        <w:numPr>
          <w:ilvl w:val="0"/>
          <w:numId w:val="3"/>
        </w:numPr>
        <w:ind w:left="0" w:firstLine="0"/>
        <w:rPr>
          <w:rFonts w:hAnsi="宋体"/>
          <w:kern w:val="15"/>
          <w:sz w:val="21"/>
          <w:szCs w:val="21"/>
          <w:highlight w:val="none"/>
        </w:rPr>
      </w:pPr>
      <w:r>
        <w:rPr>
          <w:rFonts w:hint="eastAsia" w:hAnsi="宋体" w:cs="宋体"/>
          <w:color w:val="000000"/>
          <w:sz w:val="21"/>
          <w:szCs w:val="21"/>
          <w:highlight w:val="none"/>
        </w:rPr>
        <w:t xml:space="preserve">不存在第二章“供应商须知”第 </w:t>
      </w:r>
      <w:r>
        <w:rPr>
          <w:rFonts w:hAnsi="宋体" w:cs="宋体"/>
          <w:color w:val="000000"/>
          <w:sz w:val="21"/>
          <w:szCs w:val="21"/>
          <w:highlight w:val="none"/>
        </w:rPr>
        <w:t>1.4.2</w:t>
      </w:r>
      <w:r>
        <w:rPr>
          <w:rFonts w:hint="eastAsia" w:hAnsi="宋体" w:cs="宋体"/>
          <w:color w:val="000000"/>
          <w:sz w:val="21"/>
          <w:szCs w:val="21"/>
          <w:highlight w:val="none"/>
        </w:rPr>
        <w:t>及1.4.3 项规定的任何一种情形</w:t>
      </w:r>
      <w:r>
        <w:rPr>
          <w:rFonts w:hint="eastAsia" w:hAnsi="宋体"/>
          <w:kern w:val="15"/>
          <w:sz w:val="21"/>
          <w:szCs w:val="21"/>
          <w:highlight w:val="none"/>
        </w:rPr>
        <w:t>。</w:t>
      </w:r>
    </w:p>
    <w:p>
      <w:pPr>
        <w:jc w:val="left"/>
        <w:rPr>
          <w:rFonts w:hAnsi="宋体" w:cs="宋体"/>
          <w:szCs w:val="21"/>
          <w:highlight w:val="none"/>
        </w:rPr>
      </w:pPr>
    </w:p>
    <w:p>
      <w:pPr>
        <w:jc w:val="left"/>
        <w:rPr>
          <w:rFonts w:hint="eastAsia" w:hAnsi="宋体" w:cs="宋体"/>
          <w:szCs w:val="21"/>
          <w:highlight w:val="none"/>
          <w:lang w:val="zh-CN"/>
        </w:rPr>
      </w:pPr>
      <w:r>
        <w:rPr>
          <w:rFonts w:hint="eastAsia" w:hAnsi="宋体" w:cs="宋体"/>
          <w:szCs w:val="21"/>
          <w:highlight w:val="none"/>
        </w:rPr>
        <w:t>提供由法定代表人或其授权委托人签字并加盖公章的</w:t>
      </w:r>
      <w:r>
        <w:rPr>
          <w:rFonts w:hint="eastAsia" w:hAnsi="宋体" w:cs="宋体"/>
          <w:szCs w:val="21"/>
          <w:highlight w:val="none"/>
          <w:lang w:eastAsia="zh-CN"/>
        </w:rPr>
        <w:t>相关</w:t>
      </w:r>
      <w:r>
        <w:rPr>
          <w:rFonts w:hint="eastAsia" w:hAnsi="宋体" w:cs="宋体"/>
          <w:szCs w:val="21"/>
          <w:highlight w:val="none"/>
        </w:rPr>
        <w:t>承诺书。承诺书格式自拟。</w:t>
      </w: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autoSpaceDE w:val="0"/>
        <w:autoSpaceDN w:val="0"/>
        <w:adjustRightInd w:val="0"/>
        <w:spacing w:line="360" w:lineRule="auto"/>
        <w:jc w:val="center"/>
        <w:rPr>
          <w:rFonts w:ascii="宋体" w:hAnsi="宋体"/>
          <w:b/>
          <w:bCs/>
          <w:kern w:val="44"/>
          <w:sz w:val="32"/>
          <w:szCs w:val="32"/>
          <w:highlight w:val="none"/>
        </w:rPr>
      </w:pPr>
    </w:p>
    <w:p>
      <w:pPr>
        <w:pStyle w:val="17"/>
        <w:rPr>
          <w:highlight w:val="none"/>
        </w:rPr>
      </w:pPr>
    </w:p>
    <w:p>
      <w:pPr>
        <w:autoSpaceDE w:val="0"/>
        <w:autoSpaceDN w:val="0"/>
        <w:adjustRightInd w:val="0"/>
        <w:spacing w:line="360" w:lineRule="auto"/>
        <w:jc w:val="center"/>
        <w:rPr>
          <w:rFonts w:ascii="宋体" w:hAnsi="宋体"/>
          <w:b/>
          <w:bCs/>
          <w:kern w:val="44"/>
          <w:sz w:val="32"/>
          <w:szCs w:val="32"/>
          <w:highlight w:val="none"/>
        </w:rPr>
      </w:pPr>
    </w:p>
    <w:p>
      <w:pPr>
        <w:pStyle w:val="19"/>
        <w:rPr>
          <w:highlight w:val="none"/>
        </w:rPr>
      </w:pPr>
    </w:p>
    <w:bookmarkEnd w:id="746"/>
    <w:p>
      <w:pPr>
        <w:spacing w:after="312" w:afterLines="100"/>
        <w:jc w:val="center"/>
        <w:rPr>
          <w:rFonts w:ascii="宋体" w:hAnsi="宋体" w:cs="宋体"/>
          <w:b/>
          <w:bCs/>
          <w:color w:val="000000"/>
          <w:sz w:val="32"/>
          <w:szCs w:val="32"/>
          <w:highlight w:val="none"/>
        </w:rPr>
      </w:pPr>
      <w:r>
        <w:rPr>
          <w:rFonts w:hint="eastAsia" w:ascii="宋体" w:hAnsi="宋体" w:cs="宋体"/>
          <w:b/>
          <w:bCs/>
          <w:color w:val="000000"/>
          <w:sz w:val="32"/>
          <w:szCs w:val="32"/>
          <w:highlight w:val="none"/>
          <w:lang w:eastAsia="zh-CN"/>
        </w:rPr>
        <w:t>八</w:t>
      </w:r>
      <w:r>
        <w:rPr>
          <w:rFonts w:hint="eastAsia" w:ascii="宋体" w:hAnsi="宋体" w:cs="宋体"/>
          <w:b/>
          <w:bCs/>
          <w:color w:val="000000"/>
          <w:sz w:val="32"/>
          <w:szCs w:val="32"/>
          <w:highlight w:val="none"/>
        </w:rPr>
        <w:t>、其他资料</w:t>
      </w:r>
    </w:p>
    <w:p>
      <w:pPr>
        <w:numPr>
          <w:ilvl w:val="0"/>
          <w:numId w:val="0"/>
        </w:numPr>
        <w:autoSpaceDE w:val="0"/>
        <w:autoSpaceDN w:val="0"/>
        <w:adjustRightInd w:val="0"/>
        <w:spacing w:line="400" w:lineRule="exact"/>
        <w:jc w:val="center"/>
        <w:rPr>
          <w:rFonts w:hint="eastAsia" w:ascii="宋体" w:hAnsi="宋体" w:cs="宋体"/>
          <w:color w:val="000000"/>
          <w:szCs w:val="21"/>
          <w:highlight w:val="none"/>
          <w:lang w:val="zh-CN"/>
        </w:rPr>
      </w:pPr>
    </w:p>
    <w:p>
      <w:pPr>
        <w:rPr>
          <w:rFonts w:ascii="宋体" w:hAnsi="宋体" w:cs="宋体"/>
          <w:color w:val="000000"/>
          <w:highlight w:val="none"/>
        </w:rPr>
      </w:pPr>
      <w:r>
        <w:rPr>
          <w:rFonts w:hint="eastAsia" w:hAnsi="宋体" w:cs="宋体"/>
          <w:bCs/>
          <w:sz w:val="28"/>
          <w:szCs w:val="28"/>
          <w:highlight w:val="none"/>
          <w:lang w:val="zh-CN"/>
        </w:rPr>
        <w:t>供应商认为有必要的其它资料及评标办法评审项目的其他证明材料。</w:t>
      </w:r>
    </w:p>
    <w:p>
      <w:pPr>
        <w:autoSpaceDE w:val="0"/>
        <w:autoSpaceDN w:val="0"/>
        <w:adjustRightInd w:val="0"/>
        <w:spacing w:line="500" w:lineRule="exact"/>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br w:type="page"/>
      </w:r>
      <w:r>
        <w:rPr>
          <w:rFonts w:hint="eastAsia" w:ascii="宋体" w:hAnsi="宋体" w:eastAsia="宋体" w:cs="宋体"/>
          <w:b/>
          <w:bCs/>
          <w:color w:val="000000"/>
          <w:sz w:val="32"/>
          <w:szCs w:val="32"/>
          <w:highlight w:val="none"/>
          <w:lang w:val="en-US" w:eastAsia="zh-CN"/>
        </w:rPr>
        <w:t>1、</w:t>
      </w:r>
      <w:r>
        <w:rPr>
          <w:rFonts w:hint="eastAsia" w:ascii="宋体" w:hAnsi="宋体" w:eastAsia="宋体" w:cs="宋体"/>
          <w:b/>
          <w:bCs/>
          <w:color w:val="000000"/>
          <w:sz w:val="32"/>
          <w:szCs w:val="32"/>
          <w:highlight w:val="none"/>
        </w:rPr>
        <w:t>中小企业</w:t>
      </w:r>
      <w:r>
        <w:rPr>
          <w:rFonts w:hint="eastAsia" w:ascii="宋体" w:hAnsi="宋体" w:eastAsia="宋体" w:cs="宋体"/>
          <w:b/>
          <w:bCs/>
          <w:color w:val="000000"/>
          <w:sz w:val="32"/>
          <w:szCs w:val="32"/>
          <w:highlight w:val="none"/>
          <w:lang w:eastAsia="zh-CN"/>
        </w:rPr>
        <w:t>证明文件</w:t>
      </w:r>
    </w:p>
    <w:p>
      <w:pPr>
        <w:pStyle w:val="6"/>
        <w:jc w:val="center"/>
        <w:rPr>
          <w:rFonts w:hint="eastAsia" w:ascii="宋体" w:hAnsi="宋体" w:cs="宋体"/>
          <w:b w:val="0"/>
          <w:bCs w:val="0"/>
          <w:sz w:val="30"/>
          <w:szCs w:val="30"/>
          <w:highlight w:val="none"/>
        </w:rPr>
      </w:pPr>
      <w:r>
        <w:rPr>
          <w:rFonts w:hint="eastAsia" w:ascii="宋体" w:hAnsi="宋体" w:cs="宋体"/>
          <w:b w:val="0"/>
          <w:bCs w:val="0"/>
          <w:sz w:val="30"/>
          <w:szCs w:val="30"/>
          <w:highlight w:val="none"/>
        </w:rPr>
        <w:t>中小企业声明函（工程、服务）</w:t>
      </w:r>
    </w:p>
    <w:p>
      <w:pPr>
        <w:keepNext w:val="0"/>
        <w:keepLines w:val="0"/>
        <w:pageBreakBefore w:val="0"/>
        <w:kinsoku/>
        <w:wordWrap/>
        <w:overflowPunct/>
        <w:topLinePunct w:val="0"/>
        <w:autoSpaceDE w:val="0"/>
        <w:autoSpaceDN w:val="0"/>
        <w:bidi w:val="0"/>
        <w:adjustRightInd w:val="0"/>
        <w:snapToGrid/>
        <w:spacing w:line="400" w:lineRule="exact"/>
        <w:ind w:firstLine="630" w:firstLineChars="3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本公司（联合体）郑重声明，根据《政府采购促进中小企业发展管理办法》（财库﹝2020﹞46 号）的规定，本公司（联合体）参加</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（单位名称）</w:t>
      </w:r>
      <w:r>
        <w:rPr>
          <w:rFonts w:hint="eastAsia" w:ascii="宋体" w:hAnsi="宋体" w:cs="宋体"/>
          <w:b w:val="0"/>
          <w:bCs w:val="0"/>
          <w:color w:val="000000"/>
          <w:sz w:val="21"/>
          <w:szCs w:val="21"/>
          <w:highlight w:val="none"/>
        </w:rPr>
        <w:t>的</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（项目名称）</w:t>
      </w:r>
      <w:r>
        <w:rPr>
          <w:rFonts w:hint="eastAsia" w:ascii="宋体" w:hAnsi="宋体" w:cs="宋体"/>
          <w:b w:val="0"/>
          <w:bCs w:val="0"/>
          <w:color w:val="000000"/>
          <w:sz w:val="21"/>
          <w:szCs w:val="21"/>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1.</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（标的名称）</w:t>
      </w:r>
      <w:r>
        <w:rPr>
          <w:rFonts w:hint="eastAsia" w:ascii="宋体" w:hAnsi="宋体" w:cs="宋体"/>
          <w:b w:val="0"/>
          <w:bCs w:val="0"/>
          <w:color w:val="000000"/>
          <w:sz w:val="21"/>
          <w:szCs w:val="21"/>
          <w:highlight w:val="none"/>
        </w:rPr>
        <w:t xml:space="preserve"> ，属于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（采购文件中明确的所属行业）</w:t>
      </w:r>
      <w:r>
        <w:rPr>
          <w:rFonts w:hint="eastAsia" w:ascii="宋体" w:hAnsi="宋体" w:cs="宋体"/>
          <w:b w:val="0"/>
          <w:bCs w:val="0"/>
          <w:color w:val="000000"/>
          <w:sz w:val="21"/>
          <w:szCs w:val="21"/>
          <w:highlight w:val="none"/>
        </w:rPr>
        <w:t>；承建（承接）企业为</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（企业名称）</w:t>
      </w:r>
      <w:r>
        <w:rPr>
          <w:rFonts w:hint="eastAsia" w:ascii="宋体" w:hAnsi="宋体" w:cs="宋体"/>
          <w:b w:val="0"/>
          <w:bCs w:val="0"/>
          <w:color w:val="000000"/>
          <w:sz w:val="21"/>
          <w:szCs w:val="21"/>
          <w:highlight w:val="none"/>
        </w:rPr>
        <w:t>，从业人员</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人，营业收入为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万元，资产总额为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w:t>
      </w:r>
      <w:r>
        <w:rPr>
          <w:rFonts w:hint="eastAsia" w:ascii="宋体" w:hAnsi="宋体" w:cs="宋体"/>
          <w:b w:val="0"/>
          <w:bCs w:val="0"/>
          <w:sz w:val="21"/>
          <w:szCs w:val="21"/>
          <w:highlight w:val="none"/>
        </w:rPr>
        <w:fldChar w:fldCharType="begin"/>
      </w:r>
      <w:r>
        <w:rPr>
          <w:rFonts w:hint="eastAsia" w:ascii="宋体" w:hAnsi="宋体" w:cs="宋体"/>
          <w:b w:val="0"/>
          <w:bCs w:val="0"/>
          <w:sz w:val="21"/>
          <w:szCs w:val="21"/>
          <w:highlight w:val="none"/>
        </w:rPr>
        <w:instrText xml:space="preserve">HYPERLINK  \l "br9"</w:instrText>
      </w:r>
      <w:r>
        <w:rPr>
          <w:rFonts w:hint="eastAsia" w:ascii="宋体" w:hAnsi="宋体" w:cs="宋体"/>
          <w:b w:val="0"/>
          <w:bCs w:val="0"/>
          <w:sz w:val="21"/>
          <w:szCs w:val="21"/>
          <w:highlight w:val="none"/>
        </w:rPr>
        <w:fldChar w:fldCharType="separate"/>
      </w:r>
      <w:r>
        <w:rPr>
          <w:rFonts w:hint="eastAsia" w:ascii="宋体" w:hAnsi="宋体" w:cs="宋体"/>
          <w:b w:val="0"/>
          <w:bCs w:val="0"/>
          <w:spacing w:val="-1"/>
          <w:sz w:val="21"/>
          <w:szCs w:val="21"/>
          <w:highlight w:val="none"/>
          <w:vertAlign w:val="superscript"/>
        </w:rPr>
        <w:t>1</w:t>
      </w:r>
      <w:r>
        <w:rPr>
          <w:rFonts w:hint="eastAsia" w:ascii="宋体" w:hAnsi="宋体" w:cs="宋体"/>
          <w:b w:val="0"/>
          <w:bCs w:val="0"/>
          <w:sz w:val="21"/>
          <w:szCs w:val="21"/>
          <w:highlight w:val="none"/>
        </w:rPr>
        <w:fldChar w:fldCharType="end"/>
      </w:r>
      <w:r>
        <w:rPr>
          <w:rFonts w:hint="eastAsia" w:ascii="宋体" w:hAnsi="宋体" w:cs="宋体"/>
          <w:b w:val="0"/>
          <w:bCs w:val="0"/>
          <w:color w:val="000000"/>
          <w:sz w:val="21"/>
          <w:szCs w:val="21"/>
          <w:highlight w:val="none"/>
        </w:rPr>
        <w:t>，属于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（中型企业、小型企业、微型企业</w:t>
      </w: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2. </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 xml:space="preserve">（标的名称） </w:t>
      </w:r>
      <w:r>
        <w:rPr>
          <w:rFonts w:hint="eastAsia" w:ascii="宋体" w:hAnsi="宋体" w:cs="宋体"/>
          <w:b w:val="0"/>
          <w:bCs w:val="0"/>
          <w:color w:val="000000"/>
          <w:sz w:val="21"/>
          <w:szCs w:val="21"/>
          <w:highlight w:val="none"/>
        </w:rPr>
        <w:t>，属于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（采购文件中明确的所属行业）</w:t>
      </w:r>
      <w:r>
        <w:rPr>
          <w:rFonts w:hint="eastAsia" w:ascii="宋体" w:hAnsi="宋体" w:cs="宋体"/>
          <w:b w:val="0"/>
          <w:bCs w:val="0"/>
          <w:color w:val="000000"/>
          <w:sz w:val="21"/>
          <w:szCs w:val="21"/>
          <w:highlight w:val="none"/>
        </w:rPr>
        <w:t>；承建（承接）企业为</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（企业名称）</w:t>
      </w:r>
      <w:r>
        <w:rPr>
          <w:rFonts w:hint="eastAsia" w:ascii="宋体" w:hAnsi="宋体" w:cs="宋体"/>
          <w:b w:val="0"/>
          <w:bCs w:val="0"/>
          <w:color w:val="000000"/>
          <w:sz w:val="21"/>
          <w:szCs w:val="21"/>
          <w:highlight w:val="none"/>
        </w:rPr>
        <w:t>，从业人员</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人，营业收入为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万元，资产总额为</w:t>
      </w:r>
      <w:r>
        <w:rPr>
          <w:rFonts w:hint="eastAsia" w:ascii="宋体" w:hAnsi="宋体" w:cs="宋体"/>
          <w:b w:val="0"/>
          <w:bCs w:val="0"/>
          <w:color w:val="000000"/>
          <w:sz w:val="21"/>
          <w:szCs w:val="21"/>
          <w:highlight w:val="none"/>
          <w:u w:val="single"/>
        </w:rPr>
        <w:t xml:space="preserve">     </w:t>
      </w:r>
      <w:r>
        <w:rPr>
          <w:rFonts w:hint="eastAsia" w:ascii="宋体" w:hAnsi="宋体" w:cs="宋体"/>
          <w:b w:val="0"/>
          <w:bCs w:val="0"/>
          <w:color w:val="000000"/>
          <w:sz w:val="21"/>
          <w:szCs w:val="21"/>
          <w:highlight w:val="none"/>
        </w:rPr>
        <w:t>万元，属于</w:t>
      </w:r>
      <w:r>
        <w:rPr>
          <w:rFonts w:hint="eastAsia" w:ascii="宋体" w:hAnsi="宋体" w:cs="宋体"/>
          <w:b w:val="0"/>
          <w:bCs w:val="0"/>
          <w:color w:val="000000"/>
          <w:sz w:val="21"/>
          <w:szCs w:val="21"/>
          <w:highlight w:val="none"/>
          <w:u w:val="single"/>
          <w:lang w:val="en-US" w:eastAsia="zh-CN"/>
        </w:rPr>
        <w:t xml:space="preserve">           </w:t>
      </w:r>
      <w:r>
        <w:rPr>
          <w:rFonts w:hint="eastAsia" w:ascii="宋体" w:hAnsi="宋体" w:cs="宋体"/>
          <w:b w:val="0"/>
          <w:bCs w:val="0"/>
          <w:color w:val="000000"/>
          <w:sz w:val="21"/>
          <w:szCs w:val="21"/>
          <w:highlight w:val="none"/>
          <w:u w:val="single"/>
        </w:rPr>
        <w:t>（中型企业、小型企业、微型企业）</w:t>
      </w: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以上企业，不属于大企业的分支机构，不存在控股股东为大企业的情形，也不存在与大企业的负责人为同一人的情形。</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本企业对上述声明内容的真实性负责。如有虚假，将依法承担相应责任。</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center"/>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企业名称（盖章）：</w:t>
      </w:r>
    </w:p>
    <w:p>
      <w:pPr>
        <w:keepNext w:val="0"/>
        <w:keepLines w:val="0"/>
        <w:pageBreakBefore w:val="0"/>
        <w:kinsoku/>
        <w:wordWrap/>
        <w:overflowPunct/>
        <w:topLinePunct w:val="0"/>
        <w:bidi w:val="0"/>
        <w:snapToGrid/>
        <w:spacing w:line="400" w:lineRule="exact"/>
        <w:jc w:val="center"/>
        <w:textAlignment w:val="auto"/>
        <w:rPr>
          <w:rFonts w:hint="eastAsia" w:ascii="宋体" w:hAnsi="宋体" w:cs="宋体"/>
          <w:b w:val="0"/>
          <w:bCs w:val="0"/>
          <w:color w:val="000000"/>
          <w:sz w:val="21"/>
          <w:szCs w:val="21"/>
          <w:highlight w:val="none"/>
        </w:rPr>
      </w:pPr>
      <w:r>
        <w:rPr>
          <w:rFonts w:hint="eastAsia" w:ascii="宋体" w:hAnsi="宋体" w:cs="宋体"/>
          <w:b w:val="0"/>
          <w:bCs w:val="0"/>
          <w:color w:val="000000"/>
          <w:sz w:val="21"/>
          <w:szCs w:val="21"/>
          <w:highlight w:val="none"/>
        </w:rPr>
        <w:t xml:space="preserve">                                                日期：</w:t>
      </w: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1"/>
          <w:szCs w:val="21"/>
          <w:highlight w:val="none"/>
        </w:rPr>
      </w:pPr>
    </w:p>
    <w:p>
      <w:pPr>
        <w:keepNext w:val="0"/>
        <w:keepLines w:val="0"/>
        <w:pageBreakBefore w:val="0"/>
        <w:kinsoku/>
        <w:wordWrap/>
        <w:overflowPunct/>
        <w:topLinePunct w:val="0"/>
        <w:autoSpaceDE w:val="0"/>
        <w:autoSpaceDN w:val="0"/>
        <w:bidi w:val="0"/>
        <w:adjustRightInd w:val="0"/>
        <w:snapToGrid/>
        <w:spacing w:line="400" w:lineRule="exact"/>
        <w:jc w:val="left"/>
        <w:textAlignment w:val="auto"/>
        <w:rPr>
          <w:rFonts w:hint="eastAsia" w:ascii="宋体" w:hAnsi="宋体" w:cs="宋体"/>
          <w:b w:val="0"/>
          <w:bCs w:val="0"/>
          <w:color w:val="000000"/>
          <w:sz w:val="24"/>
          <w:szCs w:val="24"/>
          <w:highlight w:val="none"/>
        </w:rPr>
      </w:pPr>
    </w:p>
    <w:p>
      <w:pPr>
        <w:rPr>
          <w:rFonts w:hint="eastAsia"/>
          <w:b w:val="0"/>
          <w:bCs w:val="0"/>
          <w:highlight w:val="none"/>
        </w:rPr>
      </w:pPr>
    </w:p>
    <w:p>
      <w:pPr>
        <w:numPr>
          <w:ilvl w:val="0"/>
          <w:numId w:val="0"/>
        </w:numPr>
        <w:jc w:val="both"/>
        <w:rPr>
          <w:rFonts w:hint="eastAsia" w:ascii="宋体" w:hAnsi="宋体" w:cs="宋体"/>
          <w:b w:val="0"/>
          <w:bCs w:val="0"/>
          <w:spacing w:val="-1"/>
          <w:szCs w:val="21"/>
          <w:highlight w:val="none"/>
        </w:rPr>
      </w:pPr>
      <w:r>
        <w:rPr>
          <w:rFonts w:hint="eastAsia" w:ascii="宋体" w:hAnsi="宋体" w:cs="宋体"/>
          <w:b w:val="0"/>
          <w:bCs w:val="0"/>
          <w:spacing w:val="-1"/>
          <w:szCs w:val="21"/>
          <w:highlight w:val="none"/>
          <w:lang w:val="en-US" w:eastAsia="zh-CN"/>
        </w:rPr>
        <w:t>1.</w:t>
      </w:r>
      <w:r>
        <w:rPr>
          <w:rFonts w:hint="eastAsia" w:ascii="宋体" w:hAnsi="宋体" w:cs="宋体"/>
          <w:b w:val="0"/>
          <w:bCs w:val="0"/>
          <w:spacing w:val="-1"/>
          <w:szCs w:val="21"/>
          <w:highlight w:val="none"/>
        </w:rPr>
        <w:t>注：从业人员、营业收入、资产总额填报上一年度数据，无上一年度数据的新成立企业可不填报。</w:t>
      </w:r>
    </w:p>
    <w:p>
      <w:pPr>
        <w:autoSpaceDE w:val="0"/>
        <w:autoSpaceDN w:val="0"/>
        <w:adjustRightInd w:val="0"/>
        <w:spacing w:line="180" w:lineRule="exact"/>
        <w:jc w:val="left"/>
        <w:rPr>
          <w:rFonts w:ascii="宋?" w:hAnsi="宋?" w:cs="宋?"/>
          <w:b w:val="0"/>
          <w:bCs w:val="0"/>
          <w:color w:val="000000"/>
          <w:sz w:val="18"/>
          <w:szCs w:val="18"/>
          <w:highlight w:val="none"/>
        </w:rPr>
      </w:pPr>
    </w:p>
    <w:p>
      <w:pPr>
        <w:rPr>
          <w:b w:val="0"/>
          <w:bCs w:val="0"/>
          <w:highlight w:val="none"/>
        </w:rPr>
      </w:pPr>
    </w:p>
    <w:p>
      <w:pPr>
        <w:spacing w:line="312" w:lineRule="auto"/>
        <w:jc w:val="center"/>
        <w:rPr>
          <w:color w:val="000000"/>
          <w:highlight w:val="none"/>
        </w:rPr>
      </w:pPr>
      <w:r>
        <w:rPr>
          <w:color w:val="000000"/>
          <w:highlight w:val="none"/>
        </w:rPr>
        <w:br w:type="page"/>
      </w:r>
    </w:p>
    <w:p>
      <w:pPr>
        <w:spacing w:line="312" w:lineRule="auto"/>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监狱企业证明材料</w:t>
      </w:r>
    </w:p>
    <w:p>
      <w:pPr>
        <w:autoSpaceDE w:val="0"/>
        <w:autoSpaceDN w:val="0"/>
        <w:snapToGrid w:val="0"/>
        <w:spacing w:line="360" w:lineRule="auto"/>
        <w:rPr>
          <w:rFonts w:ascii="宋体" w:hAnsi="宋体"/>
          <w:color w:val="000000"/>
          <w:sz w:val="32"/>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autoSpaceDE w:val="0"/>
        <w:autoSpaceDN w:val="0"/>
        <w:spacing w:line="588" w:lineRule="exact"/>
        <w:ind w:firstLine="504"/>
        <w:rPr>
          <w:rFonts w:ascii="宋体" w:hAnsi="宋体"/>
          <w:color w:val="000000"/>
          <w:sz w:val="24"/>
          <w:szCs w:val="22"/>
          <w:highlight w:val="none"/>
          <w:lang w:val="zh-CN"/>
        </w:rPr>
      </w:pPr>
    </w:p>
    <w:p>
      <w:pPr>
        <w:tabs>
          <w:tab w:val="left" w:pos="4860"/>
        </w:tabs>
        <w:autoSpaceDE w:val="0"/>
        <w:autoSpaceDN w:val="0"/>
        <w:spacing w:line="588" w:lineRule="exact"/>
        <w:ind w:right="1560" w:firstLine="504"/>
        <w:rPr>
          <w:rFonts w:ascii="宋体" w:hAnsi="宋体"/>
          <w:color w:val="000000"/>
          <w:sz w:val="24"/>
          <w:szCs w:val="22"/>
          <w:highlight w:val="none"/>
          <w:lang w:val="zh-CN"/>
        </w:rPr>
      </w:pPr>
    </w:p>
    <w:p>
      <w:pPr>
        <w:spacing w:line="360" w:lineRule="auto"/>
        <w:ind w:firstLine="420" w:firstLineChars="200"/>
        <w:jc w:val="left"/>
        <w:rPr>
          <w:color w:val="000000"/>
          <w:sz w:val="21"/>
          <w:szCs w:val="21"/>
          <w:highlight w:val="none"/>
        </w:rPr>
      </w:pPr>
      <w:r>
        <w:rPr>
          <w:rFonts w:hint="eastAsia" w:ascii="宋体" w:hAnsi="宋体" w:cs="宋体"/>
          <w:color w:val="000000"/>
          <w:sz w:val="21"/>
          <w:szCs w:val="21"/>
          <w:highlight w:val="none"/>
        </w:rPr>
        <w:t>备注：若是，监狱企业投标的应按照《财政部司法部关于政府采购支持监狱企业发展有关问题的通知（财库〔2014〕68号）》要求提供由省级以上监狱管理局、戒毒管理局（含新疆生产建设兵团）出具的属于监狱企业的证明文件。</w:t>
      </w: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distribute"/>
        <w:textAlignment w:val="auto"/>
        <w:rPr>
          <w:rFonts w:ascii="宋体" w:hAnsi="宋体"/>
          <w:color w:val="000000"/>
          <w:sz w:val="24"/>
          <w:szCs w:val="22"/>
          <w:highlight w:val="none"/>
        </w:rPr>
      </w:pPr>
      <w:r>
        <w:rPr>
          <w:rFonts w:ascii="宋体" w:hAnsi="宋体"/>
          <w:color w:val="000000"/>
          <w:sz w:val="24"/>
          <w:szCs w:val="22"/>
          <w:highlight w:val="none"/>
        </w:rPr>
        <w:br w:type="page"/>
      </w:r>
    </w:p>
    <w:p>
      <w:pPr>
        <w:pStyle w:val="6"/>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残疾人福利性单位声明函</w:t>
      </w:r>
    </w:p>
    <w:p>
      <w:pPr>
        <w:spacing w:line="588" w:lineRule="exact"/>
        <w:rPr>
          <w:rFonts w:ascii="宋体" w:hAnsi="宋体"/>
          <w:color w:val="000000"/>
          <w:spacing w:val="6"/>
          <w:sz w:val="30"/>
          <w:szCs w:val="30"/>
          <w:highlight w:val="none"/>
        </w:rPr>
      </w:pPr>
    </w:p>
    <w:p>
      <w:pPr>
        <w:spacing w:line="588" w:lineRule="exact"/>
        <w:ind w:firstLine="444" w:firstLineChars="200"/>
        <w:rPr>
          <w:rFonts w:ascii="宋体" w:hAnsi="宋体"/>
          <w:color w:val="000000"/>
          <w:spacing w:val="6"/>
          <w:szCs w:val="21"/>
          <w:highlight w:val="none"/>
        </w:rPr>
      </w:pPr>
      <w:r>
        <w:rPr>
          <w:rFonts w:ascii="宋体" w:hAnsi="宋体"/>
          <w:color w:val="000000"/>
          <w:spacing w:val="6"/>
          <w:szCs w:val="21"/>
          <w:highlight w:val="none"/>
        </w:rPr>
        <w:t>本单位郑重声明，根据《财政部民政部中国残疾人联合会关于促进残疾人就业政府采购政策的通知》（财库</w:t>
      </w:r>
      <w:r>
        <w:rPr>
          <w:rFonts w:ascii="宋体" w:hAnsi="宋体"/>
          <w:color w:val="000000"/>
          <w:szCs w:val="21"/>
          <w:highlight w:val="none"/>
        </w:rPr>
        <w:t>〔2017〕 141</w:t>
      </w:r>
      <w:r>
        <w:rPr>
          <w:rFonts w:ascii="宋体" w:hAnsi="宋体"/>
          <w:color w:val="000000"/>
          <w:spacing w:val="6"/>
          <w:szCs w:val="21"/>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ascii="宋体" w:hAnsi="宋体"/>
          <w:color w:val="000000"/>
          <w:spacing w:val="6"/>
          <w:szCs w:val="21"/>
          <w:highlight w:val="none"/>
        </w:rPr>
      </w:pPr>
      <w:r>
        <w:rPr>
          <w:rFonts w:ascii="宋体" w:hAnsi="宋体"/>
          <w:color w:val="000000"/>
          <w:spacing w:val="6"/>
          <w:szCs w:val="21"/>
          <w:highlight w:val="none"/>
        </w:rPr>
        <w:t>本单位对上述声明的真实性负责。如有虚假，将依法承担相应责任。</w:t>
      </w:r>
    </w:p>
    <w:p>
      <w:pPr>
        <w:spacing w:line="588" w:lineRule="exact"/>
        <w:ind w:firstLine="444" w:firstLineChars="200"/>
        <w:rPr>
          <w:rFonts w:ascii="宋体" w:hAnsi="宋体"/>
          <w:color w:val="000000"/>
          <w:spacing w:val="6"/>
          <w:szCs w:val="21"/>
          <w:highlight w:val="none"/>
        </w:rPr>
      </w:pPr>
    </w:p>
    <w:p>
      <w:pPr>
        <w:spacing w:line="588" w:lineRule="exact"/>
        <w:ind w:firstLine="444" w:firstLineChars="200"/>
        <w:rPr>
          <w:rFonts w:ascii="宋体" w:hAnsi="宋体"/>
          <w:color w:val="000000"/>
          <w:spacing w:val="6"/>
          <w:szCs w:val="21"/>
          <w:highlight w:val="none"/>
        </w:rPr>
      </w:pPr>
    </w:p>
    <w:p>
      <w:pPr>
        <w:tabs>
          <w:tab w:val="left" w:pos="4860"/>
        </w:tabs>
        <w:autoSpaceDE w:val="0"/>
        <w:autoSpaceDN w:val="0"/>
        <w:spacing w:line="588" w:lineRule="exact"/>
        <w:ind w:right="1560" w:firstLine="504"/>
        <w:jc w:val="right"/>
        <w:rPr>
          <w:rFonts w:ascii="宋体" w:hAnsi="宋体"/>
          <w:color w:val="000000"/>
          <w:szCs w:val="21"/>
          <w:highlight w:val="none"/>
          <w:lang w:val="zh-CN"/>
        </w:rPr>
      </w:pPr>
      <w:r>
        <w:rPr>
          <w:rFonts w:ascii="宋体" w:hAnsi="宋体"/>
          <w:color w:val="000000"/>
          <w:szCs w:val="21"/>
          <w:highlight w:val="none"/>
          <w:lang w:val="zh-CN"/>
        </w:rPr>
        <w:t>企业名称（公章）：</w:t>
      </w:r>
    </w:p>
    <w:p>
      <w:pPr>
        <w:tabs>
          <w:tab w:val="left" w:pos="4860"/>
        </w:tabs>
        <w:autoSpaceDE w:val="0"/>
        <w:autoSpaceDN w:val="0"/>
        <w:spacing w:line="588" w:lineRule="exact"/>
        <w:ind w:right="1560" w:firstLine="504"/>
        <w:jc w:val="right"/>
        <w:rPr>
          <w:rFonts w:ascii="宋体" w:hAnsi="宋体"/>
          <w:color w:val="000000"/>
          <w:szCs w:val="21"/>
          <w:highlight w:val="none"/>
          <w:lang w:val="zh-CN"/>
        </w:rPr>
      </w:pPr>
      <w:r>
        <w:rPr>
          <w:rFonts w:ascii="宋体" w:hAnsi="宋体"/>
          <w:color w:val="000000"/>
          <w:szCs w:val="21"/>
          <w:highlight w:val="none"/>
          <w:lang w:val="zh-CN"/>
        </w:rPr>
        <w:t xml:space="preserve">日期： </w:t>
      </w:r>
    </w:p>
    <w:p>
      <w:pPr>
        <w:autoSpaceDE w:val="0"/>
        <w:autoSpaceDN w:val="0"/>
        <w:spacing w:line="360" w:lineRule="auto"/>
        <w:ind w:firstLine="5160" w:firstLineChars="2150"/>
        <w:rPr>
          <w:rFonts w:ascii="宋体" w:hAnsi="宋体"/>
          <w:color w:val="000000"/>
          <w:sz w:val="24"/>
          <w:szCs w:val="22"/>
          <w:highlight w:val="none"/>
          <w:lang w:val="zh-CN"/>
        </w:rPr>
      </w:pPr>
    </w:p>
    <w:p>
      <w:pPr>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备注：若是，</w:t>
      </w:r>
      <w:r>
        <w:rPr>
          <w:rFonts w:hint="eastAsia" w:ascii="宋体" w:hAnsi="宋体" w:eastAsia="宋体" w:cs="宋体"/>
          <w:color w:val="000000"/>
          <w:sz w:val="21"/>
          <w:szCs w:val="21"/>
          <w:highlight w:val="none"/>
          <w:lang w:val="zh-CN"/>
        </w:rPr>
        <w:t>应提供财库〔2017〕141号文规定的《残疾人福利性单位声明函》，并对声明的真实性负责</w:t>
      </w:r>
      <w:r>
        <w:rPr>
          <w:rFonts w:hint="eastAsia" w:ascii="宋体" w:hAnsi="宋体" w:eastAsia="宋体" w:cs="宋体"/>
          <w:color w:val="000000"/>
          <w:sz w:val="21"/>
          <w:szCs w:val="21"/>
          <w:highlight w:val="none"/>
        </w:rPr>
        <w:t>。</w:t>
      </w:r>
    </w:p>
    <w:p>
      <w:pPr>
        <w:rPr>
          <w:rFonts w:hint="eastAsia"/>
          <w:highlight w:val="none"/>
          <w:lang w:eastAsia="zh-CN"/>
        </w:rPr>
      </w:pPr>
      <w:r>
        <w:rPr>
          <w:rFonts w:hint="eastAsia" w:ascii="宋体" w:hAnsi="宋体" w:eastAsia="宋体" w:cs="宋体"/>
          <w:color w:val="000000"/>
          <w:sz w:val="21"/>
          <w:szCs w:val="21"/>
          <w:highlight w:val="none"/>
        </w:rPr>
        <w:br w:type="page"/>
      </w:r>
    </w:p>
    <w:p>
      <w:pPr>
        <w:ind w:firstLine="643" w:firstLineChars="200"/>
        <w:jc w:val="center"/>
        <w:rPr>
          <w:rFonts w:ascii="宋体" w:hAnsi="宋体" w:cs="宋体"/>
          <w:b/>
          <w:bCs/>
          <w:color w:val="000000"/>
          <w:sz w:val="32"/>
          <w:szCs w:val="32"/>
          <w:highlight w:val="none"/>
        </w:rPr>
      </w:pPr>
      <w:r>
        <w:rPr>
          <w:rFonts w:hint="eastAsia" w:ascii="宋体" w:hAnsi="宋体" w:eastAsia="宋体" w:cs="宋体"/>
          <w:b/>
          <w:bCs/>
          <w:color w:val="000000"/>
          <w:sz w:val="32"/>
          <w:szCs w:val="32"/>
          <w:highlight w:val="none"/>
          <w:lang w:eastAsia="zh-CN"/>
        </w:rPr>
        <w:t>最后</w:t>
      </w:r>
      <w:r>
        <w:rPr>
          <w:rFonts w:hint="eastAsia" w:ascii="宋体" w:hAnsi="宋体" w:eastAsia="宋体" w:cs="宋体"/>
          <w:b/>
          <w:bCs/>
          <w:color w:val="000000"/>
          <w:sz w:val="32"/>
          <w:szCs w:val="32"/>
          <w:highlight w:val="none"/>
        </w:rPr>
        <w:t>报价</w:t>
      </w:r>
      <w:r>
        <w:rPr>
          <w:rFonts w:hint="eastAsia" w:ascii="宋体" w:hAnsi="宋体" w:cs="宋体"/>
          <w:b/>
          <w:bCs/>
          <w:color w:val="000000"/>
          <w:sz w:val="32"/>
          <w:szCs w:val="32"/>
          <w:highlight w:val="none"/>
        </w:rPr>
        <w:t>表</w:t>
      </w:r>
    </w:p>
    <w:p>
      <w:pPr>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项目名称：                       </w:t>
      </w:r>
    </w:p>
    <w:p>
      <w:pPr>
        <w:spacing w:line="360" w:lineRule="auto"/>
        <w:rPr>
          <w:rFonts w:ascii="宋体" w:hAnsi="宋体" w:cs="宋体"/>
          <w:color w:val="000000"/>
          <w:szCs w:val="21"/>
          <w:highlight w:val="none"/>
        </w:rPr>
      </w:pPr>
      <w:r>
        <w:rPr>
          <w:rFonts w:hint="eastAsia" w:ascii="宋体" w:hAnsi="宋体" w:cs="宋体"/>
          <w:color w:val="000000"/>
          <w:szCs w:val="21"/>
          <w:highlight w:val="none"/>
        </w:rPr>
        <w:t>招标编号：</w:t>
      </w:r>
      <w:r>
        <w:rPr>
          <w:rFonts w:hint="eastAsia" w:ascii="宋体" w:hAnsi="宋体" w:cs="宋体"/>
          <w:bCs/>
          <w:color w:val="000000"/>
          <w:szCs w:val="21"/>
          <w:highlight w:val="none"/>
        </w:rPr>
        <w:t xml:space="preserve">                                         </w:t>
      </w:r>
    </w:p>
    <w:tbl>
      <w:tblPr>
        <w:tblStyle w:val="2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6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2" w:hRule="exact"/>
          <w:jc w:val="center"/>
        </w:trPr>
        <w:tc>
          <w:tcPr>
            <w:tcW w:w="1755" w:type="pct"/>
            <w:noWrap w:val="0"/>
            <w:vAlign w:val="center"/>
          </w:tcPr>
          <w:p>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供应商名称</w:t>
            </w:r>
          </w:p>
        </w:tc>
        <w:tc>
          <w:tcPr>
            <w:tcW w:w="3244" w:type="pct"/>
            <w:tcBorders>
              <w:right w:val="single" w:color="auto" w:sz="4" w:space="0"/>
            </w:tcBorders>
            <w:noWrap w:val="0"/>
            <w:vAlign w:val="center"/>
          </w:tcPr>
          <w:p>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最后报价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exact"/>
          <w:jc w:val="center"/>
        </w:trPr>
        <w:tc>
          <w:tcPr>
            <w:tcW w:w="1755" w:type="pct"/>
            <w:noWrap w:val="0"/>
            <w:vAlign w:val="center"/>
          </w:tcPr>
          <w:p>
            <w:pPr>
              <w:spacing w:line="360" w:lineRule="auto"/>
              <w:rPr>
                <w:rFonts w:ascii="宋体" w:hAnsi="宋体" w:cs="宋体"/>
                <w:color w:val="000000"/>
                <w:szCs w:val="21"/>
                <w:highlight w:val="none"/>
              </w:rPr>
            </w:pPr>
          </w:p>
        </w:tc>
        <w:tc>
          <w:tcPr>
            <w:tcW w:w="3244" w:type="pct"/>
            <w:tcBorders>
              <w:right w:val="single" w:color="auto" w:sz="4" w:space="0"/>
            </w:tcBorders>
            <w:noWrap w:val="0"/>
            <w:vAlign w:val="center"/>
          </w:tcPr>
          <w:p>
            <w:pPr>
              <w:spacing w:line="360" w:lineRule="auto"/>
              <w:jc w:val="left"/>
              <w:rPr>
                <w:rFonts w:ascii="宋体" w:hAnsi="宋体" w:cs="宋体"/>
                <w:color w:val="000000"/>
                <w:sz w:val="24"/>
                <w:szCs w:val="24"/>
                <w:highlight w:val="none"/>
              </w:rPr>
            </w:pPr>
            <w:r>
              <w:rPr>
                <w:rFonts w:hint="eastAsia" w:ascii="宋体" w:hAnsi="宋体" w:cs="宋体"/>
                <w:color w:val="000000"/>
                <w:sz w:val="24"/>
                <w:szCs w:val="24"/>
                <w:highlight w:val="none"/>
              </w:rPr>
              <w:t>大写：</w:t>
            </w:r>
          </w:p>
          <w:p>
            <w:pPr>
              <w:spacing w:line="360" w:lineRule="auto"/>
              <w:jc w:val="left"/>
              <w:rPr>
                <w:rFonts w:ascii="宋体" w:hAnsi="宋体" w:cs="宋体"/>
                <w:color w:val="000000"/>
                <w:sz w:val="24"/>
                <w:szCs w:val="24"/>
                <w:highlight w:val="none"/>
              </w:rPr>
            </w:pPr>
            <w:r>
              <w:rPr>
                <w:rFonts w:hint="eastAsia" w:ascii="宋体" w:hAnsi="宋体" w:cs="宋体"/>
                <w:color w:val="000000"/>
                <w:sz w:val="24"/>
                <w:szCs w:val="24"/>
                <w:highlight w:val="none"/>
              </w:rPr>
              <w:t>小写：</w:t>
            </w:r>
            <w:r>
              <w:rPr>
                <w:rFonts w:ascii="宋体" w:hAnsi="宋体" w:cs="宋体"/>
                <w:color w:val="000000"/>
                <w:sz w:val="24"/>
                <w:szCs w:val="24"/>
                <w:highlight w:val="none"/>
              </w:rPr>
              <w:t xml:space="preserve"> </w:t>
            </w:r>
          </w:p>
        </w:tc>
      </w:tr>
    </w:tbl>
    <w:p>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货币形式</w:t>
      </w:r>
      <w:r>
        <w:rPr>
          <w:rFonts w:hint="eastAsia" w:ascii="宋体" w:hAnsi="宋体" w:cs="宋体"/>
          <w:color w:val="000000"/>
          <w:szCs w:val="21"/>
          <w:highlight w:val="none"/>
          <w:lang w:eastAsia="zh-CN"/>
        </w:rPr>
        <w:t>大写示例</w:t>
      </w:r>
      <w:r>
        <w:rPr>
          <w:rFonts w:hint="eastAsia" w:ascii="宋体" w:hAnsi="宋体" w:cs="宋体"/>
          <w:color w:val="000000"/>
          <w:szCs w:val="21"/>
          <w:highlight w:val="none"/>
        </w:rPr>
        <w:t>：壹、贰、叁、肆、伍、陆、柒、捌、玖、拾</w:t>
      </w:r>
    </w:p>
    <w:p>
      <w:pPr>
        <w:spacing w:line="315" w:lineRule="auto"/>
        <w:ind w:firstLine="630" w:firstLineChars="300"/>
        <w:rPr>
          <w:rFonts w:ascii="宋体" w:hAnsi="宋体" w:cs="宋体"/>
          <w:color w:val="000000"/>
          <w:sz w:val="24"/>
          <w:highlight w:val="none"/>
        </w:rPr>
      </w:pPr>
      <w:r>
        <w:rPr>
          <w:rFonts w:hint="eastAsia" w:ascii="宋体" w:hAnsi="宋体" w:cs="宋体"/>
          <w:color w:val="000000"/>
          <w:szCs w:val="21"/>
          <w:highlight w:val="none"/>
        </w:rPr>
        <w:t>计数单位为</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元、零、分、角、佰、仟、万、亿</w:t>
      </w:r>
    </w:p>
    <w:p>
      <w:pPr>
        <w:rPr>
          <w:rFonts w:ascii="宋体" w:hAnsi="宋体" w:cs="宋体"/>
          <w:color w:val="000000"/>
          <w:sz w:val="24"/>
          <w:highlight w:val="none"/>
        </w:rPr>
      </w:pPr>
    </w:p>
    <w:p>
      <w:pPr>
        <w:pStyle w:val="32"/>
        <w:rPr>
          <w:rFonts w:hint="default" w:ascii="宋体" w:hAnsi="宋体" w:eastAsia="宋体" w:cs="宋体"/>
          <w:b/>
          <w:bCs/>
          <w:color w:val="000000"/>
          <w:sz w:val="24"/>
          <w:highlight w:val="none"/>
          <w:lang w:val="en-US" w:eastAsia="zh-CN"/>
        </w:rPr>
      </w:pPr>
      <w:r>
        <w:rPr>
          <w:rFonts w:hint="eastAsia" w:ascii="宋体" w:hAnsi="宋体" w:cs="宋体"/>
          <w:b/>
          <w:bCs/>
          <w:color w:val="000000"/>
          <w:sz w:val="24"/>
          <w:highlight w:val="none"/>
          <w:lang w:val="en-US" w:eastAsia="zh-CN"/>
        </w:rPr>
        <w:t>注：中标供应商应在规定时间内将按照最终报价调整后的清单报价送至代理机构</w:t>
      </w:r>
    </w:p>
    <w:p>
      <w:pPr>
        <w:pStyle w:val="12"/>
        <w:rPr>
          <w:highlight w:val="none"/>
        </w:rPr>
      </w:pPr>
    </w:p>
    <w:p>
      <w:pPr>
        <w:rPr>
          <w:rFonts w:ascii="宋体" w:hAnsi="宋体" w:cs="宋体"/>
          <w:color w:val="000000"/>
          <w:sz w:val="24"/>
          <w:highlight w:val="none"/>
        </w:rPr>
      </w:pPr>
    </w:p>
    <w:p>
      <w:pPr>
        <w:rPr>
          <w:rFonts w:ascii="宋体" w:hAnsi="宋体" w:cs="宋体"/>
          <w:color w:val="000000"/>
          <w:sz w:val="24"/>
          <w:szCs w:val="24"/>
          <w:highlight w:val="none"/>
          <w:u w:val="single"/>
        </w:rPr>
      </w:pPr>
      <w:r>
        <w:rPr>
          <w:rFonts w:hint="eastAsia" w:ascii="宋体" w:hAnsi="宋体" w:eastAsia="宋体" w:cs="宋体"/>
          <w:color w:val="000000"/>
          <w:sz w:val="24"/>
          <w:szCs w:val="24"/>
          <w:highlight w:val="none"/>
        </w:rPr>
        <w:t>供应商</w:t>
      </w:r>
      <w:r>
        <w:rPr>
          <w:rFonts w:hint="eastAsia" w:ascii="宋体" w:hAnsi="宋体" w:cs="宋体"/>
          <w:sz w:val="24"/>
          <w:szCs w:val="24"/>
          <w:highlight w:val="none"/>
        </w:rPr>
        <w:t>法定代表人或其委托代理人</w:t>
      </w:r>
      <w:r>
        <w:rPr>
          <w:rFonts w:hint="eastAsia" w:ascii="宋体" w:hAnsi="宋体" w:cs="宋体"/>
          <w:color w:val="000000"/>
          <w:sz w:val="24"/>
          <w:szCs w:val="24"/>
          <w:highlight w:val="none"/>
        </w:rPr>
        <w:t>：</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cs="宋体"/>
          <w:color w:val="000000"/>
          <w:sz w:val="24"/>
          <w:szCs w:val="24"/>
          <w:highlight w:val="none"/>
          <w:u w:val="single"/>
        </w:rPr>
        <w:t xml:space="preserve">        </w:t>
      </w:r>
      <w:r>
        <w:rPr>
          <w:rFonts w:hint="eastAsia" w:ascii="宋体" w:hAnsi="宋体" w:cs="宋体"/>
          <w:sz w:val="24"/>
          <w:szCs w:val="24"/>
          <w:highlight w:val="none"/>
        </w:rPr>
        <w:t>（签字）</w:t>
      </w:r>
    </w:p>
    <w:p>
      <w:pPr>
        <w:rPr>
          <w:rFonts w:ascii="宋体" w:hAnsi="宋体" w:cs="宋体"/>
          <w:color w:val="000000"/>
          <w:sz w:val="24"/>
          <w:highlight w:val="none"/>
        </w:rPr>
      </w:pPr>
    </w:p>
    <w:p>
      <w:pPr>
        <w:jc w:val="right"/>
        <w:rPr>
          <w:szCs w:val="21"/>
          <w:highlight w:val="none"/>
          <w:u w:val="single"/>
        </w:rPr>
      </w:pPr>
    </w:p>
    <w:p>
      <w:pPr>
        <w:jc w:val="right"/>
        <w:rPr>
          <w:szCs w:val="21"/>
          <w:highlight w:val="none"/>
          <w:u w:val="single"/>
        </w:rPr>
      </w:pPr>
    </w:p>
    <w:p>
      <w:pPr>
        <w:jc w:val="right"/>
        <w:rPr>
          <w:rFonts w:ascii="宋体" w:hAnsi="宋体" w:cs="宋体"/>
          <w:color w:val="000000"/>
          <w:sz w:val="24"/>
          <w:highlight w:val="none"/>
        </w:rPr>
      </w:pP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pPr>
        <w:pStyle w:val="6"/>
        <w:jc w:val="center"/>
        <w:rPr>
          <w:rFonts w:hint="eastAsia" w:ascii="宋体" w:hAnsi="宋体" w:cs="宋体"/>
          <w:highlight w:val="none"/>
        </w:rPr>
      </w:pPr>
    </w:p>
    <w:p>
      <w:pPr>
        <w:rPr>
          <w:rFonts w:ascii="宋体" w:hAnsi="宋体" w:cs="宋体"/>
          <w:highlight w:val="none"/>
        </w:rPr>
      </w:pPr>
    </w:p>
    <w:p>
      <w:pPr>
        <w:pStyle w:val="32"/>
        <w:rPr>
          <w:highlight w:val="none"/>
        </w:rPr>
      </w:pPr>
    </w:p>
    <w:p>
      <w:pPr>
        <w:pStyle w:val="12"/>
        <w:rPr>
          <w:highlight w:val="none"/>
        </w:rPr>
      </w:pPr>
    </w:p>
    <w:p>
      <w:pPr>
        <w:rPr>
          <w:highlight w:val="none"/>
        </w:rPr>
      </w:pPr>
    </w:p>
    <w:p>
      <w:pPr>
        <w:pStyle w:val="32"/>
        <w:rPr>
          <w:highlight w:val="none"/>
        </w:rPr>
      </w:pPr>
    </w:p>
    <w:p>
      <w:pPr>
        <w:rPr>
          <w:highlight w:val="none"/>
        </w:rPr>
      </w:pPr>
    </w:p>
    <w:p>
      <w:pPr>
        <w:pStyle w:val="32"/>
        <w:rPr>
          <w:highlight w:val="none"/>
        </w:rPr>
      </w:pPr>
    </w:p>
    <w:p>
      <w:pPr>
        <w:pStyle w:val="12"/>
        <w:rPr>
          <w:highlight w:val="none"/>
        </w:rPr>
      </w:pPr>
    </w:p>
    <w:p>
      <w:pPr>
        <w:spacing w:line="360" w:lineRule="auto"/>
        <w:rPr>
          <w:highlight w:val="none"/>
        </w:rPr>
      </w:pPr>
      <w:r>
        <w:rPr>
          <w:rFonts w:hint="eastAsia" w:ascii="宋体" w:hAnsi="宋体" w:cs="宋体"/>
          <w:b/>
          <w:bCs/>
          <w:color w:val="000000"/>
          <w:sz w:val="32"/>
          <w:szCs w:val="32"/>
          <w:highlight w:val="none"/>
        </w:rPr>
        <w:t>备注：此表不需填写</w:t>
      </w:r>
      <w:r>
        <w:rPr>
          <w:rFonts w:hint="eastAsia" w:ascii="宋体" w:hAnsi="宋体" w:cs="宋体"/>
          <w:b/>
          <w:bCs/>
          <w:color w:val="000000"/>
          <w:sz w:val="32"/>
          <w:szCs w:val="32"/>
          <w:highlight w:val="none"/>
          <w:lang w:eastAsia="zh-CN"/>
        </w:rPr>
        <w:t>、不需打印、</w:t>
      </w:r>
      <w:r>
        <w:rPr>
          <w:rFonts w:hint="eastAsia" w:ascii="宋体" w:hAnsi="宋体" w:cs="宋体"/>
          <w:b/>
          <w:bCs/>
          <w:color w:val="000000"/>
          <w:sz w:val="32"/>
          <w:szCs w:val="32"/>
          <w:highlight w:val="none"/>
        </w:rPr>
        <w:t>不需放入响应文件中。</w:t>
      </w:r>
    </w:p>
    <w:p>
      <w:pPr>
        <w:pStyle w:val="12"/>
        <w:rPr>
          <w:rFonts w:hint="eastAsia"/>
          <w:highlight w:val="none"/>
        </w:rPr>
      </w:pPr>
    </w:p>
    <w:p>
      <w:pPr>
        <w:rPr>
          <w:rFonts w:hint="eastAsia"/>
          <w:highlight w:val="none"/>
        </w:rPr>
      </w:pPr>
    </w:p>
    <w:p/>
    <w:sectPr>
      <w:footerReference r:id="rId3" w:type="default"/>
      <w:pgSz w:w="11906" w:h="16838"/>
      <w:pgMar w:top="1440" w:right="1080" w:bottom="1134" w:left="113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Segoe UI Symbol">
    <w:panose1 w:val="020B0502040204020203"/>
    <w:charset w:val="00"/>
    <w:family w:val="swiss"/>
    <w:pitch w:val="default"/>
    <w:sig w:usb0="800001E3" w:usb1="1200FFEF" w:usb2="00040000" w:usb3="04000000" w:csb0="00000001" w:csb1="40000000"/>
  </w:font>
  <w:font w:name="宋体-18030">
    <w:altName w:val="宋体"/>
    <w:panose1 w:val="00000000000000000000"/>
    <w:charset w:val="86"/>
    <w:family w:val="swiss"/>
    <w:pitch w:val="default"/>
    <w:sig w:usb0="00000000" w:usb1="00000000" w:usb2="000A005E" w:usb3="00000000" w:csb0="00040001" w:csb1="00000000"/>
  </w:font>
  <w:font w:name="宋?">
    <w:altName w:val="宋体"/>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035EB"/>
    <w:multiLevelType w:val="singleLevel"/>
    <w:tmpl w:val="A84035EB"/>
    <w:lvl w:ilvl="0" w:tentative="0">
      <w:start w:val="1"/>
      <w:numFmt w:val="decimal"/>
      <w:suff w:val="nothing"/>
      <w:lvlText w:val="%1、"/>
      <w:lvlJc w:val="left"/>
    </w:lvl>
  </w:abstractNum>
  <w:abstractNum w:abstractNumId="1">
    <w:nsid w:val="00364F2A"/>
    <w:multiLevelType w:val="multilevel"/>
    <w:tmpl w:val="00364F2A"/>
    <w:lvl w:ilvl="0" w:tentative="0">
      <w:start w:val="1"/>
      <w:numFmt w:val="decimal"/>
      <w:lvlText w:val="%1)"/>
      <w:lvlJc w:val="left"/>
      <w:pPr>
        <w:tabs>
          <w:tab w:val="left" w:pos="851"/>
        </w:tabs>
        <w:ind w:left="851" w:hanging="454"/>
      </w:pPr>
      <w:rPr>
        <w:rFonts w:hint="eastAsia"/>
      </w:rPr>
    </w:lvl>
    <w:lvl w:ilvl="1" w:tentative="0">
      <w:start w:val="9"/>
      <w:numFmt w:val="decimal"/>
      <w:lvlText w:val="%2）"/>
      <w:lvlJc w:val="left"/>
      <w:pPr>
        <w:tabs>
          <w:tab w:val="left" w:pos="885"/>
        </w:tabs>
        <w:ind w:left="885" w:hanging="360"/>
      </w:pPr>
      <w:rPr>
        <w:rFonts w:hint="default" w:ascii="宋体" w:hAnsi="宋体" w:eastAsia="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C0D699"/>
    <w:multiLevelType w:val="singleLevel"/>
    <w:tmpl w:val="39C0D699"/>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zYWU2MDk0ZTQ2NzFjOTliN2FiMmFhY2U2MjQxNjcifQ=="/>
  </w:docVars>
  <w:rsids>
    <w:rsidRoot w:val="47D74ABE"/>
    <w:rsid w:val="06736A5A"/>
    <w:rsid w:val="0B7923F8"/>
    <w:rsid w:val="0D0E5A63"/>
    <w:rsid w:val="0F6B6D3C"/>
    <w:rsid w:val="0F6F5944"/>
    <w:rsid w:val="15CE5C80"/>
    <w:rsid w:val="16BD4845"/>
    <w:rsid w:val="16EB0E9F"/>
    <w:rsid w:val="1713754E"/>
    <w:rsid w:val="18E27EDD"/>
    <w:rsid w:val="19494DC0"/>
    <w:rsid w:val="1B3B2A96"/>
    <w:rsid w:val="1BFB52E5"/>
    <w:rsid w:val="1DD86C9D"/>
    <w:rsid w:val="1E2A64FC"/>
    <w:rsid w:val="1EC76F56"/>
    <w:rsid w:val="1F523D0E"/>
    <w:rsid w:val="1F7878CD"/>
    <w:rsid w:val="24DF113F"/>
    <w:rsid w:val="28A30259"/>
    <w:rsid w:val="291361A9"/>
    <w:rsid w:val="29873381"/>
    <w:rsid w:val="29AA2E62"/>
    <w:rsid w:val="2CBA0563"/>
    <w:rsid w:val="2E657332"/>
    <w:rsid w:val="2EFC4E8D"/>
    <w:rsid w:val="3098758C"/>
    <w:rsid w:val="31280FC2"/>
    <w:rsid w:val="31D43E75"/>
    <w:rsid w:val="337F4F28"/>
    <w:rsid w:val="34B61BBB"/>
    <w:rsid w:val="3AC85FA5"/>
    <w:rsid w:val="41B802E5"/>
    <w:rsid w:val="43153409"/>
    <w:rsid w:val="43EF03A8"/>
    <w:rsid w:val="43F3462F"/>
    <w:rsid w:val="47D74ABE"/>
    <w:rsid w:val="4C9D0C21"/>
    <w:rsid w:val="4D6D04E8"/>
    <w:rsid w:val="509705F9"/>
    <w:rsid w:val="51E7040A"/>
    <w:rsid w:val="51FD7691"/>
    <w:rsid w:val="522E2692"/>
    <w:rsid w:val="52587357"/>
    <w:rsid w:val="54593437"/>
    <w:rsid w:val="551F4753"/>
    <w:rsid w:val="5739530F"/>
    <w:rsid w:val="575968F8"/>
    <w:rsid w:val="57D07F9A"/>
    <w:rsid w:val="59142C25"/>
    <w:rsid w:val="5A362532"/>
    <w:rsid w:val="5B054677"/>
    <w:rsid w:val="5C095CBA"/>
    <w:rsid w:val="5CF5621F"/>
    <w:rsid w:val="5D3C1E8A"/>
    <w:rsid w:val="5EEB540E"/>
    <w:rsid w:val="5F081085"/>
    <w:rsid w:val="62B91301"/>
    <w:rsid w:val="62C67958"/>
    <w:rsid w:val="630A412B"/>
    <w:rsid w:val="66A841E5"/>
    <w:rsid w:val="6B744FA5"/>
    <w:rsid w:val="6D1B3C85"/>
    <w:rsid w:val="70A219C5"/>
    <w:rsid w:val="713A22EC"/>
    <w:rsid w:val="73736833"/>
    <w:rsid w:val="76F7010C"/>
    <w:rsid w:val="77790D04"/>
    <w:rsid w:val="78F906C0"/>
    <w:rsid w:val="79FE5611"/>
    <w:rsid w:val="7A37631C"/>
    <w:rsid w:val="7A690EF0"/>
    <w:rsid w:val="7C9A5D4E"/>
    <w:rsid w:val="7DA2719E"/>
    <w:rsid w:val="7EC83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6"/>
    <w:qFormat/>
    <w:uiPriority w:val="0"/>
    <w:pPr>
      <w:keepNext/>
      <w:keepLines/>
      <w:spacing w:before="340" w:after="330" w:line="240" w:lineRule="auto"/>
      <w:jc w:val="center"/>
      <w:outlineLvl w:val="0"/>
    </w:pPr>
    <w:rPr>
      <w:rFonts w:ascii="Times New Roman" w:hAnsi="Times New Roman" w:eastAsia="宋体" w:cs="Times New Roman"/>
      <w:b/>
      <w:bCs/>
      <w:snapToGrid w:val="0"/>
      <w:color w:val="000000"/>
      <w:kern w:val="44"/>
      <w:sz w:val="32"/>
      <w:szCs w:val="44"/>
    </w:rPr>
  </w:style>
  <w:style w:type="paragraph" w:styleId="5">
    <w:name w:val="heading 2"/>
    <w:basedOn w:val="1"/>
    <w:next w:val="1"/>
    <w:semiHidden/>
    <w:unhideWhenUsed/>
    <w:qFormat/>
    <w:uiPriority w:val="0"/>
    <w:pPr>
      <w:spacing w:before="215"/>
      <w:ind w:left="77"/>
      <w:jc w:val="center"/>
      <w:outlineLvl w:val="1"/>
    </w:pPr>
    <w:rPr>
      <w:rFonts w:ascii="宋体" w:hAnsi="宋体" w:eastAsia="宋体" w:cs="宋体"/>
      <w:b/>
      <w:sz w:val="32"/>
      <w:szCs w:val="36"/>
      <w:u w:val="none" w:color="000000"/>
      <w:lang w:val="zh-CN" w:bidi="zh-CN"/>
    </w:rPr>
  </w:style>
  <w:style w:type="paragraph" w:styleId="6">
    <w:name w:val="heading 3"/>
    <w:basedOn w:val="1"/>
    <w:next w:val="1"/>
    <w:link w:val="27"/>
    <w:semiHidden/>
    <w:unhideWhenUsed/>
    <w:qFormat/>
    <w:uiPriority w:val="0"/>
    <w:pPr>
      <w:keepNext/>
      <w:keepLines/>
      <w:spacing w:before="260" w:after="260" w:line="300" w:lineRule="auto"/>
      <w:outlineLvl w:val="2"/>
    </w:pPr>
    <w:rPr>
      <w:rFonts w:ascii="Times New Roman" w:hAnsi="Times New Roman" w:eastAsia="宋体" w:cs="Times New Roman"/>
      <w:b/>
      <w:bCs/>
      <w:sz w:val="30"/>
      <w:szCs w:val="32"/>
    </w:rPr>
  </w:style>
  <w:style w:type="character" w:default="1" w:styleId="23">
    <w:name w:val="Default Paragraph Font"/>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line="240" w:lineRule="auto"/>
      <w:ind w:left="420" w:leftChars="200" w:firstLine="420" w:firstLineChars="200"/>
    </w:pPr>
    <w:rPr>
      <w:sz w:val="21"/>
    </w:rPr>
  </w:style>
  <w:style w:type="paragraph" w:styleId="3">
    <w:name w:val="Body Text Indent"/>
    <w:basedOn w:val="1"/>
    <w:next w:val="1"/>
    <w:qFormat/>
    <w:uiPriority w:val="0"/>
    <w:pPr>
      <w:spacing w:after="120"/>
      <w:ind w:left="420" w:leftChars="200"/>
    </w:pPr>
  </w:style>
  <w:style w:type="paragraph" w:styleId="7">
    <w:name w:val="table of authorities"/>
    <w:basedOn w:val="1"/>
    <w:next w:val="1"/>
    <w:qFormat/>
    <w:uiPriority w:val="0"/>
    <w:pPr>
      <w:keepNext w:val="0"/>
      <w:keepLines w:val="0"/>
      <w:widowControl w:val="0"/>
      <w:suppressLineNumbers w:val="0"/>
      <w:spacing w:before="0" w:beforeLines="0" w:beforeAutospacing="0" w:after="0" w:afterLines="0" w:afterAutospacing="0" w:line="360" w:lineRule="auto"/>
      <w:ind w:left="420" w:leftChars="200" w:right="0"/>
      <w:jc w:val="both"/>
    </w:pPr>
    <w:rPr>
      <w:rFonts w:hint="default" w:ascii="Times New Roman" w:hAnsi="Times New Roman" w:eastAsia="宋体" w:cs="Times New Roman"/>
      <w:b/>
      <w:kern w:val="2"/>
      <w:sz w:val="28"/>
      <w:szCs w:val="24"/>
      <w:lang w:val="en-US" w:eastAsia="zh-CN" w:bidi="ar-SA"/>
    </w:rPr>
  </w:style>
  <w:style w:type="paragraph" w:styleId="8">
    <w:name w:val="Body Text"/>
    <w:basedOn w:val="1"/>
    <w:next w:val="9"/>
    <w:qFormat/>
    <w:uiPriority w:val="0"/>
    <w:rPr>
      <w:rFonts w:ascii="宋体" w:hAnsi="宋体" w:eastAsia="宋体" w:cs="宋体"/>
      <w:sz w:val="21"/>
      <w:szCs w:val="21"/>
      <w:lang w:val="zh-CN" w:bidi="zh-CN"/>
    </w:rPr>
  </w:style>
  <w:style w:type="paragraph" w:customStyle="1" w:styleId="9">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10">
    <w:name w:val="List 2"/>
    <w:basedOn w:val="1"/>
    <w:qFormat/>
    <w:uiPriority w:val="0"/>
    <w:pPr>
      <w:widowControl/>
      <w:ind w:left="840" w:hanging="420"/>
      <w:jc w:val="left"/>
    </w:pPr>
    <w:rPr>
      <w:rFonts w:ascii="宋体"/>
      <w:kern w:val="0"/>
      <w:sz w:val="22"/>
      <w:szCs w:val="20"/>
    </w:rPr>
  </w:style>
  <w:style w:type="paragraph" w:styleId="11">
    <w:name w:val="Plain Text"/>
    <w:basedOn w:val="1"/>
    <w:qFormat/>
    <w:uiPriority w:val="0"/>
    <w:rPr>
      <w:rFonts w:ascii="Courier New" w:hAnsi="Courier New"/>
      <w:szCs w:val="20"/>
    </w:rPr>
  </w:style>
  <w:style w:type="paragraph" w:styleId="12">
    <w:name w:val="Date"/>
    <w:basedOn w:val="1"/>
    <w:next w:val="1"/>
    <w:qFormat/>
    <w:uiPriority w:val="0"/>
    <w:rPr>
      <w:sz w:val="24"/>
      <w:szCs w:val="20"/>
    </w:rPr>
  </w:style>
  <w:style w:type="paragraph" w:styleId="13">
    <w:name w:val="Body Text Indent 2"/>
    <w:basedOn w:val="1"/>
    <w:next w:val="14"/>
    <w:qFormat/>
    <w:uiPriority w:val="0"/>
    <w:pPr>
      <w:spacing w:after="120" w:line="480" w:lineRule="auto"/>
      <w:ind w:left="420" w:leftChars="200"/>
    </w:pPr>
  </w:style>
  <w:style w:type="paragraph" w:styleId="14">
    <w:name w:val="toc 1"/>
    <w:basedOn w:val="1"/>
    <w:next w:val="1"/>
    <w:qFormat/>
    <w:uiPriority w:val="0"/>
    <w:pPr>
      <w:spacing w:before="120" w:beforeLines="0" w:after="120" w:afterLines="0"/>
      <w:jc w:val="left"/>
    </w:pPr>
    <w:rPr>
      <w:b/>
      <w:bCs/>
      <w:caps/>
      <w:sz w:val="20"/>
      <w:szCs w:val="20"/>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Body Text Indent 3"/>
    <w:basedOn w:val="1"/>
    <w:qFormat/>
    <w:uiPriority w:val="0"/>
    <w:pPr>
      <w:spacing w:after="120" w:afterLines="0"/>
      <w:ind w:left="420" w:leftChars="200"/>
    </w:pPr>
    <w:rPr>
      <w:sz w:val="16"/>
      <w:szCs w:val="16"/>
    </w:rPr>
  </w:style>
  <w:style w:type="paragraph" w:styleId="17">
    <w:name w:val="Body Text 2"/>
    <w:basedOn w:val="1"/>
    <w:next w:val="1"/>
    <w:qFormat/>
    <w:uiPriority w:val="0"/>
    <w:pPr>
      <w:spacing w:after="120" w:line="480" w:lineRule="auto"/>
    </w:pPr>
  </w:style>
  <w:style w:type="paragraph" w:styleId="18">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19">
    <w:name w:val="Title"/>
    <w:basedOn w:val="1"/>
    <w:next w:val="1"/>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20">
    <w:name w:val="Body Text First Indent"/>
    <w:basedOn w:val="8"/>
    <w:next w:val="1"/>
    <w:qFormat/>
    <w:uiPriority w:val="99"/>
    <w:pPr>
      <w:spacing w:after="120"/>
      <w:ind w:firstLine="420" w:firstLineChars="100"/>
    </w:pPr>
    <w:rPr>
      <w:sz w:val="21"/>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章节题目"/>
    <w:basedOn w:val="25"/>
    <w:next w:val="1"/>
    <w:qFormat/>
    <w:uiPriority w:val="0"/>
    <w:pPr>
      <w:keepNext/>
      <w:keepLines/>
      <w:spacing w:before="720" w:beforeLines="0" w:after="400" w:afterLines="0" w:line="540" w:lineRule="atLeast"/>
      <w:ind w:right="2160"/>
    </w:pPr>
    <w:rPr>
      <w:spacing w:val="-40"/>
      <w:kern w:val="28"/>
      <w:sz w:val="60"/>
    </w:rPr>
  </w:style>
  <w:style w:type="paragraph" w:customStyle="1" w:styleId="25">
    <w:name w:val="基准标题"/>
    <w:basedOn w:val="1"/>
    <w:next w:val="8"/>
    <w:qFormat/>
    <w:uiPriority w:val="0"/>
    <w:pPr>
      <w:keepNext/>
      <w:keepLines/>
      <w:spacing w:before="140" w:beforeLines="0" w:line="220" w:lineRule="atLeast"/>
    </w:pPr>
    <w:rPr>
      <w:rFonts w:ascii="Arial" w:hAnsi="Arial"/>
      <w:spacing w:val="-4"/>
      <w:kern w:val="28"/>
      <w:sz w:val="22"/>
    </w:rPr>
  </w:style>
  <w:style w:type="character" w:customStyle="1" w:styleId="26">
    <w:name w:val="标题 1 字符"/>
    <w:basedOn w:val="23"/>
    <w:link w:val="4"/>
    <w:qFormat/>
    <w:uiPriority w:val="0"/>
    <w:rPr>
      <w:rFonts w:hint="eastAsia" w:ascii="Times New Roman" w:hAnsi="Times New Roman" w:eastAsia="宋体" w:cs="Times New Roman"/>
      <w:b/>
      <w:snapToGrid w:val="0"/>
      <w:color w:val="000000"/>
      <w:kern w:val="44"/>
      <w:sz w:val="32"/>
    </w:rPr>
  </w:style>
  <w:style w:type="character" w:customStyle="1" w:styleId="27">
    <w:name w:val="标题 3 字符"/>
    <w:link w:val="6"/>
    <w:qFormat/>
    <w:uiPriority w:val="0"/>
    <w:rPr>
      <w:rFonts w:ascii="Times New Roman" w:hAnsi="Times New Roman" w:eastAsia="宋体" w:cs="Times New Roman"/>
      <w:b/>
      <w:bCs/>
      <w:sz w:val="30"/>
      <w:szCs w:val="32"/>
    </w:rPr>
  </w:style>
  <w:style w:type="paragraph" w:customStyle="1" w:styleId="28">
    <w:name w:val="正文缩进1"/>
    <w:basedOn w:val="1"/>
    <w:qFormat/>
    <w:uiPriority w:val="0"/>
    <w:pPr>
      <w:widowControl/>
      <w:ind w:firstLine="420"/>
      <w:jc w:val="center"/>
    </w:pPr>
    <w:rPr>
      <w:rFonts w:ascii="Times New Roman" w:hAnsi="Times New Roman" w:eastAsia="宋体" w:cs="Times New Roman"/>
      <w:b/>
      <w:kern w:val="0"/>
      <w:sz w:val="28"/>
      <w:szCs w:val="20"/>
    </w:rPr>
  </w:style>
  <w:style w:type="paragraph" w:customStyle="1" w:styleId="29">
    <w:name w:val="Table Paragraph"/>
    <w:basedOn w:val="1"/>
    <w:qFormat/>
    <w:uiPriority w:val="1"/>
  </w:style>
  <w:style w:type="paragraph" w:customStyle="1" w:styleId="30">
    <w:name w:val="MSG_EN_FONT_STYLE_NAME_TEMPLATE_ROLE_NUMBER MSG_EN_FONT_STYLE_NAME_BY_ROLE_TEXT 131"/>
    <w:basedOn w:val="1"/>
    <w:qFormat/>
    <w:uiPriority w:val="0"/>
    <w:pPr>
      <w:shd w:val="clear" w:color="auto" w:fill="FFFFFF"/>
      <w:spacing w:before="340" w:after="160" w:line="398" w:lineRule="exact"/>
      <w:jc w:val="distribute"/>
    </w:pPr>
    <w:rPr>
      <w:rFonts w:ascii="PMingLiU" w:hAnsi="PMingLiU" w:eastAsia="PMingLiU" w:cs="PMingLiU"/>
      <w:kern w:val="0"/>
      <w:sz w:val="20"/>
      <w:szCs w:val="20"/>
    </w:rPr>
  </w:style>
  <w:style w:type="character" w:customStyle="1" w:styleId="31">
    <w:name w:val="MSG_EN_FONT_STYLE_NAME_TEMPLATE_ROLE_NUMBER MSG_EN_FONT_STYLE_NAME_BY_ROLE_TEXT 13 + MSG_EN_FONT_STYLE_MODIFER_SIZE 8.5"/>
    <w:qFormat/>
    <w:uiPriority w:val="0"/>
    <w:rPr>
      <w:rFonts w:ascii="PMingLiU" w:hAnsi="PMingLiU" w:eastAsia="PMingLiU" w:cs="PMingLiU"/>
      <w:color w:val="000000"/>
      <w:spacing w:val="0"/>
      <w:w w:val="100"/>
      <w:position w:val="0"/>
      <w:sz w:val="17"/>
      <w:szCs w:val="17"/>
      <w:u w:val="none"/>
      <w:lang w:val="zh-CN" w:eastAsia="zh-CN" w:bidi="zh-CN"/>
    </w:rPr>
  </w:style>
  <w:style w:type="paragraph" w:customStyle="1" w:styleId="32">
    <w:name w:val="Default"/>
    <w:next w:val="12"/>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标题3"/>
    <w:basedOn w:val="4"/>
    <w:qFormat/>
    <w:uiPriority w:val="0"/>
    <w:pPr>
      <w:spacing w:beforeLines="50" w:afterLines="50" w:line="400" w:lineRule="exact"/>
    </w:pPr>
    <w:rPr>
      <w:rFonts w:ascii="宋体" w:hAnsi="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34882</Words>
  <Characters>37156</Characters>
  <Lines>0</Lines>
  <Paragraphs>0</Paragraphs>
  <TotalTime>2</TotalTime>
  <ScaleCrop>false</ScaleCrop>
  <LinksUpToDate>false</LinksUpToDate>
  <CharactersWithSpaces>39632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2023-09-27T02:01:00Z</dcterms:created>
  <dc:creator>招标代理机构</dc:creator>
  <cp:lastModifiedBy>Administrator</cp:lastModifiedBy>
  <dcterms:modified xsi:type="dcterms:W3CDTF">2024-11-07T02:59:06Z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28BAF8DF8BD9493DB06246D3190635C4_11</vt:lpwstr>
  </property>
</Properties>
</file>