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b/>
          <w:bCs/>
          <w:sz w:val="44"/>
          <w:szCs w:val="44"/>
          <w:highlight w:val="none"/>
          <w:lang w:eastAsia="zh-CN"/>
        </w:rPr>
      </w:pPr>
      <w:bookmarkStart w:id="0" w:name="_Hlk64874400"/>
      <w:bookmarkEnd w:id="0"/>
      <w:r>
        <w:rPr>
          <w:rFonts w:ascii="宋体" w:hAnsi="宋体" w:eastAsia="宋体" w:cs="宋体"/>
          <w:b/>
          <w:sz w:val="44"/>
          <w:szCs w:val="44"/>
        </w:rPr>
        <w:drawing>
          <wp:anchor distT="0" distB="0" distL="114300" distR="114300" simplePos="0" relativeHeight="251659264" behindDoc="1" locked="0" layoutInCell="1" allowOverlap="1">
            <wp:simplePos x="0" y="0"/>
            <wp:positionH relativeFrom="column">
              <wp:posOffset>125730</wp:posOffset>
            </wp:positionH>
            <wp:positionV relativeFrom="paragraph">
              <wp:posOffset>62230</wp:posOffset>
            </wp:positionV>
            <wp:extent cx="541020" cy="534670"/>
            <wp:effectExtent l="0" t="0" r="7620" b="13970"/>
            <wp:wrapTight wrapText="bothSides">
              <wp:wrapPolygon>
                <wp:start x="0" y="0"/>
                <wp:lineTo x="0" y="20933"/>
                <wp:lineTo x="21296" y="20933"/>
                <wp:lineTo x="21296" y="0"/>
                <wp:lineTo x="0" y="0"/>
              </wp:wrapPolygon>
            </wp:wrapTight>
            <wp:docPr id="5"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logo"/>
                    <pic:cNvPicPr>
                      <a:picLocks noChangeAspect="1"/>
                    </pic:cNvPicPr>
                  </pic:nvPicPr>
                  <pic:blipFill>
                    <a:blip r:embed="rId10"/>
                    <a:stretch>
                      <a:fillRect/>
                    </a:stretch>
                  </pic:blipFill>
                  <pic:spPr>
                    <a:xfrm>
                      <a:off x="0" y="0"/>
                      <a:ext cx="541020" cy="534670"/>
                    </a:xfrm>
                    <a:prstGeom prst="rect">
                      <a:avLst/>
                    </a:prstGeom>
                    <a:noFill/>
                    <a:ln>
                      <a:noFill/>
                    </a:ln>
                  </pic:spPr>
                </pic:pic>
              </a:graphicData>
            </a:graphic>
          </wp:anchor>
        </w:drawing>
      </w:r>
    </w:p>
    <w:p>
      <w:pPr>
        <w:spacing w:line="720" w:lineRule="exact"/>
        <w:jc w:val="center"/>
        <w:rPr>
          <w:rFonts w:hint="eastAsia"/>
          <w:b/>
          <w:bCs/>
          <w:sz w:val="52"/>
          <w:szCs w:val="52"/>
          <w:lang w:eastAsia="zh-CN"/>
        </w:rPr>
      </w:pPr>
    </w:p>
    <w:p>
      <w:pPr>
        <w:spacing w:line="720" w:lineRule="exact"/>
        <w:jc w:val="center"/>
        <w:rPr>
          <w:rFonts w:ascii="宋体" w:hAnsi="宋体"/>
          <w:sz w:val="56"/>
          <w:szCs w:val="56"/>
          <w:highlight w:val="none"/>
        </w:rPr>
      </w:pPr>
      <w:r>
        <w:rPr>
          <w:rFonts w:hint="eastAsia"/>
          <w:b/>
          <w:bCs/>
          <w:sz w:val="60"/>
          <w:szCs w:val="60"/>
          <w:lang w:eastAsia="zh-CN"/>
        </w:rPr>
        <w:t>双阳区2024年度国土变更调查项目</w:t>
      </w:r>
    </w:p>
    <w:p>
      <w:pPr>
        <w:pStyle w:val="53"/>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pPr>
        <w:pStyle w:val="1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 xml:space="preserve"> 采购计划-[2025]-00045号-JLWS-2025ZB-005</w:t>
      </w:r>
    </w:p>
    <w:p>
      <w:pPr>
        <w:jc w:val="center"/>
        <w:rPr>
          <w:rFonts w:ascii="宋体" w:hAnsi="宋体" w:cs="宋体"/>
          <w:b/>
          <w:bCs/>
          <w:sz w:val="32"/>
          <w:szCs w:val="32"/>
          <w:highlight w:val="none"/>
        </w:rPr>
      </w:pPr>
    </w:p>
    <w:p>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rPr>
        <w:t>招</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 xml:space="preserve"> 标  人：</w:t>
      </w:r>
      <w:r>
        <w:rPr>
          <w:rFonts w:hint="eastAsia" w:ascii="宋体" w:hAnsi="宋体" w:cs="宋体"/>
          <w:b/>
          <w:bCs/>
          <w:spacing w:val="0"/>
          <w:sz w:val="30"/>
          <w:szCs w:val="30"/>
          <w:highlight w:val="none"/>
          <w:u w:val="single"/>
          <w:lang w:eastAsia="zh-CN"/>
        </w:rPr>
        <w:t>长春市双阳区自然资源局</w:t>
      </w:r>
      <w:r>
        <w:rPr>
          <w:rFonts w:hint="eastAsia" w:ascii="宋体" w:hAnsi="宋体" w:cs="宋体"/>
          <w:b/>
          <w:bCs/>
          <w:sz w:val="32"/>
          <w:szCs w:val="32"/>
          <w:highlight w:val="none"/>
          <w:lang w:val="zh-CN"/>
        </w:rPr>
        <w:t>（盖章）</w:t>
      </w:r>
    </w:p>
    <w:p>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eastAsia="宋体" w:cs="宋体"/>
          <w:b/>
          <w:bCs/>
          <w:sz w:val="32"/>
          <w:szCs w:val="32"/>
          <w:highlight w:val="none"/>
          <w:u w:val="none"/>
          <w:lang w:val="en-US" w:eastAsia="zh-CN"/>
        </w:rPr>
        <w:t>采购</w:t>
      </w:r>
      <w:r>
        <w:rPr>
          <w:rFonts w:hint="eastAsia" w:ascii="宋体" w:hAnsi="宋体" w:eastAsia="宋体" w:cs="宋体"/>
          <w:b/>
          <w:bCs/>
          <w:sz w:val="32"/>
          <w:szCs w:val="32"/>
          <w:highlight w:val="none"/>
          <w:u w:val="none"/>
          <w:lang w:eastAsia="zh-CN"/>
        </w:rPr>
        <w:t>代理机构：</w:t>
      </w:r>
      <w:r>
        <w:rPr>
          <w:rFonts w:hint="eastAsia" w:ascii="宋体" w:hAnsi="宋体" w:cs="宋体"/>
          <w:b/>
          <w:bCs/>
          <w:sz w:val="32"/>
          <w:szCs w:val="32"/>
          <w:highlight w:val="none"/>
          <w:u w:val="single"/>
          <w:lang w:eastAsia="zh-CN"/>
        </w:rPr>
        <w:t>吉林省万胜建设工程管理有限公司</w:t>
      </w:r>
      <w:r>
        <w:rPr>
          <w:rFonts w:hint="eastAsia" w:ascii="宋体" w:hAnsi="宋体" w:cs="宋体"/>
          <w:b/>
          <w:bCs/>
          <w:sz w:val="32"/>
          <w:szCs w:val="32"/>
          <w:highlight w:val="none"/>
        </w:rPr>
        <w:t>（盖章）</w:t>
      </w:r>
    </w:p>
    <w:p>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四</w:t>
      </w:r>
      <w:r>
        <w:rPr>
          <w:rFonts w:hint="eastAsia" w:ascii="宋体" w:hAnsi="宋体" w:cs="宋体"/>
          <w:b/>
          <w:sz w:val="32"/>
          <w:szCs w:val="32"/>
          <w:highlight w:val="none"/>
        </w:rPr>
        <w:t>月</w:t>
      </w:r>
    </w:p>
    <w:p>
      <w:pPr>
        <w:pStyle w:val="12"/>
        <w:rPr>
          <w:rFonts w:hint="eastAsia" w:ascii="宋体" w:hAnsi="宋体" w:cs="宋体"/>
          <w:b/>
          <w:sz w:val="30"/>
          <w:szCs w:val="30"/>
          <w:highlight w:val="none"/>
        </w:rPr>
      </w:pPr>
    </w:p>
    <w:p>
      <w:pPr>
        <w:pStyle w:val="11"/>
        <w:rPr>
          <w:rFonts w:hint="eastAsia"/>
        </w:rPr>
      </w:pPr>
    </w:p>
    <w:p>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b/>
          <w:bCs/>
          <w:sz w:val="36"/>
          <w:szCs w:val="36"/>
          <w:highlight w:val="none"/>
        </w:rPr>
      </w:pPr>
      <w:r>
        <w:rPr>
          <w:rFonts w:hint="eastAsia"/>
          <w:b/>
          <w:bCs/>
          <w:sz w:val="36"/>
          <w:szCs w:val="36"/>
          <w:highlight w:val="none"/>
        </w:rPr>
        <w:t>目   录</w:t>
      </w:r>
    </w:p>
    <w:p>
      <w:pPr>
        <w:rPr>
          <w:rFonts w:hint="eastAsia"/>
          <w:sz w:val="36"/>
          <w:szCs w:val="36"/>
          <w:highlight w:val="none"/>
        </w:rPr>
      </w:pP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pPr>
        <w:pStyle w:val="25"/>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pPr>
        <w:jc w:val="center"/>
        <w:rPr>
          <w:rFonts w:hint="eastAsia"/>
          <w:b/>
          <w:sz w:val="32"/>
          <w:szCs w:val="32"/>
          <w:highlight w:val="none"/>
        </w:rPr>
      </w:pPr>
      <w:bookmarkStart w:id="1" w:name="_Toc432264365"/>
      <w:bookmarkStart w:id="2" w:name="_Toc432277437"/>
      <w:bookmarkStart w:id="3" w:name="_Toc455565641"/>
    </w:p>
    <w:p>
      <w:pPr>
        <w:pStyle w:val="12"/>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b/>
          <w:sz w:val="28"/>
          <w:szCs w:val="28"/>
          <w:highlight w:val="none"/>
        </w:rPr>
      </w:pPr>
      <w:r>
        <w:rPr>
          <w:rFonts w:hint="eastAsia"/>
          <w:b/>
          <w:sz w:val="32"/>
          <w:szCs w:val="32"/>
          <w:highlight w:val="none"/>
        </w:rPr>
        <w:t>第一章  竞争性谈判</w:t>
      </w:r>
      <w:bookmarkEnd w:id="1"/>
      <w:bookmarkEnd w:id="2"/>
      <w:bookmarkEnd w:id="3"/>
      <w:r>
        <w:rPr>
          <w:rFonts w:hint="eastAsia"/>
          <w:b/>
          <w:sz w:val="32"/>
          <w:szCs w:val="32"/>
          <w:highlight w:val="none"/>
        </w:rPr>
        <w:t>公告</w:t>
      </w:r>
    </w:p>
    <w:p>
      <w:pPr>
        <w:pageBreakBefore w:val="0"/>
        <w:widowControl/>
        <w:kinsoku/>
        <w:wordWrap/>
        <w:overflowPunct/>
        <w:topLinePunct w:val="0"/>
        <w:autoSpaceDE/>
        <w:autoSpaceDN/>
        <w:bidi w:val="0"/>
        <w:snapToGrid/>
        <w:spacing w:line="360" w:lineRule="auto"/>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eastAsia="zh-CN"/>
        </w:rPr>
        <w:t>采购计划-[2025]-00045号-JLWS-2025ZB-005</w:t>
      </w:r>
    </w:p>
    <w:p>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双阳区2024年度国土变更调查项目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2025年04月30日14点30分</w:t>
      </w:r>
      <w:r>
        <w:rPr>
          <w:rFonts w:hint="eastAsia" w:ascii="宋体" w:hAnsi="宋体" w:cs="黑体"/>
          <w:b w:val="0"/>
          <w:kern w:val="0"/>
          <w:sz w:val="21"/>
          <w:szCs w:val="21"/>
          <w:highlight w:val="none"/>
          <w:lang w:val="en-US" w:eastAsia="zh-CN"/>
        </w:rPr>
        <w:t>（北京时间）前递交响应文件。</w:t>
      </w:r>
    </w:p>
    <w:p>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招标编号：采购计划-[2025]-00045号-JLWS-2025ZB-005</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bookmarkStart w:id="4" w:name="OLE_LINK1"/>
      <w:r>
        <w:rPr>
          <w:rFonts w:hint="eastAsia" w:ascii="宋体" w:hAnsi="宋体" w:cs="黑体"/>
          <w:bCs/>
          <w:kern w:val="0"/>
          <w:szCs w:val="21"/>
          <w:highlight w:val="none"/>
          <w:lang w:eastAsia="zh-CN"/>
        </w:rPr>
        <w:t>双阳区2024年度国土变更调查项目</w:t>
      </w:r>
      <w:bookmarkEnd w:id="4"/>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135万元</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eastAsia="宋体" w:cs="宋体"/>
          <w:b w:val="0"/>
          <w:sz w:val="21"/>
          <w:szCs w:val="21"/>
        </w:rPr>
        <w:t>服务</w:t>
      </w:r>
      <w:r>
        <w:rPr>
          <w:rFonts w:hint="eastAsia" w:ascii="宋体" w:hAnsi="宋体" w:eastAsia="宋体" w:cs="宋体"/>
          <w:b w:val="0"/>
          <w:sz w:val="21"/>
          <w:szCs w:val="21"/>
          <w:lang w:val="en-US" w:eastAsia="zh-CN"/>
        </w:rPr>
        <w:t>需求</w:t>
      </w:r>
      <w:r>
        <w:rPr>
          <w:rFonts w:hint="eastAsia" w:ascii="宋体" w:hAnsi="宋体" w:eastAsia="宋体" w:cs="宋体"/>
          <w:b w:val="0"/>
          <w:sz w:val="21"/>
          <w:szCs w:val="21"/>
        </w:rPr>
        <w:t>：</w:t>
      </w:r>
      <w:r>
        <w:rPr>
          <w:rFonts w:hint="eastAsia" w:ascii="宋体" w:hAnsi="宋体" w:cs="黑体"/>
          <w:bCs/>
          <w:kern w:val="0"/>
          <w:szCs w:val="21"/>
          <w:highlight w:val="none"/>
          <w:lang w:eastAsia="zh-CN"/>
        </w:rPr>
        <w:t>双阳区2024年度国土变更调查项目</w:t>
      </w:r>
      <w:r>
        <w:rPr>
          <w:rFonts w:hint="eastAsia" w:ascii="宋体" w:hAnsi="宋体" w:eastAsia="宋体" w:cs="宋体"/>
          <w:b w:val="0"/>
          <w:sz w:val="21"/>
          <w:szCs w:val="21"/>
        </w:rPr>
        <w:t>（具体详见第</w:t>
      </w:r>
      <w:r>
        <w:rPr>
          <w:rFonts w:hint="eastAsia" w:ascii="宋体" w:hAnsi="宋体" w:cs="宋体"/>
          <w:b w:val="0"/>
          <w:sz w:val="21"/>
          <w:szCs w:val="21"/>
          <w:lang w:eastAsia="zh-CN"/>
        </w:rPr>
        <w:t>三</w:t>
      </w:r>
      <w:r>
        <w:rPr>
          <w:rFonts w:hint="eastAsia" w:ascii="宋体" w:hAnsi="宋体" w:eastAsia="宋体" w:cs="宋体"/>
          <w:b w:val="0"/>
          <w:sz w:val="21"/>
          <w:szCs w:val="21"/>
        </w:rPr>
        <w:t>章服务</w:t>
      </w:r>
      <w:r>
        <w:rPr>
          <w:rFonts w:hint="eastAsia" w:ascii="宋体" w:hAnsi="宋体" w:cs="宋体"/>
          <w:b w:val="0"/>
          <w:sz w:val="21"/>
          <w:szCs w:val="21"/>
          <w:lang w:eastAsia="zh-CN"/>
        </w:rPr>
        <w:t>采购需求</w:t>
      </w:r>
      <w:r>
        <w:rPr>
          <w:rFonts w:hint="eastAsia" w:ascii="宋体" w:hAnsi="宋体" w:eastAsia="宋体" w:cs="宋体"/>
          <w:b w:val="0"/>
          <w:sz w:val="21"/>
          <w:szCs w:val="21"/>
        </w:rPr>
        <w:t>）</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rPr>
        <w:t>服务期限：自合同签订之日起</w:t>
      </w:r>
      <w:r>
        <w:rPr>
          <w:rFonts w:hint="eastAsia" w:ascii="宋体" w:hAnsi="宋体" w:eastAsia="宋体" w:cs="宋体"/>
          <w:b w:val="0"/>
          <w:sz w:val="21"/>
          <w:szCs w:val="21"/>
          <w:lang w:val="en-US" w:eastAsia="zh-CN"/>
        </w:rPr>
        <w:t>至项目完成结束</w:t>
      </w:r>
      <w:r>
        <w:rPr>
          <w:rFonts w:hint="eastAsia" w:ascii="宋体" w:hAnsi="宋体" w:cs="宋体"/>
          <w:b w:val="0"/>
          <w:sz w:val="21"/>
          <w:szCs w:val="21"/>
          <w:lang w:val="en-US" w:eastAsia="zh-CN"/>
        </w:rPr>
        <w:t>。</w:t>
      </w:r>
    </w:p>
    <w:p>
      <w:pPr>
        <w:pStyle w:val="12"/>
        <w:ind w:firstLine="420" w:firstLineChars="200"/>
        <w:rPr>
          <w:rFonts w:hint="eastAsia"/>
          <w:lang w:eastAsia="zh-CN"/>
        </w:rPr>
      </w:pPr>
      <w:r>
        <w:rPr>
          <w:rFonts w:hint="eastAsia"/>
          <w:lang w:eastAsia="zh-CN"/>
        </w:rPr>
        <w:t>服务标准：按照国家和省自然资源部门有关规定</w:t>
      </w:r>
      <w:r>
        <w:rPr>
          <w:rFonts w:hint="eastAsia"/>
          <w:b w:val="0"/>
          <w:bCs/>
          <w:szCs w:val="21"/>
          <w:lang w:eastAsia="zh-CN"/>
        </w:rPr>
        <w:t>，</w:t>
      </w:r>
      <w:r>
        <w:rPr>
          <w:rFonts w:hint="eastAsia"/>
          <w:lang w:eastAsia="zh-CN"/>
        </w:rPr>
        <w:t>优质服务。</w:t>
      </w:r>
    </w:p>
    <w:p>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5" w:name="_bookmark3"/>
      <w:bookmarkEnd w:id="5"/>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本项目专门面向中小微企业采购；</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szCs w:val="21"/>
          <w:highlight w:val="none"/>
        </w:rPr>
        <w:t>（1）</w:t>
      </w:r>
      <w:r>
        <w:rPr>
          <w:rFonts w:hint="default" w:ascii="宋体" w:hAnsi="宋体" w:eastAsia="宋体" w:cs="宋体"/>
          <w:bCs/>
          <w:snapToGrid w:val="0"/>
          <w:szCs w:val="21"/>
          <w:highlight w:val="none"/>
        </w:rPr>
        <w:t>①</w:t>
      </w:r>
      <w:r>
        <w:rPr>
          <w:rFonts w:hint="eastAsia" w:ascii="宋体" w:hAnsi="宋体" w:eastAsia="宋体" w:cs="宋体"/>
          <w:bCs/>
          <w:snapToGrid w:val="0"/>
          <w:szCs w:val="21"/>
          <w:highlight w:val="none"/>
        </w:rPr>
        <w:t>供应商须是在中华人民共和国境内注册，能够独立承担民事责任的法人或其他组织形式，</w:t>
      </w:r>
      <w:r>
        <w:rPr>
          <w:rFonts w:hint="eastAsia" w:ascii="宋体" w:hAnsi="宋体" w:cs="宋体"/>
          <w:bCs/>
          <w:snapToGrid w:val="0"/>
          <w:szCs w:val="21"/>
          <w:highlight w:val="none"/>
        </w:rPr>
        <w:t>须具备承揽本次招标范围</w:t>
      </w:r>
      <w:r>
        <w:rPr>
          <w:rFonts w:hint="eastAsia" w:ascii="宋体" w:hAnsi="宋体" w:cs="宋体"/>
          <w:bCs/>
          <w:snapToGrid w:val="0"/>
          <w:szCs w:val="21"/>
          <w:highlight w:val="none"/>
          <w:lang w:eastAsia="zh-CN"/>
        </w:rPr>
        <w:t>内</w:t>
      </w:r>
      <w:r>
        <w:rPr>
          <w:rFonts w:hint="eastAsia" w:ascii="宋体" w:hAnsi="宋体" w:cs="宋体"/>
          <w:bCs/>
          <w:snapToGrid w:val="0"/>
          <w:szCs w:val="21"/>
          <w:highlight w:val="none"/>
        </w:rPr>
        <w:t>相应的有效的营业执照</w:t>
      </w:r>
      <w:r>
        <w:rPr>
          <w:rFonts w:hint="eastAsia" w:ascii="宋体" w:hAnsi="宋体" w:cs="宋体"/>
          <w:bCs/>
          <w:snapToGrid w:val="0"/>
          <w:szCs w:val="21"/>
          <w:highlight w:val="none"/>
          <w:lang w:eastAsia="zh-CN"/>
        </w:rPr>
        <w:t>，具备国家相关部门颁发的测绘乙级及以上资质</w:t>
      </w:r>
      <w:r>
        <w:rPr>
          <w:rFonts w:hint="eastAsia" w:ascii="宋体" w:hAnsi="宋体" w:cs="宋体"/>
          <w:bCs/>
          <w:snapToGrid w:val="0"/>
          <w:szCs w:val="21"/>
          <w:highlight w:val="none"/>
        </w:rPr>
        <w:t>并且须具备相关服务的能力</w:t>
      </w:r>
      <w:r>
        <w:rPr>
          <w:rFonts w:hint="eastAsia" w:ascii="宋体" w:hAnsi="宋体" w:eastAsia="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r>
        <w:rPr>
          <w:rFonts w:hint="eastAsia" w:ascii="微软雅黑" w:hAnsi="微软雅黑" w:eastAsia="微软雅黑" w:cs="微软雅黑"/>
          <w:bCs/>
          <w:snapToGrid w:val="0"/>
          <w:szCs w:val="21"/>
          <w:highlight w:val="none"/>
        </w:rPr>
        <w:t>⑥</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拟派出的项目负责人须具有测绘相关</w:t>
      </w:r>
      <w:r>
        <w:rPr>
          <w:rFonts w:hint="eastAsia" w:ascii="宋体" w:hAnsi="宋体" w:cs="宋体"/>
          <w:bCs/>
          <w:snapToGrid w:val="0"/>
          <w:kern w:val="2"/>
          <w:sz w:val="21"/>
          <w:szCs w:val="21"/>
          <w:highlight w:val="none"/>
          <w:lang w:val="en-US" w:eastAsia="zh-CN" w:bidi="ar-SA"/>
        </w:rPr>
        <w:t>专</w:t>
      </w:r>
      <w:r>
        <w:rPr>
          <w:rFonts w:hint="eastAsia" w:ascii="宋体" w:hAnsi="宋体" w:eastAsia="宋体" w:cs="宋体"/>
          <w:bCs/>
          <w:snapToGrid w:val="0"/>
          <w:kern w:val="2"/>
          <w:sz w:val="21"/>
          <w:szCs w:val="21"/>
          <w:highlight w:val="none"/>
          <w:lang w:val="en-US" w:eastAsia="zh-CN" w:bidi="ar-SA"/>
        </w:rPr>
        <w:t>业</w:t>
      </w:r>
      <w:r>
        <w:rPr>
          <w:rFonts w:hint="eastAsia" w:ascii="宋体" w:hAnsi="宋体" w:cs="宋体"/>
          <w:bCs/>
          <w:snapToGrid w:val="0"/>
          <w:kern w:val="2"/>
          <w:sz w:val="21"/>
          <w:szCs w:val="21"/>
          <w:highlight w:val="none"/>
          <w:lang w:val="en-US" w:eastAsia="zh-CN" w:bidi="ar-SA"/>
        </w:rPr>
        <w:t>中</w:t>
      </w:r>
      <w:r>
        <w:rPr>
          <w:rFonts w:hint="eastAsia" w:ascii="宋体" w:hAnsi="宋体" w:eastAsia="宋体" w:cs="宋体"/>
          <w:bCs/>
          <w:snapToGrid w:val="0"/>
          <w:kern w:val="2"/>
          <w:sz w:val="21"/>
          <w:szCs w:val="21"/>
          <w:highlight w:val="none"/>
          <w:lang w:val="en-US" w:eastAsia="zh-CN" w:bidi="ar-SA"/>
        </w:rPr>
        <w:t>级及以上技术职称，</w:t>
      </w:r>
      <w:r>
        <w:rPr>
          <w:rFonts w:hint="eastAsia" w:ascii="宋体" w:hAnsi="宋体" w:eastAsia="宋体" w:cs="宋体"/>
          <w:bCs/>
          <w:snapToGrid w:val="0"/>
          <w:kern w:val="2"/>
          <w:sz w:val="21"/>
          <w:szCs w:val="21"/>
          <w:highlight w:val="none"/>
          <w:lang w:val="zh-CN" w:eastAsia="zh-CN" w:bidi="ar-SA"/>
        </w:rPr>
        <w:t>需为本单位在职员工，</w:t>
      </w:r>
      <w:r>
        <w:rPr>
          <w:rFonts w:hint="eastAsia" w:ascii="宋体" w:hAnsi="宋体" w:cs="宋体"/>
          <w:bCs/>
          <w:snapToGrid w:val="0"/>
          <w:kern w:val="2"/>
          <w:sz w:val="21"/>
          <w:szCs w:val="21"/>
          <w:highlight w:val="none"/>
          <w:lang w:val="zh-CN" w:eastAsia="zh-CN" w:bidi="ar-SA"/>
        </w:rPr>
        <w:t>并提供</w:t>
      </w:r>
      <w:r>
        <w:rPr>
          <w:rFonts w:hint="eastAsia" w:ascii="宋体" w:hAnsi="宋体" w:eastAsia="宋体" w:cs="宋体"/>
          <w:bCs/>
          <w:snapToGrid w:val="0"/>
          <w:kern w:val="2"/>
          <w:sz w:val="21"/>
          <w:szCs w:val="21"/>
          <w:highlight w:val="none"/>
          <w:lang w:val="zh-CN" w:eastAsia="zh-CN" w:bidi="ar-SA"/>
        </w:rPr>
        <w:t>社保证明，</w:t>
      </w:r>
      <w:r>
        <w:rPr>
          <w:rFonts w:hint="eastAsia" w:ascii="宋体" w:hAnsi="宋体" w:eastAsia="宋体" w:cs="宋体"/>
          <w:bCs/>
          <w:snapToGrid w:val="0"/>
          <w:kern w:val="2"/>
          <w:sz w:val="21"/>
          <w:szCs w:val="21"/>
          <w:highlight w:val="none"/>
          <w:lang w:val="en-US" w:eastAsia="zh-CN" w:bidi="ar-SA"/>
        </w:rPr>
        <w:t>并</w:t>
      </w:r>
      <w:r>
        <w:rPr>
          <w:rFonts w:hint="eastAsia" w:ascii="宋体" w:hAnsi="宋体" w:cs="宋体"/>
          <w:bCs/>
          <w:snapToGrid w:val="0"/>
          <w:kern w:val="2"/>
          <w:sz w:val="21"/>
          <w:szCs w:val="21"/>
          <w:highlight w:val="none"/>
          <w:lang w:val="en-US" w:eastAsia="zh-CN" w:bidi="ar-SA"/>
        </w:rPr>
        <w:t>且</w:t>
      </w:r>
      <w:r>
        <w:rPr>
          <w:rFonts w:hint="eastAsia" w:ascii="宋体" w:hAnsi="宋体" w:eastAsia="宋体" w:cs="宋体"/>
          <w:bCs/>
          <w:snapToGrid w:val="0"/>
          <w:kern w:val="2"/>
          <w:sz w:val="21"/>
          <w:szCs w:val="21"/>
          <w:highlight w:val="none"/>
          <w:lang w:val="en-US" w:eastAsia="zh-CN" w:bidi="ar-SA"/>
        </w:rPr>
        <w:t>具备相应的能力及经验；</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lang w:eastAsia="zh-CN"/>
        </w:rPr>
        <w:t>）投标人参加采购活动应当提交反映其财务状况、依法缴纳税收和社保保障资金情况的资格条件承诺函（《长春市财政局关于加强政府采购信用体系建设简化供应商资格条件有关事项的通知》（长财采购〔2022〕2066号））。</w:t>
      </w:r>
    </w:p>
    <w:p>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6" w:name="_bookmark5"/>
      <w:bookmarkEnd w:id="6"/>
      <w:bookmarkStart w:id="7" w:name="_bookmark6"/>
      <w:bookmarkEnd w:id="7"/>
    </w:p>
    <w:p>
      <w:pPr>
        <w:pStyle w:val="1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lang w:val="en-US" w:eastAsia="zh-CN"/>
        </w:rPr>
      </w:pPr>
      <w:r>
        <w:rPr>
          <w:rFonts w:hint="eastAsia" w:ascii="宋体" w:hAnsi="宋体" w:cs="宋体"/>
          <w:bCs/>
          <w:snapToGrid w:val="0"/>
          <w:szCs w:val="21"/>
          <w:lang w:eastAsia="zh-CN"/>
        </w:rPr>
        <w:t>（</w:t>
      </w:r>
      <w:r>
        <w:rPr>
          <w:rFonts w:hint="eastAsia" w:ascii="宋体" w:hAnsi="宋体" w:cs="宋体"/>
          <w:bCs/>
          <w:snapToGrid w:val="0"/>
          <w:szCs w:val="21"/>
          <w:lang w:val="en-US" w:eastAsia="zh-CN"/>
        </w:rPr>
        <w:t>4</w:t>
      </w:r>
      <w:r>
        <w:rPr>
          <w:rFonts w:hint="eastAsia" w:ascii="宋体" w:hAnsi="宋体" w:cs="宋体"/>
          <w:bCs/>
          <w:snapToGrid w:val="0"/>
          <w:szCs w:val="21"/>
          <w:lang w:eastAsia="zh-CN"/>
        </w:rPr>
        <w:t>）本次招标不接受联合体投标。</w:t>
      </w:r>
    </w:p>
    <w:p>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6</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04</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24</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04</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27</w:t>
      </w:r>
      <w:r>
        <w:rPr>
          <w:rFonts w:hint="eastAsia" w:ascii="宋体" w:hAnsi="宋体" w:cs="宋体"/>
          <w:bCs/>
          <w:snapToGrid w:val="0"/>
          <w:szCs w:val="21"/>
          <w:highlight w:val="none"/>
          <w:lang w:val="zh-CN"/>
        </w:rPr>
        <w:t>日，每天上午8:00时至下午16:00时。</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p>
    <w:p>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eastAsia="zh-CN"/>
        </w:rPr>
        <w:t>年</w:t>
      </w:r>
      <w:r>
        <w:rPr>
          <w:rFonts w:hint="eastAsia" w:ascii="宋体" w:hAnsi="宋体" w:cs="宋体"/>
          <w:bCs/>
          <w:snapToGrid w:val="0"/>
          <w:szCs w:val="21"/>
          <w:highlight w:val="none"/>
          <w:lang w:val="en-US" w:eastAsia="zh-CN"/>
        </w:rPr>
        <w:t>04</w:t>
      </w:r>
      <w:r>
        <w:rPr>
          <w:rFonts w:hint="eastAsia" w:ascii="宋体" w:hAnsi="宋体" w:cs="宋体"/>
          <w:bCs/>
          <w:snapToGrid w:val="0"/>
          <w:szCs w:val="21"/>
          <w:highlight w:val="none"/>
          <w:lang w:eastAsia="zh-CN"/>
        </w:rPr>
        <w:t>月</w:t>
      </w:r>
      <w:r>
        <w:rPr>
          <w:rFonts w:hint="eastAsia" w:ascii="宋体" w:hAnsi="宋体" w:cs="宋体"/>
          <w:bCs/>
          <w:snapToGrid w:val="0"/>
          <w:szCs w:val="21"/>
          <w:highlight w:val="none"/>
          <w:lang w:val="en-US" w:eastAsia="zh-CN"/>
        </w:rPr>
        <w:t>30</w:t>
      </w:r>
      <w:r>
        <w:rPr>
          <w:rFonts w:hint="eastAsia" w:ascii="宋体" w:hAnsi="宋体" w:cs="宋体"/>
          <w:bCs/>
          <w:snapToGrid w:val="0"/>
          <w:szCs w:val="21"/>
          <w:highlight w:val="none"/>
          <w:lang w:eastAsia="zh-CN"/>
        </w:rPr>
        <w:t>日</w:t>
      </w:r>
      <w:r>
        <w:rPr>
          <w:rFonts w:hint="eastAsia" w:ascii="宋体" w:hAnsi="宋体" w:cs="宋体"/>
          <w:bCs/>
          <w:snapToGrid w:val="0"/>
          <w:szCs w:val="21"/>
          <w:highlight w:val="none"/>
          <w:lang w:val="en-US" w:eastAsia="zh-CN"/>
        </w:rPr>
        <w:t>14</w:t>
      </w:r>
      <w:r>
        <w:rPr>
          <w:rFonts w:hint="eastAsia" w:ascii="宋体" w:hAnsi="宋体" w:cs="宋体"/>
          <w:bCs/>
          <w:snapToGrid w:val="0"/>
          <w:szCs w:val="21"/>
          <w:highlight w:val="none"/>
          <w:lang w:eastAsia="zh-CN"/>
        </w:rPr>
        <w:t>点</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lang w:eastAsia="zh-CN"/>
        </w:rPr>
        <w:t>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w:t>
      </w:r>
      <w:r>
        <w:rPr>
          <w:rFonts w:hint="eastAsia" w:ascii="宋体" w:hAnsi="宋体" w:cs="宋体"/>
          <w:bCs/>
          <w:snapToGrid w:val="0"/>
          <w:szCs w:val="21"/>
          <w:highlight w:val="none"/>
          <w:lang w:eastAsia="zh-CN"/>
        </w:rPr>
        <w:t>长春市二道区洋浦大街6999号凯利中心AB栋101开标2室评标3室。</w:t>
      </w:r>
    </w:p>
    <w:p>
      <w:pPr>
        <w:pStyle w:val="51"/>
        <w:ind w:left="0" w:leftChars="0" w:firstLine="420" w:firstLineChars="200"/>
        <w:rPr>
          <w:rFonts w:hint="eastAsia"/>
          <w:highlight w:val="none"/>
          <w:lang w:eastAsia="zh-CN"/>
        </w:rPr>
      </w:pPr>
      <w:r>
        <w:rPr>
          <w:rFonts w:hint="eastAsia"/>
          <w:highlight w:val="none"/>
          <w:lang w:val="en-US" w:eastAsia="zh-CN"/>
        </w:rPr>
        <w:t>3.</w:t>
      </w:r>
      <w:r>
        <w:rPr>
          <w:rFonts w:hint="eastAsia"/>
          <w:highlight w:val="none"/>
          <w:lang w:eastAsia="zh-CN"/>
        </w:rPr>
        <w:t>逾期送达的或者未送达指定地点的响应文件，采购人不予受理。</w:t>
      </w:r>
    </w:p>
    <w:p>
      <w:pPr>
        <w:pStyle w:val="51"/>
        <w:ind w:left="0" w:leftChars="0" w:firstLine="420" w:firstLineChars="200"/>
        <w:rPr>
          <w:rFonts w:hint="eastAsia"/>
          <w:lang w:eastAsia="zh-CN"/>
        </w:rPr>
      </w:pPr>
      <w:r>
        <w:rPr>
          <w:rFonts w:hint="eastAsia"/>
          <w:highlight w:val="none"/>
          <w:lang w:val="en-US" w:eastAsia="zh-CN"/>
        </w:rPr>
        <w:t>4.</w:t>
      </w:r>
      <w:r>
        <w:rPr>
          <w:rFonts w:hint="eastAsia"/>
          <w:highlight w:val="none"/>
          <w:lang w:eastAsia="zh-CN"/>
        </w:rPr>
        <w:t>本项目采用全流程电子化采购，需通过政府采购云平台（https://www.zcygov.cn/）递交电子响应文</w:t>
      </w:r>
      <w:r>
        <w:rPr>
          <w:rFonts w:hint="eastAsia"/>
          <w:lang w:eastAsia="zh-CN"/>
        </w:rPr>
        <w:t>件。操作流程：供应商在政府采购云平台注册入库成为正式供应商后，在平台按《政府采购项目电子交易管理操作指南-供应商》进行操作。由于供应</w:t>
      </w:r>
      <w:bookmarkStart w:id="55" w:name="_GoBack"/>
      <w:bookmarkEnd w:id="55"/>
      <w:r>
        <w:rPr>
          <w:rFonts w:hint="eastAsia"/>
          <w:lang w:eastAsia="zh-CN"/>
        </w:rPr>
        <w:t>商自身原因在递交响应文件截止时间前无法完成办理的，后果自负。</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val="en-US" w:eastAsia="zh-CN"/>
        </w:rPr>
        <w:t>长春市双阳区自然资源局</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w:t>
      </w:r>
      <w:r>
        <w:rPr>
          <w:rFonts w:hint="eastAsia" w:ascii="宋体" w:hAnsi="宋体" w:cs="宋体"/>
          <w:szCs w:val="21"/>
          <w:highlight w:val="none"/>
          <w:lang w:val="en-US" w:eastAsia="zh-CN"/>
        </w:rPr>
        <w:t>11220112MB16788172</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w:t>
      </w:r>
      <w:r>
        <w:rPr>
          <w:rFonts w:hint="eastAsia" w:ascii="宋体" w:hAnsi="宋体" w:cs="宋体"/>
          <w:highlight w:val="none"/>
          <w:lang w:eastAsia="zh-CN"/>
        </w:rPr>
        <w:t>赵宇航</w:t>
      </w:r>
      <w:r>
        <w:rPr>
          <w:rFonts w:hint="eastAsia" w:ascii="宋体" w:hAnsi="宋体" w:cs="宋体"/>
          <w:highlight w:val="none"/>
        </w:rPr>
        <w:t xml:space="preserve"> </w:t>
      </w:r>
      <w:r>
        <w:rPr>
          <w:rFonts w:hint="eastAsia" w:ascii="宋体" w:hAnsi="宋体" w:cs="宋体"/>
          <w:highlight w:val="none"/>
          <w:lang w:val="en-US" w:eastAsia="zh-CN"/>
        </w:rPr>
        <w:t>18143098341</w:t>
      </w:r>
      <w:r>
        <w:rPr>
          <w:rFonts w:hint="eastAsia" w:ascii="宋体" w:hAnsi="宋体" w:cs="宋体"/>
          <w:highlight w:val="none"/>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eastAsia="zh-CN"/>
        </w:rPr>
        <w:t>吉林省万胜建设工程管理有限公司</w:t>
      </w:r>
      <w:r>
        <w:rPr>
          <w:rFonts w:hint="eastAsia" w:ascii="宋体" w:hAnsi="宋体" w:cs="宋体"/>
          <w:szCs w:val="21"/>
          <w:highlight w:val="none"/>
        </w:rPr>
        <w:t xml:space="preserve"> </w:t>
      </w:r>
    </w:p>
    <w:p>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r>
        <w:rPr>
          <w:rFonts w:hint="eastAsia" w:ascii="宋体" w:hAnsi="宋体" w:eastAsia="宋体" w:cs="宋体"/>
          <w:sz w:val="21"/>
          <w:szCs w:val="21"/>
          <w:highlight w:val="none"/>
          <w:lang w:val="en-US" w:eastAsia="zh-CN"/>
        </w:rPr>
        <w:t>91220112307840290G</w:t>
      </w:r>
    </w:p>
    <w:p>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zh-CN"/>
        </w:rPr>
        <w:t>长春市生态大街君临东方</w:t>
      </w:r>
      <w:r>
        <w:rPr>
          <w:rFonts w:hint="eastAsia" w:ascii="宋体" w:hAnsi="宋体" w:eastAsia="宋体" w:cs="宋体"/>
          <w:sz w:val="21"/>
          <w:szCs w:val="21"/>
          <w:highlight w:val="none"/>
          <w:lang w:val="en-US" w:eastAsia="zh-CN"/>
        </w:rPr>
        <w:t>A座309</w:t>
      </w:r>
      <w:r>
        <w:rPr>
          <w:rFonts w:hint="eastAsia" w:ascii="宋体" w:hAnsi="宋体" w:eastAsia="宋体" w:cs="宋体"/>
          <w:sz w:val="21"/>
          <w:szCs w:val="21"/>
          <w:highlight w:val="none"/>
          <w:lang w:val="zh-CN"/>
        </w:rPr>
        <w:t>室</w:t>
      </w:r>
      <w:r>
        <w:rPr>
          <w:rFonts w:hint="eastAsia" w:ascii="宋体" w:hAnsi="宋体" w:eastAsia="宋体" w:cs="宋体"/>
          <w:sz w:val="21"/>
          <w:szCs w:val="21"/>
          <w:highlight w:val="none"/>
        </w:rPr>
        <w:t xml:space="preserve"> </w:t>
      </w:r>
    </w:p>
    <w:p>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val="en-US" w:eastAsia="zh-CN"/>
        </w:rPr>
        <w:t>方式</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刘胜舜</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14782042640</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eastAsia="zh-CN"/>
        </w:rPr>
        <w:t>刘胜舜</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联系方式：14782042640</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04</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23</w:t>
      </w:r>
      <w:r>
        <w:rPr>
          <w:rFonts w:hint="eastAsia" w:ascii="宋体" w:hAnsi="宋体" w:cs="宋体"/>
          <w:spacing w:val="6"/>
          <w:szCs w:val="21"/>
          <w:highlight w:val="none"/>
        </w:rPr>
        <w:t>日</w:t>
      </w:r>
    </w:p>
    <w:p>
      <w:pPr>
        <w:pStyle w:val="78"/>
        <w:rPr>
          <w:rFonts w:hint="eastAsia"/>
          <w:highlight w:val="none"/>
        </w:rPr>
      </w:pPr>
      <w:bookmarkStart w:id="8" w:name="_Toc432277438"/>
      <w:bookmarkStart w:id="9" w:name="_Toc432264366"/>
      <w:bookmarkStart w:id="10" w:name="_Toc455565642"/>
      <w:r>
        <w:rPr>
          <w:rFonts w:hint="eastAsia"/>
          <w:highlight w:val="none"/>
        </w:rPr>
        <w:t xml:space="preserve">                              </w:t>
      </w:r>
    </w:p>
    <w:p>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8"/>
      <w:bookmarkEnd w:id="9"/>
      <w:bookmarkEnd w:id="10"/>
    </w:p>
    <w:p>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4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pPr>
              <w:spacing w:line="360" w:lineRule="exact"/>
              <w:jc w:val="center"/>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pPr>
              <w:spacing w:line="360" w:lineRule="exact"/>
              <w:rPr>
                <w:rFonts w:hint="eastAsia" w:ascii="宋体" w:hAnsi="宋体" w:eastAsia="宋体" w:cs="黑体"/>
                <w:bCs/>
                <w:kern w:val="0"/>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双阳区2024年度国土变更调查项目</w:t>
            </w:r>
          </w:p>
          <w:p>
            <w:pPr>
              <w:spacing w:line="360" w:lineRule="exact"/>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采购计划-[2025]-00045号-JLWS-2025ZB-005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w:t>
            </w:r>
            <w:r>
              <w:rPr>
                <w:rFonts w:hint="eastAsia" w:ascii="宋体" w:hAnsi="宋体" w:eastAsia="宋体" w:cs="宋体"/>
                <w:sz w:val="21"/>
                <w:szCs w:val="21"/>
                <w:highlight w:val="none"/>
                <w:lang w:val="en-US" w:eastAsia="zh-CN"/>
              </w:rPr>
              <w:t>微</w:t>
            </w:r>
            <w:r>
              <w:rPr>
                <w:rFonts w:hint="eastAsia" w:ascii="宋体" w:hAnsi="宋体" w:eastAsia="宋体" w:cs="宋体"/>
                <w:sz w:val="21"/>
                <w:szCs w:val="21"/>
                <w:highlight w:val="none"/>
              </w:rPr>
              <w:t>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服务</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szCs w:val="21"/>
                <w:highlight w:val="none"/>
                <w:lang w:val="en-US" w:eastAsia="zh-CN"/>
              </w:rPr>
              <w:t>135万元</w:t>
            </w:r>
            <w:r>
              <w:rPr>
                <w:rFonts w:hint="eastAsia" w:ascii="宋体" w:hAnsi="宋体"/>
                <w:szCs w:val="21"/>
                <w:highlight w:val="none"/>
              </w:rPr>
              <w:t>，超出采购预算金额响应文件作无效处理。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Cs w:val="21"/>
                <w:highlight w:val="none"/>
                <w:lang w:eastAsia="zh-CN"/>
              </w:rPr>
            </w:pPr>
            <w:r>
              <w:rPr>
                <w:rFonts w:hint="eastAsia" w:ascii="宋体" w:hAnsi="宋体"/>
                <w:szCs w:val="21"/>
                <w:highlight w:val="none"/>
              </w:rPr>
              <w:t>保证金的金额:人民币</w:t>
            </w:r>
            <w:r>
              <w:rPr>
                <w:rFonts w:hint="eastAsia" w:ascii="宋体" w:hAnsi="宋体"/>
                <w:szCs w:val="21"/>
                <w:highlight w:val="none"/>
                <w:lang w:eastAsia="zh-CN"/>
              </w:rPr>
              <w:t>壹万叁仟伍佰</w:t>
            </w:r>
            <w:r>
              <w:rPr>
                <w:rFonts w:hint="eastAsia" w:ascii="宋体" w:hAnsi="宋体"/>
                <w:szCs w:val="21"/>
                <w:highlight w:val="none"/>
              </w:rPr>
              <w:t>元</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pPr>
              <w:keepNext w:val="0"/>
              <w:keepLines w:val="0"/>
              <w:pageBreakBefore w:val="0"/>
              <w:kinsoku/>
              <w:wordWrap/>
              <w:overflowPunct/>
              <w:topLinePunct w:val="0"/>
              <w:bidi w:val="0"/>
              <w:spacing w:line="3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户  名：吉林省万胜建设工程管理有限公司</w:t>
            </w:r>
          </w:p>
          <w:p>
            <w:pPr>
              <w:keepNext w:val="0"/>
              <w:keepLines w:val="0"/>
              <w:pageBreakBefore w:val="0"/>
              <w:kinsoku/>
              <w:wordWrap/>
              <w:overflowPunct/>
              <w:topLinePunct w:val="0"/>
              <w:bidi w:val="0"/>
              <w:spacing w:line="3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帐  号：0710513011015200021443</w:t>
            </w:r>
          </w:p>
          <w:p>
            <w:pPr>
              <w:keepNext w:val="0"/>
              <w:keepLines w:val="0"/>
              <w:pageBreakBefore w:val="0"/>
              <w:kinsoku/>
              <w:wordWrap/>
              <w:overflowPunct/>
              <w:topLinePunct w:val="0"/>
              <w:bidi w:val="0"/>
              <w:spacing w:line="3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开户行：吉林双阳农村商业银行股份有限公司</w:t>
            </w:r>
          </w:p>
          <w:p>
            <w:pPr>
              <w:keepNext w:val="0"/>
              <w:keepLines w:val="0"/>
              <w:pageBreakBefore w:val="0"/>
              <w:kinsoku/>
              <w:wordWrap/>
              <w:overflowPunct/>
              <w:topLinePunct w:val="0"/>
              <w:bidi w:val="0"/>
              <w:spacing w:line="3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银行行号：314241013003</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w:t>
            </w:r>
            <w:r>
              <w:rPr>
                <w:rFonts w:hint="eastAsia" w:ascii="宋体" w:hAnsi="宋体"/>
                <w:szCs w:val="21"/>
                <w:highlight w:val="none"/>
                <w:lang w:eastAsia="zh-CN"/>
              </w:rPr>
              <w:t>无</w:t>
            </w:r>
            <w:r>
              <w:rPr>
                <w:rFonts w:hint="eastAsia" w:ascii="宋体" w:hAnsi="宋体"/>
                <w:szCs w:val="21"/>
                <w:highlight w:val="none"/>
              </w:rPr>
              <w:t xml:space="preserve">行政处罚信息截图。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响应文件要求</w:t>
            </w:r>
          </w:p>
        </w:tc>
        <w:tc>
          <w:tcPr>
            <w:tcW w:w="6462" w:type="dxa"/>
          </w:tcPr>
          <w:p>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w:t>
            </w:r>
            <w:r>
              <w:rPr>
                <w:rFonts w:hint="eastAsia" w:ascii="宋体" w:hAnsi="宋体"/>
                <w:szCs w:val="21"/>
                <w:highlight w:val="none"/>
              </w:rPr>
              <w:t>供应商</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pPr>
              <w:spacing w:line="360" w:lineRule="exact"/>
              <w:rPr>
                <w:rFonts w:hint="default" w:ascii="宋体" w:hAnsi="宋体"/>
                <w:b/>
                <w:i w:val="0"/>
                <w:iCs w:val="0"/>
                <w:szCs w:val="21"/>
                <w:highlight w:val="none"/>
                <w:lang w:val="en-US"/>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2025年04月30日14点30分。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eastAsia="zh-CN"/>
              </w:rPr>
              <w:t>长春市生态大街君临东方A座309室。</w:t>
            </w:r>
            <w:r>
              <w:rPr>
                <w:rFonts w:hint="eastAsia" w:ascii="宋体" w:hAnsi="宋体" w:eastAsia="宋体"/>
                <w:i w:val="0"/>
                <w:iCs w:val="0"/>
                <w:spacing w:val="-2"/>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lang w:val="en-US" w:eastAsia="zh-CN"/>
              </w:rPr>
              <w:t>0</w:t>
            </w:r>
            <w:r>
              <w:rPr>
                <w:rFonts w:hint="eastAsia" w:ascii="宋体" w:hAnsi="宋体"/>
                <w:i w:val="0"/>
                <w:iCs w:val="0"/>
                <w:szCs w:val="21"/>
                <w:highlight w:val="none"/>
              </w:rPr>
              <w:t>人， 专家</w:t>
            </w:r>
            <w:r>
              <w:rPr>
                <w:rFonts w:hint="eastAsia" w:ascii="宋体" w:hAnsi="宋体"/>
                <w:i w:val="0"/>
                <w:iCs w:val="0"/>
                <w:szCs w:val="21"/>
                <w:highlight w:val="none"/>
                <w:u w:val="single"/>
                <w:lang w:val="en-US" w:eastAsia="zh-CN"/>
              </w:rPr>
              <w:t>3</w:t>
            </w:r>
            <w:r>
              <w:rPr>
                <w:rFonts w:hint="eastAsia" w:ascii="宋体" w:hAnsi="宋体"/>
                <w:i w:val="0"/>
                <w:iCs w:val="0"/>
                <w:szCs w:val="21"/>
                <w:highlight w:val="none"/>
              </w:rPr>
              <w:t>人。专家确定</w:t>
            </w:r>
            <w:r>
              <w:rPr>
                <w:rFonts w:hint="eastAsia" w:ascii="宋体" w:hAnsi="宋体"/>
                <w:i w:val="0"/>
                <w:iCs w:val="0"/>
                <w:szCs w:val="21"/>
                <w:highlight w:val="none"/>
                <w:u w:val="none"/>
              </w:rPr>
              <w:t>方式：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lang w:eastAsia="zh-CN"/>
              </w:rPr>
              <w:t>长春市二道区洋浦大街6999号凯利中心AB栋101开标2室评标3室</w:t>
            </w:r>
            <w:r>
              <w:rPr>
                <w:rFonts w:hint="eastAsia" w:ascii="宋体" w:hAnsi="宋体" w:cs="宋体"/>
                <w:bCs/>
                <w:i w:val="0"/>
                <w:iCs w:val="0"/>
                <w:snapToGrid w:val="0"/>
                <w:szCs w:val="21"/>
                <w:highlight w:val="none"/>
                <w:lang w:val="en-US" w:eastAsia="zh-CN"/>
              </w:rPr>
              <w:t>。</w:t>
            </w:r>
          </w:p>
          <w:p>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pPr>
              <w:spacing w:line="360" w:lineRule="exact"/>
              <w:jc w:val="center"/>
              <w:rPr>
                <w:rFonts w:hint="eastAsia" w:ascii="宋体" w:hAnsi="宋体" w:cs="Arial"/>
                <w:kern w:val="0"/>
                <w:szCs w:val="21"/>
                <w:highlight w:val="none"/>
              </w:rPr>
            </w:pPr>
          </w:p>
        </w:tc>
        <w:tc>
          <w:tcPr>
            <w:tcW w:w="6462" w:type="dxa"/>
            <w:vAlign w:val="center"/>
          </w:tcPr>
          <w:p>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pPr>
              <w:pStyle w:val="86"/>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6"/>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成交结果公告</w:t>
            </w:r>
          </w:p>
          <w:p>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按照实际与采购人签订的合同要求为准。（以实际签订合同为准）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vAlign w:val="center"/>
          </w:tcPr>
          <w:p>
            <w:pPr>
              <w:spacing w:line="36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pPr>
              <w:pStyle w:val="18"/>
              <w:spacing w:line="400" w:lineRule="exact"/>
              <w:rPr>
                <w:rFonts w:hint="default" w:hAnsi="宋体" w:eastAsia="宋体"/>
                <w:szCs w:val="21"/>
                <w:highlight w:val="none"/>
                <w:lang w:val="en-US" w:eastAsia="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szCs w:val="21"/>
                <w:lang w:val="zh-CN"/>
              </w:rPr>
              <w:t>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pPr>
              <w:spacing w:line="340" w:lineRule="exact"/>
              <w:rPr>
                <w:rFonts w:hint="eastAsia" w:ascii="宋体" w:hAnsi="宋体" w:eastAsia="宋体"/>
                <w:szCs w:val="21"/>
                <w:highlight w:val="none"/>
                <w:lang w:eastAsia="zh-CN"/>
              </w:rPr>
            </w:pPr>
            <w:r>
              <w:rPr>
                <w:rFonts w:hint="eastAsia" w:ascii="宋体" w:hAnsi="宋体"/>
                <w:szCs w:val="21"/>
                <w:highlight w:val="none"/>
              </w:rPr>
              <w:t>采购代理机构：</w:t>
            </w:r>
            <w:r>
              <w:rPr>
                <w:rFonts w:hint="eastAsia" w:ascii="宋体" w:hAnsi="宋体"/>
                <w:szCs w:val="21"/>
                <w:highlight w:val="none"/>
                <w:lang w:eastAsia="zh-CN"/>
              </w:rPr>
              <w:t>吉林省万胜建设工程管理有限公司</w:t>
            </w:r>
          </w:p>
          <w:p>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w:t>
            </w:r>
            <w:r>
              <w:rPr>
                <w:rFonts w:hint="eastAsia" w:ascii="宋体" w:hAnsi="宋体" w:eastAsia="宋体" w:cs="宋体"/>
                <w:snapToGrid w:val="0"/>
                <w:kern w:val="0"/>
                <w:szCs w:val="21"/>
                <w:highlight w:val="none"/>
                <w:lang w:val="zh-CN"/>
              </w:rPr>
              <w:t>长春市生态大街君临东方</w:t>
            </w:r>
            <w:r>
              <w:rPr>
                <w:rFonts w:hint="eastAsia" w:ascii="宋体" w:hAnsi="宋体" w:eastAsia="宋体" w:cs="宋体"/>
                <w:snapToGrid w:val="0"/>
                <w:kern w:val="0"/>
                <w:szCs w:val="21"/>
                <w:highlight w:val="none"/>
                <w:lang w:val="en-US" w:eastAsia="zh-CN"/>
              </w:rPr>
              <w:t>A座309</w:t>
            </w:r>
            <w:r>
              <w:rPr>
                <w:rFonts w:hint="eastAsia" w:ascii="宋体" w:hAnsi="宋体" w:eastAsia="宋体" w:cs="宋体"/>
                <w:snapToGrid w:val="0"/>
                <w:kern w:val="0"/>
                <w:szCs w:val="21"/>
                <w:highlight w:val="none"/>
                <w:lang w:val="zh-CN"/>
              </w:rPr>
              <w:t>室</w:t>
            </w:r>
          </w:p>
          <w:p>
            <w:pPr>
              <w:spacing w:line="340" w:lineRule="exact"/>
              <w:rPr>
                <w:rFonts w:ascii="宋体" w:hAnsi="宋体"/>
                <w:szCs w:val="21"/>
                <w:highlight w:val="none"/>
              </w:rPr>
            </w:pPr>
            <w:r>
              <w:rPr>
                <w:rFonts w:hint="eastAsia" w:ascii="宋体" w:hAnsi="宋体"/>
                <w:szCs w:val="21"/>
                <w:highlight w:val="none"/>
              </w:rPr>
              <w:t>项目联系人：</w:t>
            </w:r>
            <w:r>
              <w:rPr>
                <w:rFonts w:hint="eastAsia" w:ascii="宋体" w:hAnsi="宋体" w:eastAsia="宋体" w:cs="宋体"/>
                <w:szCs w:val="21"/>
                <w:lang w:val="en-US" w:eastAsia="zh-CN"/>
              </w:rPr>
              <w:t>刘胜舜</w:t>
            </w:r>
            <w:r>
              <w:rPr>
                <w:rFonts w:ascii="宋体" w:hAnsi="宋体"/>
                <w:szCs w:val="21"/>
                <w:highlight w:val="none"/>
              </w:rPr>
              <w:t xml:space="preserve">   </w:t>
            </w:r>
            <w:r>
              <w:rPr>
                <w:rFonts w:hint="eastAsia" w:ascii="宋体" w:hAnsi="宋体"/>
                <w:szCs w:val="21"/>
                <w:highlight w:val="none"/>
              </w:rPr>
              <w:t xml:space="preserve">   联系电话：14782042640</w:t>
            </w:r>
            <w:r>
              <w:rPr>
                <w:rFonts w:hint="eastAsia" w:ascii="宋体" w:hAnsi="宋体" w:cs="宋体"/>
                <w:szCs w:val="21"/>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双阳区2024年度国土变更调查项目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 xml:space="preserve"> 采购计划-[2025]-00045号-JLWS-2025ZB-005</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pPr>
        <w:spacing w:line="400" w:lineRule="exact"/>
        <w:ind w:firstLine="435"/>
        <w:rPr>
          <w:rFonts w:ascii="宋体" w:hAnsi="宋体"/>
          <w:bCs/>
          <w:szCs w:val="21"/>
          <w:highlight w:val="none"/>
        </w:rPr>
      </w:pPr>
      <w:r>
        <w:rPr>
          <w:rFonts w:hint="eastAsia" w:ascii="宋体" w:hAnsi="宋体"/>
          <w:bCs/>
          <w:szCs w:val="21"/>
          <w:highlight w:val="none"/>
        </w:rPr>
        <w:t xml:space="preserve">2.6、 </w:t>
      </w:r>
      <w:r>
        <w:rPr>
          <w:rFonts w:hint="eastAsia" w:ascii="宋体" w:hAnsi="宋体"/>
          <w:bCs/>
          <w:szCs w:val="21"/>
          <w:highlight w:val="none"/>
          <w:lang w:eastAsia="zh-CN"/>
        </w:rPr>
        <w:t>服务</w:t>
      </w:r>
      <w:r>
        <w:rPr>
          <w:rFonts w:hint="eastAsia" w:ascii="宋体" w:hAnsi="宋体"/>
          <w:bCs/>
          <w:szCs w:val="21"/>
          <w:highlight w:val="none"/>
        </w:rPr>
        <w:t>采购需求表中所有条款均为实质性条款。</w:t>
      </w:r>
    </w:p>
    <w:p>
      <w:pPr>
        <w:spacing w:line="400" w:lineRule="exact"/>
        <w:ind w:firstLine="435"/>
        <w:rPr>
          <w:rFonts w:ascii="宋体" w:hAnsi="宋体"/>
          <w:b/>
          <w:szCs w:val="21"/>
          <w:highlight w:val="none"/>
        </w:rPr>
      </w:pPr>
      <w:r>
        <w:rPr>
          <w:rFonts w:hint="eastAsia" w:ascii="宋体" w:hAnsi="宋体"/>
          <w:b/>
          <w:szCs w:val="21"/>
          <w:highlight w:val="none"/>
        </w:rPr>
        <w:t>3、供应商资格</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spacing w:line="400" w:lineRule="exact"/>
        <w:ind w:firstLine="435"/>
        <w:rPr>
          <w:rFonts w:ascii="宋体" w:hAnsi="宋体"/>
          <w:b/>
          <w:szCs w:val="21"/>
          <w:highlight w:val="none"/>
        </w:rPr>
      </w:pPr>
      <w:r>
        <w:rPr>
          <w:rFonts w:hint="eastAsia" w:ascii="宋体" w:hAnsi="宋体"/>
          <w:b/>
          <w:szCs w:val="21"/>
          <w:highlight w:val="none"/>
        </w:rPr>
        <w:t>4、谈判费用</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服务</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r>
        <w:rPr>
          <w:rFonts w:hint="eastAsia" w:ascii="宋体" w:hAnsi="宋体"/>
          <w:bCs/>
          <w:szCs w:val="21"/>
          <w:highlight w:val="none"/>
          <w:lang w:val="en-US" w:eastAsia="zh-CN"/>
        </w:rPr>
        <w:t>及以下内容要求</w:t>
      </w:r>
      <w:r>
        <w:rPr>
          <w:rFonts w:hint="eastAsia" w:ascii="宋体" w:hAnsi="宋体"/>
          <w:bCs/>
          <w:szCs w:val="21"/>
          <w:highlight w:val="none"/>
        </w:rPr>
        <w:t>）</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）项目实施人员一览表（必须提供）；</w:t>
      </w:r>
    </w:p>
    <w:p>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至今须具备与本项目类似服务</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w:t>
      </w:r>
      <w:r>
        <w:rPr>
          <w:rFonts w:hint="eastAsia" w:ascii="宋体" w:hAnsi="宋体"/>
          <w:spacing w:val="0"/>
          <w:sz w:val="21"/>
          <w:szCs w:val="21"/>
          <w:highlight w:val="none"/>
          <w:lang w:eastAsia="zh-CN"/>
        </w:rPr>
        <w:t>服务</w:t>
      </w:r>
      <w:r>
        <w:rPr>
          <w:rFonts w:hint="eastAsia" w:ascii="宋体" w:hAnsi="宋体"/>
          <w:spacing w:val="0"/>
          <w:sz w:val="21"/>
          <w:szCs w:val="21"/>
          <w:highlight w:val="none"/>
        </w:rPr>
        <w:t>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w:t>
      </w:r>
      <w:r>
        <w:rPr>
          <w:rFonts w:hint="eastAsia" w:ascii="宋体" w:hAnsi="宋体"/>
          <w:highlight w:val="none"/>
          <w:lang w:val="en-US" w:eastAsia="zh-CN"/>
        </w:rPr>
        <w:t>方案</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）残疾人福利性单位声明函（供应商如为残疾人福利性单位的，否则不予享受优惠政策，格式见附件）（必须提供）；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承诺书</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响应文件(包含副本)每页右下角(响应文件封面除外)均需由供应商的法定代表人或其委托代理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法人章</w:t>
      </w:r>
      <w:r>
        <w:rPr>
          <w:rFonts w:hint="eastAsia" w:ascii="宋体" w:hAnsi="宋体"/>
          <w:highlight w:val="none"/>
        </w:rPr>
        <w:t>。本项目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val="en-US" w:eastAsia="zh-CN"/>
        </w:rPr>
        <w:t>格式自拟</w:t>
      </w:r>
      <w:r>
        <w:rPr>
          <w:rFonts w:hint="eastAsia" w:ascii="宋体" w:hAnsi="宋体"/>
          <w:highlight w:val="none"/>
        </w:rPr>
        <w:t>承诺书</w:t>
      </w:r>
      <w:r>
        <w:rPr>
          <w:rFonts w:hint="eastAsia" w:ascii="宋体" w:hAnsi="宋体"/>
          <w:highlight w:val="none"/>
          <w:lang w:val="en-US" w:eastAsia="zh-CN"/>
        </w:rPr>
        <w:t>及</w:t>
      </w:r>
      <w:r>
        <w:rPr>
          <w:rFonts w:hint="eastAsia" w:ascii="宋体" w:hAnsi="宋体"/>
          <w:highlight w:val="none"/>
        </w:rPr>
        <w:t>格式自拟内容均需</w:t>
      </w:r>
      <w:r>
        <w:rPr>
          <w:rFonts w:hint="eastAsia" w:ascii="宋体" w:hAnsi="宋体"/>
          <w:highlight w:val="none"/>
          <w:lang w:val="en-US" w:eastAsia="zh-CN"/>
        </w:rPr>
        <w:t>落款</w:t>
      </w:r>
      <w:r>
        <w:rPr>
          <w:rFonts w:hint="eastAsia" w:ascii="宋体" w:hAnsi="宋体"/>
          <w:highlight w:val="none"/>
        </w:rPr>
        <w:t>由法定代表人签字</w:t>
      </w:r>
      <w:r>
        <w:rPr>
          <w:rFonts w:hint="eastAsia" w:ascii="宋体" w:hAnsi="宋体"/>
          <w:highlight w:val="none"/>
          <w:lang w:val="en-US" w:eastAsia="zh-CN"/>
        </w:rPr>
        <w:t>盖章</w:t>
      </w:r>
      <w:r>
        <w:rPr>
          <w:rFonts w:hint="eastAsia" w:ascii="宋体" w:hAnsi="宋体"/>
          <w:highlight w:val="none"/>
        </w:rPr>
        <w:t>。</w:t>
      </w:r>
    </w:p>
    <w:p>
      <w:pPr>
        <w:pStyle w:val="18"/>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pPr>
        <w:pStyle w:val="18"/>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pPr>
        <w:pStyle w:val="18"/>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pPr>
        <w:pStyle w:val="18"/>
        <w:spacing w:line="400" w:lineRule="exact"/>
        <w:rPr>
          <w:rFonts w:hint="eastAsia" w:hAnsi="宋体" w:cs="Courier New"/>
          <w:szCs w:val="21"/>
          <w:highlight w:val="none"/>
        </w:rPr>
      </w:pPr>
      <w:r>
        <w:rPr>
          <w:rFonts w:hint="eastAsia" w:hAnsi="宋体" w:cs="Courier New"/>
          <w:szCs w:val="21"/>
          <w:highlight w:val="none"/>
        </w:rPr>
        <w:t>（4）响应文件电子版方式：响应文件电子版U盘</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pPr>
        <w:pStyle w:val="18"/>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p>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供应商应写全称，响应文件副本可以是加盖公章（自然人除外）的正本的复印件，当正本与副本不一致时，以正本为准。</w:t>
      </w:r>
    </w:p>
    <w:p>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pPr>
        <w:tabs>
          <w:tab w:val="left" w:pos="1305"/>
        </w:tabs>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pPr>
        <w:tabs>
          <w:tab w:val="left" w:pos="1305"/>
        </w:tabs>
        <w:spacing w:line="360" w:lineRule="auto"/>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2025年04月30日14点30分。</w:t>
      </w:r>
    </w:p>
    <w:p>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b w:val="0"/>
          <w:bCs w:val="0"/>
          <w:szCs w:val="21"/>
          <w:highlight w:val="none"/>
          <w:lang w:val="zh-CN"/>
        </w:rPr>
        <w:t>长春市生态大街君临东方</w:t>
      </w:r>
      <w:r>
        <w:rPr>
          <w:rFonts w:hint="eastAsia" w:ascii="宋体" w:hAnsi="宋体"/>
          <w:b w:val="0"/>
          <w:bCs w:val="0"/>
          <w:szCs w:val="21"/>
          <w:highlight w:val="none"/>
          <w:lang w:val="en-US" w:eastAsia="zh-CN"/>
        </w:rPr>
        <w:t>A座309</w:t>
      </w:r>
      <w:r>
        <w:rPr>
          <w:rFonts w:hint="eastAsia" w:ascii="宋体" w:hAnsi="宋体"/>
          <w:b w:val="0"/>
          <w:bCs w:val="0"/>
          <w:szCs w:val="21"/>
          <w:highlight w:val="none"/>
          <w:lang w:val="zh-CN"/>
        </w:rPr>
        <w:t>室</w:t>
      </w:r>
      <w:r>
        <w:rPr>
          <w:rFonts w:hint="eastAsia" w:ascii="宋体" w:hAnsi="宋体" w:cs="宋体"/>
          <w:b w:val="0"/>
          <w:bCs w:val="0"/>
          <w:szCs w:val="21"/>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长春市二道区洋浦大街6999号凯利中心AB栋101开标2室评标3室</w:t>
      </w:r>
      <w:r>
        <w:rPr>
          <w:rFonts w:hint="eastAsia" w:ascii="宋体" w:hAnsi="宋体" w:cs="宋体"/>
          <w:szCs w:val="21"/>
          <w:highlight w:val="none"/>
        </w:rPr>
        <w:t>。</w:t>
      </w:r>
    </w:p>
    <w:p>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pPr>
        <w:tabs>
          <w:tab w:val="left" w:pos="1140"/>
        </w:tabs>
        <w:spacing w:line="380" w:lineRule="exact"/>
        <w:ind w:left="420" w:left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19.2.4 </w:t>
      </w:r>
      <w:r>
        <w:rPr>
          <w:rFonts w:hint="eastAsia" w:ascii="宋体" w:hAnsi="宋体" w:eastAsia="宋体" w:cs="Times New Roman"/>
          <w:szCs w:val="21"/>
          <w:highlight w:val="none"/>
          <w:lang w:val="en-US" w:eastAsia="zh-CN"/>
        </w:rPr>
        <w:t>本项目不再当场进行唱标</w:t>
      </w:r>
      <w:r>
        <w:rPr>
          <w:rFonts w:hint="eastAsia" w:ascii="宋体" w:hAnsi="宋体" w:eastAsia="宋体" w:cs="Times New Roman"/>
          <w:szCs w:val="21"/>
          <w:highlight w:val="none"/>
        </w:rPr>
        <w:t xml:space="preserve">，由谈判小组在评标室内开启响应文件。  </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pPr>
        <w:pStyle w:val="18"/>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pPr>
        <w:pStyle w:val="18"/>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pPr>
        <w:pStyle w:val="18"/>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pPr>
        <w:pStyle w:val="18"/>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pPr>
        <w:pStyle w:val="18"/>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pPr>
        <w:pStyle w:val="18"/>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pPr>
        <w:pStyle w:val="18"/>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pPr>
        <w:pStyle w:val="18"/>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pPr>
        <w:pStyle w:val="18"/>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pPr>
        <w:pStyle w:val="18"/>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pPr>
        <w:pStyle w:val="18"/>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w:t>
      </w:r>
      <w:r>
        <w:rPr>
          <w:rFonts w:hint="eastAsia" w:ascii="宋体" w:hAnsi="宋体" w:cs="宋体"/>
          <w:bCs/>
          <w:snapToGrid w:val="0"/>
          <w:szCs w:val="21"/>
          <w:lang w:val="zh-CN"/>
        </w:rPr>
        <w:t>全国企业信用信息公示系统、</w:t>
      </w:r>
      <w:r>
        <w:rPr>
          <w:rFonts w:hint="eastAsia" w:hAnsi="宋体"/>
          <w:szCs w:val="21"/>
          <w:highlight w:val="none"/>
        </w:rPr>
        <w:t>中国政府采购网(www.ccgp.gov.cn)等渠道列入失信被执行人、重大税收违法案件当事人名单、政府采购严重违法失信行为记录名单</w:t>
      </w:r>
      <w:r>
        <w:rPr>
          <w:rFonts w:hint="eastAsia" w:hAnsi="宋体"/>
          <w:szCs w:val="21"/>
          <w:highlight w:val="none"/>
          <w:lang w:eastAsia="zh-CN"/>
        </w:rPr>
        <w:t>、</w:t>
      </w:r>
      <w:r>
        <w:rPr>
          <w:rFonts w:hint="eastAsia" w:ascii="宋体" w:hAnsi="宋体" w:cs="宋体"/>
          <w:bCs/>
          <w:snapToGrid w:val="0"/>
          <w:szCs w:val="21"/>
          <w:lang w:val="zh-CN"/>
        </w:rPr>
        <w:t>严重失信主体名单</w:t>
      </w:r>
      <w:r>
        <w:rPr>
          <w:rFonts w:hint="eastAsia" w:hAnsi="宋体"/>
          <w:szCs w:val="21"/>
          <w:highlight w:val="none"/>
          <w:lang w:eastAsia="zh-CN"/>
        </w:rPr>
        <w:t>等</w:t>
      </w:r>
      <w:r>
        <w:rPr>
          <w:rFonts w:hint="eastAsia" w:hAnsi="宋体"/>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18"/>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w:t>
      </w:r>
      <w:r>
        <w:rPr>
          <w:rFonts w:hint="eastAsia" w:ascii="宋体" w:hAnsi="宋体"/>
          <w:szCs w:val="21"/>
          <w:highlight w:val="none"/>
          <w:lang w:val="en-US" w:eastAsia="zh-CN"/>
        </w:rPr>
        <w:t>投标</w:t>
      </w:r>
      <w:r>
        <w:rPr>
          <w:rFonts w:hint="eastAsia" w:ascii="宋体" w:hAnsi="宋体"/>
          <w:szCs w:val="21"/>
          <w:highlight w:val="none"/>
        </w:rPr>
        <w:t>有效期、</w:t>
      </w:r>
      <w:r>
        <w:rPr>
          <w:rFonts w:hint="eastAsia" w:ascii="宋体" w:hAnsi="宋体"/>
          <w:szCs w:val="21"/>
          <w:highlight w:val="none"/>
          <w:lang w:val="en-US" w:eastAsia="zh-CN"/>
        </w:rPr>
        <w:t>服务</w:t>
      </w:r>
      <w:r>
        <w:rPr>
          <w:rFonts w:hint="eastAsia" w:ascii="宋体" w:hAnsi="宋体"/>
          <w:szCs w:val="21"/>
          <w:highlight w:val="none"/>
        </w:rPr>
        <w:t>时间、</w:t>
      </w:r>
      <w:r>
        <w:rPr>
          <w:rFonts w:hint="eastAsia" w:ascii="宋体" w:hAnsi="宋体"/>
          <w:szCs w:val="21"/>
          <w:highlight w:val="none"/>
          <w:lang w:val="en-US" w:eastAsia="zh-CN"/>
        </w:rPr>
        <w:t>服务要求</w:t>
      </w:r>
      <w:r>
        <w:rPr>
          <w:rFonts w:hint="eastAsia" w:ascii="宋体" w:hAnsi="宋体"/>
          <w:szCs w:val="21"/>
          <w:highlight w:val="none"/>
        </w:rPr>
        <w:t>、</w:t>
      </w:r>
      <w:r>
        <w:rPr>
          <w:rFonts w:hint="eastAsia" w:ascii="宋体" w:hAnsi="宋体"/>
          <w:szCs w:val="21"/>
          <w:highlight w:val="none"/>
          <w:lang w:val="en-US" w:eastAsia="zh-CN"/>
        </w:rPr>
        <w:t>服务方案、</w:t>
      </w:r>
      <w:r>
        <w:rPr>
          <w:rFonts w:hint="eastAsia" w:ascii="宋体" w:hAnsi="宋体"/>
          <w:szCs w:val="21"/>
          <w:highlight w:val="none"/>
        </w:rPr>
        <w:t>售后服务不能满足谈判文件要求</w:t>
      </w:r>
      <w:r>
        <w:rPr>
          <w:rFonts w:hint="eastAsia" w:ascii="宋体" w:hAnsi="宋体"/>
          <w:szCs w:val="21"/>
          <w:highlight w:val="none"/>
          <w:lang w:val="en-US" w:eastAsia="zh-CN"/>
        </w:rPr>
        <w:t>或未响应</w:t>
      </w:r>
      <w:r>
        <w:rPr>
          <w:rFonts w:hint="eastAsia" w:ascii="宋体" w:hAnsi="宋体"/>
          <w:szCs w:val="21"/>
          <w:highlight w:val="none"/>
        </w:rPr>
        <w:t>的；</w:t>
      </w:r>
    </w:p>
    <w:p>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服务</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pPr>
        <w:pStyle w:val="18"/>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pPr>
        <w:pStyle w:val="18"/>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pPr>
        <w:pStyle w:val="18"/>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pPr>
        <w:pStyle w:val="18"/>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w:t>
      </w: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pPr>
        <w:tabs>
          <w:tab w:val="left" w:pos="1140"/>
        </w:tabs>
        <w:spacing w:line="360" w:lineRule="exact"/>
        <w:jc w:val="center"/>
        <w:rPr>
          <w:rFonts w:hint="eastAsia" w:ascii="宋体" w:hAnsi="宋体"/>
          <w:b/>
          <w:sz w:val="28"/>
          <w:szCs w:val="28"/>
          <w:highlight w:val="none"/>
        </w:rPr>
      </w:pPr>
    </w:p>
    <w:p>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pPr>
        <w:pStyle w:val="18"/>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pPr>
        <w:pStyle w:val="18"/>
        <w:spacing w:line="380" w:lineRule="exact"/>
        <w:ind w:left="3"/>
        <w:jc w:val="center"/>
        <w:rPr>
          <w:rFonts w:hint="eastAsia" w:hAnsi="宋体"/>
          <w:b/>
          <w:sz w:val="28"/>
          <w:szCs w:val="28"/>
          <w:highlight w:val="none"/>
        </w:rPr>
      </w:pPr>
    </w:p>
    <w:p>
      <w:pPr>
        <w:pStyle w:val="18"/>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000000"/>
          <w:szCs w:val="21"/>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432264367"/>
      <w:bookmarkStart w:id="12" w:name="_Toc455565643"/>
      <w:bookmarkStart w:id="13" w:name="_Toc432277439"/>
    </w:p>
    <w:bookmarkEnd w:id="11"/>
    <w:bookmarkEnd w:id="12"/>
    <w:bookmarkEnd w:id="13"/>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lang w:val="zh-CN"/>
        </w:rPr>
        <w:t>服务采购需求</w:t>
      </w:r>
    </w:p>
    <w:p>
      <w:pPr>
        <w:pStyle w:val="3"/>
        <w:spacing w:before="0" w:after="0" w:line="360" w:lineRule="auto"/>
        <w:rPr>
          <w:rFonts w:ascii="宋体" w:hAnsi="宋体" w:cs="宋体"/>
          <w:sz w:val="24"/>
          <w:szCs w:val="24"/>
        </w:rPr>
      </w:pPr>
      <w:bookmarkStart w:id="14" w:name="_Toc14770"/>
      <w:r>
        <w:rPr>
          <w:rFonts w:hint="eastAsia" w:ascii="宋体" w:hAnsi="宋体" w:cs="宋体"/>
          <w:sz w:val="24"/>
          <w:szCs w:val="24"/>
        </w:rPr>
        <w:t>一、项目概况及总体要求</w:t>
      </w:r>
      <w:bookmarkEnd w:id="14"/>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1、项目名称：</w:t>
      </w:r>
      <w:r>
        <w:rPr>
          <w:rFonts w:hint="eastAsia" w:cs="Times New Roman"/>
          <w:b w:val="0"/>
          <w:bCs w:val="0"/>
          <w:lang w:val="en-US" w:eastAsia="zh-CN"/>
        </w:rPr>
        <w:t>双阳区2024年度国土变更调查项目</w:t>
      </w:r>
      <w:r>
        <w:rPr>
          <w:rFonts w:hint="eastAsia" w:ascii="Times New Roman" w:hAnsi="Times New Roman" w:eastAsia="宋体" w:cs="Times New Roman"/>
          <w:lang w:eastAsia="zh-CN"/>
        </w:rPr>
        <w:t>。</w:t>
      </w:r>
    </w:p>
    <w:p>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rPr>
        <w:t>2、</w:t>
      </w:r>
      <w:r>
        <w:rPr>
          <w:rFonts w:hint="eastAsia" w:ascii="Times New Roman" w:hAnsi="Times New Roman" w:eastAsia="宋体" w:cs="Times New Roman"/>
          <w:lang w:eastAsia="zh-CN"/>
        </w:rPr>
        <w:t>服务</w:t>
      </w:r>
      <w:r>
        <w:rPr>
          <w:rFonts w:hint="eastAsia" w:ascii="Times New Roman" w:hAnsi="Times New Roman" w:eastAsia="宋体" w:cs="Times New Roman"/>
        </w:rPr>
        <w:t>地点：甲方指定地点</w:t>
      </w:r>
      <w:r>
        <w:rPr>
          <w:rFonts w:hint="eastAsia" w:ascii="Times New Roman" w:hAnsi="Times New Roman" w:eastAsia="宋体" w:cs="Times New Roman"/>
          <w:lang w:eastAsia="zh-CN"/>
        </w:rPr>
        <w:t>。</w:t>
      </w:r>
    </w:p>
    <w:p>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rPr>
        <w:t>3、</w:t>
      </w:r>
      <w:r>
        <w:rPr>
          <w:rFonts w:hint="eastAsia" w:ascii="Times New Roman" w:hAnsi="Times New Roman" w:eastAsia="宋体" w:cs="Times New Roman"/>
          <w:lang w:eastAsia="zh-CN"/>
        </w:rPr>
        <w:t>服务</w:t>
      </w:r>
      <w:r>
        <w:rPr>
          <w:rFonts w:hint="eastAsia" w:ascii="Times New Roman" w:hAnsi="Times New Roman" w:eastAsia="宋体" w:cs="Times New Roman"/>
        </w:rPr>
        <w:t>期：自合同签订之日起</w:t>
      </w:r>
      <w:r>
        <w:rPr>
          <w:rFonts w:hint="eastAsia" w:ascii="Times New Roman" w:hAnsi="Times New Roman" w:eastAsia="宋体" w:cs="Times New Roman"/>
          <w:lang w:val="en-US" w:eastAsia="zh-CN"/>
        </w:rPr>
        <w:t>30日内完成</w:t>
      </w:r>
      <w:r>
        <w:rPr>
          <w:rFonts w:hint="eastAsia" w:ascii="宋体" w:hAnsi="宋体" w:cs="宋体"/>
          <w:b w:val="0"/>
          <w:sz w:val="21"/>
          <w:szCs w:val="21"/>
          <w:lang w:val="en-US" w:eastAsia="zh-CN"/>
        </w:rPr>
        <w:t>。</w:t>
      </w:r>
    </w:p>
    <w:p>
      <w:pPr>
        <w:spacing w:line="360" w:lineRule="auto"/>
        <w:ind w:firstLine="420" w:firstLineChars="200"/>
        <w:rPr>
          <w:rFonts w:hint="eastAsia" w:cs="Times New Roman"/>
          <w:lang w:val="en-US" w:eastAsia="zh-CN"/>
        </w:rPr>
      </w:pPr>
      <w:r>
        <w:rPr>
          <w:rFonts w:hint="eastAsia" w:ascii="Times New Roman" w:hAnsi="Times New Roman" w:eastAsia="宋体" w:cs="Times New Roman"/>
          <w:lang w:val="en-US" w:eastAsia="zh-CN"/>
        </w:rPr>
        <w:t>4、服务标准：按照国家和省自然资源部门有关规定，优质服务</w:t>
      </w:r>
      <w:r>
        <w:rPr>
          <w:rFonts w:hint="eastAsia"/>
          <w:lang w:eastAsia="zh-CN"/>
        </w:rPr>
        <w:t>。</w:t>
      </w:r>
    </w:p>
    <w:p>
      <w:pPr>
        <w:spacing w:line="360" w:lineRule="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二、服务需求一览表</w:t>
      </w:r>
    </w:p>
    <w:p>
      <w:pPr>
        <w:spacing w:line="360" w:lineRule="auto"/>
        <w:ind w:firstLine="630" w:firstLineChars="300"/>
        <w:rPr>
          <w:rFonts w:hint="eastAsia" w:ascii="宋体" w:hAnsi="宋体" w:cs="宋体"/>
          <w:szCs w:val="21"/>
          <w:highlight w:val="none"/>
        </w:rPr>
      </w:pPr>
      <w:bookmarkStart w:id="15" w:name="_Toc455565644"/>
      <w:bookmarkStart w:id="16" w:name="_Toc432277440"/>
      <w:bookmarkStart w:id="17" w:name="_Toc432264368"/>
      <w:bookmarkStart w:id="18" w:name="_Toc10263"/>
      <w:r>
        <w:rPr>
          <w:rFonts w:hint="eastAsia" w:ascii="宋体" w:hAnsi="宋体" w:cs="宋体"/>
          <w:szCs w:val="21"/>
          <w:highlight w:val="none"/>
        </w:rPr>
        <w:t>双阳区2024年度国土变更调查工作，以2024年12月31日为标准时点，按照国家统一标准，统筹利用现有资料，结合上半年自然资源监测等专项监测及自然资源管理成果，统一制作调查底图，开展实地调查举证，全面掌握2024年度的地类、面积、属性及相关单独图层信息的变化情况，更新国土利用数据库，形成年度国土变更调查成果。</w:t>
      </w:r>
    </w:p>
    <w:p>
      <w:pPr>
        <w:tabs>
          <w:tab w:val="left" w:pos="0"/>
        </w:tabs>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1.完成2023年度变更调查跟踪图斑核实整改</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跟踪核实整改图斑包括：未通过国家级核查图斑、承诺举证图斑、无法到达图斑、“互联网+”在线核查以及国家外业实地核查等问题图斑的核实整改。</w:t>
      </w:r>
    </w:p>
    <w:p>
      <w:pPr>
        <w:tabs>
          <w:tab w:val="left" w:pos="0"/>
        </w:tabs>
        <w:spacing w:line="360" w:lineRule="auto"/>
        <w:ind w:firstLine="422" w:firstLineChars="200"/>
        <w:rPr>
          <w:rFonts w:hint="eastAsia" w:ascii="宋体" w:hAnsi="宋体" w:cs="宋体"/>
          <w:b/>
          <w:bCs/>
          <w:szCs w:val="21"/>
          <w:highlight w:val="none"/>
        </w:rPr>
      </w:pPr>
      <w:r>
        <w:rPr>
          <w:rFonts w:ascii="宋体" w:hAnsi="宋体" w:cs="宋体"/>
          <w:b/>
          <w:bCs/>
          <w:szCs w:val="21"/>
          <w:highlight w:val="none"/>
        </w:rPr>
        <w:t>2.</w:t>
      </w:r>
      <w:r>
        <w:rPr>
          <w:rFonts w:hint="eastAsia" w:ascii="宋体" w:hAnsi="宋体" w:cs="宋体"/>
          <w:b/>
          <w:bCs/>
          <w:szCs w:val="21"/>
          <w:highlight w:val="none"/>
        </w:rPr>
        <w:t>开展实地调查举证和建库工作</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（1）农村土地利用现状更新</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1）工作底图制作</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以县级为基本调查单元，在部下发的正射影像图基础上，叠加以下图斑或矢量数据，制作变更调查工作底图。</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①部下发的遥感监测图斑；省级及以下本年度内监测发现的各类国土利用变化图斑（包括耕地保护、开发利用、国土空间规划、用途管制、生态修复、督察执法等相关部门日常管理工作中发现的地类变化图斑）。</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②部下发的各类用地管理信息的矢量数据，包括建设用地审批、临时用地和设施农用地备案等矢量数据，以及占补平衡补充耕地等用地管理信息。</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③自然资源主管部门自行收集尚未报部备案的各类自然资源用地管理信息的矢量数据，自然资源管理项目包括城乡建设用地增减挂钩、土地综合整治、补充耕地项目、生态修复、废弃矿山治理、退耕还林还草、国土绿化、沙地治理、河湖治理、移民撤村等。</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④上年度变更调查跟踪图斑（包括以往承诺举证图斑、冰雪覆盖图斑、无法到达图斑、日常监测监管疑似变化图斑、“互联网+”在线核查疑似问题图斑、耕地灾毁图斑及“国土调查云”平台推送的疑似变化线索等）。</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⑤自主发现的其他变化图斑。</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2）外业调查</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以2024年12月31日为标准时点，按照以实地现状认定地类的原则，对工作底图中所有的调查图斑，应实地逐图斑核实确认图斑地类，调绘图斑边界，记录更新图斑权属、恢复属性、城镇村及工矿用地属性、废弃属性、耕地种植属性、耕地细化类型、单独图层等各类信息变化情况;对影像未能反映的新增地物进行补测和调查。依据实际调查成果，结合城乡建设用地增减挂钩及土地综合整治等自然资源管理成果，对城镇村范围、“推(堆)土区”“光伏板区”“拆除未尽区”“工厂化种植”等单独图层范围进行更新。</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2024年度变更调查的地类调查，依据土地利用方式、主要用途、经营特点和覆被特征等因素认定地类，认定要求应与“三调”《实施方案》《技术规程》《补充通知》《技术问答》以及国务院第三次全国国土调查领导小组办公室对地方调查问题的答复和《自然资源管理工作中涉及地类的有关问题解答》（自然资办函〔2023〕1804号）等保持一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3）调查举证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在开展外业调查的同时，应使用具有卫星定位和方向传感器的设备，利用“互联网+”举证软件，对需举证的图斑拍摄包含实地坐标、拍摄方位角和时间的举证照片或视频。举证照片与举证说明等信息形成加密举证数据包，上传至“国土调查云”平台。</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在2024年度各类监测监管工作中利用“国土调查云”平台已经举证的图斑，若年底的遥感影像特征与图斑举证照片反映地类一致的，不需要重复举证；利用地方自建平台已举证的图斑，按照相关技术要求，将各类图斑举证照片转换并上传到“国土调查云”平台；若年底的遥感影像特征相比图斑举证照片发生变化的，必须重新举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（2）城镇村庄内部土地利用现状变更调查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城镇村庄内部土地利用现状变更调查与农村国土利用现状变更调查同步开展。各地充分利用城市国土空间监测、地籍调查和不动产登记成果等，开展年度变更调查城镇村庄内部土地利用现状二级地类调查更新工作，在汇总时分别统计。应及时将城市国土空间监测发现的城镇内部土地利用变化，纳入年度变更调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（3）权属界线上图和补充调查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集体土地所有权日常登记工作掌握的权属变化情况，采用增量更新的方式，开展年度变更调查权属更新。对权属界线发生变化的，要将已按照集体土地所有权地籍调查确定的成果，及时纳入年度变更调查。已完成集体土地所有权确权登记工作的地区，要按照《关于加快完成集体土地所有权登记成果更新汇交的通知》（自然资发〔2022〕19号）、《关于持续深化集体土地所有权登记成果更新应用的通知》（自然资办发〔2024〕3号）等文件要求，保持年度变更调查的所有权权属边界与确权登记成果一致。</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（4）2024年度国土变更调查数据库更新</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按照年度国土调查数据库更新统一标准要求、技术方法及质量要求等，基于年度变更调查逐级核查结果、日常变更核查结果，结合权属界线上图和补充调查等成果，采用增量更新的方式，开展2024年度国土调查数据库更新。</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按照部统一技术要求，利用部下发的数据库质检软件，导入增量变化信息生成县级2024年度变更调查更新数据包，并开展更新数据包与2023年度国土调查数据库的校核与数据质检工作。更新数据包必须通过部下发的最新版数据库质检软件所有检查项的检查，确保数据成果无错误。</w:t>
      </w:r>
    </w:p>
    <w:p>
      <w:pPr>
        <w:tabs>
          <w:tab w:val="left" w:pos="0"/>
        </w:tabs>
        <w:spacing w:line="360" w:lineRule="auto"/>
        <w:ind w:firstLine="422" w:firstLineChars="200"/>
        <w:rPr>
          <w:rFonts w:hint="eastAsia" w:ascii="宋体" w:hAnsi="宋体" w:cs="宋体"/>
          <w:b/>
          <w:bCs/>
          <w:szCs w:val="21"/>
          <w:highlight w:val="none"/>
        </w:rPr>
      </w:pPr>
      <w:r>
        <w:rPr>
          <w:rFonts w:ascii="宋体" w:hAnsi="宋体" w:cs="宋体"/>
          <w:b/>
          <w:bCs/>
          <w:szCs w:val="21"/>
          <w:highlight w:val="none"/>
        </w:rPr>
        <w:t>3.</w:t>
      </w:r>
      <w:r>
        <w:rPr>
          <w:rFonts w:hint="eastAsia" w:ascii="宋体" w:hAnsi="宋体" w:cs="宋体"/>
          <w:b/>
          <w:bCs/>
          <w:szCs w:val="21"/>
          <w:highlight w:val="none"/>
        </w:rPr>
        <w:t>省级、国家级核查整改</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对省级、国家级核查中发现的疑似错误图斑进行逐图斑核实整改，并将整改后数据成果上报省级、国家级核查复核。</w:t>
      </w: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b/>
          <w:bCs/>
          <w:sz w:val="36"/>
          <w:szCs w:val="36"/>
          <w:highlight w:val="none"/>
        </w:rPr>
      </w:pPr>
      <w:r>
        <w:rPr>
          <w:rFonts w:hint="eastAsia"/>
          <w:b/>
          <w:sz w:val="36"/>
          <w:szCs w:val="36"/>
          <w:highlight w:val="none"/>
        </w:rPr>
        <w:t>评审方法</w:t>
      </w:r>
      <w:bookmarkEnd w:id="15"/>
      <w:bookmarkEnd w:id="16"/>
      <w:bookmarkEnd w:id="17"/>
    </w:p>
    <w:p>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8"/>
    </w:p>
    <w:tbl>
      <w:tblPr>
        <w:tblStyle w:val="49"/>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w:t>
            </w:r>
            <w:r>
              <w:rPr>
                <w:rFonts w:hint="eastAsia" w:ascii="宋体" w:hAnsi="宋体" w:cs="宋体"/>
                <w:bCs/>
                <w:sz w:val="21"/>
                <w:szCs w:val="21"/>
                <w:highlight w:val="none"/>
                <w:lang w:val="en-US" w:eastAsia="zh-CN"/>
              </w:rPr>
              <w:t>报价的</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r>
              <w:rPr>
                <w:rFonts w:hint="eastAsia" w:ascii="宋体" w:hAnsi="宋体" w:cs="宋体"/>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及招标文件</w:t>
            </w:r>
            <w:r>
              <w:rPr>
                <w:rFonts w:hint="eastAsia" w:ascii="宋体" w:hAnsi="宋体" w:eastAsia="宋体" w:cs="宋体"/>
                <w:bCs/>
                <w:sz w:val="21"/>
                <w:szCs w:val="21"/>
                <w:highlight w:val="none"/>
                <w:lang w:val="zh-CN"/>
              </w:rPr>
              <w:t>的要求</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文件内附营业执照（副本）复印件并附国家企业信用信息公示系统查询截图加盖投标单位公章</w:t>
            </w:r>
            <w:r>
              <w:rPr>
                <w:rFonts w:hint="eastAsia" w:ascii="宋体" w:hAnsi="宋体" w:eastAsia="宋体" w:cs="宋体"/>
                <w:bCs/>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5793" w:type="dxa"/>
            <w:vAlign w:val="center"/>
          </w:tcPr>
          <w:p>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①供应商须是在中华人民共和国境内注册，能够独立承担民事责任的法人或其他组织形式，须具备承揽本次招标范围</w:t>
            </w:r>
            <w:r>
              <w:rPr>
                <w:rFonts w:hint="eastAsia" w:ascii="宋体" w:hAnsi="宋体" w:cs="宋体"/>
                <w:bCs/>
                <w:sz w:val="21"/>
                <w:szCs w:val="21"/>
                <w:highlight w:val="none"/>
                <w:lang w:val="zh-CN" w:eastAsia="zh-CN"/>
              </w:rPr>
              <w:t>内</w:t>
            </w:r>
            <w:r>
              <w:rPr>
                <w:rFonts w:hint="eastAsia" w:ascii="宋体" w:hAnsi="宋体" w:cs="宋体"/>
                <w:bCs/>
                <w:sz w:val="21"/>
                <w:szCs w:val="21"/>
                <w:highlight w:val="none"/>
                <w:lang w:val="zh-CN"/>
              </w:rPr>
              <w:t>相应的有效的营业执照</w:t>
            </w:r>
            <w:r>
              <w:rPr>
                <w:rFonts w:hint="eastAsia" w:ascii="宋体" w:hAnsi="宋体" w:cs="宋体"/>
                <w:bCs/>
                <w:sz w:val="21"/>
                <w:szCs w:val="21"/>
                <w:highlight w:val="none"/>
                <w:lang w:val="zh-CN" w:eastAsia="zh-CN"/>
              </w:rPr>
              <w:t>，具备国家相关部门颁发的测绘乙级及以上资质</w:t>
            </w:r>
            <w:r>
              <w:rPr>
                <w:rFonts w:hint="eastAsia" w:ascii="宋体" w:hAnsi="宋体" w:cs="宋体"/>
                <w:bCs/>
                <w:sz w:val="21"/>
                <w:szCs w:val="21"/>
                <w:highlight w:val="none"/>
                <w:lang w:val="zh-CN"/>
              </w:rPr>
              <w:t>并且须具备相关服务的能力；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⑥</w:t>
            </w:r>
            <w:r>
              <w:rPr>
                <w:rFonts w:hint="eastAsia" w:ascii="宋体" w:hAnsi="宋体" w:cs="宋体"/>
                <w:bCs/>
                <w:sz w:val="21"/>
                <w:szCs w:val="21"/>
                <w:highlight w:val="none"/>
                <w:lang w:val="zh-CN" w:eastAsia="zh-CN"/>
              </w:rPr>
              <w:t>供应商拟派出的项目负责人须具有测绘相关专业中级及以上技术职称，需为本单位在职员工，并提供社保证明，并且具备相应的能力及经验；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eastAsia="zh-CN"/>
              </w:rPr>
              <w:t>附</w:t>
            </w:r>
            <w:r>
              <w:rPr>
                <w:rFonts w:hint="eastAsia" w:ascii="宋体" w:hAnsi="宋体" w:cs="宋体"/>
                <w:b w:val="0"/>
                <w:bCs/>
                <w:i w:val="0"/>
                <w:caps w:val="0"/>
                <w:spacing w:val="0"/>
                <w:w w:val="100"/>
                <w:sz w:val="21"/>
                <w:szCs w:val="21"/>
                <w:lang w:val="en-US" w:eastAsia="zh-CN"/>
              </w:rPr>
              <w:t>格式自拟</w:t>
            </w:r>
            <w:r>
              <w:rPr>
                <w:rFonts w:hint="eastAsia" w:ascii="宋体" w:hAnsi="宋体" w:cs="宋体"/>
                <w:b w:val="0"/>
                <w:bCs/>
                <w:i w:val="0"/>
                <w:caps w:val="0"/>
                <w:spacing w:val="0"/>
                <w:w w:val="100"/>
                <w:sz w:val="21"/>
                <w:szCs w:val="21"/>
                <w:lang w:val="zh-CN"/>
              </w:rPr>
              <w:t>承诺书</w:t>
            </w:r>
            <w:r>
              <w:rPr>
                <w:rFonts w:hint="eastAsia" w:ascii="宋体" w:hAnsi="宋体" w:cs="宋体"/>
                <w:b w:val="0"/>
                <w:bCs/>
                <w:i w:val="0"/>
                <w:caps w:val="0"/>
                <w:spacing w:val="0"/>
                <w:w w:val="100"/>
                <w:sz w:val="21"/>
                <w:szCs w:val="21"/>
              </w:rPr>
              <w:t>）。</w:t>
            </w:r>
          </w:p>
          <w:p>
            <w:pPr>
              <w:pStyle w:val="3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rPr>
              <w:t>不接受被列入失信被执行人、重大税收违法案件当事人名单、政府采购严重违法失信行为记录名单</w:t>
            </w:r>
            <w:r>
              <w:rPr>
                <w:rFonts w:hint="eastAsia" w:ascii="宋体" w:hAnsi="宋体" w:cs="宋体"/>
                <w:bCs/>
                <w:snapToGrid w:val="0"/>
                <w:szCs w:val="21"/>
                <w:lang w:val="zh-CN"/>
              </w:rPr>
              <w:t>、严重失信主体名单</w:t>
            </w:r>
            <w:r>
              <w:rPr>
                <w:rFonts w:hint="eastAsia" w:ascii="宋体" w:hAnsi="宋体" w:cs="宋体"/>
                <w:b w:val="0"/>
                <w:bCs/>
                <w:i w:val="0"/>
                <w:caps w:val="0"/>
                <w:spacing w:val="0"/>
                <w:w w:val="100"/>
                <w:sz w:val="21"/>
                <w:szCs w:val="21"/>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rPr>
              <w:t>不得存在行贿犯罪记录，在中国裁判文书（http://wenshu.court.gov.cn/）进行查询</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lang w:val="en-US" w:eastAsia="zh-CN"/>
              </w:rPr>
              <w:t>及法定代表人</w:t>
            </w:r>
            <w:r>
              <w:rPr>
                <w:rFonts w:hint="eastAsia" w:ascii="宋体" w:hAnsi="宋体" w:cs="宋体"/>
                <w:b w:val="0"/>
                <w:bCs/>
                <w:i w:val="0"/>
                <w:caps w:val="0"/>
                <w:spacing w:val="0"/>
                <w:w w:val="100"/>
                <w:sz w:val="21"/>
                <w:szCs w:val="21"/>
              </w:rPr>
              <w:t>行贿犯罪记录(信用信息截止时点为投标截止时间)；</w:t>
            </w:r>
            <w:r>
              <w:rPr>
                <w:rFonts w:hint="eastAsia" w:ascii="宋体" w:hAnsi="宋体" w:cs="宋体"/>
                <w:b w:val="0"/>
                <w:bCs/>
                <w:i w:val="0"/>
                <w:caps w:val="0"/>
                <w:spacing w:val="0"/>
                <w:w w:val="100"/>
                <w:sz w:val="21"/>
                <w:szCs w:val="21"/>
                <w:lang w:val="en-US" w:eastAsia="zh-CN"/>
              </w:rPr>
              <w:t>标书内附加盖公章复印件。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18"/>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 w:val="21"/>
                <w:szCs w:val="21"/>
                <w:lang w:val="zh-CN" w:eastAsia="zh-CN"/>
              </w:rPr>
              <w:t>不存在禁止投标的情形</w:t>
            </w:r>
          </w:p>
        </w:tc>
        <w:tc>
          <w:tcPr>
            <w:tcW w:w="5793" w:type="dxa"/>
            <w:vAlign w:val="center"/>
          </w:tcPr>
          <w:p>
            <w:pPr>
              <w:autoSpaceDE w:val="0"/>
              <w:autoSpaceDN w:val="0"/>
              <w:adjustRightInd w:val="0"/>
              <w:spacing w:line="360" w:lineRule="exact"/>
              <w:rPr>
                <w:rFonts w:hint="eastAsia" w:ascii="宋体" w:hAnsi="宋体" w:cs="宋体"/>
                <w:sz w:val="21"/>
                <w:szCs w:val="21"/>
                <w:lang w:val="zh-CN"/>
              </w:rPr>
            </w:pPr>
            <w:r>
              <w:rPr>
                <w:rFonts w:hint="eastAsia" w:ascii="宋体" w:hAnsi="宋体" w:cs="宋体"/>
                <w:sz w:val="21"/>
                <w:szCs w:val="21"/>
                <w:lang w:val="zh-CN"/>
              </w:rPr>
              <w:t>不存在第二章“</w:t>
            </w:r>
            <w:r>
              <w:rPr>
                <w:rFonts w:hint="eastAsia" w:ascii="宋体" w:hAnsi="宋体" w:cs="宋体"/>
                <w:sz w:val="21"/>
                <w:szCs w:val="21"/>
                <w:lang w:val="zh-CN" w:eastAsia="zh-CN"/>
              </w:rPr>
              <w:t>供应商</w:t>
            </w:r>
            <w:r>
              <w:rPr>
                <w:rFonts w:hint="eastAsia" w:ascii="宋体" w:hAnsi="宋体" w:cs="宋体"/>
                <w:sz w:val="21"/>
                <w:szCs w:val="21"/>
                <w:lang w:val="zh-CN"/>
              </w:rPr>
              <w:t xml:space="preserve">须知”第 </w:t>
            </w:r>
            <w:r>
              <w:rPr>
                <w:rFonts w:hint="eastAsia" w:ascii="宋体" w:hAnsi="宋体" w:cs="宋体"/>
                <w:sz w:val="21"/>
                <w:szCs w:val="21"/>
                <w:lang w:val="en-US" w:eastAsia="zh-CN"/>
              </w:rPr>
              <w:t>8.5.3</w:t>
            </w:r>
            <w:r>
              <w:rPr>
                <w:rFonts w:hint="eastAsia" w:ascii="宋体" w:hAnsi="宋体" w:cs="宋体"/>
                <w:sz w:val="21"/>
                <w:szCs w:val="21"/>
                <w:lang w:val="zh-CN"/>
              </w:rPr>
              <w:t>项规定的任何一种情形</w:t>
            </w:r>
            <w:r>
              <w:rPr>
                <w:rFonts w:hint="eastAsia" w:ascii="宋体" w:hAnsi="宋体" w:cs="宋体"/>
                <w:sz w:val="21"/>
                <w:szCs w:val="21"/>
              </w:rPr>
              <w:t>及</w:t>
            </w:r>
            <w:r>
              <w:rPr>
                <w:rFonts w:hint="eastAsia" w:ascii="宋体" w:hAnsi="宋体" w:cs="宋体"/>
                <w:sz w:val="21"/>
                <w:szCs w:val="21"/>
                <w:lang w:eastAsia="zh-CN"/>
              </w:rPr>
              <w:t>谈判</w:t>
            </w:r>
            <w:r>
              <w:rPr>
                <w:rFonts w:hint="eastAsia" w:ascii="宋体" w:hAnsi="宋体" w:cs="宋体"/>
                <w:sz w:val="21"/>
                <w:szCs w:val="21"/>
              </w:rPr>
              <w:t>文件所规定的其他条款</w:t>
            </w:r>
            <w:r>
              <w:rPr>
                <w:rFonts w:hint="eastAsia" w:ascii="宋体" w:hAnsi="宋体" w:cs="宋体"/>
                <w:sz w:val="21"/>
                <w:szCs w:val="21"/>
                <w:lang w:val="zh-CN"/>
              </w:rPr>
              <w:t>。</w:t>
            </w:r>
          </w:p>
          <w:p>
            <w:pPr>
              <w:pStyle w:val="18"/>
              <w:spacing w:line="360" w:lineRule="exact"/>
              <w:rPr>
                <w:rFonts w:hint="eastAsia" w:ascii="宋体" w:hAnsi="宋体" w:cs="宋体"/>
                <w:b w:val="0"/>
                <w:bCs/>
                <w:i w:val="0"/>
                <w:caps w:val="0"/>
                <w:spacing w:val="0"/>
                <w:w w:val="100"/>
                <w:sz w:val="21"/>
                <w:szCs w:val="21"/>
              </w:rPr>
            </w:pPr>
            <w:r>
              <w:rPr>
                <w:rFonts w:hint="eastAsia" w:hAnsi="宋体" w:cs="宋体"/>
                <w:b w:val="0"/>
                <w:sz w:val="21"/>
                <w:szCs w:val="21"/>
                <w:lang w:val="en-US" w:eastAsia="zh-CN"/>
              </w:rPr>
              <w:t>响应文件</w:t>
            </w:r>
            <w:r>
              <w:rPr>
                <w:rFonts w:hint="eastAsia" w:hAnsi="宋体" w:cs="宋体"/>
                <w:b w:val="0"/>
                <w:sz w:val="21"/>
                <w:szCs w:val="21"/>
                <w:lang w:val="zh-CN" w:eastAsia="zh-CN"/>
              </w:rPr>
              <w:t>内</w:t>
            </w:r>
            <w:r>
              <w:rPr>
                <w:rFonts w:hint="eastAsia" w:hAnsi="宋体" w:cs="宋体"/>
                <w:b w:val="0"/>
                <w:sz w:val="21"/>
                <w:szCs w:val="21"/>
                <w:lang w:val="en-US" w:eastAsia="zh-CN"/>
              </w:rPr>
              <w:t>附由法定代表人</w:t>
            </w:r>
            <w:r>
              <w:rPr>
                <w:rFonts w:hint="eastAsia" w:ascii="宋体" w:hAnsi="宋体" w:cs="宋体"/>
                <w:bCs/>
                <w:sz w:val="21"/>
                <w:szCs w:val="21"/>
                <w:lang w:val="en-US" w:eastAsia="zh-CN"/>
              </w:rPr>
              <w:t>或</w:t>
            </w:r>
            <w:r>
              <w:rPr>
                <w:rFonts w:hint="eastAsia" w:ascii="宋体" w:hAnsi="宋体" w:eastAsia="宋体" w:cs="宋体"/>
                <w:bCs/>
                <w:sz w:val="21"/>
                <w:szCs w:val="21"/>
              </w:rPr>
              <w:t>其委托代理人</w:t>
            </w:r>
            <w:r>
              <w:rPr>
                <w:rFonts w:hint="eastAsia" w:ascii="宋体" w:hAnsi="宋体" w:cs="宋体"/>
                <w:bCs/>
                <w:sz w:val="21"/>
                <w:szCs w:val="21"/>
                <w:lang w:val="en-US" w:eastAsia="zh-CN"/>
              </w:rPr>
              <w:t>签字</w:t>
            </w:r>
            <w:r>
              <w:rPr>
                <w:rFonts w:hint="eastAsia" w:ascii="宋体" w:hAnsi="宋体" w:eastAsia="宋体" w:cs="宋体"/>
                <w:bCs/>
                <w:sz w:val="21"/>
                <w:szCs w:val="21"/>
              </w:rPr>
              <w:t>并加盖投标单位公章的承诺书</w:t>
            </w:r>
            <w:r>
              <w:rPr>
                <w:rFonts w:hint="eastAsia" w:hAnsi="宋体" w:cs="宋体"/>
                <w:b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 w:val="21"/>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val="en-US" w:eastAsia="zh-CN"/>
              </w:rPr>
              <w:t>和</w:t>
            </w:r>
            <w:r>
              <w:rPr>
                <w:rFonts w:hint="eastAsia" w:ascii="宋体" w:hAnsi="宋体" w:eastAsia="宋体" w:cs="宋体"/>
                <w:bCs/>
                <w:sz w:val="21"/>
                <w:szCs w:val="21"/>
              </w:rPr>
              <w:t>其委托代理人</w:t>
            </w:r>
            <w:r>
              <w:rPr>
                <w:rFonts w:hint="eastAsia" w:ascii="宋体" w:hAnsi="宋体" w:cs="宋体"/>
                <w:bCs/>
                <w:sz w:val="21"/>
                <w:szCs w:val="21"/>
                <w:lang w:val="en-US" w:eastAsia="zh-CN"/>
              </w:rPr>
              <w:t>签字</w:t>
            </w:r>
            <w:r>
              <w:rPr>
                <w:rFonts w:hint="eastAsia" w:ascii="宋体" w:hAnsi="宋体" w:eastAsia="宋体" w:cs="宋体"/>
                <w:bCs/>
                <w:sz w:val="21"/>
                <w:szCs w:val="21"/>
              </w:rPr>
              <w:t>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 务</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793" w:type="dxa"/>
            <w:vAlign w:val="center"/>
          </w:tcPr>
          <w:p>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Times New Roman" w:hAnsi="Times New Roman" w:cs="Times New Roman"/>
                <w:bCs/>
                <w:sz w:val="21"/>
                <w:szCs w:val="21"/>
                <w:lang w:val="en-US" w:eastAsia="zh-CN"/>
              </w:rPr>
              <w:t>自合同签订之日起30日内完成。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服务标准</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 w:val="0"/>
                <w:kern w:val="2"/>
                <w:sz w:val="21"/>
                <w:szCs w:val="21"/>
                <w:lang w:val="zh-CN" w:eastAsia="zh-CN" w:bidi="ar-SA"/>
              </w:rPr>
              <w:t>按照国家和省自然资源部门有关规定，优质服务。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en-US" w:eastAsia="zh-CN"/>
              </w:rPr>
              <w:t>服务</w:t>
            </w:r>
            <w:r>
              <w:rPr>
                <w:rFonts w:hint="eastAsia" w:ascii="宋体" w:hAnsi="宋体" w:cs="宋体"/>
                <w:bCs/>
                <w:sz w:val="21"/>
                <w:szCs w:val="21"/>
                <w:highlight w:val="none"/>
                <w:lang w:val="zh-CN"/>
              </w:rPr>
              <w:t>采购需求</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zh-CN"/>
              </w:rPr>
              <w:t>内容</w:t>
            </w:r>
            <w:r>
              <w:rPr>
                <w:rFonts w:hint="eastAsia" w:ascii="宋体" w:hAnsi="宋体" w:eastAsia="宋体" w:cs="宋体"/>
                <w:bCs/>
                <w:sz w:val="21"/>
                <w:szCs w:val="21"/>
                <w:highlight w:val="none"/>
                <w:lang w:val="zh-CN"/>
              </w:rPr>
              <w:t>，条款、技术规格相符。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pPr>
        <w:pStyle w:val="18"/>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pPr>
        <w:pStyle w:val="18"/>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pPr>
        <w:pStyle w:val="18"/>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pPr>
        <w:pStyle w:val="18"/>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pPr>
        <w:pStyle w:val="18"/>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pPr>
        <w:pStyle w:val="18"/>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pPr>
        <w:pStyle w:val="18"/>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pPr>
        <w:pStyle w:val="18"/>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pPr>
        <w:pStyle w:val="18"/>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8"/>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pPr>
        <w:pStyle w:val="18"/>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pPr>
        <w:pStyle w:val="18"/>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9" w:name="_Toc231873587"/>
      <w:bookmarkStart w:id="20" w:name="_Toc252705915"/>
      <w:r>
        <w:rPr>
          <w:rFonts w:hint="eastAsia" w:ascii="宋体" w:hAnsi="宋体" w:eastAsia="宋体" w:cs="Times New Roman"/>
          <w:b/>
          <w:bCs/>
          <w:szCs w:val="21"/>
          <w:highlight w:val="none"/>
        </w:rPr>
        <w:t>情形</w:t>
      </w:r>
    </w:p>
    <w:bookmarkEnd w:id="19"/>
    <w:bookmarkEnd w:id="20"/>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pPr>
        <w:pStyle w:val="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pPr>
        <w:rPr>
          <w:rFonts w:hint="default"/>
          <w:lang w:val="en-US" w:eastAsia="zh-CN"/>
        </w:rPr>
      </w:pPr>
    </w:p>
    <w:p>
      <w:pPr>
        <w:pStyle w:val="18"/>
        <w:spacing w:line="360" w:lineRule="exact"/>
        <w:ind w:firstLine="420" w:firstLineChars="200"/>
        <w:rPr>
          <w:rFonts w:hint="eastAsia" w:hAnsi="宋体"/>
          <w:szCs w:val="21"/>
          <w:highlight w:val="none"/>
        </w:rPr>
      </w:pPr>
    </w:p>
    <w:p>
      <w:pPr>
        <w:pStyle w:val="18"/>
        <w:spacing w:line="400" w:lineRule="exact"/>
        <w:ind w:left="309" w:leftChars="147"/>
        <w:rPr>
          <w:rFonts w:hint="eastAsia" w:hAnsi="宋体"/>
          <w:highlight w:val="none"/>
        </w:rPr>
      </w:pPr>
    </w:p>
    <w:p>
      <w:pPr>
        <w:pStyle w:val="2"/>
        <w:spacing w:line="0" w:lineRule="atLeast"/>
        <w:jc w:val="center"/>
        <w:rPr>
          <w:rFonts w:hint="eastAsia"/>
          <w:sz w:val="28"/>
          <w:szCs w:val="28"/>
          <w:highlight w:val="none"/>
          <w:lang w:eastAsia="zh-CN"/>
        </w:rPr>
      </w:pPr>
      <w:bookmarkStart w:id="21" w:name="_Toc432277441"/>
      <w:bookmarkStart w:id="22" w:name="_Toc432264369"/>
      <w:r>
        <w:rPr>
          <w:sz w:val="28"/>
          <w:szCs w:val="28"/>
          <w:highlight w:val="none"/>
        </w:rPr>
        <w:br w:type="page"/>
      </w:r>
      <w:bookmarkStart w:id="23" w:name="_Toc455565645"/>
      <w:r>
        <w:rPr>
          <w:rFonts w:hint="eastAsia"/>
          <w:sz w:val="28"/>
          <w:szCs w:val="28"/>
          <w:highlight w:val="none"/>
        </w:rPr>
        <w:t>第五章  合同主要条款及格式</w:t>
      </w:r>
      <w:bookmarkEnd w:id="21"/>
      <w:bookmarkEnd w:id="22"/>
      <w:bookmarkEnd w:id="23"/>
      <w:r>
        <w:rPr>
          <w:rFonts w:hint="eastAsia"/>
          <w:sz w:val="28"/>
          <w:szCs w:val="28"/>
          <w:highlight w:val="none"/>
          <w:lang w:eastAsia="zh-CN"/>
        </w:rPr>
        <w:t>（仅供参考）</w:t>
      </w:r>
    </w:p>
    <w:p>
      <w:pPr>
        <w:pStyle w:val="5"/>
        <w:spacing w:line="360" w:lineRule="auto"/>
        <w:jc w:val="center"/>
        <w:rPr>
          <w:rFonts w:hint="eastAsia" w:ascii="宋体" w:hAnsi="宋体"/>
          <w:sz w:val="36"/>
          <w:szCs w:val="36"/>
          <w:highlight w:val="none"/>
        </w:rPr>
      </w:pPr>
      <w:r>
        <w:rPr>
          <w:rFonts w:hint="eastAsia" w:ascii="宋体" w:hAnsi="宋体"/>
          <w:highlight w:val="none"/>
        </w:rPr>
        <w:t>政府采购合同条款及格式</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合同编号：</w:t>
      </w:r>
      <w:r>
        <w:rPr>
          <w:rFonts w:hint="eastAsia" w:ascii="宋体" w:hAnsi="宋体" w:cs="宋体"/>
          <w:bCs/>
          <w:szCs w:val="21"/>
          <w:highlight w:val="none"/>
          <w:u w:val="single"/>
          <w:lang w:val="en-US" w:eastAsia="zh-CN"/>
        </w:rPr>
        <w:t xml:space="preserve">                                  </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签订地点：</w:t>
      </w:r>
      <w:r>
        <w:rPr>
          <w:rFonts w:hint="eastAsia" w:ascii="宋体" w:hAnsi="宋体" w:cs="宋体"/>
          <w:bCs/>
          <w:szCs w:val="21"/>
          <w:highlight w:val="none"/>
          <w:u w:val="single"/>
          <w:lang w:val="en-US" w:eastAsia="zh-CN"/>
        </w:rPr>
        <w:t xml:space="preserve">                                  </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签订日期：</w:t>
      </w:r>
      <w:r>
        <w:rPr>
          <w:rFonts w:hint="eastAsia" w:ascii="宋体" w:hAnsi="宋体" w:cs="宋体"/>
          <w:bCs/>
          <w:szCs w:val="21"/>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ind w:right="-22"/>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甲方（采购人）：</w:t>
      </w:r>
      <w:r>
        <w:rPr>
          <w:rStyle w:val="92"/>
          <w:rFonts w:hint="eastAsia" w:ascii="宋体" w:hAnsi="宋体"/>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乙方（中标人）：</w:t>
      </w:r>
      <w:r>
        <w:rPr>
          <w:rStyle w:val="92"/>
          <w:rFonts w:hint="eastAsia" w:ascii="宋体" w:hAnsi="宋体"/>
          <w:highlight w:val="none"/>
          <w:u w:val="single"/>
          <w:lang w:val="en-US" w:eastAsia="zh-CN"/>
        </w:rPr>
        <w:t xml:space="preserve">                            </w:t>
      </w:r>
    </w:p>
    <w:p>
      <w:pPr>
        <w:pStyle w:val="93"/>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2"/>
          <w:rFonts w:ascii="宋体" w:hAnsi="宋体" w:eastAsia="宋体"/>
          <w:b w:val="0"/>
          <w:bCs w:val="0"/>
          <w:sz w:val="21"/>
          <w:highlight w:val="none"/>
        </w:rPr>
      </w:pPr>
      <w:r>
        <w:rPr>
          <w:rStyle w:val="92"/>
          <w:rFonts w:ascii="宋体" w:hAnsi="宋体" w:eastAsia="宋体"/>
          <w:b w:val="0"/>
          <w:bCs w:val="0"/>
          <w:sz w:val="21"/>
          <w:highlight w:val="none"/>
        </w:rPr>
        <w:t>根</w:t>
      </w:r>
      <w:r>
        <w:rPr>
          <w:rStyle w:val="92"/>
          <w:rFonts w:ascii="宋体" w:hAnsi="宋体" w:eastAsia="宋体"/>
          <w:b w:val="0"/>
          <w:bCs w:val="0"/>
          <w:spacing w:val="-8"/>
          <w:sz w:val="21"/>
          <w:highlight w:val="none"/>
        </w:rPr>
        <w:t>据</w:t>
      </w:r>
      <w:r>
        <w:rPr>
          <w:rStyle w:val="92"/>
          <w:rFonts w:ascii="宋体" w:hAnsi="宋体" w:eastAsia="宋体"/>
          <w:b w:val="0"/>
          <w:bCs w:val="0"/>
          <w:sz w:val="21"/>
          <w:highlight w:val="none"/>
        </w:rPr>
        <w:t>《中华人民共和国合同法</w:t>
      </w:r>
      <w:r>
        <w:rPr>
          <w:rStyle w:val="92"/>
          <w:rFonts w:ascii="宋体" w:hAnsi="宋体" w:eastAsia="宋体"/>
          <w:b w:val="0"/>
          <w:bCs w:val="0"/>
          <w:spacing w:val="-8"/>
          <w:sz w:val="21"/>
          <w:highlight w:val="none"/>
        </w:rPr>
        <w:t>》</w:t>
      </w:r>
      <w:r>
        <w:rPr>
          <w:rStyle w:val="92"/>
          <w:rFonts w:ascii="宋体" w:hAnsi="宋体" w:eastAsia="宋体"/>
          <w:b w:val="0"/>
          <w:bCs w:val="0"/>
          <w:spacing w:val="-15"/>
          <w:sz w:val="21"/>
          <w:highlight w:val="none"/>
        </w:rPr>
        <w:t>、</w:t>
      </w:r>
      <w:r>
        <w:rPr>
          <w:rStyle w:val="92"/>
          <w:rFonts w:ascii="宋体" w:hAnsi="宋体" w:eastAsia="宋体"/>
          <w:b w:val="0"/>
          <w:bCs w:val="0"/>
          <w:sz w:val="21"/>
          <w:highlight w:val="none"/>
        </w:rPr>
        <w:t>《中华人民共和国政府采购法</w:t>
      </w:r>
      <w:r>
        <w:rPr>
          <w:rStyle w:val="92"/>
          <w:rFonts w:ascii="宋体" w:hAnsi="宋体" w:eastAsia="宋体"/>
          <w:b w:val="0"/>
          <w:bCs w:val="0"/>
          <w:spacing w:val="-8"/>
          <w:sz w:val="21"/>
          <w:highlight w:val="none"/>
        </w:rPr>
        <w:t>》</w:t>
      </w:r>
      <w:r>
        <w:rPr>
          <w:rStyle w:val="92"/>
          <w:rFonts w:ascii="宋体" w:hAnsi="宋体" w:eastAsia="宋体"/>
          <w:b w:val="0"/>
          <w:bCs w:val="0"/>
          <w:sz w:val="21"/>
          <w:highlight w:val="none"/>
        </w:rPr>
        <w:t>及</w:t>
      </w:r>
      <w:r>
        <w:rPr>
          <w:rStyle w:val="92"/>
          <w:rFonts w:ascii="宋体" w:hAnsi="宋体" w:eastAsia="宋体"/>
          <w:b w:val="0"/>
          <w:bCs w:val="0"/>
          <w:spacing w:val="-27"/>
          <w:sz w:val="21"/>
          <w:highlight w:val="none"/>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u w:val="single"/>
          <w:lang w:val="en-US" w:eastAsia="zh-CN"/>
        </w:rPr>
        <w:t xml:space="preserve">     项目名称      </w:t>
      </w:r>
      <w:r>
        <w:rPr>
          <w:rStyle w:val="92"/>
          <w:rFonts w:ascii="宋体" w:hAnsi="宋体" w:eastAsia="宋体"/>
          <w:b w:val="0"/>
          <w:bCs w:val="0"/>
          <w:sz w:val="21"/>
          <w:highlight w:val="none"/>
        </w:rPr>
        <w:t>”（项目编号：</w:t>
      </w:r>
      <w:r>
        <w:rPr>
          <w:rStyle w:val="92"/>
          <w:rFonts w:hint="eastAsia" w:ascii="宋体" w:hAnsi="宋体" w:eastAsia="宋体"/>
          <w:b w:val="0"/>
          <w:bCs w:val="0"/>
          <w:sz w:val="21"/>
          <w:highlight w:val="none"/>
          <w:u w:val="single"/>
          <w:lang w:val="en-US" w:eastAsia="zh-CN"/>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lang w:val="en-US" w:eastAsia="zh-CN"/>
        </w:rPr>
        <w:t>谈判</w:t>
      </w:r>
      <w:r>
        <w:rPr>
          <w:rStyle w:val="92"/>
          <w:rFonts w:ascii="宋体" w:hAnsi="宋体" w:eastAsia="宋体"/>
          <w:b w:val="0"/>
          <w:bCs w:val="0"/>
          <w:sz w:val="21"/>
          <w:highlight w:val="none"/>
        </w:rPr>
        <w:t>文件的要求和招标结果，经甲乙双方协商一致，签订本合同。</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第一条 服务内容、依据及工作要求</w:t>
      </w:r>
    </w:p>
    <w:p>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2"/>
          <w:rFonts w:ascii="宋体" w:hAnsi="宋体"/>
          <w:highlight w:val="none"/>
        </w:rPr>
      </w:pPr>
      <w:r>
        <w:rPr>
          <w:rStyle w:val="92"/>
          <w:rFonts w:ascii="宋体" w:hAnsi="宋体"/>
          <w:highlight w:val="none"/>
        </w:rPr>
        <w:t>（一）服务研究范围及具体内容</w:t>
      </w:r>
    </w:p>
    <w:p>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2"/>
          <w:rFonts w:ascii="宋体" w:hAnsi="宋体"/>
          <w:highlight w:val="none"/>
        </w:rPr>
      </w:pPr>
      <w:r>
        <w:rPr>
          <w:rStyle w:val="92"/>
          <w:rFonts w:ascii="宋体" w:hAnsi="宋体"/>
          <w:spacing w:val="-8"/>
          <w:highlight w:val="none"/>
        </w:rPr>
        <w:t>乙方通过接受甲方的委托，对本项目进行服务</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2"/>
          <w:rFonts w:hint="default" w:ascii="宋体" w:hAnsi="宋体" w:eastAsia="宋体" w:cs="Times New Roman"/>
          <w:spacing w:val="0"/>
          <w:sz w:val="21"/>
          <w:highlight w:val="none"/>
          <w:u w:val="none"/>
          <w:lang w:val="en-US" w:eastAsia="zh-CN"/>
        </w:rPr>
      </w:pPr>
      <w:r>
        <w:rPr>
          <w:rStyle w:val="92"/>
          <w:rFonts w:ascii="宋体" w:hAnsi="宋体"/>
          <w:highlight w:val="none"/>
        </w:rPr>
        <w:t>主要包括以下内容：</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服务依据</w:t>
      </w:r>
    </w:p>
    <w:p>
      <w:pPr>
        <w:pageBreakBefore w:val="0"/>
        <w:widowControl/>
        <w:kinsoku/>
        <w:wordWrap/>
        <w:overflowPunct/>
        <w:topLinePunct w:val="0"/>
        <w:autoSpaceDE/>
        <w:autoSpaceDN/>
        <w:bidi w:val="0"/>
        <w:adjustRightInd/>
        <w:snapToGrid/>
        <w:spacing w:line="360" w:lineRule="auto"/>
        <w:ind w:right="408"/>
        <w:jc w:val="left"/>
        <w:textAlignment w:val="baseline"/>
        <w:rPr>
          <w:rStyle w:val="92"/>
          <w:rFonts w:ascii="宋体" w:hAnsi="宋体"/>
          <w:highlight w:val="none"/>
        </w:rPr>
      </w:pPr>
      <w:r>
        <w:rPr>
          <w:rStyle w:val="92"/>
          <w:rFonts w:ascii="宋体" w:hAnsi="宋体"/>
          <w:highlight w:val="none"/>
        </w:rPr>
        <w:t>（三）服务成果要求</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提交服务成果时间（或服务期）：</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提交服务成果地点（或服务地点）：</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乙方必须按投标文件承诺的服务响应条款向甲方提供服务 ：</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第二条 服务要求</w:t>
      </w:r>
    </w:p>
    <w:p>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2"/>
          <w:rFonts w:ascii="宋体" w:hAnsi="宋体"/>
          <w:highlight w:val="none"/>
        </w:rPr>
      </w:pPr>
      <w:r>
        <w:rPr>
          <w:rStyle w:val="92"/>
          <w:rFonts w:ascii="宋体" w:hAnsi="宋体"/>
          <w:highlight w:val="none"/>
        </w:rPr>
        <w:t>（一）完成时间</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2"/>
          <w:rFonts w:ascii="宋体" w:hAnsi="宋体"/>
          <w:highlight w:val="none"/>
        </w:rPr>
      </w:pPr>
      <w:r>
        <w:rPr>
          <w:rStyle w:val="92"/>
          <w:rFonts w:ascii="宋体" w:hAnsi="宋体"/>
          <w:highlight w:val="none"/>
        </w:rPr>
        <w:t>（二）乙方必须能够满足甲方 24 小时的服务要求。</w:t>
      </w:r>
    </w:p>
    <w:p>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2"/>
          <w:rFonts w:ascii="宋体" w:hAnsi="宋体"/>
          <w:highlight w:val="none"/>
        </w:rPr>
      </w:pPr>
      <w:r>
        <w:rPr>
          <w:rStyle w:val="92"/>
          <w:rFonts w:ascii="宋体" w:hAnsi="宋体"/>
          <w:highlight w:val="none"/>
        </w:rPr>
        <w:t>（三）乙方不得将甲方委托的业务转包第三方（或个人），否则甲方有权取消其中标资格。</w:t>
      </w:r>
    </w:p>
    <w:p>
      <w:pPr>
        <w:pageBreakBefore w:val="0"/>
        <w:widowControl/>
        <w:kinsoku/>
        <w:wordWrap/>
        <w:overflowPunct/>
        <w:topLinePunct w:val="0"/>
        <w:autoSpaceDE/>
        <w:autoSpaceDN/>
        <w:bidi w:val="0"/>
        <w:adjustRightInd/>
        <w:snapToGrid/>
        <w:spacing w:line="360" w:lineRule="auto"/>
        <w:ind w:right="945"/>
        <w:jc w:val="left"/>
        <w:textAlignment w:val="baseline"/>
        <w:rPr>
          <w:rStyle w:val="92"/>
          <w:rFonts w:ascii="宋体" w:hAnsi="宋体"/>
          <w:b/>
          <w:highlight w:val="none"/>
        </w:rPr>
      </w:pPr>
      <w:r>
        <w:rPr>
          <w:rStyle w:val="92"/>
          <w:rFonts w:ascii="宋体" w:hAnsi="宋体"/>
          <w:b/>
          <w:highlight w:val="none"/>
        </w:rPr>
        <w:t>第三条 服务项目合同价格及付款方式</w:t>
      </w:r>
    </w:p>
    <w:p>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hint="default" w:ascii="宋体" w:hAnsi="宋体" w:eastAsia="宋体"/>
          <w:highlight w:val="none"/>
          <w:lang w:val="en-US" w:eastAsia="zh-CN"/>
        </w:rPr>
      </w:pPr>
      <w:r>
        <w:rPr>
          <w:rStyle w:val="92"/>
          <w:rFonts w:ascii="宋体" w:hAnsi="宋体"/>
          <w:highlight w:val="none"/>
        </w:rPr>
        <w:t>（一）</w:t>
      </w:r>
      <w:r>
        <w:rPr>
          <w:rStyle w:val="92"/>
          <w:rFonts w:hint="eastAsia" w:ascii="宋体" w:hAnsi="宋体"/>
          <w:highlight w:val="none"/>
          <w:lang w:val="en-US" w:eastAsia="zh-CN"/>
        </w:rPr>
        <w:t>合同方式：总价合同</w:t>
      </w:r>
    </w:p>
    <w:p>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合同价格</w:t>
      </w:r>
    </w:p>
    <w:p>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2"/>
          <w:rFonts w:ascii="宋体" w:hAnsi="宋体"/>
          <w:highlight w:val="none"/>
        </w:rPr>
      </w:pPr>
      <w:r>
        <w:rPr>
          <w:rStyle w:val="92"/>
          <w:rFonts w:ascii="宋体" w:hAnsi="宋体"/>
          <w:highlight w:val="none"/>
        </w:rPr>
        <w:t>本合同金额为（大写）</w:t>
      </w:r>
      <w:r>
        <w:rPr>
          <w:rStyle w:val="92"/>
          <w:rFonts w:hint="eastAsia" w:ascii="宋体" w:hAnsi="宋体"/>
          <w:highlight w:val="none"/>
          <w:u w:val="single"/>
          <w:lang w:val="en-US" w:eastAsia="zh-CN"/>
        </w:rPr>
        <w:t xml:space="preserve">            </w:t>
      </w:r>
      <w:r>
        <w:rPr>
          <w:rStyle w:val="92"/>
          <w:rFonts w:ascii="宋体" w:hAnsi="宋体"/>
          <w:highlight w:val="none"/>
        </w:rPr>
        <w:t>人民币（￥</w:t>
      </w:r>
      <w:r>
        <w:rPr>
          <w:rStyle w:val="92"/>
          <w:rFonts w:ascii="宋体" w:hAnsi="宋体"/>
          <w:highlight w:val="none"/>
          <w:u w:val="single"/>
        </w:rPr>
        <w:t xml:space="preserve">　　　　　　 </w:t>
      </w:r>
      <w:r>
        <w:rPr>
          <w:rStyle w:val="92"/>
          <w:rFonts w:ascii="宋体" w:hAnsi="宋体"/>
          <w:highlight w:val="none"/>
        </w:rPr>
        <w:t>元）</w:t>
      </w:r>
      <w:r>
        <w:rPr>
          <w:rStyle w:val="92"/>
          <w:rFonts w:hint="eastAsia" w:ascii="宋体" w:hAnsi="宋体"/>
          <w:highlight w:val="none"/>
          <w:lang w:val="en-US" w:eastAsia="zh-Hans"/>
        </w:rPr>
        <w:t>此价格包含水资源论证区域评估方案的编写、评审、申报等过程中所有费用。</w:t>
      </w:r>
    </w:p>
    <w:p>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三</w:t>
      </w:r>
      <w:r>
        <w:rPr>
          <w:rStyle w:val="92"/>
          <w:rFonts w:hint="eastAsia" w:ascii="宋体" w:hAnsi="宋体"/>
          <w:highlight w:val="none"/>
          <w:lang w:eastAsia="zh-CN"/>
        </w:rPr>
        <w:t>）</w:t>
      </w:r>
      <w:r>
        <w:rPr>
          <w:rStyle w:val="92"/>
          <w:rFonts w:ascii="宋体" w:hAnsi="宋体"/>
          <w:highlight w:val="none"/>
        </w:rPr>
        <w:t>结算方式</w:t>
      </w:r>
    </w:p>
    <w:p>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2"/>
          <w:rFonts w:hint="default" w:ascii="宋体" w:hAnsi="宋体" w:eastAsia="宋体"/>
          <w:highlight w:val="none"/>
          <w:u w:val="none"/>
          <w:lang w:val="en-US" w:eastAsia="zh-CN"/>
        </w:rPr>
      </w:pPr>
      <w:r>
        <w:rPr>
          <w:rStyle w:val="92"/>
          <w:rFonts w:ascii="宋体" w:hAnsi="宋体"/>
          <w:highlight w:val="none"/>
        </w:rPr>
        <w:t>1、结算方式</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2"/>
          <w:rFonts w:ascii="宋体" w:hAnsi="宋体"/>
          <w:highlight w:val="none"/>
        </w:rPr>
      </w:pPr>
      <w:r>
        <w:rPr>
          <w:rStyle w:val="92"/>
          <w:rFonts w:hint="eastAsia" w:ascii="宋体" w:hAnsi="宋体"/>
          <w:highlight w:val="none"/>
          <w:lang w:val="en-US" w:eastAsia="zh-CN"/>
        </w:rPr>
        <w:t>2、</w:t>
      </w:r>
      <w:r>
        <w:rPr>
          <w:rStyle w:val="92"/>
          <w:rFonts w:ascii="宋体" w:hAnsi="宋体"/>
          <w:highlight w:val="none"/>
        </w:rPr>
        <w:t>乙方凭以下文件与甲方结算款项：合同、乙方开具的有效正式发票、中标通知书。在规定时间内提出支付申请手续后即视为甲方已经按期支付</w:t>
      </w:r>
      <w:r>
        <w:rPr>
          <w:rStyle w:val="92"/>
          <w:rFonts w:hint="eastAsia" w:ascii="宋体" w:hAnsi="宋体"/>
          <w:highlight w:val="none"/>
          <w:lang w:eastAsia="zh-CN"/>
        </w:rPr>
        <w:t>，不构成违约。但因此影响到乙方的工作进度，乙方也不构成相应的违约责任。</w:t>
      </w:r>
    </w:p>
    <w:p>
      <w:pPr>
        <w:pageBreakBefore w:val="0"/>
        <w:widowControl/>
        <w:kinsoku/>
        <w:wordWrap/>
        <w:overflowPunct/>
        <w:topLinePunct w:val="0"/>
        <w:autoSpaceDE/>
        <w:autoSpaceDN/>
        <w:bidi w:val="0"/>
        <w:adjustRightInd/>
        <w:snapToGrid/>
        <w:spacing w:line="360" w:lineRule="auto"/>
        <w:ind w:right="1154"/>
        <w:jc w:val="left"/>
        <w:textAlignment w:val="baseline"/>
        <w:rPr>
          <w:rStyle w:val="92"/>
          <w:rFonts w:ascii="宋体" w:hAnsi="宋体"/>
          <w:b/>
          <w:highlight w:val="none"/>
        </w:rPr>
      </w:pPr>
      <w:r>
        <w:rPr>
          <w:rStyle w:val="92"/>
          <w:rFonts w:ascii="宋体" w:hAnsi="宋体"/>
          <w:b/>
          <w:highlight w:val="none"/>
        </w:rPr>
        <w:t>第四条 履行合同的地点、期限</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1、合同履行地点：</w:t>
      </w:r>
      <w:r>
        <w:rPr>
          <w:rStyle w:val="92"/>
          <w:rFonts w:hint="eastAsia" w:ascii="宋体" w:hAnsi="宋体"/>
          <w:highlight w:val="none"/>
          <w:lang w:val="en-US" w:eastAsia="zh-Hans"/>
        </w:rPr>
        <w:t>长春市双阳区</w:t>
      </w:r>
      <w:r>
        <w:rPr>
          <w:rStyle w:val="92"/>
          <w:rFonts w:hint="eastAsia" w:ascii="宋体" w:hAnsi="宋体"/>
          <w:highlight w:val="none"/>
          <w:lang w:val="en-US" w:eastAsia="zh-CN"/>
        </w:rPr>
        <w:t xml:space="preserve">             </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2、服务期限：签订合同之日至</w:t>
      </w:r>
      <w:r>
        <w:rPr>
          <w:rStyle w:val="92"/>
          <w:rFonts w:hint="eastAsia" w:ascii="宋体" w:hAnsi="宋体"/>
          <w:highlight w:val="none"/>
          <w:u w:val="single"/>
          <w:lang w:val="en-US" w:eastAsia="zh-CN"/>
        </w:rPr>
        <w:t xml:space="preserve">     </w:t>
      </w:r>
      <w:r>
        <w:rPr>
          <w:rStyle w:val="92"/>
          <w:rFonts w:ascii="宋体" w:hAnsi="宋体"/>
          <w:highlight w:val="none"/>
        </w:rPr>
        <w:t>年</w:t>
      </w:r>
      <w:r>
        <w:rPr>
          <w:rStyle w:val="92"/>
          <w:rFonts w:hint="eastAsia" w:ascii="宋体" w:hAnsi="宋体"/>
          <w:highlight w:val="none"/>
          <w:u w:val="single"/>
          <w:lang w:val="en-US" w:eastAsia="zh-CN"/>
        </w:rPr>
        <w:t xml:space="preserve">    </w:t>
      </w:r>
      <w:r>
        <w:rPr>
          <w:rStyle w:val="92"/>
          <w:rFonts w:ascii="宋体" w:hAnsi="宋体"/>
          <w:highlight w:val="none"/>
        </w:rPr>
        <w:t>月</w:t>
      </w:r>
      <w:r>
        <w:rPr>
          <w:rStyle w:val="92"/>
          <w:rFonts w:hint="eastAsia" w:ascii="宋体" w:hAnsi="宋体"/>
          <w:highlight w:val="none"/>
          <w:u w:val="single"/>
          <w:lang w:val="en-US" w:eastAsia="zh-CN"/>
        </w:rPr>
        <w:t xml:space="preserve">     </w:t>
      </w:r>
      <w:r>
        <w:rPr>
          <w:rStyle w:val="92"/>
          <w:rFonts w:ascii="宋体" w:hAnsi="宋体"/>
          <w:highlight w:val="none"/>
        </w:rPr>
        <w:t>日，服务期内采购金额使用完毕后，合同自动终止。</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第五条 项目联络</w:t>
      </w:r>
    </w:p>
    <w:p>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2"/>
          <w:rFonts w:ascii="宋体" w:hAnsi="宋体"/>
          <w:highlight w:val="none"/>
        </w:rPr>
      </w:pPr>
      <w:r>
        <w:rPr>
          <w:rStyle w:val="92"/>
          <w:rFonts w:ascii="宋体" w:hAnsi="宋体"/>
          <w:spacing w:val="-10"/>
          <w:highlight w:val="none"/>
        </w:rPr>
        <w:t>双方确定：在本合同有效期内，甲方指定为甲方项目联系人，乙方指定为乙方项目联系人。项目联</w:t>
      </w:r>
      <w:r>
        <w:rPr>
          <w:rStyle w:val="92"/>
          <w:rFonts w:ascii="宋体" w:hAnsi="宋体"/>
          <w:highlight w:val="none"/>
        </w:rPr>
        <w:t>系人担当以下职责：</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1、传递资料；</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2、收发文件；</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3、业务联系。</w:t>
      </w:r>
    </w:p>
    <w:p>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2"/>
          <w:rFonts w:ascii="宋体" w:hAnsi="宋体"/>
          <w:highlight w:val="none"/>
        </w:rPr>
      </w:pPr>
      <w:r>
        <w:rPr>
          <w:rStyle w:val="92"/>
          <w:rFonts w:ascii="宋体" w:hAnsi="宋体"/>
          <w:spacing w:val="-7"/>
          <w:highlight w:val="none"/>
        </w:rPr>
        <w:t>一方变更项目联系人的，应当及时以书面形式通知另一方。未及时通知以致影响本合同履行、造成</w:t>
      </w:r>
      <w:r>
        <w:rPr>
          <w:rStyle w:val="92"/>
          <w:rFonts w:ascii="宋体" w:hAnsi="宋体"/>
          <w:highlight w:val="none"/>
        </w:rPr>
        <w:t>损失的，应承担相应的责任。</w:t>
      </w:r>
    </w:p>
    <w:p>
      <w:pPr>
        <w:pStyle w:val="93"/>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2"/>
          <w:highlight w:val="none"/>
        </w:rPr>
      </w:pPr>
      <w:r>
        <w:rPr>
          <w:rStyle w:val="92"/>
          <w:rFonts w:ascii="宋体" w:hAnsi="宋体" w:eastAsia="宋体" w:cs="宋体"/>
          <w:sz w:val="21"/>
          <w:highlight w:val="none"/>
        </w:rPr>
        <w:t>第六 条违约责任</w:t>
      </w:r>
    </w:p>
    <w:p>
      <w:pPr>
        <w:pageBreakBefore w:val="0"/>
        <w:widowControl/>
        <w:numPr>
          <w:ilvl w:val="0"/>
          <w:numId w:val="6"/>
        </w:numPr>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若乙方未能按工作任务单约定时间提交约定的工作成果，每逾期一天按该工作任务单服务费的</w:t>
      </w:r>
      <w:r>
        <w:rPr>
          <w:rStyle w:val="92"/>
          <w:rFonts w:ascii="宋体" w:hAnsi="宋体"/>
          <w:spacing w:val="-5"/>
          <w:highlight w:val="none"/>
        </w:rPr>
        <w:t>向甲方支付违约金，违约金总额不超过该工作任务单服务费总价，逾期超过</w:t>
      </w:r>
      <w:r>
        <w:rPr>
          <w:rStyle w:val="92"/>
          <w:rFonts w:ascii="宋体" w:hAnsi="宋体"/>
          <w:spacing w:val="52"/>
          <w:highlight w:val="none"/>
          <w:u w:val="single"/>
        </w:rPr>
        <w:t xml:space="preserve">  </w:t>
      </w:r>
      <w:r>
        <w:rPr>
          <w:rStyle w:val="92"/>
          <w:rFonts w:ascii="宋体" w:hAnsi="宋体"/>
          <w:spacing w:val="-7"/>
          <w:highlight w:val="none"/>
        </w:rPr>
        <w:t>的，甲方有权解除合同</w:t>
      </w:r>
      <w:r>
        <w:rPr>
          <w:rStyle w:val="92"/>
          <w:rFonts w:ascii="宋体" w:hAnsi="宋体"/>
          <w:highlight w:val="none"/>
        </w:rPr>
        <w:t>并要求乙方赔偿因此而造成的直接损失。</w:t>
      </w:r>
    </w:p>
    <w:p>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2</w:t>
      </w:r>
      <w:r>
        <w:rPr>
          <w:rStyle w:val="92"/>
          <w:rFonts w:ascii="宋体" w:hAnsi="宋体"/>
          <w:spacing w:val="-10"/>
          <w:highlight w:val="none"/>
        </w:rPr>
        <w:t>、若甲方未能按合同约定的时间支付应付合同价款，每逾期一天按该工作任务单服务费的</w:t>
      </w:r>
      <w:r>
        <w:rPr>
          <w:rStyle w:val="92"/>
          <w:rFonts w:ascii="宋体" w:hAnsi="宋体"/>
          <w:spacing w:val="101"/>
          <w:highlight w:val="none"/>
          <w:u w:val="single"/>
        </w:rPr>
        <w:t xml:space="preserve"> </w:t>
      </w:r>
      <w:r>
        <w:rPr>
          <w:rStyle w:val="92"/>
          <w:rFonts w:ascii="宋体" w:hAnsi="宋体"/>
          <w:highlight w:val="none"/>
        </w:rPr>
        <w:t>向乙</w:t>
      </w:r>
      <w:r>
        <w:rPr>
          <w:rStyle w:val="92"/>
          <w:rFonts w:ascii="宋体" w:hAnsi="宋体"/>
          <w:spacing w:val="-6"/>
          <w:highlight w:val="none"/>
        </w:rPr>
        <w:t>方支付违约金，违约金总额不超过该工作任务单服务费总价，逾期超过</w:t>
      </w:r>
      <w:r>
        <w:rPr>
          <w:rStyle w:val="92"/>
          <w:rFonts w:ascii="宋体" w:hAnsi="宋体"/>
          <w:highlight w:val="none"/>
          <w:u w:val="single"/>
        </w:rPr>
        <w:t xml:space="preserve">   </w:t>
      </w:r>
      <w:r>
        <w:rPr>
          <w:rStyle w:val="92"/>
          <w:rFonts w:ascii="宋体" w:hAnsi="宋体"/>
          <w:spacing w:val="-7"/>
          <w:highlight w:val="none"/>
        </w:rPr>
        <w:t>的，乙方有权解除合同并要</w:t>
      </w:r>
      <w:r>
        <w:rPr>
          <w:rStyle w:val="92"/>
          <w:rFonts w:ascii="宋体" w:hAnsi="宋体"/>
          <w:highlight w:val="none"/>
        </w:rPr>
        <w:t>求甲方赔偿因此而造成的直接损失。</w:t>
      </w:r>
    </w:p>
    <w:p>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2"/>
          <w:rFonts w:ascii="宋体" w:hAnsi="宋体"/>
          <w:highlight w:val="none"/>
        </w:rPr>
      </w:pPr>
      <w:r>
        <w:rPr>
          <w:rStyle w:val="92"/>
          <w:rFonts w:ascii="宋体" w:hAnsi="宋体"/>
          <w:highlight w:val="none"/>
        </w:rPr>
        <w:t>3、若乙方违反保密条款的约定，将保密资料用于其它用途，或以任何方式泄露给第三方，则乙方</w:t>
      </w:r>
      <w:r>
        <w:rPr>
          <w:rStyle w:val="92"/>
          <w:rFonts w:ascii="宋体" w:hAnsi="宋体"/>
          <w:spacing w:val="-6"/>
          <w:highlight w:val="none"/>
        </w:rPr>
        <w:t>须按合同暂定价的两倍向甲方支付违约金，如违约金不足以赔偿甲方损失的，甲方仍有权向乙方追索全</w:t>
      </w:r>
      <w:r>
        <w:rPr>
          <w:rStyle w:val="92"/>
          <w:rFonts w:ascii="宋体" w:hAnsi="宋体"/>
          <w:highlight w:val="none"/>
        </w:rPr>
        <w:t>部损失。</w:t>
      </w:r>
    </w:p>
    <w:p>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2"/>
          <w:rFonts w:ascii="宋体" w:hAnsi="宋体"/>
          <w:highlight w:val="none"/>
        </w:rPr>
      </w:pPr>
      <w:r>
        <w:rPr>
          <w:rStyle w:val="92"/>
          <w:rFonts w:ascii="宋体" w:hAnsi="宋体"/>
          <w:highlight w:val="none"/>
        </w:rPr>
        <w:t>4</w:t>
      </w:r>
      <w:r>
        <w:rPr>
          <w:rStyle w:val="92"/>
          <w:rFonts w:ascii="宋体" w:hAnsi="宋体"/>
          <w:spacing w:val="-11"/>
          <w:highlight w:val="none"/>
        </w:rPr>
        <w:t xml:space="preserve">、合同履行期间，由于工程停建而终止工作任务单或甲方要求取消工作任务单时，已进行工作的， </w:t>
      </w:r>
      <w:r>
        <w:rPr>
          <w:rStyle w:val="92"/>
          <w:rFonts w:ascii="宋体" w:hAnsi="宋体"/>
          <w:highlight w:val="none"/>
        </w:rPr>
        <w:t>按实际工作量支付费用。</w:t>
      </w:r>
    </w:p>
    <w:p>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2"/>
          <w:rFonts w:ascii="宋体" w:hAnsi="宋体"/>
          <w:highlight w:val="none"/>
        </w:rPr>
      </w:pPr>
      <w:r>
        <w:rPr>
          <w:rStyle w:val="92"/>
          <w:rFonts w:ascii="宋体" w:hAnsi="宋体"/>
          <w:highlight w:val="none"/>
        </w:rPr>
        <w:t>5、对于乙方违反相关规范及合同约定的行为，甲方有权要求乙方限期改正，乙方拒绝改正的，甲方有权单方解除该部分合同。</w:t>
      </w:r>
    </w:p>
    <w:p>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2"/>
          <w:rFonts w:ascii="宋体" w:hAnsi="宋体"/>
          <w:highlight w:val="none"/>
        </w:rPr>
      </w:pPr>
      <w:r>
        <w:rPr>
          <w:rStyle w:val="92"/>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第七条 保密条款</w:t>
      </w:r>
    </w:p>
    <w:p>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2"/>
          <w:rFonts w:ascii="宋体" w:hAnsi="宋体"/>
          <w:highlight w:val="none"/>
        </w:rPr>
      </w:pPr>
      <w:r>
        <w:rPr>
          <w:rStyle w:val="92"/>
          <w:rFonts w:ascii="宋体" w:hAnsi="宋体"/>
          <w:spacing w:val="-10"/>
          <w:highlight w:val="none"/>
        </w:rPr>
        <w:t>在任何期间内，乙方及乙方工作员对本项目全部资料和甲方提供的资料均应严格保密，未经甲方书</w:t>
      </w:r>
      <w:r>
        <w:rPr>
          <w:rStyle w:val="92"/>
          <w:rFonts w:ascii="宋体" w:hAnsi="宋体"/>
          <w:spacing w:val="-9"/>
          <w:highlight w:val="none"/>
        </w:rPr>
        <w:t>面允许，乙方及乙方工作人员均不得泄露或者提供给第三方或用于本合同以外的项目，否则，甲方将按</w:t>
      </w:r>
      <w:r>
        <w:rPr>
          <w:rStyle w:val="92"/>
          <w:rFonts w:ascii="宋体" w:hAnsi="宋体"/>
          <w:highlight w:val="none"/>
        </w:rPr>
        <w:t>本合同约定追究乙方的违约责任。</w:t>
      </w:r>
    </w:p>
    <w:p>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第八条 成果归属</w:t>
      </w:r>
    </w:p>
    <w:p>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2"/>
          <w:rFonts w:ascii="宋体" w:hAnsi="宋体"/>
          <w:highlight w:val="none"/>
        </w:rPr>
      </w:pPr>
      <w:r>
        <w:rPr>
          <w:rStyle w:val="92"/>
          <w:rFonts w:ascii="宋体" w:hAnsi="宋体"/>
          <w:highlight w:val="none"/>
        </w:rPr>
        <w:t>本合同的工作成果（包括知识产权）及利用工作成果所完成的新技术成果归</w:t>
      </w:r>
      <w:r>
        <w:rPr>
          <w:rStyle w:val="92"/>
          <w:rFonts w:ascii="宋体" w:hAnsi="宋体"/>
          <w:highlight w:val="none"/>
          <w:u w:val="single"/>
        </w:rPr>
        <w:t>甲方</w:t>
      </w:r>
      <w:r>
        <w:rPr>
          <w:rStyle w:val="92"/>
          <w:rFonts w:ascii="宋体" w:hAnsi="宋体"/>
          <w:highlight w:val="none"/>
        </w:rPr>
        <w:t>所有。</w:t>
      </w:r>
    </w:p>
    <w:p>
      <w:pPr>
        <w:pageBreakBefore w:val="0"/>
        <w:widowControl/>
        <w:kinsoku/>
        <w:wordWrap/>
        <w:overflowPunct/>
        <w:topLinePunct w:val="0"/>
        <w:autoSpaceDE/>
        <w:autoSpaceDN/>
        <w:bidi w:val="0"/>
        <w:adjustRightInd/>
        <w:snapToGrid/>
        <w:spacing w:line="360" w:lineRule="auto"/>
        <w:ind w:right="-22"/>
        <w:textAlignment w:val="baseline"/>
        <w:rPr>
          <w:rStyle w:val="92"/>
          <w:rFonts w:ascii="宋体" w:hAnsi="宋体"/>
          <w:b/>
          <w:highlight w:val="none"/>
        </w:rPr>
      </w:pPr>
      <w:r>
        <w:rPr>
          <w:rStyle w:val="92"/>
          <w:rFonts w:ascii="宋体" w:hAnsi="宋体"/>
          <w:b/>
          <w:highlight w:val="none"/>
        </w:rPr>
        <w:t>第九条 不可抗力情况</w:t>
      </w:r>
    </w:p>
    <w:p>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在本合同履行过程中发生不可抗力（包括但不限于自然灾害、政府行为、社会突发事件原因）致</w:t>
      </w:r>
      <w:r>
        <w:rPr>
          <w:rStyle w:val="92"/>
          <w:rFonts w:ascii="宋体" w:hAnsi="宋体"/>
          <w:spacing w:val="-6"/>
          <w:highlight w:val="none"/>
        </w:rPr>
        <w:t>使本合同无法继续履行，乙方应及时将不可抗力的情况通知甲方，双方可协商解决。不可抗力持续超过</w:t>
      </w:r>
      <w:r>
        <w:rPr>
          <w:rStyle w:val="92"/>
          <w:rFonts w:ascii="宋体" w:hAnsi="宋体"/>
          <w:highlight w:val="none"/>
        </w:rPr>
        <w:t>60</w:t>
      </w:r>
      <w:r>
        <w:rPr>
          <w:rStyle w:val="92"/>
          <w:rFonts w:ascii="宋体" w:hAnsi="宋体"/>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第十条 争议解决</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1、本合同的签署、履行、解释及因本合同所发生的争议均适用中国法律。</w:t>
      </w:r>
    </w:p>
    <w:p>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2"/>
          <w:rFonts w:ascii="宋体" w:hAnsi="宋体"/>
          <w:highlight w:val="none"/>
        </w:rPr>
      </w:pPr>
      <w:r>
        <w:rPr>
          <w:rStyle w:val="92"/>
          <w:rFonts w:ascii="宋体" w:hAnsi="宋体"/>
          <w:highlight w:val="none"/>
        </w:rPr>
        <w:t>2、双方因本合同发生的一切争议，应首先通过协商解决，如协商不成，均提交甲方所在地有管辖权的人民法院审理。</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第十一条 其他</w:t>
      </w:r>
    </w:p>
    <w:p>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1、本合同所有附件、招标文件、投标文件、中标通知书均为合同的有效组成部分，与本合同具有同等法律效力。</w:t>
      </w:r>
    </w:p>
    <w:p>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2"/>
          <w:rFonts w:ascii="宋体" w:hAnsi="宋体"/>
          <w:highlight w:val="none"/>
        </w:rPr>
      </w:pPr>
      <w:r>
        <w:rPr>
          <w:rStyle w:val="92"/>
          <w:rFonts w:ascii="宋体" w:hAnsi="宋体"/>
          <w:highlight w:val="none"/>
        </w:rPr>
        <w:t>2、在执行本合同的过程中，所有经双方签署确认的文件（包括进场确认书、退场确认书、补充合同）即成为本合同的有效组成部分。</w:t>
      </w:r>
    </w:p>
    <w:p>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3</w:t>
      </w:r>
      <w:r>
        <w:rPr>
          <w:rStyle w:val="92"/>
          <w:rFonts w:ascii="宋体" w:hAnsi="宋体"/>
          <w:spacing w:val="-1"/>
          <w:highlight w:val="none"/>
        </w:rPr>
        <w:t>、双方明确：本合同所载明的通信地址为各类通知、文书送达的地址，无论收件人是否签收，该</w:t>
      </w:r>
      <w:r>
        <w:rPr>
          <w:rStyle w:val="92"/>
          <w:rFonts w:ascii="宋体" w:hAnsi="宋体"/>
          <w:spacing w:val="-2"/>
          <w:highlight w:val="none"/>
        </w:rPr>
        <w:t xml:space="preserve">通知、文书自寄出之日起视为送达。如地址有变更，变更方应当自变更之日起 </w:t>
      </w:r>
      <w:r>
        <w:rPr>
          <w:rStyle w:val="92"/>
          <w:rFonts w:ascii="宋体" w:hAnsi="宋体"/>
          <w:highlight w:val="none"/>
        </w:rPr>
        <w:t>10</w:t>
      </w:r>
      <w:r>
        <w:rPr>
          <w:rStyle w:val="92"/>
          <w:rFonts w:ascii="宋体" w:hAnsi="宋体"/>
          <w:spacing w:val="-11"/>
          <w:highlight w:val="none"/>
        </w:rPr>
        <w:t xml:space="preserve"> 个工作日内通知另一方。</w:t>
      </w:r>
    </w:p>
    <w:p>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4、本合同自双方签字盖章之日起生效，如有未尽事宜，经双方协商后可签订补充合同。</w:t>
      </w:r>
    </w:p>
    <w:p>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5、本合同及其附件一式</w:t>
      </w:r>
      <w:r>
        <w:rPr>
          <w:rStyle w:val="92"/>
          <w:rFonts w:ascii="宋体" w:hAnsi="宋体"/>
          <w:highlight w:val="none"/>
          <w:u w:val="single"/>
        </w:rPr>
        <w:t>肆</w:t>
      </w:r>
      <w:r>
        <w:rPr>
          <w:rStyle w:val="92"/>
          <w:rFonts w:ascii="宋体" w:hAnsi="宋体"/>
          <w:highlight w:val="none"/>
        </w:rPr>
        <w:t>份，甲乙双方各执</w:t>
      </w:r>
      <w:r>
        <w:rPr>
          <w:rStyle w:val="92"/>
          <w:rFonts w:ascii="宋体" w:hAnsi="宋体"/>
          <w:highlight w:val="none"/>
          <w:u w:val="single"/>
        </w:rPr>
        <w:t>贰</w:t>
      </w:r>
      <w:r>
        <w:rPr>
          <w:rStyle w:val="92"/>
          <w:rFonts w:ascii="宋体" w:hAnsi="宋体"/>
          <w:highlight w:val="none"/>
        </w:rPr>
        <w:t>份，均具有同等法律效力。</w:t>
      </w:r>
    </w:p>
    <w:p>
      <w:pPr>
        <w:pageBreakBefore w:val="0"/>
        <w:widowControl/>
        <w:kinsoku/>
        <w:wordWrap/>
        <w:overflowPunct/>
        <w:topLinePunct w:val="0"/>
        <w:autoSpaceDE/>
        <w:autoSpaceDN/>
        <w:bidi w:val="0"/>
        <w:adjustRightInd/>
        <w:snapToGrid/>
        <w:spacing w:line="360" w:lineRule="auto"/>
        <w:ind w:left="518"/>
        <w:jc w:val="left"/>
        <w:textAlignment w:val="baseline"/>
        <w:rPr>
          <w:rStyle w:val="92"/>
          <w:rFonts w:ascii="宋体" w:hAnsi="宋体"/>
          <w:highlight w:val="none"/>
        </w:rPr>
      </w:pPr>
      <w:r>
        <w:rPr>
          <w:rStyle w:val="92"/>
          <w:rFonts w:ascii="宋体" w:hAnsi="宋体"/>
          <w:highlight w:val="none"/>
        </w:rPr>
        <w:t>（以下无正文）</w:t>
      </w:r>
    </w:p>
    <w:p>
      <w:pPr>
        <w:tabs>
          <w:tab w:val="left" w:pos="3772"/>
        </w:tabs>
        <w:spacing w:line="360" w:lineRule="auto"/>
        <w:ind w:left="0" w:leftChars="0" w:right="32" w:rightChars="0" w:firstLine="420" w:firstLineChars="200"/>
        <w:jc w:val="left"/>
        <w:rPr>
          <w:rStyle w:val="92"/>
          <w:rFonts w:ascii="宋体" w:hAnsi="宋体"/>
          <w:spacing w:val="-16"/>
          <w:highlight w:val="none"/>
        </w:rPr>
      </w:pPr>
      <w:r>
        <w:rPr>
          <w:rStyle w:val="92"/>
          <w:rFonts w:ascii="宋体" w:hAnsi="宋体"/>
          <w:highlight w:val="none"/>
        </w:rPr>
        <w:t>甲方：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6"/>
          <w:highlight w:val="none"/>
        </w:rPr>
        <w:t xml:space="preserve">） </w:t>
      </w:r>
    </w:p>
    <w:p>
      <w:pPr>
        <w:tabs>
          <w:tab w:val="left" w:pos="3772"/>
        </w:tabs>
        <w:spacing w:line="360" w:lineRule="auto"/>
        <w:ind w:left="0" w:leftChars="0" w:right="5670"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pPr>
        <w:tabs>
          <w:tab w:val="left" w:pos="2304"/>
          <w:tab w:val="left" w:pos="2723"/>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pPr>
        <w:tabs>
          <w:tab w:val="left" w:pos="3668"/>
        </w:tabs>
        <w:spacing w:line="360" w:lineRule="auto"/>
        <w:ind w:left="0" w:leftChars="0" w:right="32" w:rightChars="0" w:firstLine="420" w:firstLineChars="200"/>
        <w:jc w:val="left"/>
        <w:rPr>
          <w:rStyle w:val="92"/>
          <w:rFonts w:ascii="宋体" w:hAnsi="宋体"/>
          <w:spacing w:val="-17"/>
          <w:highlight w:val="none"/>
        </w:rPr>
      </w:pPr>
      <w:r>
        <w:rPr>
          <w:rStyle w:val="92"/>
          <w:rFonts w:ascii="宋体" w:hAnsi="宋体"/>
          <w:highlight w:val="none"/>
        </w:rPr>
        <w:t>乙方：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7"/>
          <w:highlight w:val="none"/>
        </w:rPr>
        <w:t xml:space="preserve">） </w:t>
      </w:r>
    </w:p>
    <w:p>
      <w:pPr>
        <w:tabs>
          <w:tab w:val="left" w:pos="3668"/>
        </w:tabs>
        <w:spacing w:line="360" w:lineRule="auto"/>
        <w:ind w:left="0" w:leftChars="0" w:right="5775"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pPr>
        <w:spacing w:line="360" w:lineRule="auto"/>
        <w:ind w:left="0" w:leftChars="0" w:right="-22" w:firstLine="420" w:firstLineChars="200"/>
        <w:jc w:val="left"/>
        <w:rPr>
          <w:rStyle w:val="92"/>
          <w:rFonts w:ascii="宋体" w:hAnsi="宋体"/>
          <w:highlight w:val="none"/>
        </w:rPr>
      </w:pPr>
      <w:r>
        <w:rPr>
          <w:rStyle w:val="92"/>
          <w:rFonts w:ascii="宋体" w:hAnsi="宋体"/>
          <w:highlight w:val="none"/>
        </w:rPr>
        <w:t xml:space="preserve">开户行： </w:t>
      </w:r>
      <w:r>
        <w:rPr>
          <w:rStyle w:val="92"/>
          <w:rFonts w:hint="eastAsia" w:ascii="宋体" w:hAnsi="宋体"/>
          <w:highlight w:val="none"/>
          <w:lang w:val="en-US" w:eastAsia="zh-CN"/>
        </w:rPr>
        <w:t xml:space="preserve">         </w:t>
      </w:r>
      <w:r>
        <w:rPr>
          <w:rStyle w:val="92"/>
          <w:rFonts w:ascii="宋体" w:hAnsi="宋体"/>
          <w:highlight w:val="none"/>
        </w:rPr>
        <w:t xml:space="preserve">户 名 ： </w:t>
      </w:r>
      <w:r>
        <w:rPr>
          <w:rStyle w:val="92"/>
          <w:rFonts w:hint="eastAsia" w:ascii="宋体" w:hAnsi="宋体"/>
          <w:highlight w:val="none"/>
          <w:lang w:val="en-US" w:eastAsia="zh-CN"/>
        </w:rPr>
        <w:t xml:space="preserve">                   </w:t>
      </w:r>
      <w:r>
        <w:rPr>
          <w:rStyle w:val="92"/>
          <w:rFonts w:ascii="宋体" w:hAnsi="宋体"/>
          <w:highlight w:val="none"/>
        </w:rPr>
        <w:t>账号：</w:t>
      </w:r>
    </w:p>
    <w:p>
      <w:pPr>
        <w:tabs>
          <w:tab w:val="left" w:pos="2304"/>
          <w:tab w:val="left" w:pos="2724"/>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pPr>
        <w:spacing w:before="1" w:line="180" w:lineRule="exact"/>
        <w:ind w:left="935"/>
        <w:jc w:val="left"/>
        <w:rPr>
          <w:rFonts w:hint="eastAsia"/>
          <w:highlight w:val="none"/>
        </w:rPr>
      </w:pPr>
      <w:r>
        <w:rPr>
          <w:rStyle w:val="92"/>
          <w:rFonts w:ascii="宋体" w:hAnsi="宋体" w:cs="宋体"/>
          <w:bCs/>
          <w:sz w:val="48"/>
          <w:szCs w:val="48"/>
          <w:highlight w:val="none"/>
        </w:rPr>
        <w:br w:type="page"/>
      </w:r>
      <w:bookmarkStart w:id="24" w:name="_Toc455565646"/>
      <w:bookmarkStart w:id="25" w:name="_Toc432264370"/>
      <w:bookmarkStart w:id="26" w:name="_Toc432277442"/>
    </w:p>
    <w:p>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4"/>
      <w:bookmarkEnd w:id="25"/>
      <w:bookmarkEnd w:id="26"/>
    </w:p>
    <w:p>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pPr>
        <w:pStyle w:val="18"/>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pPr>
        <w:pStyle w:val="18"/>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w:t>
      </w:r>
      <w:r>
        <w:rPr>
          <w:rFonts w:hint="eastAsia" w:ascii="宋体" w:hAnsi="宋体" w:eastAsia="宋体" w:cs="宋体"/>
          <w:b w:val="0"/>
          <w:sz w:val="21"/>
          <w:szCs w:val="21"/>
        </w:rPr>
        <w:t>服务期限</w:t>
      </w:r>
      <w:r>
        <w:rPr>
          <w:rFonts w:hint="eastAsia" w:ascii="宋体" w:hAnsi="宋体" w:eastAsia="宋体" w:cs="宋体"/>
          <w:b w:val="0"/>
          <w:sz w:val="21"/>
          <w:szCs w:val="21"/>
          <w:lang w:eastAsia="zh-CN"/>
        </w:rPr>
        <w:t>：</w:t>
      </w:r>
      <w:r>
        <w:rPr>
          <w:rFonts w:hint="eastAsia" w:ascii="宋体" w:hAnsi="宋体" w:eastAsia="宋体" w:cs="宋体"/>
          <w:b w:val="0"/>
          <w:sz w:val="21"/>
          <w:szCs w:val="21"/>
          <w:u w:val="single"/>
          <w:lang w:val="en-US" w:eastAsia="zh-CN"/>
        </w:rPr>
        <w:t xml:space="preserve">           </w:t>
      </w:r>
      <w:r>
        <w:rPr>
          <w:rFonts w:hint="eastAsia" w:hAnsi="宋体"/>
          <w:highlight w:val="none"/>
        </w:rPr>
        <w:t>，</w:t>
      </w:r>
      <w:r>
        <w:rPr>
          <w:rFonts w:hint="eastAsia" w:hAnsi="宋体"/>
          <w:highlight w:val="none"/>
          <w:lang w:eastAsia="zh-CN"/>
        </w:rPr>
        <w:t>服务标准：</w:t>
      </w:r>
      <w:r>
        <w:rPr>
          <w:rFonts w:hint="eastAsia" w:hAnsi="宋体"/>
          <w:highlight w:val="none"/>
          <w:u w:val="single"/>
          <w:lang w:val="en-US" w:eastAsia="zh-CN"/>
        </w:rPr>
        <w:t xml:space="preserve">          </w:t>
      </w:r>
      <w:r>
        <w:rPr>
          <w:rFonts w:hint="eastAsia" w:hAnsi="宋体"/>
          <w:highlight w:val="none"/>
        </w:rPr>
        <w:t>并按合同约定履行义务</w:t>
      </w:r>
      <w:r>
        <w:rPr>
          <w:rFonts w:hAnsi="宋体"/>
          <w:highlight w:val="none"/>
        </w:rPr>
        <w:t>。</w:t>
      </w:r>
    </w:p>
    <w:p>
      <w:pPr>
        <w:numPr>
          <w:ilvl w:val="0"/>
          <w:numId w:val="7"/>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pPr>
        <w:pStyle w:val="18"/>
        <w:numPr>
          <w:ilvl w:val="0"/>
          <w:numId w:val="8"/>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pPr>
        <w:numPr>
          <w:ilvl w:val="0"/>
          <w:numId w:val="8"/>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pPr>
        <w:pStyle w:val="18"/>
        <w:snapToGrid w:val="0"/>
        <w:spacing w:line="360" w:lineRule="auto"/>
        <w:ind w:firstLine="420"/>
        <w:rPr>
          <w:rFonts w:hAnsi="宋体"/>
          <w:highlight w:val="none"/>
        </w:rPr>
      </w:pPr>
    </w:p>
    <w:p>
      <w:pPr>
        <w:pStyle w:val="18"/>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Ansi="宋体"/>
          <w:highlight w:val="none"/>
        </w:rPr>
        <w:t>法定代表人</w:t>
      </w:r>
      <w:r>
        <w:rPr>
          <w:rFonts w:hint="eastAsia" w:hAnsi="宋体"/>
          <w:highlight w:val="none"/>
          <w:lang w:eastAsia="zh-CN"/>
        </w:rPr>
        <w:t>和</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pPr>
        <w:pStyle w:val="18"/>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pacing w:line="360" w:lineRule="auto"/>
        <w:rPr>
          <w:rFonts w:hint="eastAsia"/>
          <w:szCs w:val="21"/>
          <w:highlight w:val="none"/>
        </w:rPr>
      </w:pPr>
      <w:bookmarkStart w:id="27" w:name="_Toc285981645"/>
      <w:bookmarkStart w:id="28" w:name="_Toc152042580"/>
      <w:bookmarkStart w:id="29" w:name="_Toc238797663"/>
      <w:bookmarkStart w:id="30" w:name="_Toc152045791"/>
      <w:bookmarkStart w:id="31" w:name="_Toc262740154"/>
      <w:bookmarkStart w:id="32" w:name="_Toc144974860"/>
      <w:bookmarkStart w:id="33" w:name="_Toc238552301"/>
    </w:p>
    <w:p>
      <w:pPr>
        <w:pStyle w:val="3"/>
        <w:jc w:val="center"/>
        <w:rPr>
          <w:rFonts w:hint="eastAsia" w:ascii="宋体" w:hAnsi="宋体" w:cs="宋体"/>
          <w:highlight w:val="none"/>
          <w:lang w:eastAsia="zh-CN"/>
        </w:rPr>
      </w:pPr>
      <w:bookmarkStart w:id="34" w:name="_Toc26075"/>
      <w:bookmarkStart w:id="35" w:name="_Toc28397"/>
      <w:bookmarkStart w:id="36" w:name="_Toc435802466"/>
      <w:r>
        <w:rPr>
          <w:rFonts w:hint="eastAsia" w:ascii="宋体" w:hAnsi="宋体" w:cs="宋体"/>
          <w:highlight w:val="none"/>
          <w:lang w:eastAsia="zh-CN"/>
        </w:rPr>
        <w:t>二、法定代表人身份证明</w:t>
      </w:r>
      <w:bookmarkEnd w:id="27"/>
      <w:bookmarkEnd w:id="28"/>
      <w:bookmarkEnd w:id="29"/>
      <w:bookmarkEnd w:id="30"/>
      <w:bookmarkEnd w:id="31"/>
      <w:bookmarkEnd w:id="32"/>
      <w:bookmarkEnd w:id="33"/>
      <w:bookmarkEnd w:id="34"/>
      <w:bookmarkEnd w:id="35"/>
      <w:bookmarkEnd w:id="36"/>
    </w:p>
    <w:p>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480" w:lineRule="auto"/>
        <w:ind w:firstLine="420" w:firstLineChars="200"/>
        <w:rPr>
          <w:rFonts w:ascii="宋体" w:hAnsi="宋体"/>
          <w:szCs w:val="21"/>
          <w:highlight w:val="none"/>
        </w:rPr>
      </w:pPr>
      <w:r>
        <w:rPr>
          <w:rFonts w:ascii="宋体" w:hAnsi="宋体"/>
          <w:szCs w:val="21"/>
          <w:highlight w:val="none"/>
        </w:rPr>
        <w:t>特此证明。</w:t>
      </w:r>
    </w:p>
    <w:p>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附：法定代表人身份</w:t>
      </w:r>
      <w:r>
        <w:rPr>
          <w:rFonts w:hint="eastAsia" w:ascii="宋体" w:hAnsi="宋体"/>
          <w:szCs w:val="21"/>
          <w:highlight w:val="none"/>
          <w:lang w:val="en-US" w:eastAsia="zh-CN"/>
        </w:rPr>
        <w:t>复印件加盖公章。</w:t>
      </w:r>
    </w:p>
    <w:p>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pPr>
        <w:spacing w:line="440" w:lineRule="exact"/>
        <w:rPr>
          <w:rFonts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440" w:lineRule="exact"/>
        <w:rPr>
          <w:rFonts w:ascii="宋体" w:hAnsi="宋体"/>
          <w:sz w:val="20"/>
          <w:szCs w:val="20"/>
          <w:highlight w:val="none"/>
        </w:rPr>
      </w:pPr>
    </w:p>
    <w:p>
      <w:pPr>
        <w:jc w:val="center"/>
        <w:rPr>
          <w:rFonts w:hint="eastAsia"/>
          <w:highlight w:val="none"/>
        </w:rPr>
      </w:pPr>
      <w:bookmarkStart w:id="37" w:name="_Toc262740155"/>
      <w:bookmarkStart w:id="38" w:name="_Toc238797664"/>
      <w:bookmarkStart w:id="39" w:name="_Toc152042581"/>
      <w:bookmarkStart w:id="40" w:name="_Toc238552302"/>
      <w:bookmarkStart w:id="41" w:name="_Toc152045792"/>
      <w:bookmarkStart w:id="42" w:name="_Toc144974861"/>
      <w:r>
        <w:rPr>
          <w:highlight w:val="none"/>
        </w:rPr>
        <w:br w:type="page"/>
      </w:r>
      <w:bookmarkStart w:id="43" w:name="_Toc285981646"/>
    </w:p>
    <w:p>
      <w:pPr>
        <w:pStyle w:val="3"/>
        <w:jc w:val="center"/>
        <w:rPr>
          <w:rFonts w:hint="eastAsia" w:ascii="宋体" w:hAnsi="宋体" w:cs="宋体"/>
          <w:highlight w:val="none"/>
          <w:lang w:eastAsia="zh-CN"/>
        </w:rPr>
      </w:pPr>
      <w:bookmarkStart w:id="44" w:name="_Toc25608"/>
      <w:bookmarkStart w:id="45" w:name="_Toc435802467"/>
      <w:bookmarkStart w:id="46"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37"/>
      <w:bookmarkEnd w:id="38"/>
      <w:bookmarkEnd w:id="39"/>
      <w:bookmarkEnd w:id="40"/>
      <w:bookmarkEnd w:id="41"/>
      <w:bookmarkEnd w:id="42"/>
      <w:bookmarkEnd w:id="43"/>
      <w:bookmarkEnd w:id="44"/>
      <w:bookmarkEnd w:id="45"/>
      <w:bookmarkEnd w:id="46"/>
    </w:p>
    <w:p>
      <w:pPr>
        <w:pStyle w:val="18"/>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pPr>
        <w:pStyle w:val="18"/>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pPr>
        <w:pStyle w:val="18"/>
        <w:snapToGrid w:val="0"/>
        <w:spacing w:line="480" w:lineRule="auto"/>
        <w:ind w:firstLine="420"/>
        <w:rPr>
          <w:rFonts w:hint="eastAsia" w:hAnsi="宋体"/>
          <w:highlight w:val="none"/>
        </w:rPr>
      </w:pPr>
      <w:r>
        <w:rPr>
          <w:rFonts w:hint="eastAsia" w:hAnsi="宋体"/>
          <w:highlight w:val="none"/>
        </w:rPr>
        <w:t>代理人无转委托权。</w:t>
      </w:r>
    </w:p>
    <w:p>
      <w:pPr>
        <w:pStyle w:val="18"/>
        <w:snapToGrid w:val="0"/>
        <w:spacing w:line="480" w:lineRule="auto"/>
        <w:ind w:firstLine="420"/>
        <w:rPr>
          <w:rFonts w:hint="default" w:hAnsi="宋体" w:eastAsia="宋体"/>
          <w:highlight w:val="none"/>
          <w:lang w:val="en-US" w:eastAsia="zh-CN"/>
        </w:rPr>
      </w:pPr>
      <w:r>
        <w:rPr>
          <w:rFonts w:hint="eastAsia" w:hAnsi="宋体"/>
          <w:highlight w:val="none"/>
        </w:rPr>
        <w:t>附：法定代表人身份证复印件及委托代理人身份证复印件</w:t>
      </w:r>
      <w:r>
        <w:rPr>
          <w:rFonts w:hint="eastAsia" w:hAnsi="宋体"/>
          <w:highlight w:val="none"/>
          <w:lang w:val="en-US" w:eastAsia="zh-CN"/>
        </w:rPr>
        <w:t>加盖公章。</w:t>
      </w:r>
    </w:p>
    <w:p>
      <w:pPr>
        <w:pStyle w:val="18"/>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pPr>
        <w:pStyle w:val="18"/>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pStyle w:val="18"/>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pStyle w:val="13"/>
        <w:ind w:left="2940"/>
        <w:rPr>
          <w:highlight w:val="none"/>
        </w:rPr>
      </w:pPr>
    </w:p>
    <w:p>
      <w:pPr>
        <w:rPr>
          <w:highlight w:val="none"/>
        </w:rPr>
      </w:pPr>
    </w:p>
    <w:p>
      <w:pPr>
        <w:pStyle w:val="53"/>
        <w:rPr>
          <w:highlight w:val="none"/>
        </w:rPr>
      </w:pPr>
    </w:p>
    <w:p>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47" w:name="_Toc3586"/>
      <w:bookmarkStart w:id="48" w:name="_Toc24063"/>
      <w:bookmarkStart w:id="49" w:name="_Toc435802476"/>
      <w:r>
        <w:rPr>
          <w:rFonts w:hint="eastAsia"/>
          <w:b/>
          <w:bCs/>
          <w:sz w:val="32"/>
          <w:szCs w:val="32"/>
          <w:highlight w:val="none"/>
          <w:lang w:val="en-US" w:eastAsia="zh-CN"/>
        </w:rPr>
        <w:t>四、供应商参加政府采购活动前3年内在经营活动中没有重大违法记录的书面声明</w:t>
      </w:r>
    </w:p>
    <w:p>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pPr>
        <w:pStyle w:val="52"/>
        <w:jc w:val="center"/>
        <w:rPr>
          <w:rFonts w:hint="eastAsia"/>
          <w:b w:val="0"/>
          <w:bCs w:val="0"/>
          <w:sz w:val="28"/>
          <w:szCs w:val="28"/>
          <w:highlight w:val="none"/>
          <w:lang w:val="en-US" w:eastAsia="zh-CN"/>
        </w:rPr>
      </w:pPr>
    </w:p>
    <w:p>
      <w:pPr>
        <w:pStyle w:val="52"/>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bookmarkEnd w:id="47"/>
    <w:bookmarkEnd w:id="48"/>
    <w:bookmarkEnd w:id="49"/>
    <w:p>
      <w:pPr>
        <w:pStyle w:val="52"/>
        <w:numPr>
          <w:ilvl w:val="0"/>
          <w:numId w:val="0"/>
        </w:numPr>
        <w:ind w:leftChars="200" w:firstLine="643" w:firstLineChars="200"/>
        <w:jc w:val="both"/>
        <w:rPr>
          <w:rFonts w:hint="eastAsia"/>
          <w:b/>
          <w:bCs/>
          <w:sz w:val="32"/>
          <w:szCs w:val="32"/>
          <w:highlight w:val="none"/>
          <w:lang w:val="en-US" w:eastAsia="zh-CN"/>
        </w:rPr>
      </w:pPr>
    </w:p>
    <w:p>
      <w:pPr>
        <w:pStyle w:val="52"/>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center"/>
        <w:rPr>
          <w:rFonts w:hint="default"/>
          <w:b/>
          <w:bCs/>
          <w:sz w:val="28"/>
          <w:szCs w:val="28"/>
          <w:highlight w:val="none"/>
          <w:lang w:val="en-US" w:eastAsia="zh-CN"/>
        </w:rPr>
      </w:pPr>
      <w:r>
        <w:rPr>
          <w:rFonts w:hint="eastAsia"/>
          <w:b/>
          <w:bCs/>
          <w:sz w:val="28"/>
          <w:szCs w:val="28"/>
          <w:highlight w:val="none"/>
          <w:lang w:val="en-US" w:eastAsia="zh-CN"/>
        </w:rPr>
        <w:t>格式自拟</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jc w:val="center"/>
        <w:rPr>
          <w:rFonts w:hint="eastAsia"/>
          <w:b/>
          <w:bCs/>
          <w:sz w:val="28"/>
          <w:szCs w:val="28"/>
          <w:highlight w:val="none"/>
          <w:lang w:val="en-US" w:eastAsia="zh-CN"/>
        </w:rPr>
      </w:pPr>
      <w:r>
        <w:rPr>
          <w:rFonts w:hint="eastAsia"/>
          <w:b/>
          <w:bCs/>
          <w:sz w:val="28"/>
          <w:szCs w:val="28"/>
          <w:highlight w:val="none"/>
          <w:lang w:val="en-US" w:eastAsia="zh-CN"/>
        </w:rPr>
        <w:t>格式自拟</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pPr>
        <w:pStyle w:val="52"/>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4"/>
          <w:rFonts w:hint="eastAsia" w:ascii="宋体" w:hAnsi="宋体" w:eastAsia="宋体" w:cs="宋体"/>
          <w:sz w:val="28"/>
          <w:szCs w:val="28"/>
          <w:highlight w:val="none"/>
        </w:rPr>
      </w:pPr>
      <w:bookmarkStart w:id="50" w:name="_Toc16599"/>
      <w:bookmarkStart w:id="51" w:name="_Toc10874"/>
      <w:r>
        <w:rPr>
          <w:rStyle w:val="64"/>
          <w:rFonts w:hint="eastAsia" w:ascii="宋体" w:hAnsi="宋体" w:eastAsia="宋体" w:cs="宋体"/>
          <w:sz w:val="28"/>
          <w:szCs w:val="28"/>
          <w:highlight w:val="none"/>
        </w:rPr>
        <w:t>（一）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rPr>
        <w:t>基本情况表</w:t>
      </w:r>
      <w:bookmarkEnd w:id="50"/>
    </w:p>
    <w:bookmarkEnd w:id="51"/>
    <w:tbl>
      <w:tblPr>
        <w:tblStyle w:val="49"/>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bl>
    <w:p>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w:t>
      </w:r>
      <w:r>
        <w:rPr>
          <w:rFonts w:hint="eastAsia" w:ascii="宋体" w:hAnsi="宋体"/>
          <w:color w:val="000000"/>
          <w:szCs w:val="21"/>
          <w:highlight w:val="none"/>
          <w:lang w:val="en-US" w:eastAsia="zh-CN"/>
        </w:rPr>
        <w:t>资质证书、</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等复印件加盖公章。</w:t>
      </w:r>
    </w:p>
    <w:p>
      <w:pPr>
        <w:ind w:firstLine="420" w:firstLineChars="200"/>
        <w:jc w:val="left"/>
        <w:rPr>
          <w:rFonts w:hint="eastAsia" w:ascii="宋体" w:hAnsi="宋体"/>
          <w:color w:val="000000"/>
          <w:szCs w:val="21"/>
          <w:highlight w:val="none"/>
        </w:rPr>
      </w:pPr>
    </w:p>
    <w:p>
      <w:pPr>
        <w:pStyle w:val="52"/>
        <w:jc w:val="center"/>
        <w:rPr>
          <w:rFonts w:hint="eastAsia"/>
          <w:b/>
          <w:bCs/>
          <w:sz w:val="32"/>
          <w:szCs w:val="32"/>
          <w:highlight w:val="none"/>
          <w:lang w:val="en-US" w:eastAsia="zh-CN"/>
        </w:rPr>
        <w:sectPr>
          <w:footerReference r:id="rId7" w:type="default"/>
          <w:pgSz w:w="11910" w:h="16840"/>
          <w:pgMar w:top="1500" w:right="1380" w:bottom="1780" w:left="1580" w:header="0" w:footer="1595" w:gutter="0"/>
          <w:pgNumType w:fmt="decimal" w:start="24"/>
          <w:cols w:space="720" w:num="1"/>
        </w:sectPr>
      </w:pPr>
    </w:p>
    <w:p>
      <w:pPr>
        <w:numPr>
          <w:ilvl w:val="0"/>
          <w:numId w:val="9"/>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pPr>
        <w:spacing w:line="356" w:lineRule="auto"/>
        <w:rPr>
          <w:rFonts w:hint="eastAsia" w:ascii="宋体" w:hAnsi="宋体" w:eastAsia="宋体" w:cs="宋体"/>
          <w:sz w:val="21"/>
          <w:szCs w:val="21"/>
        </w:rPr>
      </w:pPr>
    </w:p>
    <w:p>
      <w:pPr>
        <w:spacing w:line="356" w:lineRule="auto"/>
        <w:rPr>
          <w:rFonts w:hint="eastAsia" w:ascii="宋体" w:hAnsi="宋体" w:eastAsia="宋体" w:cs="宋体"/>
          <w:sz w:val="21"/>
          <w:szCs w:val="21"/>
        </w:rPr>
      </w:pPr>
    </w:p>
    <w:p>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pPr>
        <w:pStyle w:val="18"/>
        <w:spacing w:line="300" w:lineRule="exact"/>
        <w:ind w:left="420"/>
        <w:jc w:val="left"/>
        <w:rPr>
          <w:rFonts w:hint="eastAsia" w:hAnsi="宋体" w:cs="宋体"/>
          <w:b/>
          <w:sz w:val="24"/>
          <w:szCs w:val="24"/>
          <w:highlight w:val="none"/>
        </w:rPr>
      </w:pPr>
    </w:p>
    <w:tbl>
      <w:tblPr>
        <w:tblStyle w:val="49"/>
        <w:tblW w:w="9118" w:type="dxa"/>
        <w:jc w:val="center"/>
        <w:tblInd w:w="0" w:type="dxa"/>
        <w:tblLayout w:type="fixed"/>
        <w:tblCellMar>
          <w:top w:w="0" w:type="dxa"/>
          <w:left w:w="108" w:type="dxa"/>
          <w:bottom w:w="0" w:type="dxa"/>
          <w:right w:w="108" w:type="dxa"/>
        </w:tblCellMar>
      </w:tblPr>
      <w:tblGrid>
        <w:gridCol w:w="658"/>
        <w:gridCol w:w="2105"/>
        <w:gridCol w:w="4559"/>
        <w:gridCol w:w="1796"/>
      </w:tblGrid>
      <w:tr>
        <w:tblPrEx>
          <w:tblLayout w:type="fixed"/>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谈判保证金</w:t>
            </w:r>
          </w:p>
          <w:p>
            <w:pPr>
              <w:spacing w:line="300" w:lineRule="exact"/>
              <w:jc w:val="center"/>
              <w:rPr>
                <w:rFonts w:hAnsi="宋体"/>
                <w:b/>
                <w:bCs/>
                <w:highlight w:val="none"/>
              </w:rPr>
            </w:pPr>
            <w:r>
              <w:rPr>
                <w:rFonts w:hint="eastAsia" w:hAnsi="宋体"/>
                <w:b/>
                <w:bCs/>
                <w:highlight w:val="none"/>
              </w:rPr>
              <w:t>（有/无）</w:t>
            </w:r>
          </w:p>
        </w:tc>
      </w:tr>
      <w:tr>
        <w:tblPrEx>
          <w:tblLayout w:type="fixed"/>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pacing w:val="-6"/>
                <w:highlight w:val="none"/>
                <w:lang w:val="en-US" w:eastAsia="zh-CN"/>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pPr>
              <w:jc w:val="center"/>
              <w:rPr>
                <w:rFonts w:hint="eastAsia" w:ascii="宋体" w:hAnsi="宋体"/>
                <w:spacing w:val="-6"/>
                <w:highlight w:val="none"/>
              </w:rPr>
            </w:pPr>
          </w:p>
          <w:p>
            <w:pPr>
              <w:jc w:val="center"/>
              <w:rPr>
                <w:rFonts w:hint="eastAsia" w:ascii="宋体" w:hAnsi="宋体"/>
                <w:highlight w:val="none"/>
              </w:rPr>
            </w:pPr>
            <w:r>
              <w:rPr>
                <w:rFonts w:hint="eastAsia" w:ascii="宋体" w:hAnsi="宋体"/>
                <w:spacing w:val="-6"/>
                <w:highlight w:val="none"/>
                <w:lang w:val="en-US" w:eastAsia="zh-CN"/>
              </w:rPr>
              <w:t xml:space="preserve">        </w:t>
            </w: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highlight w:val="none"/>
                <w:lang w:val="en-US" w:eastAsia="zh-CN"/>
              </w:rPr>
            </w:pPr>
          </w:p>
        </w:tc>
      </w:tr>
      <w:tr>
        <w:tblPrEx>
          <w:tblLayout w:type="fixed"/>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pPr>
        <w:spacing w:line="340" w:lineRule="exact"/>
        <w:rPr>
          <w:rFonts w:hint="eastAsia" w:ascii="宋体" w:hAnsi="宋体" w:cs="宋体"/>
          <w:szCs w:val="21"/>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snapToGrid w:val="0"/>
        <w:spacing w:line="360" w:lineRule="exact"/>
        <w:ind w:firstLine="3578" w:firstLineChars="1704"/>
        <w:rPr>
          <w:rFonts w:hint="eastAsia" w:hAnsi="宋体"/>
          <w:highlight w:val="none"/>
        </w:rPr>
      </w:pPr>
    </w:p>
    <w:p>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盖章</w:t>
      </w:r>
      <w:r>
        <w:rPr>
          <w:rFonts w:hint="eastAsia" w:hAnsi="宋体"/>
          <w:highlight w:val="none"/>
        </w:rPr>
        <w:t>）</w:t>
      </w:r>
    </w:p>
    <w:p>
      <w:pPr>
        <w:pStyle w:val="18"/>
        <w:wordWrap w:val="0"/>
        <w:snapToGrid w:val="0"/>
        <w:spacing w:line="360" w:lineRule="exact"/>
        <w:ind w:firstLine="3578" w:firstLineChars="1704"/>
        <w:rPr>
          <w:rFonts w:hint="eastAsia" w:hAnsi="宋体"/>
          <w:highlight w:val="none"/>
        </w:rPr>
      </w:pPr>
    </w:p>
    <w:p>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tabs>
          <w:tab w:val="left" w:pos="1305"/>
        </w:tabs>
        <w:spacing w:line="360" w:lineRule="auto"/>
        <w:ind w:firstLine="205" w:firstLineChars="98"/>
        <w:rPr>
          <w:rFonts w:hint="eastAsia" w:ascii="宋体" w:hAnsi="宋体" w:cs="宋体"/>
          <w:bCs/>
          <w:szCs w:val="21"/>
          <w:highlight w:val="none"/>
        </w:rPr>
      </w:pPr>
    </w:p>
    <w:p>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服务采购</w:t>
      </w:r>
      <w:r>
        <w:rPr>
          <w:rFonts w:hint="eastAsia" w:ascii="宋体" w:hAnsi="宋体" w:cs="宋体"/>
          <w:bCs/>
          <w:szCs w:val="21"/>
          <w:highlight w:val="none"/>
        </w:rPr>
        <w:t>需求”中所有内容作完整唯一报价，否则，其响应文件无效。</w:t>
      </w:r>
    </w:p>
    <w:p>
      <w:pPr>
        <w:pStyle w:val="18"/>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w:t>
      </w:r>
      <w:r>
        <w:rPr>
          <w:rFonts w:hint="eastAsia" w:hAnsi="宋体" w:cs="宋体"/>
          <w:bCs/>
          <w:szCs w:val="21"/>
          <w:highlight w:val="none"/>
          <w:lang w:eastAsia="zh-CN"/>
        </w:rPr>
        <w:t>服务要求</w:t>
      </w:r>
      <w:r>
        <w:rPr>
          <w:rFonts w:hint="eastAsia" w:hAnsi="宋体" w:cs="宋体"/>
          <w:bCs/>
          <w:szCs w:val="21"/>
          <w:highlight w:val="none"/>
        </w:rPr>
        <w:t>如实填写谈判报价表的各项内容。</w:t>
      </w:r>
    </w:p>
    <w:p>
      <w:pPr>
        <w:spacing w:line="360" w:lineRule="auto"/>
        <w:ind w:firstLine="630" w:firstLineChars="300"/>
        <w:rPr>
          <w:rFonts w:hint="eastAsia" w:ascii="宋体" w:hAnsi="宋体" w:cs="宋体"/>
          <w:bCs/>
          <w:szCs w:val="21"/>
          <w:highlight w:val="none"/>
          <w:lang w:val="en-US" w:eastAsia="zh-CN"/>
        </w:rPr>
      </w:pPr>
    </w:p>
    <w:p>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rPr>
      </w:pPr>
      <w:r>
        <w:rPr>
          <w:rFonts w:hint="eastAsia" w:ascii="宋体" w:hAnsi="宋体"/>
          <w:color w:val="000000"/>
          <w:sz w:val="28"/>
          <w:szCs w:val="28"/>
        </w:rPr>
        <w:t>附件</w:t>
      </w:r>
      <w:r>
        <w:rPr>
          <w:rFonts w:hint="eastAsia" w:ascii="宋体" w:hAnsi="宋体"/>
          <w:color w:val="000000"/>
          <w:sz w:val="28"/>
          <w:szCs w:val="28"/>
          <w:lang w:val="en-US" w:eastAsia="zh-CN"/>
        </w:rPr>
        <w:t>1</w:t>
      </w:r>
      <w:r>
        <w:rPr>
          <w:rFonts w:hint="eastAsia" w:ascii="宋体" w:hAnsi="宋体"/>
          <w:sz w:val="28"/>
          <w:szCs w:val="28"/>
        </w:rPr>
        <w:t>商务条款偏离表</w:t>
      </w:r>
    </w:p>
    <w:p>
      <w:pPr>
        <w:pStyle w:val="18"/>
        <w:rPr>
          <w:rFonts w:hAnsi="宋体"/>
          <w:color w:val="000000"/>
          <w:szCs w:val="21"/>
        </w:rPr>
      </w:pPr>
      <w:r>
        <w:rPr>
          <w:rFonts w:hint="eastAsia" w:hAnsi="宋体"/>
          <w:color w:val="000000"/>
          <w:szCs w:val="21"/>
        </w:rPr>
        <w:t xml:space="preserve">项目名称： </w:t>
      </w:r>
    </w:p>
    <w:p>
      <w:pPr>
        <w:pStyle w:val="18"/>
        <w:rPr>
          <w:rFonts w:hAnsi="宋体"/>
          <w:color w:val="000000"/>
          <w:szCs w:val="21"/>
        </w:rPr>
      </w:pPr>
      <w:r>
        <w:rPr>
          <w:rFonts w:hint="eastAsia" w:hAnsi="宋体"/>
          <w:color w:val="000000"/>
          <w:szCs w:val="21"/>
        </w:rPr>
        <w:t xml:space="preserve">项目编号: </w:t>
      </w:r>
    </w:p>
    <w:tbl>
      <w:tblPr>
        <w:tblStyle w:val="49"/>
        <w:tblW w:w="99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065" w:type="dxa"/>
            <w:vAlign w:val="center"/>
          </w:tcPr>
          <w:p>
            <w:pPr>
              <w:pStyle w:val="18"/>
              <w:jc w:val="center"/>
              <w:rPr>
                <w:rFonts w:hAnsi="宋体"/>
                <w:color w:val="000000"/>
                <w:szCs w:val="21"/>
              </w:rPr>
            </w:pPr>
            <w:r>
              <w:rPr>
                <w:rFonts w:hint="eastAsia" w:hAnsi="宋体"/>
                <w:color w:val="000000"/>
                <w:szCs w:val="21"/>
              </w:rPr>
              <w:t>序号</w:t>
            </w:r>
          </w:p>
        </w:tc>
        <w:tc>
          <w:tcPr>
            <w:tcW w:w="2083" w:type="dxa"/>
            <w:vAlign w:val="center"/>
          </w:tcPr>
          <w:p>
            <w:pPr>
              <w:pStyle w:val="18"/>
              <w:jc w:val="center"/>
              <w:rPr>
                <w:rFonts w:hAnsi="宋体"/>
                <w:color w:val="000000"/>
                <w:szCs w:val="21"/>
              </w:rPr>
            </w:pPr>
            <w:r>
              <w:rPr>
                <w:rFonts w:hint="eastAsia" w:hAnsi="宋体"/>
                <w:color w:val="000000"/>
                <w:szCs w:val="21"/>
              </w:rPr>
              <w:t>谈判采购文件条款号</w:t>
            </w:r>
          </w:p>
        </w:tc>
        <w:tc>
          <w:tcPr>
            <w:tcW w:w="2229" w:type="dxa"/>
            <w:vAlign w:val="center"/>
          </w:tcPr>
          <w:p>
            <w:pPr>
              <w:pStyle w:val="18"/>
              <w:jc w:val="center"/>
              <w:rPr>
                <w:rFonts w:hAnsi="宋体"/>
                <w:color w:val="000000"/>
                <w:szCs w:val="21"/>
              </w:rPr>
            </w:pPr>
            <w:r>
              <w:rPr>
                <w:rFonts w:hint="eastAsia" w:hAnsi="宋体"/>
                <w:color w:val="000000"/>
                <w:szCs w:val="21"/>
              </w:rPr>
              <w:t>谈判采购文件</w:t>
            </w:r>
          </w:p>
          <w:p>
            <w:pPr>
              <w:pStyle w:val="18"/>
              <w:jc w:val="center"/>
              <w:rPr>
                <w:rFonts w:hAnsi="宋体"/>
                <w:color w:val="000000"/>
                <w:szCs w:val="21"/>
              </w:rPr>
            </w:pPr>
            <w:r>
              <w:rPr>
                <w:rFonts w:hint="eastAsia" w:hAnsi="宋体"/>
                <w:color w:val="000000"/>
                <w:szCs w:val="21"/>
              </w:rPr>
              <w:t>商务条款</w:t>
            </w:r>
          </w:p>
        </w:tc>
        <w:tc>
          <w:tcPr>
            <w:tcW w:w="2389" w:type="dxa"/>
            <w:vAlign w:val="center"/>
          </w:tcPr>
          <w:p>
            <w:pPr>
              <w:pStyle w:val="18"/>
              <w:jc w:val="center"/>
              <w:rPr>
                <w:rFonts w:hAnsi="宋体"/>
                <w:color w:val="000000"/>
                <w:szCs w:val="21"/>
              </w:rPr>
            </w:pPr>
            <w:r>
              <w:rPr>
                <w:rFonts w:hint="eastAsia" w:hAnsi="宋体"/>
                <w:color w:val="000000"/>
                <w:szCs w:val="21"/>
              </w:rPr>
              <w:t>响应文件的商务条款</w:t>
            </w:r>
          </w:p>
        </w:tc>
        <w:tc>
          <w:tcPr>
            <w:tcW w:w="956" w:type="dxa"/>
            <w:vAlign w:val="center"/>
          </w:tcPr>
          <w:p>
            <w:pPr>
              <w:pStyle w:val="18"/>
              <w:jc w:val="center"/>
              <w:rPr>
                <w:rFonts w:hAnsi="宋体"/>
                <w:color w:val="000000"/>
                <w:szCs w:val="21"/>
              </w:rPr>
            </w:pPr>
            <w:r>
              <w:rPr>
                <w:rFonts w:hint="eastAsia" w:hAnsi="宋体"/>
                <w:color w:val="000000"/>
                <w:szCs w:val="21"/>
              </w:rPr>
              <w:t>偏离</w:t>
            </w:r>
          </w:p>
        </w:tc>
        <w:tc>
          <w:tcPr>
            <w:tcW w:w="12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pPr>
          </w:p>
          <w:p>
            <w:pPr>
              <w:jc w:val="right"/>
            </w:pPr>
          </w:p>
        </w:tc>
        <w:tc>
          <w:tcPr>
            <w:tcW w:w="2229" w:type="dxa"/>
          </w:tcPr>
          <w:p>
            <w:pPr>
              <w:pStyle w:val="18"/>
              <w:jc w:val="center"/>
              <w:rPr>
                <w:rFonts w:hAnsi="宋体"/>
                <w:color w:val="000000"/>
                <w:szCs w:val="21"/>
              </w:rPr>
            </w:pPr>
          </w:p>
        </w:tc>
        <w:tc>
          <w:tcPr>
            <w:tcW w:w="2389" w:type="dxa"/>
          </w:tcPr>
          <w:p>
            <w:pPr>
              <w:pStyle w:val="18"/>
              <w:jc w:val="center"/>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bl>
    <w:p>
      <w:pPr>
        <w:pStyle w:val="18"/>
        <w:rPr>
          <w:rFonts w:hAnsi="宋体"/>
          <w:color w:val="000000"/>
          <w:szCs w:val="21"/>
        </w:rPr>
      </w:pPr>
    </w:p>
    <w:p>
      <w:pPr>
        <w:pStyle w:val="18"/>
        <w:spacing w:line="360" w:lineRule="auto"/>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w:t>
      </w:r>
      <w:r>
        <w:rPr>
          <w:rFonts w:hint="eastAsia" w:hAnsi="宋体"/>
          <w:color w:val="000000"/>
          <w:szCs w:val="21"/>
        </w:rPr>
        <w:t>字：____________________________</w:t>
      </w:r>
    </w:p>
    <w:p>
      <w:pPr>
        <w:pStyle w:val="18"/>
        <w:spacing w:line="360" w:lineRule="auto"/>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int="eastAsia" w:hAnsi="宋体"/>
          <w:color w:val="000000"/>
          <w:szCs w:val="21"/>
          <w:u w:val="single"/>
          <w:lang w:val="en-US" w:eastAsia="zh-CN"/>
        </w:rPr>
        <w:t xml:space="preserve">                </w:t>
      </w:r>
      <w:r>
        <w:rPr>
          <w:rFonts w:hAnsi="宋体"/>
          <w:color w:val="000000"/>
          <w:szCs w:val="21"/>
          <w:u w:val="single"/>
        </w:rPr>
        <w:tab/>
      </w:r>
    </w:p>
    <w:p>
      <w:pPr>
        <w:pStyle w:val="18"/>
        <w:rPr>
          <w:rFonts w:hAnsi="宋体"/>
          <w:color w:val="000000"/>
          <w:szCs w:val="21"/>
          <w:u w:val="single"/>
        </w:rPr>
      </w:pPr>
    </w:p>
    <w:p>
      <w:pPr>
        <w:pStyle w:val="18"/>
        <w:rPr>
          <w:rFonts w:hAnsi="宋体"/>
          <w:szCs w:val="21"/>
          <w:u w:val="single"/>
        </w:rPr>
      </w:pPr>
    </w:p>
    <w:p>
      <w:pPr>
        <w:pStyle w:val="18"/>
        <w:rPr>
          <w:rFonts w:hAnsi="宋体"/>
          <w:szCs w:val="21"/>
          <w:u w:val="single"/>
        </w:rPr>
      </w:pPr>
    </w:p>
    <w:p>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rPr>
      </w:pPr>
      <w:bookmarkStart w:id="52" w:name="_Toc13711"/>
      <w:r>
        <w:rPr>
          <w:rFonts w:hint="eastAsia" w:ascii="宋体" w:hAnsi="宋体"/>
          <w:sz w:val="28"/>
          <w:szCs w:val="28"/>
        </w:rPr>
        <w:t>附件</w:t>
      </w:r>
      <w:r>
        <w:rPr>
          <w:rFonts w:hint="eastAsia" w:ascii="宋体" w:hAnsi="宋体"/>
          <w:sz w:val="28"/>
          <w:szCs w:val="28"/>
          <w:lang w:val="en-US" w:eastAsia="zh-CN"/>
        </w:rPr>
        <w:t>2</w:t>
      </w:r>
      <w:r>
        <w:rPr>
          <w:rFonts w:hint="eastAsia" w:ascii="宋体" w:hAnsi="宋体"/>
          <w:sz w:val="28"/>
          <w:szCs w:val="28"/>
        </w:rPr>
        <w:t>技术规格偏离表</w:t>
      </w:r>
      <w:bookmarkEnd w:id="52"/>
    </w:p>
    <w:p>
      <w:pPr>
        <w:pStyle w:val="18"/>
        <w:rPr>
          <w:rFonts w:hAnsi="宋体"/>
          <w:color w:val="000000"/>
          <w:szCs w:val="21"/>
        </w:rPr>
      </w:pPr>
      <w:r>
        <w:rPr>
          <w:rFonts w:hint="eastAsia" w:hAnsi="宋体"/>
          <w:color w:val="000000"/>
          <w:szCs w:val="21"/>
        </w:rPr>
        <w:t>项目名称：</w:t>
      </w:r>
    </w:p>
    <w:p>
      <w:pPr>
        <w:pStyle w:val="18"/>
        <w:rPr>
          <w:rFonts w:hAnsi="宋体"/>
          <w:color w:val="000000"/>
          <w:szCs w:val="21"/>
        </w:rPr>
      </w:pPr>
      <w:r>
        <w:rPr>
          <w:rFonts w:hint="eastAsia" w:hAnsi="宋体"/>
          <w:color w:val="000000"/>
          <w:szCs w:val="21"/>
        </w:rPr>
        <w:t xml:space="preserve">项目编号: </w:t>
      </w:r>
    </w:p>
    <w:tbl>
      <w:tblPr>
        <w:tblStyle w:val="49"/>
        <w:tblW w:w="99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8" w:hRule="atLeast"/>
          <w:jc w:val="center"/>
        </w:trPr>
        <w:tc>
          <w:tcPr>
            <w:tcW w:w="914" w:type="dxa"/>
            <w:vAlign w:val="center"/>
          </w:tcPr>
          <w:p>
            <w:pPr>
              <w:pStyle w:val="18"/>
              <w:jc w:val="center"/>
              <w:rPr>
                <w:rFonts w:hAnsi="宋体"/>
                <w:color w:val="000000"/>
                <w:szCs w:val="21"/>
              </w:rPr>
            </w:pPr>
            <w:r>
              <w:rPr>
                <w:rFonts w:hint="eastAsia" w:hAnsi="宋体"/>
                <w:color w:val="000000"/>
                <w:szCs w:val="21"/>
              </w:rPr>
              <w:t>序号</w:t>
            </w:r>
          </w:p>
        </w:tc>
        <w:tc>
          <w:tcPr>
            <w:tcW w:w="1391" w:type="dxa"/>
            <w:vAlign w:val="center"/>
          </w:tcPr>
          <w:p>
            <w:pPr>
              <w:pStyle w:val="18"/>
              <w:jc w:val="center"/>
              <w:rPr>
                <w:rFonts w:hAnsi="宋体"/>
                <w:color w:val="000000"/>
                <w:szCs w:val="21"/>
              </w:rPr>
            </w:pPr>
            <w:r>
              <w:rPr>
                <w:rFonts w:hint="eastAsia" w:hAnsi="宋体"/>
                <w:color w:val="000000"/>
                <w:szCs w:val="21"/>
              </w:rPr>
              <w:t>项目名称</w:t>
            </w:r>
          </w:p>
        </w:tc>
        <w:tc>
          <w:tcPr>
            <w:tcW w:w="2385" w:type="dxa"/>
            <w:vAlign w:val="center"/>
          </w:tcPr>
          <w:p>
            <w:pPr>
              <w:pStyle w:val="18"/>
              <w:jc w:val="center"/>
              <w:rPr>
                <w:rFonts w:hAnsi="宋体"/>
                <w:color w:val="000000"/>
                <w:szCs w:val="21"/>
              </w:rPr>
            </w:pPr>
            <w:r>
              <w:rPr>
                <w:rFonts w:hint="eastAsia" w:hAnsi="宋体"/>
                <w:color w:val="000000"/>
                <w:szCs w:val="21"/>
              </w:rPr>
              <w:t>谈判文件</w:t>
            </w:r>
          </w:p>
          <w:p>
            <w:pPr>
              <w:pStyle w:val="18"/>
              <w:jc w:val="center"/>
              <w:rPr>
                <w:rFonts w:hAnsi="宋体"/>
                <w:color w:val="000000"/>
                <w:szCs w:val="21"/>
              </w:rPr>
            </w:pPr>
            <w:r>
              <w:rPr>
                <w:rFonts w:hint="eastAsia" w:hAnsi="宋体"/>
                <w:color w:val="000000"/>
                <w:szCs w:val="21"/>
              </w:rPr>
              <w:t>条款号</w:t>
            </w:r>
          </w:p>
        </w:tc>
        <w:tc>
          <w:tcPr>
            <w:tcW w:w="1589" w:type="dxa"/>
            <w:vAlign w:val="center"/>
          </w:tcPr>
          <w:p>
            <w:pPr>
              <w:pStyle w:val="18"/>
              <w:jc w:val="center"/>
              <w:rPr>
                <w:rFonts w:hAnsi="宋体"/>
                <w:color w:val="000000"/>
                <w:szCs w:val="21"/>
              </w:rPr>
            </w:pPr>
            <w:r>
              <w:rPr>
                <w:rFonts w:hint="eastAsia" w:hAnsi="宋体"/>
                <w:color w:val="000000"/>
                <w:szCs w:val="21"/>
              </w:rPr>
              <w:t>谈判文件规格</w:t>
            </w:r>
          </w:p>
        </w:tc>
        <w:tc>
          <w:tcPr>
            <w:tcW w:w="1391" w:type="dxa"/>
            <w:vAlign w:val="center"/>
          </w:tcPr>
          <w:p>
            <w:pPr>
              <w:pStyle w:val="18"/>
              <w:jc w:val="center"/>
              <w:rPr>
                <w:rFonts w:hAnsi="宋体"/>
                <w:color w:val="000000"/>
                <w:szCs w:val="21"/>
              </w:rPr>
            </w:pPr>
            <w:r>
              <w:rPr>
                <w:rFonts w:hint="eastAsia" w:hAnsi="宋体"/>
                <w:color w:val="000000"/>
                <w:szCs w:val="21"/>
              </w:rPr>
              <w:t>响应规格</w:t>
            </w:r>
          </w:p>
        </w:tc>
        <w:tc>
          <w:tcPr>
            <w:tcW w:w="993" w:type="dxa"/>
            <w:vAlign w:val="center"/>
          </w:tcPr>
          <w:p>
            <w:pPr>
              <w:pStyle w:val="18"/>
              <w:jc w:val="center"/>
              <w:rPr>
                <w:rFonts w:hAnsi="宋体"/>
                <w:color w:val="000000"/>
                <w:szCs w:val="21"/>
              </w:rPr>
            </w:pPr>
            <w:r>
              <w:rPr>
                <w:rFonts w:hint="eastAsia" w:hAnsi="宋体"/>
                <w:color w:val="000000"/>
                <w:szCs w:val="21"/>
              </w:rPr>
              <w:t>偏离</w:t>
            </w:r>
          </w:p>
        </w:tc>
        <w:tc>
          <w:tcPr>
            <w:tcW w:w="13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p>
    <w:p>
      <w:pPr>
        <w:pStyle w:val="18"/>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签字</w:t>
      </w:r>
      <w:r>
        <w:rPr>
          <w:rFonts w:hint="eastAsia" w:hAnsi="宋体"/>
          <w:color w:val="000000"/>
          <w:szCs w:val="21"/>
        </w:rPr>
        <w:t>：____________________</w:t>
      </w:r>
    </w:p>
    <w:p>
      <w:pPr>
        <w:spacing w:line="360" w:lineRule="auto"/>
        <w:jc w:val="left"/>
        <w:outlineLvl w:val="1"/>
        <w:rPr>
          <w:rFonts w:hint="default" w:hAnsi="宋体" w:eastAsia="宋体"/>
          <w:color w:val="000000"/>
          <w:szCs w:val="21"/>
          <w:u w:val="single"/>
          <w:lang w:val="en-US" w:eastAsia="zh-CN"/>
        </w:rPr>
      </w:pPr>
      <w:r>
        <w:rPr>
          <w:rFonts w:hint="eastAsia" w:hAnsi="宋体"/>
          <w:color w:val="000000"/>
          <w:szCs w:val="21"/>
        </w:rPr>
        <w:t>应邀谈判人(盖章):</w:t>
      </w:r>
      <w:r>
        <w:rPr>
          <w:rFonts w:hAnsi="宋体"/>
          <w:color w:val="000000"/>
          <w:szCs w:val="21"/>
          <w:u w:val="single"/>
        </w:rPr>
        <w:tab/>
      </w:r>
      <w:r>
        <w:rPr>
          <w:rFonts w:hint="eastAsia" w:hAnsi="宋体"/>
          <w:color w:val="000000"/>
          <w:szCs w:val="21"/>
          <w:u w:val="single"/>
          <w:lang w:val="en-US" w:eastAsia="zh-CN"/>
        </w:rPr>
        <w:t xml:space="preserve">                              </w:t>
      </w:r>
    </w:p>
    <w:p>
      <w:pPr>
        <w:rPr>
          <w:rFonts w:hint="eastAsia"/>
          <w:highlight w:val="none"/>
        </w:rPr>
      </w:pPr>
    </w:p>
    <w:p>
      <w:pPr>
        <w:pStyle w:val="18"/>
        <w:ind w:firstLine="2731" w:firstLineChars="850"/>
        <w:rPr>
          <w:rFonts w:hint="eastAsia" w:hAnsi="宋体"/>
          <w:b/>
          <w:bCs/>
          <w:sz w:val="32"/>
          <w:szCs w:val="32"/>
          <w:highlight w:val="none"/>
        </w:rPr>
      </w:pP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pPr>
        <w:pStyle w:val="12"/>
        <w:rPr>
          <w:rFonts w:hint="eastAsia"/>
          <w:highlight w:val="none"/>
          <w:lang w:val="en-US" w:eastAsia="zh-CN"/>
        </w:rPr>
      </w:pPr>
    </w:p>
    <w:p>
      <w:pPr>
        <w:pStyle w:val="12"/>
        <w:rPr>
          <w:rFonts w:hint="eastAsia"/>
          <w:highlight w:val="none"/>
          <w:lang w:val="en-US" w:eastAsia="zh-CN"/>
        </w:rPr>
      </w:pPr>
    </w:p>
    <w:p>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4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3" w:name="_Toc20117"/>
            <w:bookmarkStart w:id="54" w:name="_Toc8931"/>
            <w:r>
              <w:rPr>
                <w:rFonts w:hint="eastAsia" w:ascii="宋体" w:hAnsi="宋体" w:cs="宋体"/>
                <w:szCs w:val="21"/>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hint="eastAsia"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hint="eastAsia"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bl>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rPr>
          <w:rStyle w:val="64"/>
          <w:rFonts w:hint="eastAsia" w:ascii="宋体" w:hAnsi="宋体" w:eastAsia="宋体" w:cs="宋体"/>
          <w:sz w:val="28"/>
          <w:szCs w:val="28"/>
          <w:highlight w:val="none"/>
          <w:lang w:val="en-US" w:eastAsia="zh-CN"/>
        </w:rPr>
      </w:pPr>
      <w:r>
        <w:rPr>
          <w:rStyle w:val="64"/>
          <w:rFonts w:hint="eastAsia" w:ascii="宋体" w:hAnsi="宋体" w:eastAsia="宋体" w:cs="宋体"/>
          <w:sz w:val="28"/>
          <w:szCs w:val="28"/>
          <w:highlight w:val="none"/>
          <w:lang w:val="en-US" w:eastAsia="zh-CN"/>
        </w:rPr>
        <w:br w:type="page"/>
      </w:r>
    </w:p>
    <w:p>
      <w:pPr>
        <w:spacing w:line="360" w:lineRule="auto"/>
        <w:jc w:val="center"/>
        <w:outlineLvl w:val="2"/>
        <w:rPr>
          <w:rStyle w:val="64"/>
          <w:rFonts w:hint="eastAsia" w:ascii="宋体" w:hAnsi="宋体" w:eastAsia="宋体" w:cs="宋体"/>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lang w:eastAsia="zh-CN"/>
        </w:rPr>
        <w:t>（</w:t>
      </w:r>
      <w:r>
        <w:rPr>
          <w:rStyle w:val="64"/>
          <w:rFonts w:hint="eastAsia" w:ascii="宋体" w:hAnsi="宋体" w:eastAsia="宋体" w:cs="宋体"/>
          <w:sz w:val="28"/>
          <w:szCs w:val="28"/>
          <w:highlight w:val="none"/>
          <w:lang w:val="en-US" w:eastAsia="zh-CN"/>
        </w:rPr>
        <w:t>2022年至今</w:t>
      </w:r>
      <w:r>
        <w:rPr>
          <w:rStyle w:val="64"/>
          <w:rFonts w:hint="eastAsia" w:ascii="宋体" w:hAnsi="宋体" w:eastAsia="宋体" w:cs="宋体"/>
          <w:sz w:val="28"/>
          <w:szCs w:val="28"/>
          <w:highlight w:val="none"/>
          <w:lang w:eastAsia="zh-CN"/>
        </w:rPr>
        <w:t>）</w:t>
      </w:r>
      <w:r>
        <w:rPr>
          <w:rStyle w:val="64"/>
          <w:rFonts w:hint="eastAsia" w:ascii="宋体" w:hAnsi="宋体" w:eastAsia="宋体" w:cs="宋体"/>
          <w:sz w:val="28"/>
          <w:szCs w:val="28"/>
          <w:highlight w:val="none"/>
        </w:rPr>
        <w:t>完成的类似项目情况表</w:t>
      </w:r>
      <w:bookmarkEnd w:id="53"/>
    </w:p>
    <w:bookmarkEnd w:id="54"/>
    <w:tbl>
      <w:tblPr>
        <w:tblStyle w:val="49"/>
        <w:tblW w:w="9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Cs w:val="21"/>
                <w:highlight w:val="none"/>
              </w:rPr>
            </w:pPr>
          </w:p>
        </w:tc>
        <w:tc>
          <w:tcPr>
            <w:tcW w:w="1445" w:type="dxa"/>
          </w:tcPr>
          <w:p>
            <w:pPr>
              <w:pStyle w:val="74"/>
              <w:spacing w:before="145"/>
              <w:rPr>
                <w:rFonts w:ascii="宋体" w:hAnsi="宋体" w:cs="宋体"/>
                <w:szCs w:val="21"/>
                <w:highlight w:val="none"/>
              </w:rPr>
            </w:pPr>
          </w:p>
        </w:tc>
        <w:tc>
          <w:tcPr>
            <w:tcW w:w="1649" w:type="dxa"/>
            <w:vAlign w:val="center"/>
          </w:tcPr>
          <w:p>
            <w:pPr>
              <w:spacing w:line="360" w:lineRule="auto"/>
              <w:rPr>
                <w:rFonts w:hint="eastAsia"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 w:val="24"/>
                <w:highlight w:val="none"/>
              </w:rPr>
            </w:pPr>
          </w:p>
        </w:tc>
        <w:tc>
          <w:tcPr>
            <w:tcW w:w="1445" w:type="dxa"/>
          </w:tcPr>
          <w:p>
            <w:pPr>
              <w:spacing w:line="360" w:lineRule="auto"/>
              <w:jc w:val="left"/>
              <w:rPr>
                <w:rFonts w:hint="eastAsia" w:ascii="宋体" w:hAnsi="宋体"/>
                <w:b/>
                <w:bCs/>
                <w:szCs w:val="21"/>
                <w:highlight w:val="none"/>
              </w:rPr>
            </w:pPr>
          </w:p>
        </w:tc>
        <w:tc>
          <w:tcPr>
            <w:tcW w:w="1649" w:type="dxa"/>
            <w:vAlign w:val="center"/>
          </w:tcPr>
          <w:p>
            <w:pPr>
              <w:spacing w:line="360" w:lineRule="auto"/>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4"/>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pStyle w:val="74"/>
              <w:spacing w:before="2"/>
              <w:rPr>
                <w:rFonts w:hint="eastAsia" w:ascii="宋体" w:hAnsi="宋体" w:cs="宋体"/>
                <w:b/>
                <w:bCs/>
                <w:szCs w:val="21"/>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vAlign w:val="center"/>
          </w:tcPr>
          <w:p>
            <w:pPr>
              <w:pStyle w:val="74"/>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4"/>
              <w:spacing w:before="146"/>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bl>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附：合同或中标（成交）通知书复印件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spacing w:line="360" w:lineRule="auto"/>
        <w:jc w:val="center"/>
        <w:outlineLvl w:val="2"/>
        <w:rPr>
          <w:rStyle w:val="64"/>
          <w:rFonts w:hint="eastAsia" w:ascii="宋体" w:hAnsi="宋体" w:eastAsia="宋体" w:cs="宋体"/>
          <w:sz w:val="28"/>
          <w:szCs w:val="28"/>
          <w:highlight w:val="none"/>
          <w:lang w:val="en-US" w:eastAsia="zh-CN"/>
        </w:rPr>
      </w:pPr>
    </w:p>
    <w:p>
      <w:pPr>
        <w:spacing w:line="360" w:lineRule="auto"/>
        <w:jc w:val="center"/>
        <w:outlineLvl w:val="2"/>
        <w:rPr>
          <w:rStyle w:val="64"/>
          <w:rFonts w:hint="eastAsia" w:ascii="宋体" w:hAnsi="宋体" w:eastAsia="宋体" w:cs="宋体"/>
          <w:sz w:val="28"/>
          <w:szCs w:val="28"/>
          <w:highlight w:val="none"/>
          <w:lang w:val="en-US" w:eastAsia="zh-CN"/>
        </w:rPr>
      </w:pPr>
    </w:p>
    <w:p>
      <w:pPr>
        <w:spacing w:line="360" w:lineRule="auto"/>
        <w:jc w:val="center"/>
        <w:outlineLvl w:val="2"/>
        <w:rPr>
          <w:rStyle w:val="64"/>
          <w:rFonts w:hint="eastAsia" w:ascii="宋体" w:hAnsi="宋体" w:eastAsia="宋体" w:cs="宋体"/>
          <w:sz w:val="28"/>
          <w:szCs w:val="28"/>
          <w:highlight w:val="none"/>
          <w:lang w:val="en-US" w:eastAsia="zh-CN"/>
        </w:rPr>
      </w:pPr>
    </w:p>
    <w:p>
      <w:pPr>
        <w:pStyle w:val="12"/>
        <w:rPr>
          <w:rStyle w:val="64"/>
          <w:rFonts w:hint="eastAsia" w:ascii="宋体" w:hAnsi="宋体" w:eastAsia="宋体" w:cs="宋体"/>
          <w:sz w:val="28"/>
          <w:szCs w:val="28"/>
          <w:highlight w:val="none"/>
          <w:lang w:val="en-US" w:eastAsia="zh-CN"/>
        </w:rPr>
      </w:pPr>
    </w:p>
    <w:p>
      <w:pPr>
        <w:pStyle w:val="13"/>
        <w:rPr>
          <w:rFonts w:hint="eastAsia"/>
          <w:lang w:val="en-US" w:eastAsia="zh-CN"/>
        </w:rPr>
      </w:pPr>
    </w:p>
    <w:p>
      <w:pPr>
        <w:numPr>
          <w:ilvl w:val="0"/>
          <w:numId w:val="10"/>
        </w:numPr>
        <w:spacing w:line="360" w:lineRule="auto"/>
        <w:jc w:val="center"/>
        <w:outlineLvl w:val="2"/>
        <w:rPr>
          <w:rStyle w:val="64"/>
          <w:rFonts w:hint="eastAsia" w:asciiTheme="majorEastAsia" w:hAnsiTheme="majorEastAsia" w:eastAsiaTheme="majorEastAsia" w:cstheme="majorEastAsia"/>
          <w:sz w:val="30"/>
          <w:szCs w:val="30"/>
          <w:highlight w:val="none"/>
          <w:lang w:val="en-US" w:eastAsia="zh-CN"/>
        </w:rPr>
      </w:pPr>
      <w:r>
        <w:rPr>
          <w:rStyle w:val="64"/>
          <w:rFonts w:hint="eastAsia" w:asciiTheme="majorEastAsia" w:hAnsiTheme="majorEastAsia" w:eastAsiaTheme="majorEastAsia" w:cstheme="majorEastAsia"/>
          <w:sz w:val="30"/>
          <w:szCs w:val="30"/>
          <w:highlight w:val="none"/>
        </w:rPr>
        <w:t>服务</w:t>
      </w:r>
      <w:r>
        <w:rPr>
          <w:rStyle w:val="64"/>
          <w:rFonts w:hint="eastAsia" w:asciiTheme="majorEastAsia" w:hAnsiTheme="majorEastAsia" w:eastAsiaTheme="majorEastAsia" w:cstheme="majorEastAsia"/>
          <w:sz w:val="30"/>
          <w:szCs w:val="30"/>
          <w:highlight w:val="none"/>
          <w:lang w:val="en-US" w:eastAsia="zh-CN"/>
        </w:rPr>
        <w:t>方案</w:t>
      </w:r>
    </w:p>
    <w:p>
      <w:pPr>
        <w:pStyle w:val="12"/>
        <w:numPr>
          <w:ilvl w:val="0"/>
          <w:numId w:val="0"/>
        </w:numPr>
        <w:rPr>
          <w:rFonts w:hint="eastAsia"/>
          <w:lang w:val="en-US" w:eastAsia="zh-CN"/>
        </w:rPr>
      </w:pPr>
    </w:p>
    <w:p>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rPr>
          <w:sz w:val="32"/>
          <w:szCs w:val="32"/>
          <w:highlight w:val="none"/>
        </w:rPr>
      </w:pPr>
      <w:r>
        <w:rPr>
          <w:sz w:val="32"/>
          <w:szCs w:val="32"/>
          <w:highlight w:val="none"/>
        </w:rPr>
        <w:br w:type="page"/>
      </w:r>
    </w:p>
    <w:p>
      <w:pPr>
        <w:jc w:val="center"/>
        <w:rPr>
          <w:rFonts w:hint="eastAsia" w:ascii="宋体" w:hAnsi="宋体" w:eastAsia="宋体" w:cs="宋体"/>
          <w:sz w:val="32"/>
          <w:szCs w:val="32"/>
          <w:highlight w:val="none"/>
          <w:lang w:eastAsia="zh-CN"/>
        </w:rPr>
      </w:pPr>
      <w:r>
        <w:rPr>
          <w:rStyle w:val="64"/>
          <w:rFonts w:hint="eastAsia" w:ascii="宋体" w:hAnsi="宋体" w:eastAsia="宋体" w:cs="宋体"/>
          <w:sz w:val="28"/>
          <w:szCs w:val="28"/>
          <w:highlight w:val="none"/>
          <w:lang w:val="en-US" w:eastAsia="zh-CN"/>
        </w:rPr>
        <w:t>十三、供应商可结合本项目自身情况自行提交其它相关证明材料</w:t>
      </w:r>
    </w:p>
    <w:p>
      <w:pPr>
        <w:jc w:val="center"/>
        <w:rPr>
          <w:rFonts w:hint="eastAsia" w:hAnsi="宋体"/>
          <w:b/>
          <w:bCs/>
          <w:sz w:val="28"/>
          <w:szCs w:val="28"/>
          <w:highlight w:val="none"/>
          <w:lang w:val="en-US" w:eastAsia="zh-CN"/>
        </w:rPr>
      </w:pPr>
    </w:p>
    <w:p>
      <w:pPr>
        <w:jc w:val="center"/>
        <w:rPr>
          <w:sz w:val="32"/>
          <w:szCs w:val="32"/>
          <w:highlight w:val="none"/>
        </w:rPr>
      </w:pPr>
      <w:r>
        <w:rPr>
          <w:rFonts w:hint="eastAsia" w:hAnsi="宋体"/>
          <w:b/>
          <w:bCs/>
          <w:sz w:val="28"/>
          <w:szCs w:val="28"/>
          <w:highlight w:val="none"/>
          <w:lang w:val="en-US" w:eastAsia="zh-CN"/>
        </w:rPr>
        <w:t>格式自拟</w:t>
      </w: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eastAsia="宋体"/>
          <w:sz w:val="30"/>
          <w:szCs w:val="30"/>
          <w:highlight w:val="none"/>
          <w:lang w:eastAsia="zh-CN"/>
        </w:rPr>
      </w:pPr>
      <w:r>
        <w:rPr>
          <w:sz w:val="30"/>
          <w:szCs w:val="30"/>
          <w:highlight w:val="none"/>
        </w:rPr>
        <w:t>中小企业声明函</w:t>
      </w:r>
      <w:r>
        <w:rPr>
          <w:rFonts w:hint="eastAsia"/>
          <w:sz w:val="30"/>
          <w:szCs w:val="30"/>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eastAsia="宋体" w:cs="宋体"/>
          <w:bCs/>
          <w:snapToGrid w:val="0"/>
          <w:sz w:val="22"/>
          <w:szCs w:val="22"/>
          <w:highlight w:val="none"/>
          <w:lang w:val="en-US"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pPr>
        <w:rPr>
          <w:rFonts w:hint="eastAsia"/>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51"/>
        <w:ind w:left="0" w:leftChars="0" w:firstLine="0" w:firstLineChars="0"/>
        <w:rPr>
          <w:rFonts w:hAnsi="宋体"/>
          <w:b/>
          <w:sz w:val="30"/>
          <w:szCs w:val="30"/>
          <w:highlight w:val="none"/>
        </w:rPr>
      </w:pPr>
    </w:p>
    <w:p>
      <w:pPr>
        <w:pStyle w:val="51"/>
        <w:rPr>
          <w:rFonts w:hAnsi="宋体"/>
          <w:b/>
          <w:sz w:val="30"/>
          <w:szCs w:val="30"/>
          <w:highlight w:val="none"/>
        </w:rPr>
      </w:pPr>
    </w:p>
    <w:p>
      <w:pPr>
        <w:pStyle w:val="51"/>
        <w:jc w:val="center"/>
      </w:pPr>
    </w:p>
    <w:p>
      <w:pPr>
        <w:pStyle w:val="51"/>
        <w:jc w:val="center"/>
      </w:pPr>
    </w:p>
    <w:p>
      <w:pPr>
        <w:pStyle w:val="51"/>
        <w:jc w:val="cente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S+JU9nwEAACQDAAAOAAAAZHJzL2Uyb0RvYy54bWyt&#10;UkFu2zAQvBfIHwjeayqx3A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X7+nIxx5bA3rxa1PN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BL4lT2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3120;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PkoynwEAACQDAAAOAAAAZHJzL2Uyb0RvYy54bWyt&#10;UkFu2zAQvBfIHwjeayqR3Q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P388tFjS2BvbpazOt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P8+SjK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8726809"/>
    <w:multiLevelType w:val="singleLevel"/>
    <w:tmpl w:val="E8726809"/>
    <w:lvl w:ilvl="0" w:tentative="0">
      <w:start w:val="12"/>
      <w:numFmt w:val="chineseCounting"/>
      <w:suff w:val="nothing"/>
      <w:lvlText w:val="%1、"/>
      <w:lvlJc w:val="left"/>
      <w:rPr>
        <w:rFonts w:hint="eastAsia"/>
      </w:rPr>
    </w:lvl>
  </w:abstractNum>
  <w:abstractNum w:abstractNumId="3">
    <w:nsid w:val="F3AF199D"/>
    <w:multiLevelType w:val="singleLevel"/>
    <w:tmpl w:val="F3AF199D"/>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5AD450A8"/>
    <w:multiLevelType w:val="singleLevel"/>
    <w:tmpl w:val="5AD450A8"/>
    <w:lvl w:ilvl="0" w:tentative="0">
      <w:start w:val="2"/>
      <w:numFmt w:val="decimal"/>
      <w:suff w:val="space"/>
      <w:lvlText w:val="%1."/>
      <w:lvlJc w:val="left"/>
    </w:lvl>
  </w:abstractNum>
  <w:abstractNum w:abstractNumId="7">
    <w:nsid w:val="5AD45148"/>
    <w:multiLevelType w:val="singleLevel"/>
    <w:tmpl w:val="5AD45148"/>
    <w:lvl w:ilvl="0" w:tentative="0">
      <w:start w:val="4"/>
      <w:numFmt w:val="decimal"/>
      <w:suff w:val="nothing"/>
      <w:lvlText w:val="%1．"/>
      <w:lvlJc w:val="left"/>
    </w:lvl>
  </w:abstractNum>
  <w:abstractNum w:abstractNumId="8">
    <w:nsid w:val="5DFB4682"/>
    <w:multiLevelType w:val="singleLevel"/>
    <w:tmpl w:val="5DFB4682"/>
    <w:lvl w:ilvl="0" w:tentative="0">
      <w:start w:val="15"/>
      <w:numFmt w:val="decimal"/>
      <w:suff w:val="space"/>
      <w:lvlText w:val="%1."/>
      <w:lvlJc w:val="left"/>
    </w:lvl>
  </w:abstractNum>
  <w:abstractNum w:abstractNumId="9">
    <w:nsid w:val="630D6BB7"/>
    <w:multiLevelType w:val="singleLevel"/>
    <w:tmpl w:val="630D6BB7"/>
    <w:lvl w:ilvl="0" w:tentative="0">
      <w:start w:val="1"/>
      <w:numFmt w:val="decimal"/>
      <w:suff w:val="nothing"/>
      <w:lvlText w:val="%1、"/>
      <w:lvlJc w:val="left"/>
    </w:lvl>
  </w:abstractNum>
  <w:num w:numId="1">
    <w:abstractNumId w:val="5"/>
  </w:num>
  <w:num w:numId="2">
    <w:abstractNumId w:val="3"/>
  </w:num>
  <w:num w:numId="3">
    <w:abstractNumId w:val="8"/>
  </w:num>
  <w:num w:numId="4">
    <w:abstractNumId w:val="1"/>
  </w:num>
  <w:num w:numId="5">
    <w:abstractNumId w:val="4"/>
  </w:num>
  <w:num w:numId="6">
    <w:abstractNumId w:val="9"/>
  </w:num>
  <w:num w:numId="7">
    <w:abstractNumId w:val="6"/>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33154B"/>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803898"/>
    <w:rsid w:val="259D70B9"/>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B80FD4"/>
    <w:rsid w:val="2BC52EF0"/>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EE20873"/>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350"/>
    <w:rsid w:val="71A36DE5"/>
    <w:rsid w:val="71CB7E3C"/>
    <w:rsid w:val="720B45E8"/>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553F5A"/>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8A5A20"/>
    <w:rsid w:val="7EC86C91"/>
    <w:rsid w:val="7EEA211B"/>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semiHidden/>
    <w:qFormat/>
    <w:uiPriority w:val="0"/>
  </w:style>
  <w:style w:type="table" w:default="1" w:styleId="49">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link w:val="58"/>
    <w:qFormat/>
    <w:uiPriority w:val="0"/>
    <w:pPr>
      <w:ind w:firstLine="420"/>
    </w:pPr>
    <w:rPr>
      <w:szCs w:val="20"/>
    </w:rPr>
  </w:style>
  <w:style w:type="paragraph" w:styleId="8">
    <w:name w:val="annotation subject"/>
    <w:basedOn w:val="9"/>
    <w:next w:val="9"/>
    <w:semiHidden/>
    <w:qFormat/>
    <w:uiPriority w:val="0"/>
    <w:rPr>
      <w:b/>
      <w:bCs/>
    </w:rPr>
  </w:style>
  <w:style w:type="paragraph" w:styleId="9">
    <w:name w:val="annotation text"/>
    <w:basedOn w:val="1"/>
    <w:link w:val="60"/>
    <w:qFormat/>
    <w:uiPriority w:val="0"/>
    <w:pPr>
      <w:jc w:val="left"/>
    </w:pPr>
  </w:style>
  <w:style w:type="paragraph" w:styleId="10">
    <w:name w:val="toc 7"/>
    <w:basedOn w:val="1"/>
    <w:next w:val="1"/>
    <w:qFormat/>
    <w:uiPriority w:val="0"/>
    <w:pPr>
      <w:ind w:left="1260"/>
      <w:jc w:val="left"/>
    </w:pPr>
    <w:rPr>
      <w:rFonts w:ascii="Calibri" w:hAnsi="Calibri" w:cs="Calibri"/>
      <w:sz w:val="18"/>
      <w:szCs w:val="18"/>
    </w:rPr>
  </w:style>
  <w:style w:type="paragraph" w:styleId="11">
    <w:name w:val="Body Text First Indent"/>
    <w:basedOn w:val="12"/>
    <w:qFormat/>
    <w:uiPriority w:val="0"/>
    <w:pPr>
      <w:ind w:firstLine="420"/>
    </w:pPr>
    <w:rPr>
      <w:rFonts w:ascii="仿宋_GB2312" w:hAnsi="宋体"/>
      <w:snapToGrid w:val="0"/>
      <w:sz w:val="30"/>
    </w:rPr>
  </w:style>
  <w:style w:type="paragraph" w:styleId="12">
    <w:name w:val="Body Text"/>
    <w:basedOn w:val="1"/>
    <w:qFormat/>
    <w:uiPriority w:val="0"/>
    <w:pPr>
      <w:spacing w:after="120"/>
    </w:pPr>
  </w:style>
  <w:style w:type="paragraph" w:styleId="13">
    <w:name w:val="index 8"/>
    <w:basedOn w:val="1"/>
    <w:next w:val="1"/>
    <w:unhideWhenUsed/>
    <w:qFormat/>
    <w:uiPriority w:val="99"/>
    <w:pPr>
      <w:ind w:left="1400" w:leftChars="1400"/>
    </w:p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Indent"/>
    <w:basedOn w:val="1"/>
    <w:link w:val="59"/>
    <w:qFormat/>
    <w:uiPriority w:val="0"/>
    <w:pPr>
      <w:spacing w:after="120"/>
      <w:ind w:left="420" w:left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39"/>
    <w:pPr>
      <w:ind w:left="420"/>
      <w:jc w:val="left"/>
    </w:pPr>
    <w:rPr>
      <w:rFonts w:ascii="Calibri" w:hAnsi="Calibri" w:cs="Calibri"/>
      <w:i/>
      <w:iCs/>
      <w:sz w:val="20"/>
      <w:szCs w:val="20"/>
    </w:rPr>
  </w:style>
  <w:style w:type="paragraph" w:styleId="18">
    <w:name w:val="Plain Text"/>
    <w:basedOn w:val="1"/>
    <w:link w:val="57"/>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1"/>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2"/>
    <w:qFormat/>
    <w:uiPriority w:val="99"/>
    <w:pPr>
      <w:tabs>
        <w:tab w:val="center" w:pos="4153"/>
        <w:tab w:val="right" w:pos="8306"/>
      </w:tabs>
      <w:snapToGrid w:val="0"/>
      <w:jc w:val="left"/>
    </w:pPr>
    <w:rPr>
      <w:sz w:val="18"/>
      <w:szCs w:val="18"/>
    </w:rPr>
  </w:style>
  <w:style w:type="paragraph" w:styleId="23">
    <w:name w:val="Body Text First Indent 2"/>
    <w:basedOn w:val="15"/>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qFormat/>
    <w:uiPriority w:val="0"/>
    <w:pPr>
      <w:ind w:left="630"/>
      <w:jc w:val="left"/>
    </w:pPr>
    <w:rPr>
      <w:rFonts w:ascii="Calibri" w:hAnsi="Calibri" w:cs="Calibri"/>
      <w:sz w:val="18"/>
      <w:szCs w:val="18"/>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1050"/>
      <w:jc w:val="left"/>
    </w:pPr>
    <w:rPr>
      <w:rFonts w:ascii="Calibri" w:hAnsi="Calibri" w:cs="Calibri"/>
      <w:sz w:val="18"/>
      <w:szCs w:val="18"/>
    </w:rPr>
  </w:style>
  <w:style w:type="paragraph" w:styleId="29">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qFormat/>
    <w:uiPriority w:val="0"/>
    <w:pPr>
      <w:ind w:left="1680"/>
      <w:jc w:val="left"/>
    </w:pPr>
    <w:rPr>
      <w:rFonts w:ascii="Calibri" w:hAnsi="Calibri" w:cs="Calibri"/>
      <w:sz w:val="18"/>
      <w:szCs w:val="18"/>
    </w:rPr>
  </w:style>
  <w:style w:type="paragraph" w:styleId="32">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20"/>
    <w:rPr>
      <w:color w:val="CC0000"/>
      <w:sz w:val="24"/>
      <w:szCs w:val="24"/>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ascii="monospace" w:hAnsi="monospace" w:eastAsia="monospace" w:cs="monospace"/>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12"/>
    <w:qFormat/>
    <w:uiPriority w:val="0"/>
    <w:pPr>
      <w:adjustRightInd w:val="0"/>
      <w:spacing w:line="420" w:lineRule="atLeast"/>
      <w:jc w:val="left"/>
      <w:textAlignment w:val="baseline"/>
    </w:pPr>
    <w:rPr>
      <w:kern w:val="0"/>
      <w:szCs w:val="20"/>
    </w:rPr>
  </w:style>
  <w:style w:type="character" w:customStyle="1" w:styleId="54">
    <w:name w:val="标题 1 Char"/>
    <w:link w:val="2"/>
    <w:qFormat/>
    <w:uiPriority w:val="0"/>
    <w:rPr>
      <w:b/>
      <w:bCs/>
      <w:kern w:val="44"/>
      <w:sz w:val="44"/>
      <w:szCs w:val="44"/>
    </w:rPr>
  </w:style>
  <w:style w:type="character" w:customStyle="1" w:styleId="55">
    <w:name w:val="标题 2 Char"/>
    <w:link w:val="3"/>
    <w:semiHidden/>
    <w:qFormat/>
    <w:uiPriority w:val="0"/>
    <w:rPr>
      <w:rFonts w:ascii="Cambria" w:hAnsi="Cambria" w:eastAsia="宋体" w:cs="Times New Roman"/>
      <w:b/>
      <w:bCs/>
      <w:kern w:val="2"/>
      <w:sz w:val="32"/>
      <w:szCs w:val="32"/>
    </w:rPr>
  </w:style>
  <w:style w:type="paragraph" w:customStyle="1" w:styleId="56">
    <w:name w:val="样式1"/>
    <w:basedOn w:val="1"/>
    <w:next w:val="7"/>
    <w:qFormat/>
    <w:uiPriority w:val="0"/>
    <w:rPr>
      <w:rFonts w:ascii="宋体" w:hAnsi="宋体"/>
      <w:szCs w:val="21"/>
    </w:rPr>
  </w:style>
  <w:style w:type="character" w:customStyle="1" w:styleId="57">
    <w:name w:val="纯文本 Char"/>
    <w:link w:val="18"/>
    <w:qFormat/>
    <w:uiPriority w:val="0"/>
    <w:rPr>
      <w:rFonts w:ascii="宋体" w:hAnsi="Courier New" w:eastAsia="宋体"/>
      <w:kern w:val="2"/>
      <w:sz w:val="21"/>
      <w:lang w:val="en-US" w:eastAsia="zh-CN" w:bidi="ar-SA"/>
    </w:rPr>
  </w:style>
  <w:style w:type="character" w:customStyle="1" w:styleId="58">
    <w:name w:val="正文缩进 Char"/>
    <w:link w:val="4"/>
    <w:qFormat/>
    <w:uiPriority w:val="0"/>
    <w:rPr>
      <w:kern w:val="2"/>
      <w:sz w:val="21"/>
    </w:rPr>
  </w:style>
  <w:style w:type="character" w:customStyle="1" w:styleId="59">
    <w:name w:val="正文文本缩进 Char"/>
    <w:link w:val="15"/>
    <w:qFormat/>
    <w:uiPriority w:val="0"/>
    <w:rPr>
      <w:kern w:val="2"/>
      <w:sz w:val="21"/>
      <w:szCs w:val="24"/>
    </w:rPr>
  </w:style>
  <w:style w:type="character" w:customStyle="1" w:styleId="60">
    <w:name w:val="批注文字 Char"/>
    <w:link w:val="9"/>
    <w:qFormat/>
    <w:uiPriority w:val="0"/>
    <w:rPr>
      <w:kern w:val="2"/>
      <w:sz w:val="21"/>
      <w:szCs w:val="24"/>
    </w:rPr>
  </w:style>
  <w:style w:type="character" w:customStyle="1" w:styleId="61">
    <w:name w:val="日期 Char"/>
    <w:link w:val="20"/>
    <w:qFormat/>
    <w:uiPriority w:val="0"/>
    <w:rPr>
      <w:kern w:val="2"/>
      <w:sz w:val="21"/>
      <w:szCs w:val="24"/>
    </w:rPr>
  </w:style>
  <w:style w:type="character" w:customStyle="1" w:styleId="62">
    <w:name w:val="页脚 Char"/>
    <w:link w:val="22"/>
    <w:qFormat/>
    <w:uiPriority w:val="99"/>
    <w:rPr>
      <w:kern w:val="2"/>
      <w:sz w:val="18"/>
      <w:szCs w:val="18"/>
    </w:rPr>
  </w:style>
  <w:style w:type="character" w:customStyle="1" w:styleId="63">
    <w:name w:val="HTML 预设格式 Char"/>
    <w:link w:val="32"/>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4"/>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8"/>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Layout w:type="fixed"/>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99">
    <w:name w:val="first-child"/>
    <w:basedOn w:val="34"/>
    <w:qFormat/>
    <w:uiPriority w:val="0"/>
  </w:style>
  <w:style w:type="character" w:customStyle="1" w:styleId="100">
    <w:name w:val="layui-layer-tabnow"/>
    <w:basedOn w:val="34"/>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26439</Words>
  <Characters>28178</Characters>
  <Lines>219</Lines>
  <Paragraphs>61</Paragraphs>
  <TotalTime>15</TotalTime>
  <ScaleCrop>false</ScaleCrop>
  <LinksUpToDate>false</LinksUpToDate>
  <CharactersWithSpaces>29998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2025-04-23T05:53:44Z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E0E36D6831F84021907807E5489EF3D8_13</vt:lpwstr>
  </property>
  <property fmtid="{D5CDD505-2E9C-101B-9397-08002B2CF9AE}" pid="4" name="KSOTemplateDocerSaveRecord">
    <vt:lpwstr>eyJoZGlkIjoiMzhlMjg1MDcyMjNiY2ViNjhkZTVjNjMzODEzYjY1ZjAiLCJ1c2VySWQiOiI2NTM5OTg0ODgifQ==</vt:lpwstr>
  </property>
</Properties>
</file>