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99F54">
      <w:pPr>
        <w:spacing w:before="113" w:line="233" w:lineRule="auto"/>
        <w:ind w:left="3071" w:hanging="3071"/>
        <w:rPr>
          <w:rFonts w:hint="eastAsia" w:ascii="宋体" w:hAnsi="宋体" w:eastAsia="宋体" w:cs="宋体"/>
          <w:b/>
          <w:bCs/>
          <w:spacing w:val="3"/>
          <w:sz w:val="55"/>
          <w:szCs w:val="55"/>
          <w:lang w:eastAsia="zh-CN"/>
        </w:rPr>
      </w:pPr>
    </w:p>
    <w:p w14:paraId="25B7E7CF">
      <w:pPr>
        <w:keepNext w:val="0"/>
        <w:keepLines w:val="0"/>
        <w:pageBreakBefore w:val="0"/>
        <w:widowControl/>
        <w:kinsoku w:val="0"/>
        <w:wordWrap/>
        <w:overflowPunct/>
        <w:topLinePunct w:val="0"/>
        <w:autoSpaceDE w:val="0"/>
        <w:autoSpaceDN w:val="0"/>
        <w:bidi w:val="0"/>
        <w:adjustRightInd w:val="0"/>
        <w:snapToGrid w:val="0"/>
        <w:spacing w:line="233" w:lineRule="auto"/>
        <w:ind w:left="0" w:firstLine="0"/>
        <w:jc w:val="center"/>
        <w:textAlignment w:val="baseline"/>
        <w:rPr>
          <w:rFonts w:hint="eastAsia" w:ascii="宋体" w:hAnsi="宋体" w:eastAsia="宋体" w:cs="宋体"/>
          <w:sz w:val="56"/>
          <w:szCs w:val="56"/>
          <w:lang w:eastAsia="zh-CN"/>
        </w:rPr>
      </w:pPr>
      <w:r>
        <w:rPr>
          <w:rFonts w:hint="eastAsia" w:ascii="宋体" w:hAnsi="宋体" w:eastAsia="宋体" w:cs="宋体"/>
          <w:b/>
          <w:bCs/>
          <w:spacing w:val="3"/>
          <w:sz w:val="56"/>
          <w:szCs w:val="56"/>
          <w:lang w:eastAsia="zh-CN"/>
        </w:rPr>
        <w:t>东辽县财政投资评审中心工程造价咨询服务采购</w:t>
      </w:r>
    </w:p>
    <w:p w14:paraId="6F32515B">
      <w:pPr>
        <w:pStyle w:val="5"/>
        <w:spacing w:line="274" w:lineRule="auto"/>
      </w:pPr>
    </w:p>
    <w:p w14:paraId="0FEB5061">
      <w:pPr>
        <w:pStyle w:val="5"/>
        <w:spacing w:line="274" w:lineRule="auto"/>
      </w:pPr>
    </w:p>
    <w:p w14:paraId="1486376D">
      <w:pPr>
        <w:pStyle w:val="5"/>
        <w:spacing w:line="275" w:lineRule="auto"/>
      </w:pPr>
    </w:p>
    <w:p w14:paraId="2205CC8F">
      <w:pPr>
        <w:pStyle w:val="5"/>
        <w:spacing w:line="275" w:lineRule="auto"/>
      </w:pPr>
    </w:p>
    <w:p w14:paraId="53C63AEE">
      <w:pPr>
        <w:pStyle w:val="5"/>
        <w:spacing w:line="275" w:lineRule="auto"/>
      </w:pPr>
    </w:p>
    <w:p w14:paraId="35166C20">
      <w:pPr>
        <w:spacing w:before="465" w:line="221" w:lineRule="auto"/>
        <w:ind w:left="557"/>
        <w:rPr>
          <w:rFonts w:ascii="宋体" w:hAnsi="宋体" w:eastAsia="宋体" w:cs="宋体"/>
          <w:sz w:val="143"/>
          <w:szCs w:val="143"/>
        </w:rPr>
      </w:pPr>
      <w:r>
        <w:rPr>
          <w:rFonts w:ascii="宋体" w:hAnsi="宋体" w:eastAsia="宋体" w:cs="宋体"/>
          <w:b/>
          <w:bCs/>
          <w:spacing w:val="-57"/>
          <w:sz w:val="143"/>
          <w:szCs w:val="143"/>
        </w:rPr>
        <w:t>征</w:t>
      </w:r>
      <w:r>
        <w:rPr>
          <w:rFonts w:ascii="宋体" w:hAnsi="宋体" w:eastAsia="宋体" w:cs="宋体"/>
          <w:spacing w:val="65"/>
          <w:sz w:val="143"/>
          <w:szCs w:val="143"/>
        </w:rPr>
        <w:t xml:space="preserve"> </w:t>
      </w:r>
      <w:r>
        <w:rPr>
          <w:rFonts w:ascii="宋体" w:hAnsi="宋体" w:eastAsia="宋体" w:cs="宋体"/>
          <w:b/>
          <w:bCs/>
          <w:spacing w:val="-57"/>
          <w:sz w:val="143"/>
          <w:szCs w:val="143"/>
        </w:rPr>
        <w:t>集</w:t>
      </w:r>
      <w:r>
        <w:rPr>
          <w:rFonts w:ascii="宋体" w:hAnsi="宋体" w:eastAsia="宋体" w:cs="宋体"/>
          <w:spacing w:val="80"/>
          <w:sz w:val="143"/>
          <w:szCs w:val="143"/>
        </w:rPr>
        <w:t xml:space="preserve"> </w:t>
      </w:r>
      <w:r>
        <w:rPr>
          <w:rFonts w:ascii="宋体" w:hAnsi="宋体" w:eastAsia="宋体" w:cs="宋体"/>
          <w:b/>
          <w:bCs/>
          <w:spacing w:val="-57"/>
          <w:sz w:val="143"/>
          <w:szCs w:val="143"/>
        </w:rPr>
        <w:t>文</w:t>
      </w:r>
      <w:r>
        <w:rPr>
          <w:rFonts w:ascii="宋体" w:hAnsi="宋体" w:eastAsia="宋体" w:cs="宋体"/>
          <w:spacing w:val="60"/>
          <w:sz w:val="143"/>
          <w:szCs w:val="143"/>
        </w:rPr>
        <w:t xml:space="preserve"> </w:t>
      </w:r>
      <w:r>
        <w:rPr>
          <w:rFonts w:ascii="宋体" w:hAnsi="宋体" w:eastAsia="宋体" w:cs="宋体"/>
          <w:b/>
          <w:bCs/>
          <w:spacing w:val="-57"/>
          <w:sz w:val="143"/>
          <w:szCs w:val="143"/>
        </w:rPr>
        <w:t>件</w:t>
      </w:r>
    </w:p>
    <w:p w14:paraId="055DF9D7">
      <w:pPr>
        <w:pStyle w:val="5"/>
        <w:spacing w:line="260" w:lineRule="auto"/>
      </w:pPr>
    </w:p>
    <w:p w14:paraId="1AF75C21">
      <w:pPr>
        <w:pStyle w:val="5"/>
        <w:spacing w:line="260" w:lineRule="auto"/>
      </w:pPr>
    </w:p>
    <w:p w14:paraId="7B6604B9">
      <w:pPr>
        <w:pStyle w:val="5"/>
        <w:spacing w:line="261" w:lineRule="auto"/>
      </w:pPr>
    </w:p>
    <w:p w14:paraId="22CDCA42">
      <w:pPr>
        <w:spacing w:before="91" w:line="213" w:lineRule="auto"/>
        <w:ind w:left="2081"/>
        <w:rPr>
          <w:rFonts w:ascii="Verdana" w:hAnsi="Verdana" w:eastAsia="Verdana" w:cs="Verdana"/>
          <w:color w:val="auto"/>
          <w:sz w:val="28"/>
          <w:szCs w:val="28"/>
        </w:rPr>
      </w:pPr>
      <w:r>
        <w:rPr>
          <w:rFonts w:ascii="宋体" w:hAnsi="宋体" w:eastAsia="宋体" w:cs="宋体"/>
          <w:b/>
          <w:bCs/>
          <w:color w:val="auto"/>
          <w:spacing w:val="-1"/>
          <w:sz w:val="28"/>
          <w:szCs w:val="28"/>
        </w:rPr>
        <w:t>项目编号：</w:t>
      </w:r>
      <w:r>
        <w:rPr>
          <w:rFonts w:hint="eastAsia" w:ascii="宋体" w:hAnsi="宋体" w:eastAsia="宋体" w:cs="宋体"/>
          <w:b/>
          <w:bCs/>
          <w:color w:val="auto"/>
          <w:spacing w:val="-1"/>
          <w:sz w:val="28"/>
          <w:szCs w:val="28"/>
        </w:rPr>
        <w:t>ZKZX-JL-2025002</w:t>
      </w:r>
    </w:p>
    <w:p w14:paraId="2E336C6B">
      <w:pPr>
        <w:pStyle w:val="5"/>
        <w:spacing w:line="241" w:lineRule="auto"/>
      </w:pPr>
    </w:p>
    <w:p w14:paraId="70FB4214">
      <w:pPr>
        <w:pStyle w:val="5"/>
        <w:spacing w:line="241" w:lineRule="auto"/>
      </w:pPr>
    </w:p>
    <w:p w14:paraId="4F5E9C6D">
      <w:pPr>
        <w:pStyle w:val="5"/>
        <w:spacing w:line="241" w:lineRule="auto"/>
      </w:pPr>
    </w:p>
    <w:p w14:paraId="493830F1">
      <w:pPr>
        <w:pStyle w:val="5"/>
        <w:spacing w:line="241" w:lineRule="auto"/>
      </w:pPr>
    </w:p>
    <w:p w14:paraId="20334911">
      <w:pPr>
        <w:pStyle w:val="5"/>
        <w:spacing w:line="241" w:lineRule="auto"/>
      </w:pPr>
    </w:p>
    <w:p w14:paraId="65706398">
      <w:pPr>
        <w:pStyle w:val="5"/>
        <w:spacing w:line="241" w:lineRule="auto"/>
      </w:pPr>
    </w:p>
    <w:p w14:paraId="3523ADA0">
      <w:pPr>
        <w:pStyle w:val="5"/>
        <w:spacing w:line="241" w:lineRule="auto"/>
      </w:pPr>
    </w:p>
    <w:p w14:paraId="133EBE8B">
      <w:pPr>
        <w:pStyle w:val="5"/>
        <w:spacing w:line="241" w:lineRule="auto"/>
      </w:pPr>
    </w:p>
    <w:p w14:paraId="3B26A46F">
      <w:pPr>
        <w:pStyle w:val="5"/>
        <w:spacing w:line="241" w:lineRule="auto"/>
      </w:pPr>
    </w:p>
    <w:p w14:paraId="3AF8FED3">
      <w:pPr>
        <w:pStyle w:val="5"/>
        <w:spacing w:line="241" w:lineRule="auto"/>
      </w:pPr>
    </w:p>
    <w:p w14:paraId="57945752">
      <w:pPr>
        <w:pStyle w:val="5"/>
        <w:spacing w:line="241" w:lineRule="auto"/>
      </w:pPr>
    </w:p>
    <w:p w14:paraId="006A8D5B">
      <w:pPr>
        <w:pStyle w:val="5"/>
        <w:spacing w:line="241" w:lineRule="auto"/>
      </w:pPr>
    </w:p>
    <w:p w14:paraId="2C113D11">
      <w:pPr>
        <w:pStyle w:val="5"/>
        <w:spacing w:line="242" w:lineRule="auto"/>
      </w:pPr>
    </w:p>
    <w:p w14:paraId="710E3D0D">
      <w:pPr>
        <w:pStyle w:val="5"/>
        <w:spacing w:line="242" w:lineRule="auto"/>
      </w:pPr>
    </w:p>
    <w:p w14:paraId="08C2E9D7">
      <w:pPr>
        <w:pStyle w:val="5"/>
        <w:spacing w:line="242" w:lineRule="auto"/>
      </w:pPr>
    </w:p>
    <w:p w14:paraId="3D9B3EDB">
      <w:pPr>
        <w:keepNext w:val="0"/>
        <w:keepLines w:val="0"/>
        <w:pageBreakBefore w:val="0"/>
        <w:widowControl/>
        <w:kinsoku w:val="0"/>
        <w:wordWrap/>
        <w:overflowPunct/>
        <w:topLinePunct w:val="0"/>
        <w:autoSpaceDE w:val="0"/>
        <w:autoSpaceDN w:val="0"/>
        <w:bidi w:val="0"/>
        <w:adjustRightInd w:val="0"/>
        <w:snapToGrid w:val="0"/>
        <w:spacing w:line="720" w:lineRule="auto"/>
        <w:ind w:left="0" w:right="0" w:firstLine="570" w:firstLineChars="200"/>
        <w:textAlignment w:val="baseline"/>
        <w:rPr>
          <w:rFonts w:ascii="宋体" w:hAnsi="宋体" w:eastAsia="宋体" w:cs="宋体"/>
          <w:sz w:val="30"/>
          <w:szCs w:val="30"/>
        </w:rPr>
      </w:pPr>
      <w:r>
        <w:rPr>
          <w:rFonts w:ascii="宋体" w:hAnsi="宋体" w:eastAsia="宋体" w:cs="宋体"/>
          <w:b/>
          <w:bCs/>
          <w:spacing w:val="-8"/>
          <w:sz w:val="30"/>
          <w:szCs w:val="30"/>
        </w:rPr>
        <w:t>采</w:t>
      </w:r>
      <w:r>
        <w:rPr>
          <w:rFonts w:hint="eastAsia" w:ascii="宋体" w:hAnsi="宋体" w:eastAsia="宋体" w:cs="宋体"/>
          <w:b/>
          <w:bCs/>
          <w:spacing w:val="-8"/>
          <w:sz w:val="30"/>
          <w:szCs w:val="30"/>
          <w:lang w:val="en-US" w:eastAsia="zh-CN"/>
        </w:rPr>
        <w:t xml:space="preserve">   </w:t>
      </w:r>
      <w:r>
        <w:rPr>
          <w:rFonts w:ascii="宋体" w:hAnsi="宋体" w:eastAsia="宋体" w:cs="宋体"/>
          <w:b/>
          <w:bCs/>
          <w:spacing w:val="-8"/>
          <w:sz w:val="30"/>
          <w:szCs w:val="30"/>
        </w:rPr>
        <w:t>购</w:t>
      </w:r>
      <w:r>
        <w:rPr>
          <w:rFonts w:hint="eastAsia" w:ascii="宋体" w:hAnsi="宋体" w:eastAsia="宋体" w:cs="宋体"/>
          <w:b/>
          <w:bCs/>
          <w:spacing w:val="-8"/>
          <w:sz w:val="30"/>
          <w:szCs w:val="30"/>
          <w:lang w:val="en-US" w:eastAsia="zh-CN"/>
        </w:rPr>
        <w:t xml:space="preserve">   </w:t>
      </w:r>
      <w:r>
        <w:rPr>
          <w:rFonts w:ascii="宋体" w:hAnsi="宋体" w:eastAsia="宋体" w:cs="宋体"/>
          <w:b/>
          <w:bCs/>
          <w:spacing w:val="-8"/>
          <w:sz w:val="30"/>
          <w:szCs w:val="30"/>
        </w:rPr>
        <w:t>人：</w:t>
      </w:r>
      <w:r>
        <w:rPr>
          <w:rFonts w:ascii="宋体" w:hAnsi="宋体" w:eastAsia="宋体" w:cs="宋体"/>
          <w:b/>
          <w:bCs/>
          <w:spacing w:val="-8"/>
          <w:sz w:val="30"/>
          <w:szCs w:val="30"/>
          <w:u w:val="single" w:color="auto"/>
        </w:rPr>
        <w:t>东辽县财政局</w:t>
      </w:r>
    </w:p>
    <w:p w14:paraId="421BEE55">
      <w:pPr>
        <w:keepNext w:val="0"/>
        <w:keepLines w:val="0"/>
        <w:pageBreakBefore w:val="0"/>
        <w:widowControl/>
        <w:kinsoku w:val="0"/>
        <w:wordWrap/>
        <w:overflowPunct/>
        <w:topLinePunct w:val="0"/>
        <w:autoSpaceDE w:val="0"/>
        <w:autoSpaceDN w:val="0"/>
        <w:bidi w:val="0"/>
        <w:adjustRightInd w:val="0"/>
        <w:snapToGrid w:val="0"/>
        <w:spacing w:line="720" w:lineRule="auto"/>
        <w:ind w:left="0" w:right="0" w:firstLine="590" w:firstLineChars="200"/>
        <w:textAlignment w:val="baseline"/>
        <w:rPr>
          <w:rFonts w:hint="eastAsia" w:ascii="宋体" w:hAnsi="宋体" w:eastAsia="宋体" w:cs="宋体"/>
          <w:b/>
          <w:bCs/>
          <w:spacing w:val="-3"/>
          <w:sz w:val="30"/>
          <w:szCs w:val="30"/>
          <w:u w:val="single" w:color="auto"/>
          <w:lang w:eastAsia="zh-CN"/>
        </w:rPr>
      </w:pPr>
      <w:r>
        <w:rPr>
          <w:rFonts w:ascii="宋体" w:hAnsi="宋体" w:eastAsia="宋体" w:cs="宋体"/>
          <w:b/>
          <w:bCs/>
          <w:spacing w:val="-3"/>
          <w:sz w:val="30"/>
          <w:szCs w:val="30"/>
        </w:rPr>
        <w:t>采购代理机构：</w:t>
      </w:r>
      <w:r>
        <w:rPr>
          <w:rFonts w:hint="eastAsia" w:ascii="宋体" w:hAnsi="宋体" w:eastAsia="宋体" w:cs="宋体"/>
          <w:b/>
          <w:bCs/>
          <w:spacing w:val="-3"/>
          <w:sz w:val="30"/>
          <w:szCs w:val="30"/>
          <w:u w:val="single" w:color="auto"/>
          <w:lang w:eastAsia="zh-CN"/>
        </w:rPr>
        <w:t>中科众信（吉林）项目管理有限责任公司</w:t>
      </w:r>
    </w:p>
    <w:p w14:paraId="1EA88130">
      <w:pPr>
        <w:keepNext w:val="0"/>
        <w:keepLines w:val="0"/>
        <w:pageBreakBefore w:val="0"/>
        <w:widowControl/>
        <w:kinsoku w:val="0"/>
        <w:wordWrap/>
        <w:overflowPunct/>
        <w:topLinePunct w:val="0"/>
        <w:autoSpaceDE w:val="0"/>
        <w:autoSpaceDN w:val="0"/>
        <w:bidi w:val="0"/>
        <w:adjustRightInd w:val="0"/>
        <w:snapToGrid w:val="0"/>
        <w:spacing w:line="720" w:lineRule="auto"/>
        <w:ind w:left="0" w:right="0" w:firstLine="562" w:firstLineChars="200"/>
        <w:textAlignment w:val="baseline"/>
        <w:rPr>
          <w:rFonts w:ascii="宋体" w:hAnsi="宋体" w:eastAsia="宋体" w:cs="宋体"/>
          <w:sz w:val="30"/>
          <w:szCs w:val="30"/>
        </w:rPr>
      </w:pPr>
      <w:r>
        <w:rPr>
          <w:rFonts w:ascii="宋体" w:hAnsi="宋体" w:eastAsia="宋体" w:cs="宋体"/>
          <w:b/>
          <w:bCs/>
          <w:spacing w:val="-10"/>
          <w:sz w:val="30"/>
          <w:szCs w:val="30"/>
        </w:rPr>
        <w:t>日</w:t>
      </w:r>
      <w:r>
        <w:rPr>
          <w:rFonts w:ascii="宋体" w:hAnsi="宋体" w:eastAsia="宋体" w:cs="宋体"/>
          <w:spacing w:val="8"/>
          <w:sz w:val="30"/>
          <w:szCs w:val="30"/>
        </w:rPr>
        <w:t xml:space="preserve">  </w:t>
      </w:r>
      <w:r>
        <w:rPr>
          <w:rFonts w:hint="eastAsia" w:ascii="宋体" w:hAnsi="宋体" w:eastAsia="宋体" w:cs="宋体"/>
          <w:spacing w:val="8"/>
          <w:sz w:val="30"/>
          <w:szCs w:val="30"/>
          <w:lang w:val="en-US" w:eastAsia="zh-CN"/>
        </w:rPr>
        <w:t xml:space="preserve">     </w:t>
      </w:r>
      <w:r>
        <w:rPr>
          <w:rFonts w:ascii="宋体" w:hAnsi="宋体" w:eastAsia="宋体" w:cs="宋体"/>
          <w:spacing w:val="8"/>
          <w:sz w:val="30"/>
          <w:szCs w:val="30"/>
        </w:rPr>
        <w:t xml:space="preserve"> </w:t>
      </w:r>
      <w:r>
        <w:rPr>
          <w:rFonts w:ascii="宋体" w:hAnsi="宋体" w:eastAsia="宋体" w:cs="宋体"/>
          <w:b/>
          <w:bCs/>
          <w:spacing w:val="-10"/>
          <w:sz w:val="30"/>
          <w:szCs w:val="30"/>
        </w:rPr>
        <w:t>期：202</w:t>
      </w:r>
      <w:r>
        <w:rPr>
          <w:rFonts w:hint="eastAsia" w:ascii="宋体" w:hAnsi="宋体" w:eastAsia="宋体" w:cs="宋体"/>
          <w:b/>
          <w:bCs/>
          <w:spacing w:val="-10"/>
          <w:sz w:val="30"/>
          <w:szCs w:val="30"/>
          <w:lang w:val="en-US" w:eastAsia="zh-CN"/>
        </w:rPr>
        <w:t>5</w:t>
      </w:r>
      <w:r>
        <w:rPr>
          <w:rFonts w:ascii="宋体" w:hAnsi="宋体" w:eastAsia="宋体" w:cs="宋体"/>
          <w:b/>
          <w:bCs/>
          <w:spacing w:val="-10"/>
          <w:sz w:val="30"/>
          <w:szCs w:val="30"/>
        </w:rPr>
        <w:t>年</w:t>
      </w:r>
      <w:r>
        <w:rPr>
          <w:rFonts w:hint="eastAsia" w:ascii="宋体" w:hAnsi="宋体" w:eastAsia="宋体" w:cs="宋体"/>
          <w:b/>
          <w:bCs/>
          <w:spacing w:val="-10"/>
          <w:sz w:val="30"/>
          <w:szCs w:val="30"/>
          <w:lang w:val="en-US" w:eastAsia="zh-CN"/>
        </w:rPr>
        <w:t>01</w:t>
      </w:r>
      <w:r>
        <w:rPr>
          <w:rFonts w:ascii="宋体" w:hAnsi="宋体" w:eastAsia="宋体" w:cs="宋体"/>
          <w:b/>
          <w:bCs/>
          <w:spacing w:val="-10"/>
          <w:sz w:val="30"/>
          <w:szCs w:val="30"/>
        </w:rPr>
        <w:t>月</w:t>
      </w:r>
    </w:p>
    <w:p w14:paraId="7769C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z w:val="30"/>
          <w:szCs w:val="30"/>
        </w:rPr>
        <w:sectPr>
          <w:footerReference r:id="rId5" w:type="default"/>
          <w:pgSz w:w="11907" w:h="16840"/>
          <w:pgMar w:top="1389" w:right="1316" w:bottom="0" w:left="1639" w:header="0" w:footer="0" w:gutter="0"/>
          <w:pgNumType w:fmt="decimal"/>
          <w:cols w:space="720" w:num="1"/>
        </w:sectPr>
      </w:pPr>
    </w:p>
    <w:p w14:paraId="683B4A6E">
      <w:pPr>
        <w:spacing w:before="232" w:line="223" w:lineRule="auto"/>
        <w:ind w:left="818"/>
        <w:rPr>
          <w:rFonts w:ascii="宋体" w:hAnsi="宋体" w:eastAsia="宋体" w:cs="宋体"/>
          <w:sz w:val="31"/>
          <w:szCs w:val="31"/>
        </w:rPr>
      </w:pPr>
      <w:r>
        <w:rPr>
          <w:rFonts w:ascii="宋体" w:hAnsi="宋体" w:eastAsia="宋体" w:cs="宋体"/>
          <w:b/>
          <w:bCs/>
          <w:spacing w:val="7"/>
          <w:sz w:val="31"/>
          <w:szCs w:val="31"/>
        </w:rPr>
        <w:t>东辽县财政投资评审中心工程造价咨询服务项目</w:t>
      </w:r>
      <w:r>
        <w:rPr>
          <w:rFonts w:ascii="宋体" w:hAnsi="宋体" w:eastAsia="宋体" w:cs="宋体"/>
          <w:b/>
          <w:bCs/>
          <w:spacing w:val="6"/>
          <w:sz w:val="31"/>
          <w:szCs w:val="31"/>
        </w:rPr>
        <w:t>征集文件</w:t>
      </w:r>
    </w:p>
    <w:p w14:paraId="57140573">
      <w:pPr>
        <w:pStyle w:val="5"/>
        <w:spacing w:line="296" w:lineRule="auto"/>
      </w:pPr>
    </w:p>
    <w:p w14:paraId="4F1E22AD">
      <w:pPr>
        <w:spacing w:before="97" w:line="219" w:lineRule="auto"/>
        <w:ind w:left="3934"/>
        <w:rPr>
          <w:rFonts w:ascii="宋体" w:hAnsi="宋体" w:eastAsia="宋体" w:cs="宋体"/>
          <w:sz w:val="30"/>
          <w:szCs w:val="30"/>
        </w:rPr>
      </w:pPr>
      <w:r>
        <w:rPr>
          <w:rFonts w:ascii="宋体" w:hAnsi="宋体" w:eastAsia="宋体" w:cs="宋体"/>
          <w:spacing w:val="-5"/>
          <w:sz w:val="30"/>
          <w:szCs w:val="30"/>
        </w:rPr>
        <w:t>（通用部分）</w:t>
      </w:r>
    </w:p>
    <w:p w14:paraId="49D4898B">
      <w:pPr>
        <w:pStyle w:val="5"/>
        <w:spacing w:line="304" w:lineRule="auto"/>
      </w:pPr>
    </w:p>
    <w:p w14:paraId="114C77AF">
      <w:pPr>
        <w:spacing w:before="97" w:line="219" w:lineRule="auto"/>
        <w:ind w:left="3547"/>
        <w:rPr>
          <w:rFonts w:ascii="宋体" w:hAnsi="宋体" w:eastAsia="宋体" w:cs="宋体"/>
          <w:sz w:val="30"/>
          <w:szCs w:val="30"/>
        </w:rPr>
      </w:pPr>
      <w:r>
        <w:rPr>
          <w:rFonts w:ascii="宋体" w:hAnsi="宋体" w:eastAsia="宋体" w:cs="宋体"/>
          <w:spacing w:val="-5"/>
          <w:sz w:val="30"/>
          <w:szCs w:val="30"/>
        </w:rPr>
        <w:t>第一章</w:t>
      </w:r>
      <w:r>
        <w:rPr>
          <w:rFonts w:ascii="宋体" w:hAnsi="宋体" w:eastAsia="宋体" w:cs="宋体"/>
          <w:spacing w:val="28"/>
          <w:sz w:val="30"/>
          <w:szCs w:val="30"/>
        </w:rPr>
        <w:t xml:space="preserve"> </w:t>
      </w:r>
      <w:r>
        <w:rPr>
          <w:rFonts w:ascii="宋体" w:hAnsi="宋体" w:eastAsia="宋体" w:cs="宋体"/>
          <w:spacing w:val="-5"/>
          <w:sz w:val="30"/>
          <w:szCs w:val="30"/>
        </w:rPr>
        <w:t>响应人须知</w:t>
      </w:r>
    </w:p>
    <w:p w14:paraId="5651CA42">
      <w:pPr>
        <w:pStyle w:val="5"/>
        <w:spacing w:line="272" w:lineRule="auto"/>
      </w:pPr>
    </w:p>
    <w:p w14:paraId="033441FE">
      <w:pPr>
        <w:pStyle w:val="5"/>
        <w:spacing w:line="273" w:lineRule="auto"/>
      </w:pPr>
    </w:p>
    <w:p w14:paraId="3DB8A8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rPr>
          <w:rFonts w:ascii="宋体" w:hAnsi="宋体" w:eastAsia="宋体" w:cs="宋体"/>
          <w:sz w:val="24"/>
          <w:szCs w:val="24"/>
        </w:rPr>
      </w:pPr>
      <w:r>
        <w:rPr>
          <w:rFonts w:ascii="宋体" w:hAnsi="宋体" w:eastAsia="宋体" w:cs="宋体"/>
          <w:b/>
          <w:bCs/>
          <w:spacing w:val="-1"/>
          <w:sz w:val="24"/>
          <w:szCs w:val="24"/>
        </w:rPr>
        <w:t>1.适用法律</w:t>
      </w:r>
      <w:r>
        <w:rPr>
          <w:rFonts w:ascii="宋体" w:hAnsi="宋体" w:eastAsia="宋体" w:cs="宋体"/>
          <w:spacing w:val="-1"/>
          <w:sz w:val="24"/>
          <w:szCs w:val="24"/>
        </w:rPr>
        <w:t>：本次征集适用法律法规为《中华人民共和国政府采购法》《中华人民共和</w:t>
      </w:r>
      <w:r>
        <w:rPr>
          <w:rFonts w:ascii="宋体" w:hAnsi="宋体" w:eastAsia="宋体" w:cs="宋体"/>
          <w:spacing w:val="12"/>
          <w:sz w:val="24"/>
          <w:szCs w:val="24"/>
        </w:rPr>
        <w:t>国政府采购法实施条例》《政府采购框架协议采购方式管理暂行办法》及政府采购</w:t>
      </w:r>
      <w:r>
        <w:rPr>
          <w:rFonts w:ascii="宋体" w:hAnsi="宋体" w:eastAsia="宋体" w:cs="宋体"/>
          <w:spacing w:val="11"/>
          <w:sz w:val="24"/>
          <w:szCs w:val="24"/>
        </w:rPr>
        <w:t>其它</w:t>
      </w:r>
      <w:r>
        <w:rPr>
          <w:rFonts w:ascii="宋体" w:hAnsi="宋体" w:eastAsia="宋体" w:cs="宋体"/>
          <w:spacing w:val="-2"/>
          <w:sz w:val="24"/>
          <w:szCs w:val="24"/>
        </w:rPr>
        <w:t>相关法规。</w:t>
      </w:r>
    </w:p>
    <w:p w14:paraId="1C485E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2.定义：</w:t>
      </w:r>
    </w:p>
    <w:p w14:paraId="57234E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2.1“征集人”指</w:t>
      </w:r>
      <w:r>
        <w:rPr>
          <w:rFonts w:hint="eastAsia" w:ascii="宋体" w:hAnsi="宋体" w:eastAsia="宋体" w:cs="宋体"/>
          <w:spacing w:val="-3"/>
          <w:sz w:val="24"/>
          <w:szCs w:val="24"/>
          <w:lang w:eastAsia="zh-CN"/>
        </w:rPr>
        <w:t>中科众信（吉林）项目管理有限责任公司</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即“</w:t>
      </w:r>
      <w:r>
        <w:rPr>
          <w:rFonts w:ascii="宋体" w:hAnsi="宋体" w:eastAsia="宋体" w:cs="宋体"/>
          <w:spacing w:val="-3"/>
          <w:sz w:val="24"/>
          <w:szCs w:val="24"/>
        </w:rPr>
        <w:t>采购代理</w:t>
      </w:r>
      <w:r>
        <w:rPr>
          <w:rFonts w:hint="eastAsia" w:ascii="宋体" w:hAnsi="宋体" w:eastAsia="宋体" w:cs="宋体"/>
          <w:spacing w:val="-3"/>
          <w:sz w:val="24"/>
          <w:szCs w:val="24"/>
          <w:lang w:val="en-US" w:eastAsia="zh-CN"/>
        </w:rPr>
        <w:t>机构”</w:t>
      </w:r>
      <w:r>
        <w:rPr>
          <w:rFonts w:ascii="宋体" w:hAnsi="宋体" w:eastAsia="宋体" w:cs="宋体"/>
          <w:spacing w:val="-7"/>
          <w:sz w:val="24"/>
          <w:szCs w:val="24"/>
        </w:rPr>
        <w:t>），</w:t>
      </w:r>
      <w:r>
        <w:rPr>
          <w:rFonts w:ascii="宋体" w:hAnsi="宋体" w:eastAsia="宋体" w:cs="宋体"/>
          <w:spacing w:val="-3"/>
          <w:sz w:val="24"/>
          <w:szCs w:val="24"/>
        </w:rPr>
        <w:t>负责采购</w:t>
      </w:r>
      <w:r>
        <w:rPr>
          <w:rFonts w:ascii="宋体" w:hAnsi="宋体" w:eastAsia="宋体" w:cs="宋体"/>
          <w:spacing w:val="-2"/>
          <w:sz w:val="24"/>
          <w:szCs w:val="24"/>
        </w:rPr>
        <w:t>活动的组织工作。</w:t>
      </w:r>
    </w:p>
    <w:p w14:paraId="430C31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2.2“采购人”指东辽县财政局，负责采购项目</w:t>
      </w:r>
      <w:r>
        <w:rPr>
          <w:rFonts w:ascii="宋体" w:hAnsi="宋体" w:eastAsia="宋体" w:cs="宋体"/>
          <w:spacing w:val="-8"/>
          <w:sz w:val="24"/>
          <w:szCs w:val="24"/>
        </w:rPr>
        <w:t>的整体规划、采购需求设计和可行性论证，</w:t>
      </w:r>
      <w:r>
        <w:rPr>
          <w:rFonts w:ascii="宋体" w:hAnsi="宋体" w:eastAsia="宋体" w:cs="宋体"/>
          <w:spacing w:val="-1"/>
          <w:sz w:val="24"/>
          <w:szCs w:val="24"/>
        </w:rPr>
        <w:t>作为合同的需方，承担质疑答复，合同履行、验收、评价等义务。</w:t>
      </w:r>
    </w:p>
    <w:p w14:paraId="35F891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3"/>
          <w:sz w:val="24"/>
          <w:szCs w:val="24"/>
        </w:rPr>
      </w:pPr>
      <w:r>
        <w:rPr>
          <w:rFonts w:ascii="宋体" w:hAnsi="宋体" w:eastAsia="宋体" w:cs="宋体"/>
          <w:spacing w:val="-2"/>
          <w:sz w:val="24"/>
          <w:szCs w:val="24"/>
        </w:rPr>
        <w:t>2.3“征集内容”详见征集文件（需求部分）第二</w:t>
      </w:r>
      <w:r>
        <w:rPr>
          <w:rFonts w:ascii="宋体" w:hAnsi="宋体" w:eastAsia="宋体" w:cs="宋体"/>
          <w:spacing w:val="-3"/>
          <w:sz w:val="24"/>
          <w:szCs w:val="24"/>
        </w:rPr>
        <w:t>章《服务需求和评审方法》。</w:t>
      </w:r>
    </w:p>
    <w:p w14:paraId="174A4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2.4“潜在响应人”指下载征集文件的供应</w:t>
      </w:r>
      <w:r>
        <w:rPr>
          <w:rFonts w:ascii="宋体" w:hAnsi="宋体" w:eastAsia="宋体" w:cs="宋体"/>
          <w:spacing w:val="-3"/>
          <w:sz w:val="24"/>
          <w:szCs w:val="24"/>
        </w:rPr>
        <w:t>商。</w:t>
      </w:r>
    </w:p>
    <w:p w14:paraId="33CED4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2.5“响应人”指响应本征集文件参加响应的供应商。</w:t>
      </w:r>
    </w:p>
    <w:p w14:paraId="199333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ascii="宋体" w:hAnsi="宋体" w:eastAsia="宋体" w:cs="宋体"/>
          <w:sz w:val="24"/>
          <w:szCs w:val="24"/>
        </w:rPr>
      </w:pPr>
      <w:r>
        <w:rPr>
          <w:rFonts w:ascii="宋体" w:hAnsi="宋体" w:eastAsia="宋体" w:cs="宋体"/>
          <w:b/>
          <w:bCs/>
          <w:spacing w:val="-1"/>
          <w:sz w:val="24"/>
          <w:szCs w:val="24"/>
        </w:rPr>
        <w:t>3.响应费用</w:t>
      </w:r>
      <w:r>
        <w:rPr>
          <w:rFonts w:ascii="宋体" w:hAnsi="宋体" w:eastAsia="宋体" w:cs="宋体"/>
          <w:spacing w:val="-1"/>
          <w:sz w:val="24"/>
          <w:szCs w:val="24"/>
        </w:rPr>
        <w:t>：响应人应自行承担所有与编写和提交响应文件有关的费用，无论响应的结果如何，征集人和采购人在任何情况下均无义务和责任承担这些费用。</w:t>
      </w:r>
    </w:p>
    <w:p w14:paraId="3CB708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4.征集文件：</w:t>
      </w:r>
    </w:p>
    <w:p w14:paraId="23DD7D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pacing w:val="2"/>
          <w:sz w:val="24"/>
          <w:szCs w:val="24"/>
        </w:rPr>
      </w:pPr>
      <w:r>
        <w:rPr>
          <w:rFonts w:ascii="宋体" w:hAnsi="宋体" w:eastAsia="宋体" w:cs="宋体"/>
          <w:spacing w:val="-6"/>
          <w:sz w:val="24"/>
          <w:szCs w:val="24"/>
        </w:rPr>
        <w:t>4.1征集文件的构成：</w:t>
      </w:r>
    </w:p>
    <w:p w14:paraId="352575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通用部分</w:t>
      </w:r>
    </w:p>
    <w:p w14:paraId="08FCDB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第一章响应人须知</w:t>
      </w:r>
    </w:p>
    <w:p w14:paraId="00F28B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第二章合同条款</w:t>
      </w:r>
    </w:p>
    <w:p w14:paraId="126D5B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第三章框架协议文本和采购合同文本格式</w:t>
      </w:r>
    </w:p>
    <w:p w14:paraId="37C0A3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需求部分</w:t>
      </w:r>
    </w:p>
    <w:p w14:paraId="4D5F79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第一章征集公告</w:t>
      </w:r>
    </w:p>
    <w:p w14:paraId="524F5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第二章服务需求和评审方法</w:t>
      </w:r>
    </w:p>
    <w:p w14:paraId="0AF821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第三章响应文件构成、要求及格式</w:t>
      </w:r>
    </w:p>
    <w:p w14:paraId="56AC19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4.2响应人应认真阅读征集文件中所有事项、格式、条款和规范</w:t>
      </w:r>
      <w:r>
        <w:rPr>
          <w:rFonts w:ascii="宋体" w:hAnsi="宋体" w:eastAsia="宋体" w:cs="宋体"/>
          <w:spacing w:val="-1"/>
          <w:sz w:val="24"/>
          <w:szCs w:val="24"/>
        </w:rPr>
        <w:t>等要求。如果响应人没</w:t>
      </w:r>
      <w:r>
        <w:rPr>
          <w:rFonts w:ascii="宋体" w:hAnsi="宋体" w:eastAsia="宋体" w:cs="宋体"/>
          <w:sz w:val="24"/>
          <w:szCs w:val="24"/>
        </w:rPr>
        <w:t>有按照征集文件要求提交全部文件资料或响应文件没有对征集文件</w:t>
      </w:r>
      <w:r>
        <w:rPr>
          <w:rFonts w:ascii="宋体" w:hAnsi="宋体" w:eastAsia="宋体" w:cs="宋体"/>
          <w:spacing w:val="-1"/>
          <w:sz w:val="24"/>
          <w:szCs w:val="24"/>
        </w:rPr>
        <w:t>在各方面都做出实质性响应，是响应人的风险。</w:t>
      </w:r>
    </w:p>
    <w:p w14:paraId="37CA8E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5.征集文件的澄清和修改</w:t>
      </w:r>
    </w:p>
    <w:p w14:paraId="0632D9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5.1任何要求对征集文件进行澄清或对征集文件质</w:t>
      </w:r>
      <w:r>
        <w:rPr>
          <w:rFonts w:ascii="宋体" w:hAnsi="宋体" w:eastAsia="宋体" w:cs="宋体"/>
          <w:spacing w:val="-1"/>
          <w:sz w:val="24"/>
          <w:szCs w:val="24"/>
        </w:rPr>
        <w:t>疑的响应人，均应在质疑有效期内书</w:t>
      </w:r>
      <w:r>
        <w:rPr>
          <w:rFonts w:ascii="宋体" w:hAnsi="宋体" w:eastAsia="宋体" w:cs="宋体"/>
          <w:sz w:val="24"/>
          <w:szCs w:val="24"/>
        </w:rPr>
        <w:t>面提交给征集人，超过规定期限提出的澄清要求或质疑将不予受</w:t>
      </w:r>
      <w:r>
        <w:rPr>
          <w:rFonts w:ascii="宋体" w:hAnsi="宋体" w:eastAsia="宋体" w:cs="宋体"/>
          <w:spacing w:val="-1"/>
          <w:sz w:val="24"/>
          <w:szCs w:val="24"/>
        </w:rPr>
        <w:t>理。征集人对收到的澄清要</w:t>
      </w:r>
      <w:r>
        <w:rPr>
          <w:rFonts w:ascii="宋体" w:hAnsi="宋体" w:eastAsia="宋体" w:cs="宋体"/>
          <w:sz w:val="24"/>
          <w:szCs w:val="24"/>
        </w:rPr>
        <w:t>求将视所提问题的具体情况书面予以答复澄清或在发布征集公告的</w:t>
      </w:r>
      <w:r>
        <w:rPr>
          <w:rFonts w:ascii="宋体" w:hAnsi="宋体" w:eastAsia="宋体" w:cs="宋体"/>
          <w:spacing w:val="-1"/>
          <w:sz w:val="24"/>
          <w:szCs w:val="24"/>
        </w:rPr>
        <w:t>媒体上公告。答复中可以</w:t>
      </w:r>
      <w:r>
        <w:rPr>
          <w:rFonts w:ascii="宋体" w:hAnsi="宋体" w:eastAsia="宋体" w:cs="宋体"/>
          <w:sz w:val="24"/>
          <w:szCs w:val="24"/>
        </w:rPr>
        <w:t>包括所提的问题，但不包括问题的来源。</w:t>
      </w:r>
      <w:r>
        <w:rPr>
          <w:rFonts w:hint="eastAsia" w:ascii="宋体" w:hAnsi="宋体" w:eastAsia="宋体" w:cs="宋体"/>
          <w:sz w:val="24"/>
          <w:szCs w:val="24"/>
          <w:lang w:val="en-US" w:eastAsia="zh-CN"/>
        </w:rPr>
        <w:t>响应人提出质疑的，应当符合政府采购相关法律法规的要求；</w:t>
      </w:r>
      <w:r>
        <w:rPr>
          <w:rFonts w:ascii="宋体" w:hAnsi="宋体" w:eastAsia="宋体" w:cs="宋体"/>
          <w:sz w:val="24"/>
          <w:szCs w:val="24"/>
        </w:rPr>
        <w:t>征集人对收到的响应人质</w:t>
      </w:r>
      <w:r>
        <w:rPr>
          <w:rFonts w:ascii="宋体" w:hAnsi="宋体" w:eastAsia="宋体" w:cs="宋体"/>
          <w:spacing w:val="-1"/>
          <w:sz w:val="24"/>
          <w:szCs w:val="24"/>
        </w:rPr>
        <w:t>疑，将按照政府采购法律</w:t>
      </w:r>
      <w:r>
        <w:rPr>
          <w:rFonts w:hint="eastAsia" w:ascii="宋体" w:hAnsi="宋体" w:eastAsia="宋体" w:cs="宋体"/>
          <w:spacing w:val="-2"/>
          <w:sz w:val="24"/>
          <w:szCs w:val="24"/>
          <w:lang w:val="en-US" w:eastAsia="zh-CN"/>
        </w:rPr>
        <w:t>法规</w:t>
      </w:r>
      <w:r>
        <w:rPr>
          <w:rFonts w:ascii="宋体" w:hAnsi="宋体" w:eastAsia="宋体" w:cs="宋体"/>
          <w:spacing w:val="-2"/>
          <w:sz w:val="24"/>
          <w:szCs w:val="24"/>
        </w:rPr>
        <w:t>的规定处理。</w:t>
      </w:r>
    </w:p>
    <w:p w14:paraId="11D901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5.2征集人可在响应截止时间15日前（含）对征集</w:t>
      </w:r>
      <w:r>
        <w:rPr>
          <w:rFonts w:ascii="宋体" w:hAnsi="宋体" w:eastAsia="宋体" w:cs="宋体"/>
          <w:spacing w:val="-1"/>
          <w:sz w:val="24"/>
          <w:szCs w:val="24"/>
        </w:rPr>
        <w:t>文件进行修改、补充。征集文件的修改、补充文件将在</w:t>
      </w:r>
      <w:r>
        <w:rPr>
          <w:rFonts w:ascii="宋体" w:hAnsi="宋体" w:eastAsia="宋体" w:cs="宋体"/>
          <w:sz w:val="24"/>
          <w:szCs w:val="24"/>
        </w:rPr>
        <w:t>发布征集公告的</w:t>
      </w:r>
      <w:r>
        <w:rPr>
          <w:rFonts w:ascii="宋体" w:hAnsi="宋体" w:eastAsia="宋体" w:cs="宋体"/>
          <w:spacing w:val="-1"/>
          <w:sz w:val="24"/>
          <w:szCs w:val="24"/>
        </w:rPr>
        <w:t>媒体上向潜在响应人发出公告。</w:t>
      </w:r>
    </w:p>
    <w:p w14:paraId="507B2D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5.3征集文件的澄清、修改、补充文件均构成征集</w:t>
      </w:r>
      <w:r>
        <w:rPr>
          <w:rFonts w:ascii="宋体" w:hAnsi="宋体" w:eastAsia="宋体" w:cs="宋体"/>
          <w:spacing w:val="-1"/>
          <w:sz w:val="24"/>
          <w:szCs w:val="24"/>
        </w:rPr>
        <w:t>文件的组成部分，对所有响应人具有</w:t>
      </w:r>
      <w:r>
        <w:rPr>
          <w:rFonts w:ascii="宋体" w:hAnsi="宋体" w:eastAsia="宋体" w:cs="宋体"/>
          <w:spacing w:val="-4"/>
          <w:sz w:val="24"/>
          <w:szCs w:val="24"/>
        </w:rPr>
        <w:t>约束力。</w:t>
      </w:r>
    </w:p>
    <w:p w14:paraId="5CEB8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5.4为使响应人有充分的时间对征集文件的澄清、</w:t>
      </w:r>
      <w:r>
        <w:rPr>
          <w:rFonts w:ascii="宋体" w:hAnsi="宋体" w:eastAsia="宋体" w:cs="宋体"/>
          <w:spacing w:val="-1"/>
          <w:sz w:val="24"/>
          <w:szCs w:val="24"/>
        </w:rPr>
        <w:t>修改、补充部分进行研究，征集人可</w:t>
      </w:r>
      <w:r>
        <w:rPr>
          <w:rFonts w:ascii="宋体" w:hAnsi="宋体" w:eastAsia="宋体" w:cs="宋体"/>
          <w:spacing w:val="-2"/>
          <w:sz w:val="24"/>
          <w:szCs w:val="24"/>
        </w:rPr>
        <w:t>在响应截止时间前自行决定酌情延长响应截止时间，延长响</w:t>
      </w:r>
      <w:r>
        <w:rPr>
          <w:rFonts w:ascii="宋体" w:hAnsi="宋体" w:eastAsia="宋体" w:cs="宋体"/>
          <w:spacing w:val="-3"/>
          <w:sz w:val="24"/>
          <w:szCs w:val="24"/>
        </w:rPr>
        <w:t>应截止时间的公告将在</w:t>
      </w:r>
      <w:r>
        <w:rPr>
          <w:rFonts w:ascii="宋体" w:hAnsi="宋体" w:eastAsia="宋体" w:cs="宋体"/>
          <w:sz w:val="24"/>
          <w:szCs w:val="24"/>
        </w:rPr>
        <w:t>发布征集公告的媒体上发告。在这种情况下，征集人和响应人受响应</w:t>
      </w:r>
      <w:r>
        <w:rPr>
          <w:rFonts w:ascii="宋体" w:hAnsi="宋体" w:eastAsia="宋体" w:cs="宋体"/>
          <w:spacing w:val="-1"/>
          <w:sz w:val="24"/>
          <w:szCs w:val="24"/>
        </w:rPr>
        <w:t>截止时间制约的所有权利和义务均相应延长至新的响应截止时间。</w:t>
      </w:r>
    </w:p>
    <w:p w14:paraId="20D56B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6.响应文件构成：</w:t>
      </w:r>
    </w:p>
    <w:p w14:paraId="5B5465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6.1响应文件分为资格审查部分和商务、技术审查部分。</w:t>
      </w:r>
      <w:r>
        <w:rPr>
          <w:rFonts w:ascii="宋体" w:hAnsi="宋体" w:eastAsia="宋体" w:cs="宋体"/>
          <w:spacing w:val="-1"/>
          <w:sz w:val="24"/>
          <w:szCs w:val="24"/>
        </w:rPr>
        <w:t>资格审查部分是响应人提交的</w:t>
      </w:r>
      <w:r>
        <w:rPr>
          <w:rFonts w:ascii="宋体" w:hAnsi="宋体" w:eastAsia="宋体" w:cs="宋体"/>
          <w:sz w:val="24"/>
          <w:szCs w:val="24"/>
        </w:rPr>
        <w:t>证明其具有合格的响应资格和入围后有能力履行合同的文件。商务</w:t>
      </w:r>
      <w:r>
        <w:rPr>
          <w:rFonts w:ascii="宋体" w:hAnsi="宋体" w:eastAsia="宋体" w:cs="宋体"/>
          <w:spacing w:val="-1"/>
          <w:sz w:val="24"/>
          <w:szCs w:val="24"/>
        </w:rPr>
        <w:t>、技术审查部分是能够证明响应人所提供服务的合格性和符合征集文件规定的文件。</w:t>
      </w:r>
    </w:p>
    <w:p w14:paraId="08FFDA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6.2响应人应提交征集文件（需求部分）第三章《响应文</w:t>
      </w:r>
      <w:r>
        <w:rPr>
          <w:rFonts w:ascii="宋体" w:hAnsi="宋体" w:eastAsia="宋体" w:cs="宋体"/>
          <w:spacing w:val="-1"/>
          <w:sz w:val="24"/>
          <w:szCs w:val="24"/>
        </w:rPr>
        <w:t>件构成、要求及格式》要求的</w:t>
      </w:r>
      <w:r>
        <w:rPr>
          <w:rFonts w:ascii="宋体" w:hAnsi="宋体" w:eastAsia="宋体" w:cs="宋体"/>
          <w:sz w:val="24"/>
          <w:szCs w:val="24"/>
        </w:rPr>
        <w:t>全部资格性文件和商务、技术文件，若有缺失、无效或者不符合征</w:t>
      </w:r>
      <w:r>
        <w:rPr>
          <w:rFonts w:ascii="宋体" w:hAnsi="宋体" w:eastAsia="宋体" w:cs="宋体"/>
          <w:spacing w:val="-1"/>
          <w:sz w:val="24"/>
          <w:szCs w:val="24"/>
        </w:rPr>
        <w:t>集文件要求，将导致其响</w:t>
      </w:r>
      <w:r>
        <w:rPr>
          <w:rFonts w:ascii="宋体" w:hAnsi="宋体" w:eastAsia="宋体" w:cs="宋体"/>
          <w:spacing w:val="-2"/>
          <w:sz w:val="24"/>
          <w:szCs w:val="24"/>
        </w:rPr>
        <w:t>应被拒绝。</w:t>
      </w:r>
    </w:p>
    <w:p w14:paraId="13B770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6.3响应文件要求提交的保证金。</w:t>
      </w:r>
    </w:p>
    <w:p w14:paraId="0842F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7.响应文件的编制：</w:t>
      </w:r>
    </w:p>
    <w:p w14:paraId="390FA2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7.1响应语言：响应文件以及响应人与征集</w:t>
      </w:r>
      <w:r>
        <w:rPr>
          <w:rFonts w:ascii="宋体" w:hAnsi="宋体" w:eastAsia="宋体" w:cs="宋体"/>
          <w:spacing w:val="-1"/>
          <w:sz w:val="24"/>
          <w:szCs w:val="24"/>
        </w:rPr>
        <w:t>人就有关响应的来往函电均使用中文。</w:t>
      </w:r>
    </w:p>
    <w:p w14:paraId="5C8C47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7.2计量单位：中华人民共和国法定计量单位。</w:t>
      </w:r>
    </w:p>
    <w:p w14:paraId="6141D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ascii="宋体" w:hAnsi="宋体" w:eastAsia="宋体" w:cs="宋体"/>
          <w:sz w:val="24"/>
          <w:szCs w:val="24"/>
        </w:rPr>
        <w:t>7.3响应文件规格采用A4幅面，按照征集文件规</w:t>
      </w:r>
      <w:r>
        <w:rPr>
          <w:rFonts w:ascii="宋体" w:hAnsi="宋体" w:eastAsia="宋体" w:cs="宋体"/>
          <w:spacing w:val="-1"/>
          <w:sz w:val="24"/>
          <w:szCs w:val="24"/>
        </w:rPr>
        <w:t>定的顺序，统一编目连续编码，</w:t>
      </w:r>
      <w:r>
        <w:rPr>
          <w:rFonts w:hint="eastAsia" w:ascii="宋体" w:hAnsi="宋体" w:eastAsia="宋体" w:cs="宋体"/>
          <w:spacing w:val="-1"/>
          <w:sz w:val="24"/>
          <w:szCs w:val="24"/>
          <w:lang w:val="en-US" w:eastAsia="zh-CN"/>
        </w:rPr>
        <w:t>并</w:t>
      </w:r>
      <w:r>
        <w:rPr>
          <w:rFonts w:ascii="宋体" w:hAnsi="宋体" w:eastAsia="宋体" w:cs="宋体"/>
          <w:sz w:val="24"/>
          <w:szCs w:val="24"/>
        </w:rPr>
        <w:t>应按照征集文件规定的格式制作</w:t>
      </w:r>
      <w:r>
        <w:rPr>
          <w:rFonts w:ascii="宋体" w:hAnsi="宋体" w:eastAsia="宋体" w:cs="宋体"/>
          <w:spacing w:val="-1"/>
          <w:sz w:val="24"/>
          <w:szCs w:val="24"/>
        </w:rPr>
        <w:t>。</w:t>
      </w:r>
    </w:p>
    <w:p w14:paraId="192FB0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7.4响应人在响应文件以及在响应、合同</w:t>
      </w:r>
      <w:r>
        <w:rPr>
          <w:rFonts w:ascii="宋体" w:hAnsi="宋体" w:eastAsia="宋体" w:cs="宋体"/>
          <w:spacing w:val="-1"/>
          <w:sz w:val="24"/>
          <w:szCs w:val="24"/>
        </w:rPr>
        <w:t>签订、履行</w:t>
      </w:r>
      <w:r>
        <w:rPr>
          <w:rFonts w:hint="eastAsia" w:ascii="宋体" w:hAnsi="宋体" w:eastAsia="宋体" w:cs="宋体"/>
          <w:spacing w:val="-1"/>
          <w:sz w:val="24"/>
          <w:szCs w:val="24"/>
          <w:lang w:val="en-US" w:eastAsia="zh-CN"/>
        </w:rPr>
        <w:t>等全部</w:t>
      </w:r>
      <w:r>
        <w:rPr>
          <w:rFonts w:ascii="宋体" w:hAnsi="宋体" w:eastAsia="宋体" w:cs="宋体"/>
          <w:spacing w:val="-1"/>
          <w:sz w:val="24"/>
          <w:szCs w:val="24"/>
        </w:rPr>
        <w:t>过程中所签署的相关文件中</w:t>
      </w:r>
      <w:r>
        <w:rPr>
          <w:rFonts w:ascii="宋体" w:hAnsi="宋体" w:eastAsia="宋体" w:cs="宋体"/>
          <w:sz w:val="24"/>
          <w:szCs w:val="24"/>
        </w:rPr>
        <w:t>所加盖的公章，均须按照征集文件的规定加盖与响应人名称全称相</w:t>
      </w:r>
      <w:r>
        <w:rPr>
          <w:rFonts w:ascii="宋体" w:hAnsi="宋体" w:eastAsia="宋体" w:cs="宋体"/>
          <w:spacing w:val="-1"/>
          <w:sz w:val="24"/>
          <w:szCs w:val="24"/>
        </w:rPr>
        <w:t>一致的标准公章，不得使用彩喷或者彩印的印章，否则将被视为无效。</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电子标响应文件采用电子章的除外</w:t>
      </w:r>
      <w:r>
        <w:rPr>
          <w:rFonts w:hint="eastAsia" w:ascii="宋体" w:hAnsi="宋体" w:eastAsia="宋体" w:cs="宋体"/>
          <w:spacing w:val="-1"/>
          <w:sz w:val="24"/>
          <w:szCs w:val="24"/>
          <w:lang w:eastAsia="zh-CN"/>
        </w:rPr>
        <w:t>）</w:t>
      </w:r>
    </w:p>
    <w:p w14:paraId="598FB6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8.响应报价</w:t>
      </w:r>
      <w:r>
        <w:rPr>
          <w:rFonts w:hint="eastAsia" w:ascii="宋体" w:hAnsi="宋体" w:eastAsia="宋体" w:cs="宋体"/>
          <w:b/>
          <w:bCs/>
          <w:spacing w:val="-2"/>
          <w:sz w:val="24"/>
          <w:szCs w:val="24"/>
          <w:highlight w:val="none"/>
          <w:lang w:eastAsia="zh-CN"/>
        </w:rPr>
        <w:t>【</w:t>
      </w:r>
      <w:r>
        <w:rPr>
          <w:rFonts w:ascii="宋体" w:hAnsi="宋体" w:eastAsia="宋体" w:cs="宋体"/>
          <w:b/>
          <w:bCs/>
          <w:spacing w:val="-2"/>
          <w:sz w:val="24"/>
          <w:szCs w:val="24"/>
          <w:highlight w:val="none"/>
        </w:rPr>
        <w:t>本项目按固定折扣系数0.3</w:t>
      </w:r>
      <w:r>
        <w:rPr>
          <w:rFonts w:hint="eastAsia" w:ascii="宋体" w:hAnsi="宋体" w:eastAsia="宋体" w:cs="宋体"/>
          <w:b/>
          <w:bCs/>
          <w:spacing w:val="-2"/>
          <w:sz w:val="24"/>
          <w:szCs w:val="24"/>
          <w:highlight w:val="none"/>
        </w:rPr>
        <w:t>（即：固定费率30%）</w:t>
      </w:r>
      <w:r>
        <w:rPr>
          <w:rFonts w:ascii="宋体" w:hAnsi="宋体" w:eastAsia="宋体" w:cs="宋体"/>
          <w:b/>
          <w:bCs/>
          <w:spacing w:val="-2"/>
          <w:sz w:val="24"/>
          <w:szCs w:val="24"/>
          <w:highlight w:val="none"/>
        </w:rPr>
        <w:t>进</w:t>
      </w:r>
      <w:r>
        <w:rPr>
          <w:rFonts w:ascii="宋体" w:hAnsi="宋体" w:eastAsia="宋体" w:cs="宋体"/>
          <w:b/>
          <w:bCs/>
          <w:spacing w:val="-3"/>
          <w:sz w:val="24"/>
          <w:szCs w:val="24"/>
          <w:highlight w:val="none"/>
        </w:rPr>
        <w:t>行报价</w:t>
      </w:r>
      <w:r>
        <w:rPr>
          <w:rFonts w:hint="eastAsia" w:ascii="宋体" w:hAnsi="宋体" w:eastAsia="宋体" w:cs="宋体"/>
          <w:b/>
          <w:bCs/>
          <w:spacing w:val="-2"/>
          <w:sz w:val="24"/>
          <w:szCs w:val="24"/>
          <w:highlight w:val="none"/>
          <w:lang w:eastAsia="zh-CN"/>
        </w:rPr>
        <w:t>】</w:t>
      </w:r>
      <w:r>
        <w:rPr>
          <w:rFonts w:ascii="宋体" w:hAnsi="宋体" w:eastAsia="宋体" w:cs="宋体"/>
          <w:b/>
          <w:bCs/>
          <w:spacing w:val="-3"/>
          <w:sz w:val="24"/>
          <w:szCs w:val="24"/>
          <w:highlight w:val="none"/>
        </w:rPr>
        <w:t>：</w:t>
      </w:r>
    </w:p>
    <w:p w14:paraId="3F1C43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8.1响应货币：所有响应报价</w:t>
      </w:r>
      <w:r>
        <w:rPr>
          <w:rFonts w:hint="eastAsia" w:ascii="宋体" w:hAnsi="宋体" w:eastAsia="宋体" w:cs="宋体"/>
          <w:spacing w:val="-1"/>
          <w:sz w:val="24"/>
          <w:szCs w:val="24"/>
          <w:lang w:val="en-US" w:eastAsia="zh-CN"/>
        </w:rPr>
        <w:t>及合同执行阶段</w:t>
      </w:r>
      <w:r>
        <w:rPr>
          <w:rFonts w:ascii="宋体" w:hAnsi="宋体" w:eastAsia="宋体" w:cs="宋体"/>
          <w:spacing w:val="-1"/>
          <w:sz w:val="24"/>
          <w:szCs w:val="24"/>
        </w:rPr>
        <w:t>均以人民币元为计算单位。</w:t>
      </w:r>
    </w:p>
    <w:p w14:paraId="7E116D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8.2响应人应一次性报出响应服务</w:t>
      </w:r>
      <w:r>
        <w:rPr>
          <w:rFonts w:hint="eastAsia" w:ascii="宋体" w:hAnsi="宋体" w:eastAsia="宋体" w:cs="宋体"/>
          <w:sz w:val="24"/>
          <w:szCs w:val="24"/>
          <w:lang w:val="en-US" w:eastAsia="zh-CN"/>
        </w:rPr>
        <w:t>所包含的全部费用</w:t>
      </w:r>
      <w:r>
        <w:rPr>
          <w:rFonts w:ascii="宋体" w:hAnsi="宋体" w:eastAsia="宋体" w:cs="宋体"/>
          <w:sz w:val="24"/>
          <w:szCs w:val="24"/>
        </w:rPr>
        <w:t>，</w:t>
      </w:r>
      <w:r>
        <w:rPr>
          <w:rFonts w:hint="eastAsia" w:ascii="宋体" w:hAnsi="宋体" w:eastAsia="宋体" w:cs="宋体"/>
          <w:sz w:val="24"/>
          <w:szCs w:val="24"/>
          <w:lang w:val="en-US" w:eastAsia="zh-CN"/>
        </w:rPr>
        <w:t>且</w:t>
      </w:r>
      <w:r>
        <w:rPr>
          <w:rFonts w:ascii="宋体" w:hAnsi="宋体" w:eastAsia="宋体" w:cs="宋体"/>
          <w:spacing w:val="-1"/>
          <w:sz w:val="24"/>
          <w:szCs w:val="24"/>
        </w:rPr>
        <w:t>只允许有一个报价，任何有</w:t>
      </w:r>
      <w:r>
        <w:rPr>
          <w:rFonts w:ascii="宋体" w:hAnsi="宋体" w:eastAsia="宋体" w:cs="宋体"/>
          <w:sz w:val="24"/>
          <w:szCs w:val="24"/>
        </w:rPr>
        <w:t>选择的报价将不予接受。响应人所报价格应为在本征集文件指定地点</w:t>
      </w:r>
      <w:r>
        <w:rPr>
          <w:rFonts w:hint="eastAsia" w:ascii="宋体" w:hAnsi="宋体" w:eastAsia="宋体" w:cs="宋体"/>
          <w:sz w:val="24"/>
          <w:szCs w:val="24"/>
          <w:lang w:val="en-US" w:eastAsia="zh-CN"/>
        </w:rPr>
        <w:t>按采购人要求提供</w:t>
      </w:r>
      <w:r>
        <w:rPr>
          <w:rFonts w:ascii="宋体" w:hAnsi="宋体" w:eastAsia="宋体" w:cs="宋体"/>
          <w:spacing w:val="-1"/>
          <w:sz w:val="24"/>
          <w:szCs w:val="24"/>
        </w:rPr>
        <w:t>服务以及由响应人负责</w:t>
      </w:r>
      <w:r>
        <w:rPr>
          <w:rFonts w:hint="eastAsia" w:ascii="宋体" w:hAnsi="宋体" w:eastAsia="宋体" w:cs="宋体"/>
          <w:sz w:val="24"/>
          <w:szCs w:val="24"/>
          <w:lang w:val="en-US" w:eastAsia="zh-CN"/>
        </w:rPr>
        <w:t>的其他</w:t>
      </w:r>
      <w:r>
        <w:rPr>
          <w:rFonts w:ascii="宋体" w:hAnsi="宋体" w:eastAsia="宋体" w:cs="宋体"/>
          <w:spacing w:val="-1"/>
          <w:sz w:val="24"/>
          <w:szCs w:val="24"/>
        </w:rPr>
        <w:t>辅助服务的全部价格。</w:t>
      </w:r>
    </w:p>
    <w:p w14:paraId="32B236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8.3响应人所报的</w:t>
      </w:r>
      <w:r>
        <w:rPr>
          <w:rFonts w:hint="eastAsia" w:ascii="宋体" w:hAnsi="宋体" w:eastAsia="宋体" w:cs="宋体"/>
          <w:sz w:val="24"/>
          <w:szCs w:val="24"/>
          <w:lang w:val="en-US" w:eastAsia="zh-CN"/>
        </w:rPr>
        <w:t>固定折扣系数</w:t>
      </w:r>
      <w:r>
        <w:rPr>
          <w:rFonts w:ascii="宋体" w:hAnsi="宋体" w:eastAsia="宋体" w:cs="宋体"/>
          <w:sz w:val="24"/>
          <w:szCs w:val="24"/>
        </w:rPr>
        <w:t>在合同执行过程中是固定不变的，不</w:t>
      </w:r>
      <w:r>
        <w:rPr>
          <w:rFonts w:ascii="宋体" w:hAnsi="宋体" w:eastAsia="宋体" w:cs="宋体"/>
          <w:spacing w:val="-1"/>
          <w:sz w:val="24"/>
          <w:szCs w:val="24"/>
        </w:rPr>
        <w:t>得以任何理由予以变更。以可调整的价格提交的响应将作为非响应性响应予以拒绝。</w:t>
      </w:r>
    </w:p>
    <w:p w14:paraId="2DA1E8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9.响应保证金：</w:t>
      </w:r>
    </w:p>
    <w:p w14:paraId="292AC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9.1参加本项目征集的供应商应在投标截止时间前递交足额的</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保证金：</w:t>
      </w:r>
    </w:p>
    <w:p w14:paraId="21A74A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保证金金额：</w:t>
      </w:r>
      <w:r>
        <w:rPr>
          <w:rFonts w:hint="eastAsia" w:ascii="宋体" w:hAnsi="宋体" w:eastAsia="宋体" w:cs="宋体"/>
          <w:spacing w:val="-1"/>
          <w:sz w:val="24"/>
          <w:szCs w:val="24"/>
          <w:lang w:val="en-US" w:eastAsia="zh-CN"/>
        </w:rPr>
        <w:t>壹</w:t>
      </w:r>
      <w:r>
        <w:rPr>
          <w:rFonts w:hint="eastAsia" w:ascii="宋体" w:hAnsi="宋体" w:eastAsia="宋体" w:cs="宋体"/>
          <w:spacing w:val="-1"/>
          <w:sz w:val="24"/>
          <w:szCs w:val="24"/>
        </w:rPr>
        <w:t>万元人民币；</w:t>
      </w:r>
    </w:p>
    <w:p w14:paraId="5D22D8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递交</w:t>
      </w:r>
      <w:r>
        <w:rPr>
          <w:rFonts w:hint="eastAsia" w:ascii="宋体" w:hAnsi="宋体" w:eastAsia="宋体" w:cs="宋体"/>
          <w:spacing w:val="-1"/>
          <w:sz w:val="24"/>
          <w:szCs w:val="24"/>
        </w:rPr>
        <w:t>方式：支票、汇票、本票或者金融机构、担保机构出具的保函等非现金形式</w:t>
      </w:r>
      <w:r>
        <w:rPr>
          <w:rFonts w:hint="eastAsia" w:ascii="宋体" w:hAnsi="宋体" w:eastAsia="宋体" w:cs="宋体"/>
          <w:spacing w:val="-1"/>
          <w:sz w:val="24"/>
          <w:szCs w:val="24"/>
          <w:lang w:eastAsia="zh-CN"/>
        </w:rPr>
        <w:t>。</w:t>
      </w:r>
    </w:p>
    <w:p w14:paraId="4149A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保证金账户：</w:t>
      </w:r>
    </w:p>
    <w:p w14:paraId="764A85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账户名称：中科众信(吉林)项目管理有限责任公司</w:t>
      </w:r>
    </w:p>
    <w:p w14:paraId="30DB90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账户号码：61210078801500000359</w:t>
      </w:r>
    </w:p>
    <w:p w14:paraId="67A553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rPr>
      </w:pPr>
      <w:r>
        <w:rPr>
          <w:rFonts w:hint="eastAsia" w:ascii="宋体" w:hAnsi="宋体" w:eastAsia="宋体" w:cs="宋体"/>
          <w:spacing w:val="-1"/>
          <w:sz w:val="24"/>
          <w:szCs w:val="24"/>
          <w:lang w:eastAsia="zh-CN"/>
        </w:rPr>
        <w:t>开户银行：上海浦东发展银行股份有限公司长春生态大街支行</w:t>
      </w:r>
    </w:p>
    <w:p w14:paraId="78CB2F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①以转账、电汇方式递交的响应保证金应当从响应人</w:t>
      </w:r>
      <w:r>
        <w:rPr>
          <w:rFonts w:hint="eastAsia" w:ascii="宋体" w:hAnsi="宋体" w:eastAsia="宋体" w:cs="宋体"/>
          <w:spacing w:val="-1"/>
          <w:sz w:val="24"/>
          <w:szCs w:val="24"/>
        </w:rPr>
        <w:t>基本账户转出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开标前到达上述指定账户）</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响应文件中</w:t>
      </w:r>
      <w:r>
        <w:rPr>
          <w:rFonts w:hint="eastAsia" w:ascii="宋体" w:hAnsi="宋体" w:eastAsia="宋体" w:cs="宋体"/>
          <w:spacing w:val="-1"/>
          <w:sz w:val="24"/>
          <w:szCs w:val="24"/>
          <w:lang w:eastAsia="zh-CN"/>
        </w:rPr>
        <w:t>附</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lang w:eastAsia="zh-CN"/>
        </w:rPr>
        <w:t>保证金缴纳凭证及基本账户开户许可证复印件</w:t>
      </w:r>
      <w:r>
        <w:rPr>
          <w:rFonts w:hint="eastAsia" w:ascii="宋体" w:hAnsi="宋体" w:eastAsia="宋体" w:cs="宋体"/>
          <w:spacing w:val="-1"/>
          <w:sz w:val="24"/>
          <w:szCs w:val="24"/>
        </w:rPr>
        <w:t>（加盖响应人公章或财务章）。</w:t>
      </w:r>
    </w:p>
    <w:p w14:paraId="67BFC5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②</w:t>
      </w:r>
      <w:r>
        <w:rPr>
          <w:rFonts w:hint="eastAsia" w:ascii="宋体" w:hAnsi="宋体" w:eastAsia="宋体" w:cs="宋体"/>
          <w:spacing w:val="-1"/>
          <w:sz w:val="24"/>
          <w:szCs w:val="24"/>
        </w:rPr>
        <w:t>以支票、汇票、本票、保函递交的，须将</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保证金相关缴纳凭证原件</w:t>
      </w:r>
      <w:r>
        <w:rPr>
          <w:rFonts w:hint="eastAsia" w:ascii="宋体" w:hAnsi="宋体" w:eastAsia="宋体" w:cs="宋体"/>
          <w:spacing w:val="-1"/>
          <w:sz w:val="24"/>
          <w:szCs w:val="24"/>
          <w:lang w:val="en-US" w:eastAsia="zh-CN"/>
        </w:rPr>
        <w:t>须在开标前递交至采购代理机构（地址：吉林省长春市南关区仙台大街北海路交汇融汇中央广场8号楼；联系电话：18843193033），</w:t>
      </w:r>
      <w:r>
        <w:rPr>
          <w:rFonts w:hint="eastAsia" w:ascii="宋体" w:hAnsi="宋体" w:eastAsia="宋体" w:cs="宋体"/>
          <w:spacing w:val="-1"/>
          <w:sz w:val="24"/>
          <w:szCs w:val="24"/>
        </w:rPr>
        <w:t>原件由代理机构统一留存，并在法定返还期限内另行返还投标人。</w:t>
      </w:r>
      <w:r>
        <w:rPr>
          <w:rFonts w:hint="eastAsia" w:ascii="宋体" w:hAnsi="宋体" w:eastAsia="宋体" w:cs="宋体"/>
          <w:spacing w:val="-1"/>
          <w:sz w:val="24"/>
          <w:szCs w:val="24"/>
          <w:lang w:val="en-US" w:eastAsia="zh-CN"/>
        </w:rPr>
        <w:t>响应文件中</w:t>
      </w:r>
      <w:r>
        <w:rPr>
          <w:rFonts w:hint="eastAsia" w:ascii="宋体" w:hAnsi="宋体" w:eastAsia="宋体" w:cs="宋体"/>
          <w:spacing w:val="-1"/>
          <w:sz w:val="24"/>
          <w:szCs w:val="24"/>
          <w:lang w:eastAsia="zh-CN"/>
        </w:rPr>
        <w:t>附</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lang w:eastAsia="zh-CN"/>
        </w:rPr>
        <w:t>保证金</w:t>
      </w:r>
      <w:r>
        <w:rPr>
          <w:rFonts w:hint="eastAsia" w:ascii="宋体" w:hAnsi="宋体" w:eastAsia="宋体" w:cs="宋体"/>
          <w:spacing w:val="-1"/>
          <w:sz w:val="24"/>
          <w:szCs w:val="24"/>
        </w:rPr>
        <w:t>支票、汇票、本票、保函</w:t>
      </w:r>
      <w:r>
        <w:rPr>
          <w:rFonts w:hint="eastAsia" w:ascii="宋体" w:hAnsi="宋体" w:eastAsia="宋体" w:cs="宋体"/>
          <w:spacing w:val="-1"/>
          <w:sz w:val="24"/>
          <w:szCs w:val="24"/>
          <w:lang w:eastAsia="zh-CN"/>
        </w:rPr>
        <w:t>及基本账户开户许可证复印件</w:t>
      </w:r>
      <w:r>
        <w:rPr>
          <w:rFonts w:hint="eastAsia" w:ascii="宋体" w:hAnsi="宋体" w:eastAsia="宋体" w:cs="宋体"/>
          <w:spacing w:val="-1"/>
          <w:sz w:val="24"/>
          <w:szCs w:val="24"/>
        </w:rPr>
        <w:t>（加盖响应人公章或财务章）</w:t>
      </w:r>
      <w:r>
        <w:rPr>
          <w:rFonts w:hint="eastAsia" w:ascii="宋体" w:hAnsi="宋体" w:eastAsia="宋体" w:cs="宋体"/>
          <w:spacing w:val="-1"/>
          <w:sz w:val="24"/>
          <w:szCs w:val="24"/>
          <w:lang w:eastAsia="zh-CN"/>
        </w:rPr>
        <w:t>。</w:t>
      </w:r>
    </w:p>
    <w:p w14:paraId="5FC09C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注：响应人</w:t>
      </w:r>
      <w:r>
        <w:rPr>
          <w:rFonts w:hint="eastAsia" w:ascii="宋体" w:hAnsi="宋体" w:eastAsia="宋体" w:cs="宋体"/>
          <w:spacing w:val="-1"/>
          <w:sz w:val="24"/>
          <w:szCs w:val="24"/>
        </w:rPr>
        <w:t>须对递交的</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保证金真实性、合法性负全责。响应人未按照征集文件要求提交响应保证金的，响应无效。</w:t>
      </w:r>
    </w:p>
    <w:p w14:paraId="27693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征集人特别声明：供应商在提交保证金时，票据上必须注明响应供应商名称</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项目名称（可简写）及用途以便核查</w:t>
      </w:r>
      <w:r>
        <w:rPr>
          <w:rFonts w:hint="eastAsia" w:ascii="宋体" w:hAnsi="宋体" w:eastAsia="宋体" w:cs="宋体"/>
          <w:spacing w:val="-1"/>
          <w:sz w:val="24"/>
          <w:szCs w:val="24"/>
        </w:rPr>
        <w:t>，未注明</w:t>
      </w:r>
      <w:r>
        <w:rPr>
          <w:rFonts w:hint="eastAsia" w:ascii="宋体" w:hAnsi="宋体" w:eastAsia="宋体" w:cs="宋体"/>
          <w:spacing w:val="-1"/>
          <w:sz w:val="24"/>
          <w:szCs w:val="24"/>
          <w:lang w:val="en-US" w:eastAsia="zh-CN"/>
        </w:rPr>
        <w:t>使得无法有效核查</w:t>
      </w:r>
      <w:r>
        <w:rPr>
          <w:rFonts w:hint="eastAsia" w:ascii="宋体" w:hAnsi="宋体" w:eastAsia="宋体" w:cs="宋体"/>
          <w:spacing w:val="-1"/>
          <w:sz w:val="24"/>
          <w:szCs w:val="24"/>
        </w:rPr>
        <w:t>或以个人名义提交</w:t>
      </w:r>
      <w:r>
        <w:rPr>
          <w:rFonts w:hint="eastAsia" w:ascii="宋体" w:hAnsi="宋体" w:eastAsia="宋体" w:cs="宋体"/>
          <w:spacing w:val="-1"/>
          <w:sz w:val="24"/>
          <w:szCs w:val="24"/>
          <w:lang w:val="en-US" w:eastAsia="zh-CN"/>
        </w:rPr>
        <w:t>保证金</w:t>
      </w:r>
      <w:r>
        <w:rPr>
          <w:rFonts w:hint="eastAsia" w:ascii="宋体" w:hAnsi="宋体" w:eastAsia="宋体" w:cs="宋体"/>
          <w:spacing w:val="-1"/>
          <w:sz w:val="24"/>
          <w:szCs w:val="24"/>
        </w:rPr>
        <w:t>的，视为未按要求提交保证金。响应人以现金形式提交保证金的，视为未按要求提交保证金。</w:t>
      </w:r>
    </w:p>
    <w:p w14:paraId="6483F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ascii="宋体" w:hAnsi="宋体" w:eastAsia="宋体" w:cs="宋体"/>
          <w:sz w:val="24"/>
          <w:szCs w:val="24"/>
        </w:rPr>
        <w:t>9.2联合体响应的，可以由联合体中的一方或共同提交响应</w:t>
      </w:r>
      <w:r>
        <w:rPr>
          <w:rFonts w:ascii="宋体" w:hAnsi="宋体" w:eastAsia="宋体" w:cs="宋体"/>
          <w:spacing w:val="-1"/>
          <w:sz w:val="24"/>
          <w:szCs w:val="24"/>
        </w:rPr>
        <w:t>保证金，以一方名义提交响应保证金的，对联合体各方均具有约束力。</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本项目不接受联合体，不适用</w:t>
      </w:r>
      <w:r>
        <w:rPr>
          <w:rFonts w:hint="eastAsia" w:ascii="宋体" w:hAnsi="宋体" w:eastAsia="宋体" w:cs="宋体"/>
          <w:spacing w:val="-1"/>
          <w:sz w:val="24"/>
          <w:szCs w:val="24"/>
          <w:lang w:eastAsia="zh-CN"/>
        </w:rPr>
        <w:t>）</w:t>
      </w:r>
    </w:p>
    <w:p w14:paraId="597C4A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9.3响应保证金是响应文件的一个组成部分。在开启时，凡</w:t>
      </w:r>
      <w:r>
        <w:rPr>
          <w:rFonts w:ascii="宋体" w:hAnsi="宋体" w:eastAsia="宋体" w:cs="宋体"/>
          <w:spacing w:val="-1"/>
          <w:sz w:val="24"/>
          <w:szCs w:val="24"/>
        </w:rPr>
        <w:t>没有按规定提交响应保证金</w:t>
      </w:r>
      <w:r>
        <w:rPr>
          <w:rFonts w:ascii="宋体" w:hAnsi="宋体" w:eastAsia="宋体" w:cs="宋体"/>
          <w:spacing w:val="-2"/>
          <w:sz w:val="24"/>
          <w:szCs w:val="24"/>
        </w:rPr>
        <w:t>的响应，将被视为非响应性响应予以拒绝。</w:t>
      </w:r>
    </w:p>
    <w:p w14:paraId="235CFC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9.4未入围供应商的响应保证金将在入围通知书</w:t>
      </w:r>
      <w:r>
        <w:rPr>
          <w:rFonts w:ascii="宋体" w:hAnsi="宋体" w:eastAsia="宋体" w:cs="宋体"/>
          <w:spacing w:val="-1"/>
          <w:sz w:val="24"/>
          <w:szCs w:val="24"/>
        </w:rPr>
        <w:t>发出后</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个工作日内退还。</w:t>
      </w:r>
    </w:p>
    <w:p w14:paraId="34C884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sz w:val="24"/>
          <w:szCs w:val="24"/>
        </w:rPr>
        <w:t>9.5入围供应商的响应保证金，在入围供应商按规定签署框</w:t>
      </w:r>
      <w:r>
        <w:rPr>
          <w:rFonts w:ascii="宋体" w:hAnsi="宋体" w:eastAsia="宋体" w:cs="宋体"/>
          <w:spacing w:val="-1"/>
          <w:sz w:val="24"/>
          <w:szCs w:val="24"/>
        </w:rPr>
        <w:t>架</w:t>
      </w:r>
      <w:r>
        <w:rPr>
          <w:rFonts w:ascii="宋体" w:hAnsi="宋体" w:eastAsia="宋体" w:cs="宋体"/>
          <w:color w:val="auto"/>
          <w:spacing w:val="-1"/>
          <w:sz w:val="24"/>
          <w:szCs w:val="24"/>
        </w:rPr>
        <w:t>协议，并交纳履约保证金</w:t>
      </w:r>
      <w:r>
        <w:rPr>
          <w:rFonts w:ascii="宋体" w:hAnsi="宋体" w:eastAsia="宋体" w:cs="宋体"/>
          <w:color w:val="auto"/>
          <w:spacing w:val="-2"/>
          <w:sz w:val="24"/>
          <w:szCs w:val="24"/>
        </w:rPr>
        <w:t>后</w:t>
      </w:r>
      <w:r>
        <w:rPr>
          <w:rFonts w:hint="eastAsia" w:ascii="宋体" w:hAnsi="宋体" w:eastAsia="宋体" w:cs="宋体"/>
          <w:color w:val="auto"/>
          <w:spacing w:val="-2"/>
          <w:sz w:val="24"/>
          <w:szCs w:val="24"/>
          <w:lang w:val="en-US" w:eastAsia="zh-CN"/>
        </w:rPr>
        <w:t>5</w:t>
      </w:r>
      <w:r>
        <w:rPr>
          <w:rFonts w:ascii="宋体" w:hAnsi="宋体" w:eastAsia="宋体" w:cs="宋体"/>
          <w:color w:val="auto"/>
          <w:spacing w:val="-2"/>
          <w:sz w:val="24"/>
          <w:szCs w:val="24"/>
        </w:rPr>
        <w:t>个工作日内退还。</w:t>
      </w:r>
    </w:p>
    <w:p w14:paraId="79B6CA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9.</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下列情况之一发生时，响应保证金将不予退还：</w:t>
      </w:r>
    </w:p>
    <w:p w14:paraId="2D1217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（1）响应人在征集文件规定的响应有效期内</w:t>
      </w:r>
      <w:r>
        <w:rPr>
          <w:rFonts w:hint="eastAsia" w:ascii="宋体" w:hAnsi="宋体" w:eastAsia="宋体" w:cs="宋体"/>
          <w:spacing w:val="-1"/>
          <w:sz w:val="24"/>
          <w:szCs w:val="24"/>
          <w:lang w:val="en-US" w:eastAsia="zh-CN"/>
        </w:rPr>
        <w:t>撤销</w:t>
      </w:r>
      <w:r>
        <w:rPr>
          <w:rFonts w:ascii="宋体" w:hAnsi="宋体" w:eastAsia="宋体" w:cs="宋体"/>
          <w:spacing w:val="-1"/>
          <w:sz w:val="24"/>
          <w:szCs w:val="24"/>
        </w:rPr>
        <w:t>其响应文件的；</w:t>
      </w:r>
    </w:p>
    <w:p w14:paraId="30A085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ascii="宋体" w:hAnsi="宋体" w:eastAsia="宋体" w:cs="宋体"/>
          <w:sz w:val="24"/>
          <w:szCs w:val="24"/>
        </w:rPr>
      </w:pPr>
      <w:r>
        <w:rPr>
          <w:rFonts w:ascii="宋体" w:hAnsi="宋体" w:eastAsia="宋体" w:cs="宋体"/>
          <w:spacing w:val="-1"/>
          <w:sz w:val="24"/>
          <w:szCs w:val="24"/>
        </w:rPr>
        <w:t>（2）入围供应商未按规定提交履约保证金的；</w:t>
      </w:r>
    </w:p>
    <w:p w14:paraId="33F9A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（3）入围供应商未按规定时间、地点与采购人签订框架协议的；</w:t>
      </w:r>
    </w:p>
    <w:p w14:paraId="5262B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0"/>
        <w:rPr>
          <w:rFonts w:ascii="宋体" w:hAnsi="宋体" w:eastAsia="宋体" w:cs="宋体"/>
          <w:sz w:val="24"/>
          <w:szCs w:val="24"/>
        </w:rPr>
      </w:pPr>
      <w:r>
        <w:rPr>
          <w:rFonts w:ascii="宋体" w:hAnsi="宋体" w:eastAsia="宋体" w:cs="宋体"/>
          <w:spacing w:val="-2"/>
          <w:sz w:val="24"/>
          <w:szCs w:val="24"/>
        </w:rPr>
        <w:t>（4）在采购过程中，严重扰乱采购程序的；</w:t>
      </w:r>
    </w:p>
    <w:p w14:paraId="43D226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（5）征集文件规定不予退还响应保证金的其他情形。</w:t>
      </w:r>
    </w:p>
    <w:p w14:paraId="74376B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10.响应有效期：</w:t>
      </w:r>
    </w:p>
    <w:p w14:paraId="2A4147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10.1响应有效期为自</w:t>
      </w:r>
      <w:r>
        <w:rPr>
          <w:rFonts w:hint="eastAsia" w:ascii="宋体" w:hAnsi="宋体" w:eastAsia="宋体" w:cs="宋体"/>
          <w:spacing w:val="-1"/>
          <w:sz w:val="24"/>
          <w:szCs w:val="24"/>
          <w:lang w:val="en-US" w:eastAsia="zh-CN"/>
        </w:rPr>
        <w:t>递交响应文件截止之日</w:t>
      </w:r>
      <w:r>
        <w:rPr>
          <w:rFonts w:ascii="宋体" w:hAnsi="宋体" w:eastAsia="宋体" w:cs="宋体"/>
          <w:spacing w:val="-1"/>
          <w:sz w:val="24"/>
          <w:szCs w:val="24"/>
        </w:rPr>
        <w:t>起90天。响应文件在这个规定期限内应保持有效。</w:t>
      </w:r>
    </w:p>
    <w:p w14:paraId="2AEFF6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10.2在特殊情况下，征集人可与响应人协商延长响应有效期。这种要求和答复都应以书</w:t>
      </w:r>
      <w:r>
        <w:rPr>
          <w:rFonts w:ascii="宋体" w:hAnsi="宋体" w:eastAsia="宋体" w:cs="宋体"/>
          <w:sz w:val="24"/>
          <w:szCs w:val="24"/>
        </w:rPr>
        <w:t>面形式进行。响应人可以拒绝接受延期要求而不会被没收响应保</w:t>
      </w:r>
      <w:r>
        <w:rPr>
          <w:rFonts w:ascii="宋体" w:hAnsi="宋体" w:eastAsia="宋体" w:cs="宋体"/>
          <w:spacing w:val="-1"/>
          <w:sz w:val="24"/>
          <w:szCs w:val="24"/>
        </w:rPr>
        <w:t>证金。同意延长响应有效期</w:t>
      </w:r>
      <w:r>
        <w:rPr>
          <w:rFonts w:ascii="宋体" w:hAnsi="宋体" w:eastAsia="宋体" w:cs="宋体"/>
          <w:sz w:val="24"/>
          <w:szCs w:val="24"/>
        </w:rPr>
        <w:t>的响应人除按照征集人要求修改响应文件的有效期外，不能</w:t>
      </w:r>
      <w:r>
        <w:rPr>
          <w:rFonts w:ascii="宋体" w:hAnsi="宋体" w:eastAsia="宋体" w:cs="宋体"/>
          <w:spacing w:val="-1"/>
          <w:sz w:val="24"/>
          <w:szCs w:val="24"/>
        </w:rPr>
        <w:t>修改响应文件的其他内容。</w:t>
      </w:r>
    </w:p>
    <w:p w14:paraId="68C389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11.响应文件的式样和签署：</w:t>
      </w:r>
    </w:p>
    <w:p w14:paraId="7086DD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11.1响应文件以电子文件形式上传。征集文件（需求部分）第三章《响应文件构成、要求及格式》中凡要求签署和/或加盖公章的，均须由响应人的法定代表人或其授权代理人手书签字和/或加盖响应人公章。响应文件由法定代表人签署的，须与其企业法人营业执照相符；由授权代理人签署的，须提交以书面形式出具的《法定代表人授权书》（按规定的格式提交）。</w:t>
      </w:r>
    </w:p>
    <w:p w14:paraId="5977FD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11.2响应文件中如有修改错漏处，应在修改处加盖响应人公章。</w:t>
      </w:r>
    </w:p>
    <w:p w14:paraId="5899B6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12.响应文件的修改和撤回：</w:t>
      </w:r>
    </w:p>
    <w:p w14:paraId="6CF4D9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12.1响应人在递交</w:t>
      </w:r>
      <w:r>
        <w:rPr>
          <w:rFonts w:hint="eastAsia" w:ascii="宋体" w:hAnsi="宋体" w:eastAsia="宋体" w:cs="宋体"/>
          <w:spacing w:val="-1"/>
          <w:sz w:val="24"/>
          <w:szCs w:val="24"/>
          <w:lang w:val="en-US" w:eastAsia="zh-CN"/>
        </w:rPr>
        <w:t>响应</w:t>
      </w:r>
      <w:r>
        <w:rPr>
          <w:rFonts w:ascii="宋体" w:hAnsi="宋体" w:eastAsia="宋体" w:cs="宋体"/>
          <w:spacing w:val="-1"/>
          <w:sz w:val="24"/>
          <w:szCs w:val="24"/>
        </w:rPr>
        <w:t>文件后，可以修改或撤回其</w:t>
      </w:r>
      <w:r>
        <w:rPr>
          <w:rFonts w:hint="eastAsia" w:ascii="宋体" w:hAnsi="宋体" w:eastAsia="宋体" w:cs="宋体"/>
          <w:spacing w:val="-1"/>
          <w:sz w:val="24"/>
          <w:szCs w:val="24"/>
          <w:lang w:val="en-US" w:eastAsia="zh-CN"/>
        </w:rPr>
        <w:t>响应</w:t>
      </w:r>
      <w:r>
        <w:rPr>
          <w:rFonts w:ascii="宋体" w:hAnsi="宋体" w:eastAsia="宋体" w:cs="宋体"/>
          <w:spacing w:val="-1"/>
          <w:sz w:val="24"/>
          <w:szCs w:val="24"/>
        </w:rPr>
        <w:t>文件，但采购人必须在规定的</w:t>
      </w:r>
      <w:r>
        <w:rPr>
          <w:rFonts w:hint="eastAsia" w:ascii="宋体" w:hAnsi="宋体" w:eastAsia="宋体" w:cs="宋体"/>
          <w:spacing w:val="-1"/>
          <w:sz w:val="24"/>
          <w:szCs w:val="24"/>
          <w:lang w:val="en-US" w:eastAsia="zh-CN"/>
        </w:rPr>
        <w:t>递交响应文件</w:t>
      </w:r>
      <w:r>
        <w:rPr>
          <w:rFonts w:ascii="宋体" w:hAnsi="宋体" w:eastAsia="宋体" w:cs="宋体"/>
          <w:spacing w:val="-1"/>
          <w:sz w:val="24"/>
          <w:szCs w:val="24"/>
        </w:rPr>
        <w:t>截止时间之前收到响应人的修改或撤回的书面通知。</w:t>
      </w:r>
    </w:p>
    <w:p w14:paraId="42F8D8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12.2响应人的修改或撤回通知书应按对</w:t>
      </w:r>
      <w:r>
        <w:rPr>
          <w:rFonts w:hint="eastAsia" w:ascii="宋体" w:hAnsi="宋体" w:eastAsia="宋体" w:cs="宋体"/>
          <w:spacing w:val="-1"/>
          <w:sz w:val="24"/>
          <w:szCs w:val="24"/>
          <w:lang w:val="en-US" w:eastAsia="zh-CN"/>
        </w:rPr>
        <w:t>响应</w:t>
      </w:r>
      <w:r>
        <w:rPr>
          <w:rFonts w:ascii="宋体" w:hAnsi="宋体" w:eastAsia="宋体" w:cs="宋体"/>
          <w:spacing w:val="-1"/>
          <w:sz w:val="24"/>
          <w:szCs w:val="24"/>
        </w:rPr>
        <w:t>文件的规定一样进行编制、密封、标记和递</w:t>
      </w:r>
      <w:r>
        <w:rPr>
          <w:rFonts w:ascii="宋体" w:hAnsi="宋体" w:eastAsia="宋体" w:cs="宋体"/>
          <w:spacing w:val="-5"/>
          <w:sz w:val="24"/>
          <w:szCs w:val="24"/>
        </w:rPr>
        <w:t>交，并标明“修改”或“撤回”字样。</w:t>
      </w:r>
    </w:p>
    <w:p w14:paraId="2155BE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12.3在响应截止时间（开启时间）之后，响应人不得对其响应文件做任何修改</w:t>
      </w:r>
      <w:r>
        <w:rPr>
          <w:rFonts w:ascii="宋体" w:hAnsi="宋体" w:eastAsia="宋体" w:cs="宋体"/>
          <w:spacing w:val="-2"/>
          <w:sz w:val="24"/>
          <w:szCs w:val="24"/>
        </w:rPr>
        <w:t>。</w:t>
      </w:r>
    </w:p>
    <w:p w14:paraId="6DCF8B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12.4从开启时间起至响应有效期期满响应人不得撤回其响应文件，否则其响应保证金将</w:t>
      </w:r>
      <w:r>
        <w:rPr>
          <w:rFonts w:ascii="宋体" w:hAnsi="宋体" w:eastAsia="宋体" w:cs="宋体"/>
          <w:spacing w:val="-3"/>
          <w:sz w:val="24"/>
          <w:szCs w:val="24"/>
        </w:rPr>
        <w:t>不予退还。</w:t>
      </w:r>
    </w:p>
    <w:p w14:paraId="7AB95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13.响应：</w:t>
      </w:r>
    </w:p>
    <w:p w14:paraId="26FA4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13.1禁止一标多投，每个响应人只能提交一套响应文件。参与提交了一套以上响应文件</w:t>
      </w:r>
      <w:r>
        <w:rPr>
          <w:rFonts w:ascii="宋体" w:hAnsi="宋体" w:eastAsia="宋体" w:cs="宋体"/>
          <w:spacing w:val="-2"/>
          <w:sz w:val="24"/>
          <w:szCs w:val="24"/>
        </w:rPr>
        <w:t>的响应人将使其参与提交的全部响应文件无效。</w:t>
      </w:r>
    </w:p>
    <w:p w14:paraId="3ABD93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eastAsia="zh-CN"/>
        </w:rPr>
      </w:pPr>
      <w:r>
        <w:rPr>
          <w:rFonts w:ascii="宋体" w:hAnsi="宋体" w:eastAsia="宋体" w:cs="宋体"/>
          <w:spacing w:val="-1"/>
          <w:sz w:val="24"/>
          <w:szCs w:val="24"/>
        </w:rPr>
        <w:t>13.2响应人应按征集文件规定的格式和顺序编制响应文件、并装订成册、密封，在信封上标明响应项目名称、项目编号、响应人名称、地址、联系方式和邮编，并在封口处加盖响应人公章，在规定的响应地点和响应截止时间前递交给征集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电子标书执行“电子标说明”的相关规定即可</w:t>
      </w:r>
      <w:r>
        <w:rPr>
          <w:rFonts w:hint="eastAsia" w:ascii="宋体" w:hAnsi="宋体" w:eastAsia="宋体" w:cs="宋体"/>
          <w:spacing w:val="-1"/>
          <w:sz w:val="24"/>
          <w:szCs w:val="24"/>
          <w:lang w:eastAsia="zh-CN"/>
        </w:rPr>
        <w:t>）</w:t>
      </w:r>
    </w:p>
    <w:p w14:paraId="624E08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1"/>
          <w:sz w:val="24"/>
          <w:szCs w:val="24"/>
        </w:rPr>
        <w:t>响应人应按征集文件（需求部分）第三章《响应文件构成、要求及格式》中的格式</w:t>
      </w:r>
      <w:r>
        <w:rPr>
          <w:rFonts w:ascii="宋体" w:hAnsi="宋体" w:eastAsia="宋体" w:cs="宋体"/>
          <w:sz w:val="24"/>
          <w:szCs w:val="24"/>
        </w:rPr>
        <w:t>和要求编制</w:t>
      </w:r>
      <w:r>
        <w:rPr>
          <w:rFonts w:hint="eastAsia" w:ascii="宋体" w:hAnsi="宋体" w:eastAsia="宋体" w:cs="宋体"/>
          <w:sz w:val="24"/>
          <w:szCs w:val="24"/>
          <w:lang w:val="en-US" w:eastAsia="zh-CN"/>
        </w:rPr>
        <w:t>响应文件</w:t>
      </w:r>
      <w:r>
        <w:rPr>
          <w:rFonts w:ascii="宋体" w:hAnsi="宋体" w:eastAsia="宋体" w:cs="宋体"/>
          <w:spacing w:val="-2"/>
          <w:sz w:val="24"/>
          <w:szCs w:val="24"/>
        </w:rPr>
        <w:t>。</w:t>
      </w:r>
    </w:p>
    <w:p w14:paraId="2E99D3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14.开启：</w:t>
      </w:r>
    </w:p>
    <w:p w14:paraId="684A7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14.1征集人将在《征集公告》规定的时间和地点公开开启。</w:t>
      </w:r>
      <w:r>
        <w:rPr>
          <w:rFonts w:hint="eastAsia" w:ascii="宋体" w:hAnsi="宋体" w:eastAsia="宋体" w:cs="宋体"/>
          <w:spacing w:val="-1"/>
          <w:sz w:val="24"/>
          <w:szCs w:val="24"/>
          <w:lang w:val="en-US" w:eastAsia="zh-CN"/>
        </w:rPr>
        <w:t>征集人邀请所有</w:t>
      </w:r>
      <w:r>
        <w:rPr>
          <w:rFonts w:ascii="宋体" w:hAnsi="宋体" w:eastAsia="宋体" w:cs="宋体"/>
          <w:spacing w:val="-1"/>
          <w:sz w:val="24"/>
          <w:szCs w:val="24"/>
        </w:rPr>
        <w:t>响应人</w:t>
      </w:r>
      <w:r>
        <w:rPr>
          <w:rFonts w:hint="eastAsia" w:ascii="宋体" w:hAnsi="宋体" w:eastAsia="宋体" w:cs="宋体"/>
          <w:spacing w:val="-1"/>
          <w:sz w:val="24"/>
          <w:szCs w:val="24"/>
          <w:lang w:val="en-US" w:eastAsia="zh-CN"/>
        </w:rPr>
        <w:t>的</w:t>
      </w:r>
      <w:r>
        <w:rPr>
          <w:rFonts w:ascii="宋体" w:hAnsi="宋体" w:eastAsia="宋体" w:cs="宋体"/>
          <w:spacing w:val="-1"/>
          <w:sz w:val="24"/>
          <w:szCs w:val="24"/>
        </w:rPr>
        <w:t>法定代表人或其授</w:t>
      </w:r>
      <w:r>
        <w:rPr>
          <w:rFonts w:ascii="宋体" w:hAnsi="宋体" w:eastAsia="宋体" w:cs="宋体"/>
          <w:sz w:val="24"/>
          <w:szCs w:val="24"/>
        </w:rPr>
        <w:t>权代理人参加</w:t>
      </w:r>
      <w:r>
        <w:rPr>
          <w:rFonts w:hint="eastAsia" w:ascii="宋体" w:hAnsi="宋体" w:eastAsia="宋体" w:cs="宋体"/>
          <w:sz w:val="24"/>
          <w:szCs w:val="24"/>
          <w:lang w:val="en-US" w:eastAsia="zh-CN"/>
        </w:rPr>
        <w:t>本项目开启响应文件活动</w:t>
      </w:r>
      <w:r>
        <w:rPr>
          <w:rFonts w:ascii="宋体" w:hAnsi="宋体" w:eastAsia="宋体" w:cs="宋体"/>
          <w:spacing w:val="-1"/>
          <w:sz w:val="24"/>
          <w:szCs w:val="24"/>
        </w:rPr>
        <w:t>，响应人未参加开启的，视同认可开启结果。</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电子标执行“电子标说明”的相关规定</w:t>
      </w:r>
      <w:r>
        <w:rPr>
          <w:rFonts w:hint="eastAsia" w:ascii="宋体" w:hAnsi="宋体" w:eastAsia="宋体" w:cs="宋体"/>
          <w:spacing w:val="-1"/>
          <w:sz w:val="24"/>
          <w:szCs w:val="24"/>
          <w:lang w:eastAsia="zh-CN"/>
        </w:rPr>
        <w:t>）</w:t>
      </w:r>
    </w:p>
    <w:p w14:paraId="6941FF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default" w:ascii="宋体" w:hAnsi="宋体" w:eastAsia="宋体" w:cs="宋体"/>
          <w:sz w:val="24"/>
          <w:szCs w:val="24"/>
          <w:lang w:val="en-US" w:eastAsia="zh-CN"/>
        </w:rPr>
      </w:pPr>
      <w:r>
        <w:rPr>
          <w:rFonts w:ascii="宋体" w:hAnsi="宋体" w:eastAsia="宋体" w:cs="宋体"/>
          <w:spacing w:val="-4"/>
          <w:sz w:val="24"/>
          <w:szCs w:val="24"/>
        </w:rPr>
        <w:t>14.2由征集人组织并主持。开启前，</w:t>
      </w:r>
      <w:r>
        <w:rPr>
          <w:rFonts w:hint="eastAsia" w:ascii="宋体" w:hAnsi="宋体" w:eastAsia="宋体" w:cs="宋体"/>
          <w:spacing w:val="-4"/>
          <w:sz w:val="24"/>
          <w:szCs w:val="24"/>
          <w:lang w:val="en-US" w:eastAsia="zh-CN"/>
        </w:rPr>
        <w:t>响应人的响应文件均应处于加密状态。</w:t>
      </w:r>
    </w:p>
    <w:p w14:paraId="3EB958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14.3开启时，征集人将按照响应人</w:t>
      </w:r>
      <w:r>
        <w:rPr>
          <w:rFonts w:hint="eastAsia" w:ascii="宋体" w:hAnsi="宋体" w:eastAsia="宋体" w:cs="宋体"/>
          <w:spacing w:val="-1"/>
          <w:sz w:val="24"/>
          <w:szCs w:val="24"/>
          <w:lang w:val="en-US" w:eastAsia="zh-CN"/>
        </w:rPr>
        <w:t>在政采云平台中填报的</w:t>
      </w:r>
      <w:r>
        <w:rPr>
          <w:rFonts w:ascii="宋体" w:hAnsi="宋体" w:eastAsia="宋体" w:cs="宋体"/>
          <w:spacing w:val="-2"/>
          <w:sz w:val="24"/>
          <w:szCs w:val="24"/>
        </w:rPr>
        <w:t>“</w:t>
      </w:r>
      <w:r>
        <w:rPr>
          <w:rFonts w:hint="eastAsia" w:ascii="宋体" w:hAnsi="宋体" w:eastAsia="宋体" w:cs="宋体"/>
          <w:spacing w:val="-2"/>
          <w:sz w:val="24"/>
          <w:szCs w:val="24"/>
          <w:lang w:val="en-US" w:eastAsia="zh-CN"/>
        </w:rPr>
        <w:t>开标（</w:t>
      </w:r>
      <w:r>
        <w:rPr>
          <w:rFonts w:ascii="宋体" w:hAnsi="宋体" w:eastAsia="宋体" w:cs="宋体"/>
          <w:spacing w:val="-2"/>
          <w:sz w:val="24"/>
          <w:szCs w:val="24"/>
        </w:rPr>
        <w:t>开启</w:t>
      </w:r>
      <w:r>
        <w:rPr>
          <w:rFonts w:hint="eastAsia" w:ascii="宋体" w:hAnsi="宋体" w:eastAsia="宋体" w:cs="宋体"/>
          <w:spacing w:val="-2"/>
          <w:sz w:val="24"/>
          <w:szCs w:val="24"/>
          <w:lang w:val="en-US" w:eastAsia="zh-CN"/>
        </w:rPr>
        <w:t>）</w:t>
      </w:r>
      <w:r>
        <w:rPr>
          <w:rFonts w:ascii="宋体" w:hAnsi="宋体" w:eastAsia="宋体" w:cs="宋体"/>
          <w:spacing w:val="-2"/>
          <w:sz w:val="24"/>
          <w:szCs w:val="24"/>
        </w:rPr>
        <w:t>一览表”</w:t>
      </w:r>
      <w:r>
        <w:rPr>
          <w:rFonts w:hint="eastAsia" w:ascii="宋体" w:hAnsi="宋体" w:eastAsia="宋体" w:cs="宋体"/>
          <w:spacing w:val="-2"/>
          <w:sz w:val="24"/>
          <w:szCs w:val="24"/>
          <w:lang w:val="en-US" w:eastAsia="zh-CN"/>
        </w:rPr>
        <w:t>信息</w:t>
      </w:r>
      <w:r>
        <w:rPr>
          <w:rFonts w:hint="eastAsia" w:ascii="宋体" w:hAnsi="宋体" w:eastAsia="宋体" w:cs="宋体"/>
          <w:spacing w:val="-2"/>
          <w:sz w:val="24"/>
          <w:szCs w:val="24"/>
          <w:lang w:eastAsia="zh-CN"/>
        </w:rPr>
        <w:t>，</w:t>
      </w:r>
      <w:r>
        <w:rPr>
          <w:rFonts w:ascii="宋体" w:hAnsi="宋体" w:eastAsia="宋体" w:cs="宋体"/>
          <w:spacing w:val="-2"/>
          <w:sz w:val="24"/>
          <w:szCs w:val="24"/>
        </w:rPr>
        <w:t>当众宣读响应</w:t>
      </w:r>
      <w:r>
        <w:rPr>
          <w:rFonts w:hint="eastAsia" w:ascii="宋体" w:hAnsi="宋体" w:eastAsia="宋体" w:cs="宋体"/>
          <w:spacing w:val="-2"/>
          <w:sz w:val="24"/>
          <w:szCs w:val="24"/>
          <w:lang w:val="en-US" w:eastAsia="zh-CN"/>
        </w:rPr>
        <w:t>人</w:t>
      </w:r>
      <w:r>
        <w:rPr>
          <w:rFonts w:ascii="宋体" w:hAnsi="宋体" w:eastAsia="宋体" w:cs="宋体"/>
          <w:spacing w:val="-2"/>
          <w:sz w:val="24"/>
          <w:szCs w:val="24"/>
        </w:rPr>
        <w:t>名称、响应</w:t>
      </w:r>
      <w:r>
        <w:rPr>
          <w:rFonts w:ascii="宋体" w:hAnsi="宋体" w:eastAsia="宋体" w:cs="宋体"/>
          <w:spacing w:val="-1"/>
          <w:sz w:val="24"/>
          <w:szCs w:val="24"/>
        </w:rPr>
        <w:t>价格</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保证金情况等内容</w:t>
      </w:r>
      <w:r>
        <w:rPr>
          <w:rFonts w:ascii="宋体" w:hAnsi="宋体" w:eastAsia="宋体" w:cs="宋体"/>
          <w:spacing w:val="-1"/>
          <w:sz w:val="24"/>
          <w:szCs w:val="24"/>
        </w:rPr>
        <w:t>。</w:t>
      </w:r>
    </w:p>
    <w:p w14:paraId="1E81E5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14.4开启时未宣读的开启价格等实质性内容，评审时不予承认。</w:t>
      </w:r>
    </w:p>
    <w:p w14:paraId="6337CB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14.5响应人有下列情形之一的</w:t>
      </w:r>
      <w:r>
        <w:rPr>
          <w:rFonts w:ascii="宋体" w:hAnsi="宋体" w:eastAsia="宋体" w:cs="宋体"/>
          <w:spacing w:val="-2"/>
          <w:sz w:val="24"/>
          <w:szCs w:val="24"/>
        </w:rPr>
        <w:t>为无效响应</w:t>
      </w:r>
    </w:p>
    <w:p w14:paraId="319492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（1）未按响应文件</w:t>
      </w:r>
      <w:r>
        <w:rPr>
          <w:rFonts w:hint="eastAsia" w:ascii="宋体" w:hAnsi="宋体" w:eastAsia="宋体" w:cs="宋体"/>
          <w:spacing w:val="-2"/>
          <w:sz w:val="24"/>
          <w:szCs w:val="24"/>
          <w:lang w:val="en-US" w:eastAsia="zh-CN"/>
        </w:rPr>
        <w:t>要求密封响应文件的（电子标未有效加密的）</w:t>
      </w:r>
      <w:r>
        <w:rPr>
          <w:rFonts w:ascii="宋体" w:hAnsi="宋体" w:eastAsia="宋体" w:cs="宋体"/>
          <w:spacing w:val="-2"/>
          <w:sz w:val="24"/>
          <w:szCs w:val="24"/>
        </w:rPr>
        <w:t>；</w:t>
      </w:r>
    </w:p>
    <w:p w14:paraId="5E7543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pacing w:val="-3"/>
          <w:sz w:val="24"/>
          <w:szCs w:val="24"/>
          <w:lang w:val="en-US" w:eastAsia="zh-CN"/>
        </w:rPr>
      </w:pP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未在截止时间前有效的上传响应文件的；</w:t>
      </w:r>
    </w:p>
    <w:p w14:paraId="56B0F8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因自身原因未能按时完成解密的</w:t>
      </w:r>
      <w:r>
        <w:rPr>
          <w:rFonts w:ascii="宋体" w:hAnsi="宋体" w:eastAsia="宋体" w:cs="宋体"/>
          <w:spacing w:val="-4"/>
          <w:sz w:val="24"/>
          <w:szCs w:val="24"/>
        </w:rPr>
        <w:t>；</w:t>
      </w:r>
    </w:p>
    <w:p w14:paraId="408FFF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3"/>
          <w:sz w:val="24"/>
          <w:szCs w:val="24"/>
          <w:lang w:eastAsia="zh-CN"/>
        </w:rPr>
      </w:pPr>
      <w:r>
        <w:rPr>
          <w:rFonts w:ascii="宋体" w:hAnsi="宋体" w:eastAsia="宋体" w:cs="宋体"/>
          <w:spacing w:val="-4"/>
          <w:sz w:val="24"/>
          <w:szCs w:val="24"/>
        </w:rPr>
        <w:t>（</w:t>
      </w:r>
      <w:r>
        <w:rPr>
          <w:rFonts w:hint="eastAsia" w:ascii="宋体" w:hAnsi="宋体" w:eastAsia="宋体" w:cs="宋体"/>
          <w:spacing w:val="-4"/>
          <w:sz w:val="24"/>
          <w:szCs w:val="24"/>
          <w:lang w:val="en-US" w:eastAsia="zh-CN"/>
        </w:rPr>
        <w:t>4</w:t>
      </w:r>
      <w:r>
        <w:rPr>
          <w:rFonts w:ascii="宋体" w:hAnsi="宋体" w:eastAsia="宋体" w:cs="宋体"/>
          <w:spacing w:val="-4"/>
          <w:sz w:val="24"/>
          <w:szCs w:val="24"/>
        </w:rPr>
        <w:t>）没有点击“响应”按钮确认参加响应的，或者响应人名称与确认参加响应的供应商</w:t>
      </w:r>
      <w:r>
        <w:rPr>
          <w:rFonts w:ascii="宋体" w:hAnsi="宋体" w:eastAsia="宋体" w:cs="宋体"/>
          <w:spacing w:val="-3"/>
          <w:sz w:val="24"/>
          <w:szCs w:val="24"/>
        </w:rPr>
        <w:t>名称不符的</w:t>
      </w:r>
      <w:r>
        <w:rPr>
          <w:rFonts w:hint="eastAsia" w:ascii="宋体" w:hAnsi="宋体" w:eastAsia="宋体" w:cs="宋体"/>
          <w:spacing w:val="-3"/>
          <w:sz w:val="24"/>
          <w:szCs w:val="24"/>
          <w:lang w:eastAsia="zh-CN"/>
        </w:rPr>
        <w:t>；</w:t>
      </w:r>
    </w:p>
    <w:p w14:paraId="0EEC401C">
      <w:pPr>
        <w:pStyle w:val="11"/>
        <w:rPr>
          <w:rFonts w:hint="eastAsia"/>
          <w:lang w:eastAsia="zh-CN"/>
        </w:rPr>
      </w:pPr>
      <w:r>
        <w:rPr>
          <w:rFonts w:hint="eastAsia" w:hAnsi="宋体" w:eastAsia="宋体" w:cs="宋体"/>
          <w:spacing w:val="-3"/>
          <w:sz w:val="24"/>
          <w:szCs w:val="24"/>
          <w:lang w:eastAsia="zh-CN"/>
        </w:rPr>
        <w:t>（</w:t>
      </w:r>
      <w:r>
        <w:rPr>
          <w:rFonts w:hint="eastAsia" w:hAnsi="宋体" w:eastAsia="宋体" w:cs="宋体"/>
          <w:spacing w:val="-3"/>
          <w:sz w:val="24"/>
          <w:szCs w:val="24"/>
          <w:lang w:val="en-US" w:eastAsia="zh-CN"/>
        </w:rPr>
        <w:t>5</w:t>
      </w:r>
      <w:r>
        <w:rPr>
          <w:rFonts w:hint="eastAsia" w:hAnsi="宋体" w:eastAsia="宋体" w:cs="宋体"/>
          <w:spacing w:val="-3"/>
          <w:sz w:val="24"/>
          <w:szCs w:val="24"/>
          <w:lang w:eastAsia="zh-CN"/>
        </w:rPr>
        <w:t>）上传的响应文件文本格式未按照电子化采购系统要求制作，出现乱码等情况不能进行评审的。</w:t>
      </w:r>
    </w:p>
    <w:p w14:paraId="01CE5B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rPr>
          <w:rFonts w:ascii="宋体" w:hAnsi="宋体" w:eastAsia="宋体" w:cs="宋体"/>
          <w:sz w:val="24"/>
          <w:szCs w:val="24"/>
        </w:rPr>
      </w:pPr>
      <w:r>
        <w:rPr>
          <w:rFonts w:ascii="宋体" w:hAnsi="宋体" w:eastAsia="宋体" w:cs="宋体"/>
          <w:b/>
          <w:bCs/>
          <w:spacing w:val="-4"/>
          <w:sz w:val="24"/>
          <w:szCs w:val="24"/>
        </w:rPr>
        <w:t>15.评审过程的保密性：</w:t>
      </w:r>
      <w:r>
        <w:rPr>
          <w:rFonts w:ascii="宋体" w:hAnsi="宋体" w:eastAsia="宋体" w:cs="宋体"/>
          <w:spacing w:val="-4"/>
          <w:sz w:val="24"/>
          <w:szCs w:val="24"/>
        </w:rPr>
        <w:t>响应开启后，直至向入围的响应人授予合同时止，除按征集文件规定予以公开的评审结果外，凡与审查、澄清、评价和比较响应有关的资料以及评定意见等</w:t>
      </w:r>
      <w:r>
        <w:rPr>
          <w:rFonts w:hint="eastAsia" w:ascii="宋体" w:hAnsi="宋体" w:eastAsia="宋体" w:cs="宋体"/>
          <w:spacing w:val="-4"/>
          <w:sz w:val="24"/>
          <w:szCs w:val="24"/>
          <w:lang w:eastAsia="zh-CN"/>
        </w:rPr>
        <w:t>；</w:t>
      </w:r>
      <w:r>
        <w:rPr>
          <w:rFonts w:ascii="宋体" w:hAnsi="宋体" w:eastAsia="宋体" w:cs="宋体"/>
          <w:spacing w:val="-1"/>
          <w:sz w:val="24"/>
          <w:szCs w:val="24"/>
        </w:rPr>
        <w:t>均不得向响应人及与评审无关的其他人透露。</w:t>
      </w:r>
    </w:p>
    <w:p w14:paraId="413ED5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16.评审：</w:t>
      </w:r>
    </w:p>
    <w:p w14:paraId="7A3AB4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16.1评审工作由征集人负责组织，具体评审工作由依法组建的评审小组负责。</w:t>
      </w:r>
      <w:r>
        <w:rPr>
          <w:rFonts w:hint="eastAsia" w:ascii="宋体" w:hAnsi="宋体" w:eastAsia="宋体" w:cs="宋体"/>
          <w:spacing w:val="-3"/>
          <w:sz w:val="24"/>
          <w:szCs w:val="24"/>
          <w:lang w:val="en-US" w:eastAsia="zh-CN"/>
        </w:rPr>
        <w:t>评审小组由随机抽取的社会专家</w:t>
      </w:r>
      <w:r>
        <w:rPr>
          <w:rFonts w:ascii="宋体" w:hAnsi="宋体" w:eastAsia="宋体" w:cs="宋体"/>
          <w:spacing w:val="-2"/>
          <w:sz w:val="24"/>
          <w:szCs w:val="24"/>
        </w:rPr>
        <w:t>5</w:t>
      </w:r>
      <w:r>
        <w:rPr>
          <w:rFonts w:hint="eastAsia" w:ascii="宋体" w:hAnsi="宋体" w:eastAsia="宋体" w:cs="宋体"/>
          <w:spacing w:val="-2"/>
          <w:sz w:val="24"/>
          <w:szCs w:val="24"/>
          <w:lang w:val="en-US" w:eastAsia="zh-CN"/>
        </w:rPr>
        <w:t>人</w:t>
      </w:r>
      <w:r>
        <w:rPr>
          <w:rFonts w:ascii="宋体" w:hAnsi="宋体" w:eastAsia="宋体" w:cs="宋体"/>
          <w:spacing w:val="-2"/>
          <w:sz w:val="24"/>
          <w:szCs w:val="24"/>
        </w:rPr>
        <w:t>组成。评审小组的专家成员</w:t>
      </w:r>
      <w:r>
        <w:rPr>
          <w:rFonts w:ascii="宋体" w:hAnsi="宋体" w:eastAsia="宋体" w:cs="宋体"/>
          <w:spacing w:val="-3"/>
          <w:sz w:val="24"/>
          <w:szCs w:val="24"/>
        </w:rPr>
        <w:t>从专家库中随机抽取产生</w:t>
      </w:r>
      <w:r>
        <w:rPr>
          <w:rFonts w:ascii="宋体" w:hAnsi="宋体" w:eastAsia="宋体" w:cs="宋体"/>
          <w:spacing w:val="-4"/>
          <w:sz w:val="24"/>
          <w:szCs w:val="24"/>
        </w:rPr>
        <w:t>。</w:t>
      </w:r>
      <w:r>
        <w:rPr>
          <w:rFonts w:ascii="宋体" w:hAnsi="宋体" w:eastAsia="宋体" w:cs="宋体"/>
          <w:sz w:val="24"/>
          <w:szCs w:val="24"/>
        </w:rPr>
        <w:t>需要设立评审小组组长，由评审小组成员选</w:t>
      </w:r>
      <w:r>
        <w:rPr>
          <w:rFonts w:ascii="宋体" w:hAnsi="宋体" w:eastAsia="宋体" w:cs="宋体"/>
          <w:spacing w:val="-1"/>
          <w:sz w:val="24"/>
          <w:szCs w:val="24"/>
        </w:rPr>
        <w:t>举产生，负责主持具</w:t>
      </w:r>
      <w:r>
        <w:rPr>
          <w:rFonts w:ascii="宋体" w:hAnsi="宋体" w:eastAsia="宋体" w:cs="宋体"/>
          <w:sz w:val="24"/>
          <w:szCs w:val="24"/>
        </w:rPr>
        <w:t>体评审工作。评审小组根据有关法律法规和响应文件规定的方法和标准</w:t>
      </w:r>
      <w:r>
        <w:rPr>
          <w:rFonts w:ascii="宋体" w:hAnsi="宋体" w:eastAsia="宋体" w:cs="宋体"/>
          <w:spacing w:val="-1"/>
          <w:sz w:val="24"/>
          <w:szCs w:val="24"/>
        </w:rPr>
        <w:t>独立评审，负责完成评审的全过程直至评定</w:t>
      </w:r>
      <w:r>
        <w:rPr>
          <w:rFonts w:hint="eastAsia" w:ascii="宋体" w:hAnsi="宋体" w:eastAsia="宋体" w:cs="宋体"/>
          <w:spacing w:val="-1"/>
          <w:sz w:val="24"/>
          <w:szCs w:val="24"/>
          <w:lang w:val="en-US" w:eastAsia="zh-CN"/>
        </w:rPr>
        <w:t>入围供应商</w:t>
      </w:r>
      <w:r>
        <w:rPr>
          <w:rFonts w:ascii="宋体" w:hAnsi="宋体" w:eastAsia="宋体" w:cs="宋体"/>
          <w:spacing w:val="-1"/>
          <w:sz w:val="24"/>
          <w:szCs w:val="24"/>
        </w:rPr>
        <w:t>并完成排序。</w:t>
      </w:r>
    </w:p>
    <w:p w14:paraId="529D05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征集人应当组织评审专家认真核对征集、响应文件及相关资信证明材料，切实履行职责</w:t>
      </w:r>
      <w:r>
        <w:rPr>
          <w:rFonts w:hint="eastAsia" w:ascii="宋体" w:hAnsi="宋体" w:eastAsia="宋体" w:cs="宋体"/>
          <w:spacing w:val="-4"/>
          <w:sz w:val="24"/>
          <w:szCs w:val="24"/>
          <w:lang w:eastAsia="zh-CN"/>
        </w:rPr>
        <w:t>。</w:t>
      </w:r>
      <w:r>
        <w:rPr>
          <w:rFonts w:ascii="宋体" w:hAnsi="宋体" w:eastAsia="宋体" w:cs="宋体"/>
          <w:sz w:val="24"/>
          <w:szCs w:val="24"/>
        </w:rPr>
        <w:t>如发现评审过程中评审专家对有关政策、法律、制度规定等方面出</w:t>
      </w:r>
      <w:r>
        <w:rPr>
          <w:rFonts w:ascii="宋体" w:hAnsi="宋体" w:eastAsia="宋体" w:cs="宋体"/>
          <w:spacing w:val="-1"/>
          <w:sz w:val="24"/>
          <w:szCs w:val="24"/>
        </w:rPr>
        <w:t>现的误解，应当并进行正</w:t>
      </w:r>
      <w:r>
        <w:rPr>
          <w:rFonts w:ascii="宋体" w:hAnsi="宋体" w:eastAsia="宋体" w:cs="宋体"/>
          <w:spacing w:val="-2"/>
          <w:sz w:val="24"/>
          <w:szCs w:val="24"/>
        </w:rPr>
        <w:t>确的阐述和纠偏。</w:t>
      </w:r>
    </w:p>
    <w:p w14:paraId="0B19C1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评审小组成员如发现响应文件内容违反国家有关强制性规定的，</w:t>
      </w:r>
      <w:r>
        <w:rPr>
          <w:rFonts w:ascii="宋体" w:hAnsi="宋体" w:eastAsia="宋体" w:cs="宋体"/>
          <w:spacing w:val="-1"/>
          <w:sz w:val="24"/>
          <w:szCs w:val="24"/>
        </w:rPr>
        <w:t>应当停止评审并向采购</w:t>
      </w:r>
      <w:r>
        <w:rPr>
          <w:rFonts w:ascii="宋体" w:hAnsi="宋体" w:eastAsia="宋体" w:cs="宋体"/>
          <w:spacing w:val="-4"/>
          <w:sz w:val="24"/>
          <w:szCs w:val="24"/>
        </w:rPr>
        <w:t>人或者征集人说明情况并提出修改意见，采购人应当按照评审专家给出的意见修改响应文件</w:t>
      </w:r>
      <w:r>
        <w:rPr>
          <w:rFonts w:hint="eastAsia" w:ascii="宋体" w:hAnsi="宋体" w:eastAsia="宋体" w:cs="宋体"/>
          <w:spacing w:val="-4"/>
          <w:sz w:val="24"/>
          <w:szCs w:val="24"/>
          <w:lang w:eastAsia="zh-CN"/>
        </w:rPr>
        <w:t>，</w:t>
      </w:r>
      <w:r>
        <w:rPr>
          <w:rFonts w:ascii="宋体" w:hAnsi="宋体" w:eastAsia="宋体" w:cs="宋体"/>
          <w:sz w:val="24"/>
          <w:szCs w:val="24"/>
        </w:rPr>
        <w:t>如采购人坚持不修改征集文件的，征集人可暂停本项目的采购</w:t>
      </w:r>
      <w:r>
        <w:rPr>
          <w:rFonts w:ascii="宋体" w:hAnsi="宋体" w:eastAsia="宋体" w:cs="宋体"/>
          <w:spacing w:val="-1"/>
          <w:sz w:val="24"/>
          <w:szCs w:val="24"/>
        </w:rPr>
        <w:t>工作，并报</w:t>
      </w:r>
      <w:r>
        <w:rPr>
          <w:rFonts w:hint="eastAsia" w:ascii="宋体" w:hAnsi="宋体" w:eastAsia="宋体" w:cs="宋体"/>
          <w:spacing w:val="-1"/>
          <w:sz w:val="24"/>
          <w:szCs w:val="24"/>
          <w:lang w:eastAsia="zh-CN"/>
        </w:rPr>
        <w:t>东辽县政府采购管理工作办公室</w:t>
      </w:r>
      <w:r>
        <w:rPr>
          <w:rFonts w:ascii="宋体" w:hAnsi="宋体" w:eastAsia="宋体" w:cs="宋体"/>
          <w:spacing w:val="-2"/>
          <w:sz w:val="24"/>
          <w:szCs w:val="24"/>
        </w:rPr>
        <w:t>处理。</w:t>
      </w:r>
    </w:p>
    <w:p w14:paraId="1466CA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right"/>
        <w:textAlignment w:val="baseline"/>
        <w:rPr>
          <w:rFonts w:ascii="宋体" w:hAnsi="宋体" w:eastAsia="宋体" w:cs="宋体"/>
          <w:sz w:val="24"/>
          <w:szCs w:val="24"/>
        </w:rPr>
      </w:pPr>
      <w:r>
        <w:rPr>
          <w:rFonts w:ascii="宋体" w:hAnsi="宋体" w:eastAsia="宋体" w:cs="宋体"/>
          <w:spacing w:val="-6"/>
          <w:sz w:val="24"/>
          <w:szCs w:val="24"/>
        </w:rPr>
        <w:t>16.2审查是否有响应人的报价超过采购预算</w:t>
      </w:r>
      <w:r>
        <w:rPr>
          <w:rFonts w:ascii="宋体" w:hAnsi="宋体" w:eastAsia="宋体" w:cs="宋体"/>
          <w:spacing w:val="-7"/>
          <w:sz w:val="24"/>
          <w:szCs w:val="24"/>
        </w:rPr>
        <w:t>：响应人的报价超过采购预算的，应予废止。</w:t>
      </w:r>
    </w:p>
    <w:p w14:paraId="0FFD84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16.3审查响应人是否存在串通响应行为：评审小组发现响应人有下列情形之一的，将认</w:t>
      </w:r>
      <w:r>
        <w:rPr>
          <w:rFonts w:ascii="宋体" w:hAnsi="宋体" w:eastAsia="宋体" w:cs="宋体"/>
          <w:sz w:val="24"/>
          <w:szCs w:val="24"/>
        </w:rPr>
        <w:t>定属于串通响应行为，相关响应人的响应</w:t>
      </w:r>
      <w:r>
        <w:rPr>
          <w:rFonts w:hint="eastAsia" w:ascii="宋体" w:hAnsi="宋体" w:eastAsia="宋体" w:cs="宋体"/>
          <w:sz w:val="24"/>
          <w:szCs w:val="24"/>
          <w:lang w:val="en-US" w:eastAsia="zh-CN"/>
        </w:rPr>
        <w:t>将被否决</w:t>
      </w:r>
      <w:r>
        <w:rPr>
          <w:rFonts w:ascii="宋体" w:hAnsi="宋体" w:eastAsia="宋体" w:cs="宋体"/>
          <w:sz w:val="24"/>
          <w:szCs w:val="24"/>
        </w:rPr>
        <w:t>。评审结束后，</w:t>
      </w:r>
      <w:r>
        <w:rPr>
          <w:rFonts w:ascii="宋体" w:hAnsi="宋体" w:eastAsia="宋体" w:cs="宋体"/>
          <w:spacing w:val="-1"/>
          <w:sz w:val="24"/>
          <w:szCs w:val="24"/>
        </w:rPr>
        <w:t>征集人将以书面形式报告东辽县政府采购监督管理部门：</w:t>
      </w:r>
    </w:p>
    <w:p w14:paraId="31D7B4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16.3.1不同响应人的响应文件由同一单位或者个人编制；</w:t>
      </w:r>
    </w:p>
    <w:p w14:paraId="518772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16.3.2不同响应人委托同一单位或者个人办理投标事宜；</w:t>
      </w:r>
    </w:p>
    <w:p w14:paraId="6103C0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16.3.3不同响应人的投标文件载明的项目管理成员或者联系人员为同一人；</w:t>
      </w:r>
    </w:p>
    <w:p w14:paraId="64E4F6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16.3.4不同响应人的投标文件异常一致或者投标报价呈规律性差异；</w:t>
      </w:r>
    </w:p>
    <w:p w14:paraId="7F630C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16.3.5不同响应人的响应文件相互混装；</w:t>
      </w:r>
    </w:p>
    <w:p w14:paraId="1A2589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16.3.6不同投标人的</w:t>
      </w:r>
      <w:r>
        <w:rPr>
          <w:rFonts w:hint="eastAsia" w:ascii="宋体" w:hAnsi="宋体" w:eastAsia="宋体" w:cs="宋体"/>
          <w:spacing w:val="-3"/>
          <w:sz w:val="24"/>
          <w:szCs w:val="24"/>
          <w:lang w:val="en-US" w:eastAsia="zh-CN"/>
        </w:rPr>
        <w:t>响应</w:t>
      </w:r>
      <w:r>
        <w:rPr>
          <w:rFonts w:ascii="宋体" w:hAnsi="宋体" w:eastAsia="宋体" w:cs="宋体"/>
          <w:spacing w:val="-3"/>
          <w:sz w:val="24"/>
          <w:szCs w:val="24"/>
        </w:rPr>
        <w:t>保证金从同一单位或者个人的账户转出；</w:t>
      </w:r>
    </w:p>
    <w:p w14:paraId="578FD1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pacing w:val="-3"/>
          <w:sz w:val="24"/>
          <w:szCs w:val="24"/>
          <w:lang w:val="en-US" w:eastAsia="zh-CN"/>
        </w:rPr>
      </w:pPr>
      <w:r>
        <w:rPr>
          <w:rFonts w:ascii="宋体" w:hAnsi="宋体" w:eastAsia="宋体" w:cs="宋体"/>
          <w:spacing w:val="-3"/>
          <w:sz w:val="24"/>
          <w:szCs w:val="24"/>
        </w:rPr>
        <w:t>16.4对响应人资格进行审查：采购人或者征集人将审查每个响应人提交的资格审查文件是否齐全完整，是否合法有效，是否有重大偏离和保留，是否符合征集文件要求。响应人资格审查不符合征集文件要求的响应文件将被拒绝。</w:t>
      </w:r>
    </w:p>
    <w:p w14:paraId="6E551E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16.5对响应文件</w:t>
      </w:r>
      <w:r>
        <w:rPr>
          <w:rFonts w:hint="eastAsia" w:ascii="宋体" w:hAnsi="宋体" w:eastAsia="宋体" w:cs="宋体"/>
          <w:spacing w:val="-1"/>
          <w:sz w:val="24"/>
          <w:szCs w:val="24"/>
          <w:lang w:val="en-US" w:eastAsia="zh-CN"/>
        </w:rPr>
        <w:t>资格及</w:t>
      </w:r>
      <w:r>
        <w:rPr>
          <w:rFonts w:ascii="宋体" w:hAnsi="宋体" w:eastAsia="宋体" w:cs="宋体"/>
          <w:spacing w:val="-1"/>
          <w:sz w:val="24"/>
          <w:szCs w:val="24"/>
        </w:rPr>
        <w:t>符合性进行审</w:t>
      </w:r>
      <w:r>
        <w:rPr>
          <w:rFonts w:ascii="宋体" w:hAnsi="宋体" w:eastAsia="宋体" w:cs="宋体"/>
          <w:spacing w:val="-2"/>
          <w:sz w:val="24"/>
          <w:szCs w:val="24"/>
        </w:rPr>
        <w:t>查：</w:t>
      </w:r>
    </w:p>
    <w:p w14:paraId="5ECE6E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16.5.1对于资格审查合格的响应人，评审小组将审查其响应文件商务和技术部分是否对</w:t>
      </w:r>
      <w:r>
        <w:rPr>
          <w:rFonts w:ascii="宋体" w:hAnsi="宋体" w:eastAsia="宋体" w:cs="宋体"/>
          <w:sz w:val="24"/>
          <w:szCs w:val="24"/>
        </w:rPr>
        <w:t>征集文件规定的事项、格式、条款和技术规</w:t>
      </w:r>
      <w:r>
        <w:rPr>
          <w:rFonts w:ascii="宋体" w:hAnsi="宋体" w:eastAsia="宋体" w:cs="宋体"/>
          <w:spacing w:val="-1"/>
          <w:sz w:val="24"/>
          <w:szCs w:val="24"/>
        </w:rPr>
        <w:t>格等要求都做出了实质性响应。</w:t>
      </w:r>
    </w:p>
    <w:p w14:paraId="597160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16.5.2实质性响应的响应是指与征集文件规定的事项、条款、条件和技术规格相符，没</w:t>
      </w:r>
      <w:r>
        <w:rPr>
          <w:rFonts w:ascii="宋体" w:hAnsi="宋体" w:eastAsia="宋体" w:cs="宋体"/>
          <w:spacing w:val="-1"/>
          <w:sz w:val="24"/>
          <w:szCs w:val="24"/>
        </w:rPr>
        <w:t>有重大偏离和保留。没有实质性响应征集文件要求的响应将被拒绝。</w:t>
      </w:r>
    </w:p>
    <w:p w14:paraId="761B8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16.6重大偏离和保留是指实质上影响合同的服务范围、质量和性能，或者实质上限制了</w:t>
      </w:r>
      <w:r>
        <w:rPr>
          <w:rFonts w:ascii="宋体" w:hAnsi="宋体" w:eastAsia="宋体" w:cs="宋体"/>
          <w:sz w:val="24"/>
          <w:szCs w:val="24"/>
        </w:rPr>
        <w:t>合同中采购人的权利或响应人的义务。响应文件有下列情形之一</w:t>
      </w:r>
      <w:r>
        <w:rPr>
          <w:rFonts w:ascii="宋体" w:hAnsi="宋体" w:eastAsia="宋体" w:cs="宋体"/>
          <w:spacing w:val="-1"/>
          <w:sz w:val="24"/>
          <w:szCs w:val="24"/>
        </w:rPr>
        <w:t>的属于重大偏离和保留，</w:t>
      </w:r>
      <w:r>
        <w:rPr>
          <w:rFonts w:hint="eastAsia" w:ascii="宋体" w:hAnsi="宋体" w:eastAsia="宋体" w:cs="宋体"/>
          <w:spacing w:val="-1"/>
          <w:sz w:val="24"/>
          <w:szCs w:val="24"/>
          <w:lang w:val="en-US" w:eastAsia="zh-CN"/>
        </w:rPr>
        <w:t>响应文件</w:t>
      </w:r>
      <w:r>
        <w:rPr>
          <w:rFonts w:ascii="宋体" w:hAnsi="宋体" w:eastAsia="宋体" w:cs="宋体"/>
          <w:spacing w:val="-1"/>
          <w:sz w:val="24"/>
          <w:szCs w:val="24"/>
        </w:rPr>
        <w:t>将</w:t>
      </w:r>
      <w:r>
        <w:rPr>
          <w:rFonts w:ascii="宋体" w:hAnsi="宋体" w:eastAsia="宋体" w:cs="宋体"/>
          <w:spacing w:val="-2"/>
          <w:sz w:val="24"/>
          <w:szCs w:val="24"/>
        </w:rPr>
        <w:t>作</w:t>
      </w:r>
      <w:r>
        <w:rPr>
          <w:rFonts w:hint="eastAsia" w:ascii="宋体" w:hAnsi="宋体" w:eastAsia="宋体" w:cs="宋体"/>
          <w:spacing w:val="-2"/>
          <w:sz w:val="24"/>
          <w:szCs w:val="24"/>
          <w:lang w:val="en-US" w:eastAsia="zh-CN"/>
        </w:rPr>
        <w:t>否决</w:t>
      </w:r>
      <w:r>
        <w:rPr>
          <w:rFonts w:ascii="宋体" w:hAnsi="宋体" w:eastAsia="宋体" w:cs="宋体"/>
          <w:spacing w:val="-2"/>
          <w:sz w:val="24"/>
          <w:szCs w:val="24"/>
        </w:rPr>
        <w:t>处理：</w:t>
      </w:r>
    </w:p>
    <w:p w14:paraId="1EEE1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（1）响应文件不完整、无效或不符合征集文件的规定；</w:t>
      </w:r>
    </w:p>
    <w:p w14:paraId="36C03A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（2）响应文件未按征集文件的规定有效签署和/或加盖公章；</w:t>
      </w:r>
    </w:p>
    <w:p w14:paraId="493F1B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（3）响应文件载明的项目完成期限超过征集文件规定的期限；</w:t>
      </w:r>
    </w:p>
    <w:p w14:paraId="1641FB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（4）响应文件明显不符合征集文件规定的技术规格、技术标准要求；</w:t>
      </w:r>
    </w:p>
    <w:p w14:paraId="1E3DEB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（5）响应文件附有采购人不能接受的条件；</w:t>
      </w:r>
    </w:p>
    <w:p w14:paraId="51982D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（6）响应文件未按征集文件规定格式和顺序编制的；</w:t>
      </w:r>
    </w:p>
    <w:p w14:paraId="3B2826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16.7评审小组将允许修正响应文件中不构成重大偏离的细微偏离，但这些修正应不会对</w:t>
      </w:r>
      <w:r>
        <w:rPr>
          <w:rFonts w:ascii="宋体" w:hAnsi="宋体" w:eastAsia="宋体" w:cs="宋体"/>
          <w:spacing w:val="-1"/>
          <w:sz w:val="24"/>
          <w:szCs w:val="24"/>
        </w:rPr>
        <w:t>实质上响应征集文件要求的响应人的竞争地位（相互排序）产生不公正的影响。</w:t>
      </w:r>
    </w:p>
    <w:p w14:paraId="634A4F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16.8评审小组对响应文件的判定，只依据响应文件内容本身，不依据任何外来证明。</w:t>
      </w:r>
    </w:p>
    <w:p w14:paraId="4314FC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16.9响应报价的审查：评审小组将对商务审查、服务需求（技术）审查合格的响应文件</w:t>
      </w:r>
      <w:r>
        <w:rPr>
          <w:rFonts w:ascii="宋体" w:hAnsi="宋体" w:eastAsia="宋体" w:cs="宋体"/>
          <w:sz w:val="24"/>
          <w:szCs w:val="24"/>
        </w:rPr>
        <w:t>的报价进行审核，看其是否有计算和累加上的错误。</w:t>
      </w:r>
    </w:p>
    <w:p w14:paraId="41C3F9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16.10澄清：评审小组对于响应文件实质性响应了征集文件要求，但在个别地方提供了</w:t>
      </w:r>
      <w:r>
        <w:rPr>
          <w:rFonts w:ascii="宋体" w:hAnsi="宋体" w:eastAsia="宋体" w:cs="宋体"/>
          <w:sz w:val="24"/>
          <w:szCs w:val="24"/>
        </w:rPr>
        <w:t>不完整的技术信息和数据，以及同类问题表述不一致或者有明显文字</w:t>
      </w:r>
      <w:r>
        <w:rPr>
          <w:rFonts w:ascii="宋体" w:hAnsi="宋体" w:eastAsia="宋体" w:cs="宋体"/>
          <w:spacing w:val="-1"/>
          <w:sz w:val="24"/>
          <w:szCs w:val="24"/>
        </w:rPr>
        <w:t>和计算错误等细微偏离</w:t>
      </w:r>
      <w:r>
        <w:rPr>
          <w:rFonts w:ascii="宋体" w:hAnsi="宋体" w:eastAsia="宋体" w:cs="宋体"/>
          <w:sz w:val="24"/>
          <w:szCs w:val="24"/>
        </w:rPr>
        <w:t>问题，将以书面形式（澄清细微偏离由评审小组依据征集文件集体决</w:t>
      </w:r>
      <w:r>
        <w:rPr>
          <w:rFonts w:ascii="宋体" w:hAnsi="宋体" w:eastAsia="宋体" w:cs="宋体"/>
          <w:spacing w:val="-1"/>
          <w:sz w:val="24"/>
          <w:szCs w:val="24"/>
        </w:rPr>
        <w:t>定并由评审小组专家签</w:t>
      </w:r>
      <w:r>
        <w:rPr>
          <w:rFonts w:ascii="宋体" w:hAnsi="宋体" w:eastAsia="宋体" w:cs="宋体"/>
          <w:sz w:val="24"/>
          <w:szCs w:val="24"/>
        </w:rPr>
        <w:t>字）要求响应人在规定的时限内（在评审结束前）作出必要的澄清、</w:t>
      </w:r>
      <w:r>
        <w:rPr>
          <w:rFonts w:ascii="宋体" w:hAnsi="宋体" w:eastAsia="宋体" w:cs="宋体"/>
          <w:spacing w:val="-1"/>
          <w:sz w:val="24"/>
          <w:szCs w:val="24"/>
        </w:rPr>
        <w:t>说明或者补正。响应人</w:t>
      </w:r>
      <w:r>
        <w:rPr>
          <w:rFonts w:ascii="宋体" w:hAnsi="宋体" w:eastAsia="宋体" w:cs="宋体"/>
          <w:sz w:val="24"/>
          <w:szCs w:val="24"/>
        </w:rPr>
        <w:t>的澄清、说明或者补正应当采用书面形式，由响应人法定代表人或其</w:t>
      </w:r>
      <w:r>
        <w:rPr>
          <w:rFonts w:ascii="宋体" w:hAnsi="宋体" w:eastAsia="宋体" w:cs="宋体"/>
          <w:spacing w:val="-1"/>
          <w:sz w:val="24"/>
          <w:szCs w:val="24"/>
        </w:rPr>
        <w:t>授权代理人签字（须提交签字人身份证件并与响应文件签字人一致</w:t>
      </w:r>
      <w:r>
        <w:rPr>
          <w:rFonts w:ascii="宋体" w:hAnsi="宋体" w:eastAsia="宋体" w:cs="宋体"/>
          <w:spacing w:val="14"/>
          <w:sz w:val="24"/>
          <w:szCs w:val="24"/>
        </w:rPr>
        <w:t>），</w:t>
      </w:r>
      <w:r>
        <w:rPr>
          <w:rFonts w:ascii="宋体" w:hAnsi="宋体" w:eastAsia="宋体" w:cs="宋体"/>
          <w:spacing w:val="-1"/>
          <w:sz w:val="24"/>
          <w:szCs w:val="24"/>
        </w:rPr>
        <w:t>并不得超出响应文件的范围或者改变响应文</w:t>
      </w:r>
      <w:r>
        <w:rPr>
          <w:rFonts w:ascii="宋体" w:hAnsi="宋体" w:eastAsia="宋体" w:cs="宋体"/>
          <w:sz w:val="24"/>
          <w:szCs w:val="24"/>
        </w:rPr>
        <w:t>件的实质性内容。响应人拒不进行澄清、说明、补正的，或者不能在</w:t>
      </w:r>
      <w:r>
        <w:rPr>
          <w:rFonts w:ascii="宋体" w:hAnsi="宋体" w:eastAsia="宋体" w:cs="宋体"/>
          <w:spacing w:val="-1"/>
          <w:sz w:val="24"/>
          <w:szCs w:val="24"/>
        </w:rPr>
        <w:t>规定时间内作出书面澄清、说明、补正的，评审小组将拒绝其响应。</w:t>
      </w:r>
    </w:p>
    <w:p w14:paraId="0CAB38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17.政府采购进口产品的规定</w:t>
      </w:r>
      <w:r>
        <w:rPr>
          <w:rFonts w:ascii="宋体" w:hAnsi="宋体" w:eastAsia="宋体" w:cs="宋体"/>
          <w:spacing w:val="-4"/>
          <w:sz w:val="24"/>
          <w:szCs w:val="24"/>
        </w:rPr>
        <w:t>：</w:t>
      </w:r>
    </w:p>
    <w:p w14:paraId="307E24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按照财政部《政府采购进口产品管理办法》第一章第四条</w:t>
      </w:r>
      <w:r>
        <w:rPr>
          <w:rFonts w:ascii="宋体" w:hAnsi="宋体" w:eastAsia="宋体" w:cs="宋体"/>
          <w:spacing w:val="-1"/>
          <w:sz w:val="24"/>
          <w:szCs w:val="24"/>
        </w:rPr>
        <w:t>关于“政府采购应当采购本国</w:t>
      </w:r>
      <w:r>
        <w:rPr>
          <w:rFonts w:ascii="宋体" w:hAnsi="宋体" w:eastAsia="宋体" w:cs="宋体"/>
          <w:spacing w:val="-4"/>
          <w:sz w:val="24"/>
          <w:szCs w:val="24"/>
        </w:rPr>
        <w:t>产品，确需采购进口产品（指通过中国海关报关验放进入中国境内且产自关境外的产品）的，</w:t>
      </w:r>
      <w:r>
        <w:rPr>
          <w:rFonts w:ascii="宋体" w:hAnsi="宋体" w:eastAsia="宋体" w:cs="宋体"/>
          <w:spacing w:val="-1"/>
          <w:sz w:val="24"/>
          <w:szCs w:val="24"/>
        </w:rPr>
        <w:t>实行审核管理”的规定，征集文件中凡未明确标明采购进口产品的，均为采购本国产</w:t>
      </w:r>
      <w:r>
        <w:rPr>
          <w:rFonts w:ascii="宋体" w:hAnsi="宋体" w:eastAsia="宋体" w:cs="宋体"/>
          <w:spacing w:val="-2"/>
          <w:sz w:val="24"/>
          <w:szCs w:val="24"/>
        </w:rPr>
        <w:t>品，响</w:t>
      </w:r>
      <w:r>
        <w:rPr>
          <w:rFonts w:ascii="宋体" w:hAnsi="宋体" w:eastAsia="宋体" w:cs="宋体"/>
          <w:spacing w:val="-1"/>
          <w:sz w:val="24"/>
          <w:szCs w:val="24"/>
        </w:rPr>
        <w:t>应人必须响应本国产品，响应进口产品的为无效响应。</w:t>
      </w:r>
    </w:p>
    <w:p w14:paraId="3CB3EE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在中国境内生产或组装的外国品牌产品须标明该产品在中国国内制造厂商名称。否则，按进口产品对待。</w:t>
      </w:r>
    </w:p>
    <w:p w14:paraId="672B04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18.政府采购强制采购节能产品的规定：</w:t>
      </w:r>
    </w:p>
    <w:p w14:paraId="193674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18.1按照财政部、发展改革委联合最新发布执行的《节能产品政府采购品目清单》的规</w:t>
      </w:r>
      <w:r>
        <w:rPr>
          <w:rFonts w:ascii="宋体" w:hAnsi="宋体" w:eastAsia="宋体" w:cs="宋体"/>
          <w:sz w:val="24"/>
          <w:szCs w:val="24"/>
        </w:rPr>
        <w:t>定，《服务需求及辅助服务要求》中凡明示包含强制采购节能产品</w:t>
      </w:r>
      <w:r>
        <w:rPr>
          <w:rFonts w:ascii="宋体" w:hAnsi="宋体" w:eastAsia="宋体" w:cs="宋体"/>
          <w:spacing w:val="-1"/>
          <w:sz w:val="24"/>
          <w:szCs w:val="24"/>
        </w:rPr>
        <w:t>的，响应人必须提供认证证书，否则响应无效。</w:t>
      </w:r>
    </w:p>
    <w:p w14:paraId="3CCDD0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18.2《服务需求及辅助服务要求》中包含计算机设备的，响应人必须响应</w:t>
      </w:r>
      <w:r>
        <w:rPr>
          <w:rFonts w:ascii="宋体" w:hAnsi="宋体" w:eastAsia="宋体" w:cs="宋体"/>
          <w:spacing w:val="-3"/>
          <w:sz w:val="24"/>
          <w:szCs w:val="24"/>
        </w:rPr>
        <w:t>预装正版操作</w:t>
      </w:r>
      <w:r>
        <w:rPr>
          <w:rFonts w:ascii="宋体" w:hAnsi="宋体" w:eastAsia="宋体" w:cs="宋体"/>
          <w:spacing w:val="-1"/>
          <w:sz w:val="24"/>
          <w:szCs w:val="24"/>
        </w:rPr>
        <w:t>系统软件的计算机产品（必须贴有操作系统正版产品密钥标签</w:t>
      </w:r>
      <w:r>
        <w:rPr>
          <w:rFonts w:ascii="宋体" w:hAnsi="宋体" w:eastAsia="宋体" w:cs="宋体"/>
          <w:spacing w:val="9"/>
          <w:sz w:val="24"/>
          <w:szCs w:val="24"/>
        </w:rPr>
        <w:t>），</w:t>
      </w:r>
      <w:r>
        <w:rPr>
          <w:rFonts w:ascii="宋体" w:hAnsi="宋体" w:eastAsia="宋体" w:cs="宋体"/>
          <w:spacing w:val="-1"/>
          <w:sz w:val="24"/>
          <w:szCs w:val="24"/>
        </w:rPr>
        <w:t>否则响应无效。</w:t>
      </w:r>
    </w:p>
    <w:p w14:paraId="1EB8BE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19.签订框架协议：</w:t>
      </w:r>
    </w:p>
    <w:p w14:paraId="149EC4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19.1征集在公告入围结果的同时向入围供应商发出《入围通知书》。征集人在《入围通</w:t>
      </w:r>
      <w:r>
        <w:rPr>
          <w:rFonts w:ascii="宋体" w:hAnsi="宋体" w:eastAsia="宋体" w:cs="宋体"/>
          <w:sz w:val="24"/>
          <w:szCs w:val="24"/>
        </w:rPr>
        <w:t>知书》发出之日起30日内和入围供应商签订框架协议，</w:t>
      </w:r>
      <w:r>
        <w:rPr>
          <w:rFonts w:ascii="宋体" w:hAnsi="宋体" w:eastAsia="宋体" w:cs="宋体"/>
          <w:spacing w:val="-1"/>
          <w:sz w:val="24"/>
          <w:szCs w:val="24"/>
        </w:rPr>
        <w:t>《入围通知书》是合同的组成部分，对采购人和入围响应人均具有法律约束力。</w:t>
      </w:r>
    </w:p>
    <w:p w14:paraId="5E6883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19.2《入围通知书》发出后，采购人改变入围结果的，或者入围响应人放弃入围项目的，</w:t>
      </w:r>
      <w:r>
        <w:rPr>
          <w:rFonts w:ascii="宋体" w:hAnsi="宋体" w:eastAsia="宋体" w:cs="宋体"/>
          <w:spacing w:val="-1"/>
          <w:sz w:val="24"/>
          <w:szCs w:val="24"/>
        </w:rPr>
        <w:t>应当依法承担法律责任。</w:t>
      </w:r>
    </w:p>
    <w:p w14:paraId="5DC58F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19.3入围供应商应按《入围通知书》规定的时间与采购人和征集人签订框架协议。如果</w:t>
      </w:r>
      <w:r>
        <w:rPr>
          <w:rFonts w:ascii="宋体" w:hAnsi="宋体" w:eastAsia="宋体" w:cs="宋体"/>
          <w:sz w:val="24"/>
          <w:szCs w:val="24"/>
        </w:rPr>
        <w:t>入围响应人未在规定的时间内签署协议，视为自动放弃入围资格，其</w:t>
      </w:r>
      <w:r>
        <w:rPr>
          <w:rFonts w:ascii="宋体" w:hAnsi="宋体" w:eastAsia="宋体" w:cs="宋体"/>
          <w:spacing w:val="-1"/>
          <w:sz w:val="24"/>
          <w:szCs w:val="24"/>
        </w:rPr>
        <w:t>提交的响应保证金</w:t>
      </w:r>
      <w:r>
        <w:rPr>
          <w:rFonts w:hint="eastAsia" w:ascii="宋体" w:hAnsi="宋体" w:eastAsia="宋体" w:cs="宋体"/>
          <w:spacing w:val="-1"/>
          <w:sz w:val="24"/>
          <w:szCs w:val="24"/>
          <w:lang w:val="en-US" w:eastAsia="zh-CN"/>
        </w:rPr>
        <w:t>有权</w:t>
      </w:r>
      <w:r>
        <w:rPr>
          <w:rFonts w:ascii="宋体" w:hAnsi="宋体" w:eastAsia="宋体" w:cs="宋体"/>
          <w:spacing w:val="-1"/>
          <w:sz w:val="24"/>
          <w:szCs w:val="24"/>
        </w:rPr>
        <w:t>不予</w:t>
      </w:r>
      <w:r>
        <w:rPr>
          <w:rFonts w:ascii="宋体" w:hAnsi="宋体" w:eastAsia="宋体" w:cs="宋体"/>
          <w:sz w:val="24"/>
          <w:szCs w:val="24"/>
        </w:rPr>
        <w:t>退还，列入不良行为记录名单，在一至三年内禁止参加政府采购活动</w:t>
      </w:r>
      <w:r>
        <w:rPr>
          <w:rFonts w:ascii="宋体" w:hAnsi="宋体" w:eastAsia="宋体" w:cs="宋体"/>
          <w:spacing w:val="-1"/>
          <w:sz w:val="24"/>
          <w:szCs w:val="24"/>
        </w:rPr>
        <w:t>并予以公告。响应人在</w:t>
      </w:r>
      <w:r>
        <w:rPr>
          <w:rFonts w:ascii="宋体" w:hAnsi="宋体" w:eastAsia="宋体" w:cs="宋体"/>
          <w:spacing w:val="-3"/>
          <w:sz w:val="24"/>
          <w:szCs w:val="24"/>
        </w:rPr>
        <w:t>被评审小组评定为入围供应商之后、《入围通知书》发出之前放弃入围的，</w:t>
      </w:r>
      <w:r>
        <w:rPr>
          <w:rFonts w:ascii="宋体" w:hAnsi="宋体" w:eastAsia="宋体" w:cs="宋体"/>
          <w:spacing w:val="-4"/>
          <w:sz w:val="24"/>
          <w:szCs w:val="24"/>
        </w:rPr>
        <w:t>按本条规定处理。</w:t>
      </w:r>
    </w:p>
    <w:p w14:paraId="5B62D0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19.4入围结果将在发布征集公告的媒</w:t>
      </w:r>
      <w:r>
        <w:rPr>
          <w:rFonts w:ascii="宋体" w:hAnsi="宋体" w:eastAsia="宋体" w:cs="宋体"/>
          <w:spacing w:val="-2"/>
          <w:sz w:val="24"/>
          <w:szCs w:val="24"/>
        </w:rPr>
        <w:t>体上公告。</w:t>
      </w:r>
    </w:p>
    <w:p w14:paraId="0D507E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19.5入围供应商有下列情形之一，尚未签订框架协议的，取消其入围资格；已经签订框</w:t>
      </w:r>
      <w:r>
        <w:rPr>
          <w:rFonts w:ascii="宋体" w:hAnsi="宋体" w:eastAsia="宋体" w:cs="宋体"/>
          <w:spacing w:val="-1"/>
          <w:sz w:val="24"/>
          <w:szCs w:val="24"/>
        </w:rPr>
        <w:t>架协议的，解除与其签订的框架协议：</w:t>
      </w:r>
    </w:p>
    <w:p w14:paraId="323498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19.5.1恶意串通谋取入围或者合同成交的；</w:t>
      </w:r>
    </w:p>
    <w:p w14:paraId="35D24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19.5.2提供虚假材料谋取入围或者合同</w:t>
      </w:r>
      <w:r>
        <w:rPr>
          <w:rFonts w:ascii="宋体" w:hAnsi="宋体" w:eastAsia="宋体" w:cs="宋体"/>
          <w:spacing w:val="-2"/>
          <w:sz w:val="24"/>
          <w:szCs w:val="24"/>
        </w:rPr>
        <w:t>成交的；</w:t>
      </w:r>
    </w:p>
    <w:p w14:paraId="2F570E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19.5.3无正当理由拒不接受合同授予的；</w:t>
      </w:r>
    </w:p>
    <w:p w14:paraId="1A759D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19.5.4不履行合同义务或者履行合同义务不符合约定，经采购人请求履行后仍不履行或</w:t>
      </w:r>
      <w:r>
        <w:rPr>
          <w:rFonts w:ascii="宋体" w:hAnsi="宋体" w:eastAsia="宋体" w:cs="宋体"/>
          <w:spacing w:val="-2"/>
          <w:sz w:val="24"/>
          <w:szCs w:val="24"/>
        </w:rPr>
        <w:t>者仍未按约定履行的；</w:t>
      </w:r>
    </w:p>
    <w:p w14:paraId="6FB3AA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19.5.5框架协议有效期内，因违法行为被禁止或限制参加政府采购活动的；</w:t>
      </w:r>
    </w:p>
    <w:p w14:paraId="30B335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19.5.6框架协议约定的其他情形。</w:t>
      </w:r>
    </w:p>
    <w:p w14:paraId="379318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被取消入围资格或者被解除框架协议的供应商不得参加同一封闭式框架协议补充征集，</w:t>
      </w:r>
      <w:r>
        <w:rPr>
          <w:rFonts w:ascii="宋体" w:hAnsi="宋体" w:eastAsia="宋体" w:cs="宋体"/>
          <w:spacing w:val="-1"/>
          <w:sz w:val="24"/>
          <w:szCs w:val="24"/>
        </w:rPr>
        <w:t>或者重新申请加入同一开放式框架协议。</w:t>
      </w:r>
    </w:p>
    <w:p w14:paraId="218BFE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19.5.7确定成交供应商后，双方应当按照</w:t>
      </w:r>
      <w:r>
        <w:rPr>
          <w:rFonts w:ascii="宋体" w:hAnsi="宋体" w:eastAsia="宋体" w:cs="宋体"/>
          <w:spacing w:val="-2"/>
          <w:sz w:val="24"/>
          <w:szCs w:val="24"/>
        </w:rPr>
        <w:t>框架协议中规定的“采购合同文本”格式签</w:t>
      </w:r>
      <w:r>
        <w:rPr>
          <w:rFonts w:ascii="宋体" w:hAnsi="宋体" w:eastAsia="宋体" w:cs="宋体"/>
          <w:spacing w:val="-1"/>
          <w:sz w:val="24"/>
          <w:szCs w:val="24"/>
        </w:rPr>
        <w:t>订采购合同，不得擅自改变框架协议约定的合同实质性条款。</w:t>
      </w:r>
    </w:p>
    <w:p w14:paraId="711755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ascii="宋体" w:hAnsi="宋体" w:eastAsia="宋体" w:cs="宋体"/>
          <w:sz w:val="24"/>
          <w:szCs w:val="24"/>
          <w:lang w:val="en-US" w:eastAsia="zh-CN"/>
        </w:rPr>
      </w:pPr>
      <w:r>
        <w:rPr>
          <w:rFonts w:ascii="宋体" w:hAnsi="宋体" w:eastAsia="宋体" w:cs="宋体"/>
          <w:spacing w:val="-1"/>
          <w:sz w:val="24"/>
          <w:szCs w:val="24"/>
        </w:rPr>
        <w:t>19.5.8框架协议确定第二阶段成交供应商的方式包括直接选定、二次竞价和顺序轮候。</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本项目以“直接选定”方式确定第二阶段成交供应商。</w:t>
      </w:r>
      <w:r>
        <w:rPr>
          <w:rFonts w:hint="eastAsia" w:ascii="宋体" w:hAnsi="宋体" w:eastAsia="宋体" w:cs="宋体"/>
          <w:spacing w:val="-1"/>
          <w:sz w:val="24"/>
          <w:szCs w:val="24"/>
          <w:lang w:eastAsia="zh-CN"/>
        </w:rPr>
        <w:t>）</w:t>
      </w:r>
    </w:p>
    <w:p w14:paraId="16FADE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20.保密和披露：</w:t>
      </w:r>
    </w:p>
    <w:p w14:paraId="7660EC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20.1响应人自下载征集文件之日起，须承诺承担本</w:t>
      </w:r>
      <w:r>
        <w:rPr>
          <w:rFonts w:ascii="宋体" w:hAnsi="宋体" w:eastAsia="宋体" w:cs="宋体"/>
          <w:spacing w:val="-3"/>
          <w:sz w:val="24"/>
          <w:szCs w:val="24"/>
        </w:rPr>
        <w:t>征集项目下的保密义务，不得将因本</w:t>
      </w:r>
      <w:r>
        <w:rPr>
          <w:rFonts w:ascii="宋体" w:hAnsi="宋体" w:eastAsia="宋体" w:cs="宋体"/>
          <w:spacing w:val="-2"/>
          <w:sz w:val="24"/>
          <w:szCs w:val="24"/>
        </w:rPr>
        <w:t>次征集获得的信息向第三人外传。</w:t>
      </w:r>
    </w:p>
    <w:p w14:paraId="1CD036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20.2征集人有权将响应人提供的所有资料向其他政府</w:t>
      </w:r>
      <w:r>
        <w:rPr>
          <w:rFonts w:ascii="宋体" w:hAnsi="宋体" w:eastAsia="宋体" w:cs="宋体"/>
          <w:spacing w:val="-1"/>
          <w:sz w:val="24"/>
          <w:szCs w:val="24"/>
        </w:rPr>
        <w:t>部门或有关的非政府机构负责评</w:t>
      </w:r>
      <w:r>
        <w:rPr>
          <w:rFonts w:ascii="宋体" w:hAnsi="宋体" w:eastAsia="宋体" w:cs="宋体"/>
          <w:spacing w:val="-2"/>
          <w:sz w:val="24"/>
          <w:szCs w:val="24"/>
        </w:rPr>
        <w:t>审的人员或与评审有关的人员披露。</w:t>
      </w:r>
    </w:p>
    <w:p w14:paraId="57BDD7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20.3在下列情形下：当发布入围结果公告和其它公告时，</w:t>
      </w:r>
      <w:r>
        <w:rPr>
          <w:rFonts w:ascii="宋体" w:hAnsi="宋体" w:eastAsia="宋体" w:cs="宋体"/>
          <w:spacing w:val="-3"/>
          <w:sz w:val="24"/>
          <w:szCs w:val="24"/>
        </w:rPr>
        <w:t>当国家机关调查、审查、审计</w:t>
      </w:r>
      <w:r>
        <w:rPr>
          <w:rFonts w:ascii="宋体" w:hAnsi="宋体" w:eastAsia="宋体" w:cs="宋体"/>
          <w:spacing w:val="-2"/>
          <w:sz w:val="24"/>
          <w:szCs w:val="24"/>
        </w:rPr>
        <w:t>时，以及在其他符合法律规定的情形下，征集人无须事先征求响应人/</w:t>
      </w:r>
      <w:r>
        <w:rPr>
          <w:rFonts w:ascii="宋体" w:hAnsi="宋体" w:eastAsia="宋体" w:cs="宋体"/>
          <w:spacing w:val="-3"/>
          <w:sz w:val="24"/>
          <w:szCs w:val="24"/>
        </w:rPr>
        <w:t>入围供应商同意而可以</w:t>
      </w:r>
      <w:r>
        <w:rPr>
          <w:rFonts w:ascii="宋体" w:hAnsi="宋体" w:eastAsia="宋体" w:cs="宋体"/>
          <w:spacing w:val="-2"/>
          <w:sz w:val="24"/>
          <w:szCs w:val="24"/>
        </w:rPr>
        <w:t>披露关于采购过程、响应文件、合同文本、合同签署情况的资料、响应</w:t>
      </w:r>
      <w:r>
        <w:rPr>
          <w:rFonts w:ascii="宋体" w:hAnsi="宋体" w:eastAsia="宋体" w:cs="宋体"/>
          <w:spacing w:val="-3"/>
          <w:sz w:val="24"/>
          <w:szCs w:val="24"/>
        </w:rPr>
        <w:t>人/入围供应商的名称</w:t>
      </w:r>
      <w:r>
        <w:rPr>
          <w:rFonts w:ascii="宋体" w:hAnsi="宋体" w:eastAsia="宋体" w:cs="宋体"/>
          <w:sz w:val="24"/>
          <w:szCs w:val="24"/>
        </w:rPr>
        <w:t>及地址、采购内容的有关信息以及补充条款等，并且对任何已经公布</w:t>
      </w:r>
      <w:r>
        <w:rPr>
          <w:rFonts w:ascii="宋体" w:hAnsi="宋体" w:eastAsia="宋体" w:cs="宋体"/>
          <w:spacing w:val="-1"/>
          <w:sz w:val="24"/>
          <w:szCs w:val="24"/>
        </w:rPr>
        <w:t>过的内容或与之内容相同的资料无须再承担保密责任。</w:t>
      </w:r>
    </w:p>
    <w:p w14:paraId="13E2F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21.信用记录查询：</w:t>
      </w:r>
    </w:p>
    <w:p w14:paraId="3CDF59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按照《财政部关于在政府采购活动中查询及使用信用记录有关问题的通知》（财库〔2016〕125号）的要求，根据</w:t>
      </w:r>
      <w:r>
        <w:rPr>
          <w:rFonts w:hint="eastAsia" w:ascii="宋体" w:hAnsi="宋体" w:eastAsia="宋体" w:cs="宋体"/>
          <w:sz w:val="24"/>
          <w:szCs w:val="24"/>
          <w:lang w:val="en-US" w:eastAsia="zh-CN"/>
        </w:rPr>
        <w:t>递交响应文件</w:t>
      </w:r>
      <w:r>
        <w:rPr>
          <w:rFonts w:hint="eastAsia" w:ascii="宋体" w:hAnsi="宋体" w:eastAsia="宋体" w:cs="宋体"/>
          <w:sz w:val="24"/>
          <w:szCs w:val="24"/>
        </w:rPr>
        <w:t>截止时间信用中国网站（www.creditchina.gov.cn）、中国政府采购网（www.ccgp.gov.cn）的信息，对列入失信被执行人、重大税收违法案件当事人名单（即重大税收违法失信主体）、政府采购严重违法失信行为记录名单及其他不符合《中华人民共和国政府采购法》第二十二条规定条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，拒绝参与本次采购活动</w:t>
      </w:r>
      <w:r>
        <w:rPr>
          <w:rFonts w:hint="eastAsia" w:ascii="宋体" w:hAnsi="宋体" w:eastAsia="宋体" w:cs="宋体"/>
          <w:sz w:val="24"/>
          <w:szCs w:val="24"/>
          <w:lang w:eastAsia="zh-CN"/>
        </w:rPr>
        <w:t>。</w:t>
      </w:r>
    </w:p>
    <w:p w14:paraId="0E1D4DAB">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查询截止时点：同递交响应文件截止时间</w:t>
      </w:r>
    </w:p>
    <w:p w14:paraId="71223C11">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信用信息查询记录和证据留存的具体方式：将按查询截止时点对所有供应商的信用信息进行查询，查询记录将作为评委评标的依据，对列入失信被执行人、重大税收违法案件当事人名单、政府采购严重违法失信行为记录名单的供应商，响应文件作无效处理。</w:t>
      </w:r>
    </w:p>
    <w:p w14:paraId="777C9F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22.质疑和投诉：</w:t>
      </w:r>
    </w:p>
    <w:p w14:paraId="34093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22.1响应人认为响应文件、响应过程和入围结果使自己</w:t>
      </w:r>
      <w:r>
        <w:rPr>
          <w:rFonts w:ascii="宋体" w:hAnsi="宋体" w:eastAsia="宋体" w:cs="宋体"/>
          <w:spacing w:val="-1"/>
          <w:sz w:val="24"/>
          <w:szCs w:val="24"/>
        </w:rPr>
        <w:t>的合法权益受到损害的，应当在</w:t>
      </w:r>
      <w:r>
        <w:rPr>
          <w:rFonts w:ascii="宋体" w:hAnsi="宋体" w:eastAsia="宋体" w:cs="宋体"/>
          <w:sz w:val="24"/>
          <w:szCs w:val="24"/>
        </w:rPr>
        <w:t>质疑有效期内，通过书面提出质疑，响应人对响应的质疑答复不</w:t>
      </w:r>
      <w:r>
        <w:rPr>
          <w:rFonts w:ascii="宋体" w:hAnsi="宋体" w:eastAsia="宋体" w:cs="宋体"/>
          <w:spacing w:val="-1"/>
          <w:sz w:val="24"/>
          <w:szCs w:val="24"/>
        </w:rPr>
        <w:t>满意或者响应人未在规定时</w:t>
      </w:r>
      <w:r>
        <w:rPr>
          <w:rFonts w:ascii="宋体" w:hAnsi="宋体" w:eastAsia="宋体" w:cs="宋体"/>
          <w:sz w:val="24"/>
          <w:szCs w:val="24"/>
        </w:rPr>
        <w:t>间内作出答复的，可以在答复期满后十五个工作日内</w:t>
      </w:r>
      <w:r>
        <w:rPr>
          <w:rFonts w:ascii="宋体" w:hAnsi="宋体" w:eastAsia="宋体" w:cs="宋体"/>
          <w:spacing w:val="-1"/>
          <w:sz w:val="24"/>
          <w:szCs w:val="24"/>
        </w:rPr>
        <w:t>向同级采购监管部门投诉。</w:t>
      </w:r>
    </w:p>
    <w:p w14:paraId="4ECFA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22.2响应人在法定质疑期内针对同一采购程序环节的质</w:t>
      </w:r>
      <w:r>
        <w:rPr>
          <w:rFonts w:ascii="宋体" w:hAnsi="宋体" w:eastAsia="宋体" w:cs="宋体"/>
          <w:spacing w:val="-1"/>
          <w:sz w:val="24"/>
          <w:szCs w:val="24"/>
        </w:rPr>
        <w:t>疑只允许提出一次。响应人提出质疑应符合《政府采购质疑和投诉办法》有关规定。</w:t>
      </w:r>
    </w:p>
    <w:p w14:paraId="3FB581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rPr>
          <w:rFonts w:ascii="宋体" w:hAnsi="宋体" w:eastAsia="宋体" w:cs="宋体"/>
          <w:sz w:val="24"/>
          <w:szCs w:val="24"/>
        </w:rPr>
      </w:pPr>
      <w:r>
        <w:rPr>
          <w:rFonts w:ascii="宋体" w:hAnsi="宋体" w:eastAsia="宋体" w:cs="宋体"/>
          <w:b/>
          <w:bCs/>
          <w:spacing w:val="-1"/>
          <w:sz w:val="24"/>
          <w:szCs w:val="24"/>
        </w:rPr>
        <w:t>23.用户反馈和评价机制：</w:t>
      </w:r>
      <w:r>
        <w:rPr>
          <w:rFonts w:ascii="宋体" w:hAnsi="宋体" w:eastAsia="宋体" w:cs="宋体"/>
          <w:spacing w:val="-1"/>
          <w:sz w:val="24"/>
          <w:szCs w:val="24"/>
        </w:rPr>
        <w:t>征集人将建立用户反馈和评价机制，接受采购人对入围供应</w:t>
      </w:r>
      <w:r>
        <w:rPr>
          <w:rFonts w:ascii="宋体" w:hAnsi="宋体" w:eastAsia="宋体" w:cs="宋体"/>
          <w:sz w:val="24"/>
          <w:szCs w:val="24"/>
        </w:rPr>
        <w:t>商履行框架协议和采购合同情况的反馈与评价，并将用户反馈和评价</w:t>
      </w:r>
      <w:r>
        <w:rPr>
          <w:rFonts w:ascii="宋体" w:hAnsi="宋体" w:eastAsia="宋体" w:cs="宋体"/>
          <w:spacing w:val="-1"/>
          <w:sz w:val="24"/>
          <w:szCs w:val="24"/>
        </w:rPr>
        <w:t>情况，作为第二阶段直接选定成交供应商的参考。</w:t>
      </w:r>
    </w:p>
    <w:p w14:paraId="56CF52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24.入围供应商的清退和补充规则：</w:t>
      </w:r>
    </w:p>
    <w:p w14:paraId="5D9650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25.1清退规则：入围供应商存在《政府采购框架协议采购</w:t>
      </w:r>
      <w:r>
        <w:rPr>
          <w:rFonts w:ascii="宋体" w:hAnsi="宋体" w:eastAsia="宋体" w:cs="宋体"/>
          <w:spacing w:val="-3"/>
          <w:sz w:val="24"/>
          <w:szCs w:val="24"/>
        </w:rPr>
        <w:t>方式管理暂行办法》第十九条</w:t>
      </w:r>
      <w:r>
        <w:rPr>
          <w:rFonts w:ascii="宋体" w:hAnsi="宋体" w:eastAsia="宋体" w:cs="宋体"/>
          <w:spacing w:val="1"/>
          <w:sz w:val="24"/>
          <w:szCs w:val="24"/>
        </w:rPr>
        <w:t>规定情形的，尚未签订框架协议的，取消其入围资格；已经</w:t>
      </w:r>
      <w:r>
        <w:rPr>
          <w:rFonts w:ascii="宋体" w:hAnsi="宋体" w:eastAsia="宋体" w:cs="宋体"/>
          <w:sz w:val="24"/>
          <w:szCs w:val="24"/>
        </w:rPr>
        <w:t>签订框架协议的，解除与其签订</w:t>
      </w:r>
      <w:r>
        <w:rPr>
          <w:rFonts w:ascii="宋体" w:hAnsi="宋体" w:eastAsia="宋体" w:cs="宋体"/>
          <w:spacing w:val="-2"/>
          <w:sz w:val="24"/>
          <w:szCs w:val="24"/>
        </w:rPr>
        <w:t>的框架协议。</w:t>
      </w:r>
    </w:p>
    <w:p w14:paraId="15B5F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25.2补充规则：如出现剩余入围供应商不足入围供应商总</w:t>
      </w:r>
      <w:r>
        <w:rPr>
          <w:rFonts w:ascii="宋体" w:hAnsi="宋体" w:eastAsia="宋体" w:cs="宋体"/>
          <w:spacing w:val="-1"/>
          <w:sz w:val="24"/>
          <w:szCs w:val="24"/>
        </w:rPr>
        <w:t>数70%且影响框架协议执行的</w:t>
      </w:r>
      <w:r>
        <w:rPr>
          <w:rFonts w:ascii="宋体" w:hAnsi="宋体" w:eastAsia="宋体" w:cs="宋体"/>
          <w:sz w:val="24"/>
          <w:szCs w:val="24"/>
        </w:rPr>
        <w:t>情形时，采购人上报东辽县政府采构管理工作办公室同意后，将</w:t>
      </w:r>
      <w:r>
        <w:rPr>
          <w:rFonts w:ascii="宋体" w:hAnsi="宋体" w:eastAsia="宋体" w:cs="宋体"/>
          <w:spacing w:val="-1"/>
          <w:sz w:val="24"/>
          <w:szCs w:val="24"/>
        </w:rPr>
        <w:t>进行补充征集供应商。补充</w:t>
      </w:r>
      <w:r>
        <w:rPr>
          <w:rFonts w:ascii="宋体" w:hAnsi="宋体" w:eastAsia="宋体" w:cs="宋体"/>
          <w:sz w:val="24"/>
          <w:szCs w:val="24"/>
        </w:rPr>
        <w:t>征集的条件、程序、评审方法和淘汰比例与初次征集相同。补充</w:t>
      </w:r>
      <w:r>
        <w:rPr>
          <w:rFonts w:ascii="宋体" w:hAnsi="宋体" w:eastAsia="宋体" w:cs="宋体"/>
          <w:spacing w:val="-1"/>
          <w:sz w:val="24"/>
          <w:szCs w:val="24"/>
        </w:rPr>
        <w:t>征集遵守原框架协议的有效期。补充征集期间，原框架协议继续履行。</w:t>
      </w:r>
    </w:p>
    <w:p w14:paraId="4556CCAA">
      <w:pPr>
        <w:pStyle w:val="5"/>
        <w:spacing w:line="350" w:lineRule="auto"/>
      </w:pPr>
    </w:p>
    <w:p w14:paraId="7A9463C5">
      <w:pPr>
        <w:pStyle w:val="5"/>
        <w:spacing w:line="351" w:lineRule="auto"/>
      </w:pPr>
    </w:p>
    <w:p w14:paraId="3EC580A4">
      <w:pPr>
        <w:rPr>
          <w:rFonts w:ascii="宋体" w:hAnsi="宋体" w:eastAsia="宋体" w:cs="宋体"/>
          <w:b/>
          <w:bCs/>
          <w:spacing w:val="6"/>
          <w:sz w:val="31"/>
          <w:szCs w:val="31"/>
        </w:rPr>
      </w:pPr>
      <w:r>
        <w:rPr>
          <w:rFonts w:ascii="宋体" w:hAnsi="宋体" w:eastAsia="宋体" w:cs="宋体"/>
          <w:b/>
          <w:bCs/>
          <w:spacing w:val="6"/>
          <w:sz w:val="31"/>
          <w:szCs w:val="31"/>
        </w:rPr>
        <w:br w:type="page"/>
      </w:r>
    </w:p>
    <w:p w14:paraId="1040D25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合同条款</w:t>
      </w:r>
    </w:p>
    <w:p w14:paraId="5D58C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ascii="宋体" w:hAnsi="宋体" w:eastAsia="宋体" w:cs="宋体"/>
          <w:sz w:val="24"/>
          <w:szCs w:val="24"/>
        </w:rPr>
      </w:pPr>
      <w:r>
        <w:rPr>
          <w:rFonts w:ascii="宋体" w:hAnsi="宋体" w:eastAsia="宋体" w:cs="宋体"/>
          <w:b/>
          <w:bCs/>
          <w:spacing w:val="-1"/>
          <w:sz w:val="24"/>
          <w:szCs w:val="24"/>
        </w:rPr>
        <w:t>1.定义：</w:t>
      </w:r>
      <w:r>
        <w:rPr>
          <w:rFonts w:ascii="宋体" w:hAnsi="宋体" w:eastAsia="宋体" w:cs="宋体"/>
          <w:spacing w:val="-1"/>
          <w:sz w:val="24"/>
          <w:szCs w:val="24"/>
        </w:rPr>
        <w:t>除非另有约定，在本合同下列术语按如下定</w:t>
      </w:r>
      <w:r>
        <w:rPr>
          <w:rFonts w:ascii="宋体" w:hAnsi="宋体" w:eastAsia="宋体" w:cs="宋体"/>
          <w:spacing w:val="-2"/>
          <w:sz w:val="24"/>
          <w:szCs w:val="24"/>
        </w:rPr>
        <w:t>义进行解释：</w:t>
      </w:r>
    </w:p>
    <w:p w14:paraId="50F2FE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（1）“合同”指供需双方或供需双方和采购</w:t>
      </w:r>
      <w:r>
        <w:rPr>
          <w:rFonts w:ascii="宋体" w:hAnsi="宋体" w:eastAsia="宋体" w:cs="宋体"/>
          <w:spacing w:val="-4"/>
          <w:sz w:val="24"/>
          <w:szCs w:val="24"/>
        </w:rPr>
        <w:t>代理签署的、在合同中载明的合同各方所达</w:t>
      </w:r>
      <w:r>
        <w:rPr>
          <w:rFonts w:ascii="宋体" w:hAnsi="宋体" w:eastAsia="宋体" w:cs="宋体"/>
          <w:spacing w:val="-1"/>
          <w:sz w:val="24"/>
          <w:szCs w:val="24"/>
        </w:rPr>
        <w:t>成的协议，包括构成合同的所有附件、附录和其他文件。</w:t>
      </w:r>
    </w:p>
    <w:p w14:paraId="08ECF8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（2）“附件、附录”指与本合同的订立、履行有关的，经供需双方或</w:t>
      </w:r>
      <w:r>
        <w:rPr>
          <w:rFonts w:ascii="宋体" w:hAnsi="宋体" w:eastAsia="宋体" w:cs="宋体"/>
          <w:spacing w:val="-5"/>
          <w:sz w:val="24"/>
          <w:szCs w:val="24"/>
        </w:rPr>
        <w:t>供需双方和采购代</w:t>
      </w:r>
      <w:r>
        <w:rPr>
          <w:rFonts w:ascii="宋体" w:hAnsi="宋体" w:eastAsia="宋体" w:cs="宋体"/>
          <w:sz w:val="24"/>
          <w:szCs w:val="24"/>
        </w:rPr>
        <w:t>理认可的，对本合同约定内容进行细化、补</w:t>
      </w:r>
      <w:r>
        <w:rPr>
          <w:rFonts w:ascii="宋体" w:hAnsi="宋体" w:eastAsia="宋体" w:cs="宋体"/>
          <w:spacing w:val="-1"/>
          <w:sz w:val="24"/>
          <w:szCs w:val="24"/>
        </w:rPr>
        <w:t>充、修改、变更等的文件资料。</w:t>
      </w:r>
    </w:p>
    <w:p w14:paraId="133B98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（3）“合同价格”指根据合同规定供方正确</w:t>
      </w:r>
      <w:r>
        <w:rPr>
          <w:rFonts w:ascii="宋体" w:hAnsi="宋体" w:eastAsia="宋体" w:cs="宋体"/>
          <w:spacing w:val="-4"/>
          <w:sz w:val="24"/>
          <w:szCs w:val="24"/>
        </w:rPr>
        <w:t>地完全履行合同义务后需方应支付给供方的价格。</w:t>
      </w:r>
    </w:p>
    <w:p w14:paraId="517ACC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（4）“服务”指根据合同规定供方承担的与</w:t>
      </w:r>
      <w:r>
        <w:rPr>
          <w:rFonts w:ascii="宋体" w:hAnsi="宋体" w:eastAsia="宋体" w:cs="宋体"/>
          <w:spacing w:val="-4"/>
          <w:sz w:val="24"/>
          <w:szCs w:val="24"/>
        </w:rPr>
        <w:t>履行合同有关的（包括供方须向需方提供的</w:t>
      </w:r>
      <w:r>
        <w:rPr>
          <w:rFonts w:ascii="宋体" w:hAnsi="宋体" w:eastAsia="宋体" w:cs="宋体"/>
          <w:sz w:val="24"/>
          <w:szCs w:val="24"/>
        </w:rPr>
        <w:t>其它材料、消耗品、设备、机械、备件、工</w:t>
      </w:r>
      <w:r>
        <w:rPr>
          <w:rFonts w:ascii="宋体" w:hAnsi="宋体" w:eastAsia="宋体" w:cs="宋体"/>
          <w:spacing w:val="-1"/>
          <w:sz w:val="24"/>
          <w:szCs w:val="24"/>
        </w:rPr>
        <w:t>具等辅助货物）所有服务。</w:t>
      </w:r>
    </w:p>
    <w:p w14:paraId="655FFD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（5）“需方”指政府采购服务的使用单位。</w:t>
      </w:r>
    </w:p>
    <w:p w14:paraId="61C3E6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（6）“供方”指按照合同规定向需方提供服务的公司或实体。</w:t>
      </w:r>
    </w:p>
    <w:p w14:paraId="0809FC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（7）“第三方”指本合同以外的任何中国境内、境外的法人、自然人或其他组织。</w:t>
      </w:r>
    </w:p>
    <w:p w14:paraId="11BA67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（8）“日、天”均指日历天数。</w:t>
      </w:r>
    </w:p>
    <w:p w14:paraId="648C88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（9）“工作日”指扣除公休日和国家法定节假日以外的日历日。</w:t>
      </w:r>
    </w:p>
    <w:p w14:paraId="77880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ascii="宋体" w:hAnsi="宋体" w:eastAsia="宋体" w:cs="宋体"/>
          <w:sz w:val="24"/>
          <w:szCs w:val="24"/>
        </w:rPr>
      </w:pPr>
      <w:r>
        <w:rPr>
          <w:rFonts w:ascii="宋体" w:hAnsi="宋体" w:eastAsia="宋体" w:cs="宋体"/>
          <w:b/>
          <w:bCs/>
          <w:spacing w:val="-1"/>
          <w:sz w:val="24"/>
          <w:szCs w:val="24"/>
        </w:rPr>
        <w:t>2.适用范围：</w:t>
      </w:r>
      <w:r>
        <w:rPr>
          <w:rFonts w:ascii="宋体" w:hAnsi="宋体" w:eastAsia="宋体" w:cs="宋体"/>
          <w:spacing w:val="-1"/>
          <w:sz w:val="24"/>
          <w:szCs w:val="24"/>
        </w:rPr>
        <w:t>本合同条款仅适用于东辽县财政投资评审中心工程造价咨询服务项目。</w:t>
      </w:r>
    </w:p>
    <w:p w14:paraId="4EBFC2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3.合同内容</w:t>
      </w:r>
      <w:r>
        <w:rPr>
          <w:rFonts w:ascii="宋体" w:hAnsi="宋体" w:eastAsia="宋体" w:cs="宋体"/>
          <w:spacing w:val="-7"/>
          <w:sz w:val="24"/>
          <w:szCs w:val="24"/>
        </w:rPr>
        <w:t>：详见征集文件“服务需求和评审方法”及供方的响应文件。未尽事宜在“政</w:t>
      </w:r>
      <w:r>
        <w:rPr>
          <w:rFonts w:ascii="宋体" w:hAnsi="宋体" w:eastAsia="宋体" w:cs="宋体"/>
          <w:spacing w:val="-4"/>
          <w:sz w:val="24"/>
          <w:szCs w:val="24"/>
        </w:rPr>
        <w:t>府采购合同书中”约定。</w:t>
      </w:r>
    </w:p>
    <w:p w14:paraId="6B5E9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4.合同价格、服务时间及地点、服务方式、付款方式及条件：</w:t>
      </w:r>
      <w:r>
        <w:rPr>
          <w:rFonts w:ascii="宋体" w:hAnsi="宋体" w:eastAsia="宋体" w:cs="宋体"/>
          <w:spacing w:val="-2"/>
          <w:sz w:val="24"/>
          <w:szCs w:val="24"/>
        </w:rPr>
        <w:t>在“政</w:t>
      </w:r>
      <w:r>
        <w:rPr>
          <w:rFonts w:ascii="宋体" w:hAnsi="宋体" w:eastAsia="宋体" w:cs="宋体"/>
          <w:spacing w:val="-3"/>
          <w:sz w:val="24"/>
          <w:szCs w:val="24"/>
        </w:rPr>
        <w:t>府采购合同书”中</w:t>
      </w:r>
      <w:r>
        <w:rPr>
          <w:rFonts w:ascii="宋体" w:hAnsi="宋体" w:eastAsia="宋体" w:cs="宋体"/>
          <w:spacing w:val="-6"/>
          <w:sz w:val="24"/>
          <w:szCs w:val="24"/>
        </w:rPr>
        <w:t>约定。</w:t>
      </w:r>
    </w:p>
    <w:p w14:paraId="1DB849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rPr>
          <w:rFonts w:ascii="宋体" w:hAnsi="宋体" w:eastAsia="宋体" w:cs="宋体"/>
          <w:sz w:val="24"/>
          <w:szCs w:val="24"/>
        </w:rPr>
      </w:pPr>
      <w:r>
        <w:rPr>
          <w:rFonts w:ascii="宋体" w:hAnsi="宋体" w:eastAsia="宋体" w:cs="宋体"/>
          <w:b/>
          <w:bCs/>
          <w:spacing w:val="-1"/>
          <w:sz w:val="24"/>
          <w:szCs w:val="24"/>
        </w:rPr>
        <w:t>5.知识产权及有关规定：</w:t>
      </w:r>
      <w:r>
        <w:rPr>
          <w:rFonts w:ascii="宋体" w:hAnsi="宋体" w:eastAsia="宋体" w:cs="宋体"/>
          <w:spacing w:val="-1"/>
          <w:sz w:val="24"/>
          <w:szCs w:val="24"/>
        </w:rPr>
        <w:t>供方应保证需方在使用本合同项下的服务或其任何一部分时免</w:t>
      </w:r>
      <w:r>
        <w:rPr>
          <w:rFonts w:ascii="宋体" w:hAnsi="宋体" w:eastAsia="宋体" w:cs="宋体"/>
          <w:sz w:val="24"/>
          <w:szCs w:val="24"/>
        </w:rPr>
        <w:t>受第三方提出侵犯其知识产权、商标权或工业设计权的</w:t>
      </w:r>
      <w:r>
        <w:rPr>
          <w:rFonts w:ascii="宋体" w:hAnsi="宋体" w:eastAsia="宋体" w:cs="宋体"/>
          <w:spacing w:val="-1"/>
          <w:sz w:val="24"/>
          <w:szCs w:val="24"/>
        </w:rPr>
        <w:t>起诉。如果发生此类问题，供方应负</w:t>
      </w:r>
      <w:r>
        <w:rPr>
          <w:rFonts w:ascii="宋体" w:hAnsi="宋体" w:eastAsia="宋体" w:cs="宋体"/>
          <w:spacing w:val="-2"/>
          <w:sz w:val="24"/>
          <w:szCs w:val="24"/>
        </w:rPr>
        <w:t>责交涉并承担一切费用和责任。</w:t>
      </w:r>
    </w:p>
    <w:p w14:paraId="0A984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6.保密条款：</w:t>
      </w:r>
    </w:p>
    <w:p w14:paraId="4EA37E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6.1任何一方对其获知的本合同涉及的所有有形、无形的</w:t>
      </w:r>
      <w:r>
        <w:rPr>
          <w:rFonts w:ascii="宋体" w:hAnsi="宋体" w:eastAsia="宋体" w:cs="宋体"/>
          <w:spacing w:val="-1"/>
          <w:sz w:val="24"/>
          <w:szCs w:val="24"/>
        </w:rPr>
        <w:t>信息及资料（包括但不限于供需双方的往来书面文字文件、电子邮件等）中另一方的商业秘密或国家秘密负有保密义务。</w:t>
      </w:r>
    </w:p>
    <w:p w14:paraId="212A39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6.2除非法律、法规另有规定或得到本合同之另一方的书</w:t>
      </w:r>
      <w:r>
        <w:rPr>
          <w:rFonts w:ascii="宋体" w:hAnsi="宋体" w:eastAsia="宋体" w:cs="宋体"/>
          <w:spacing w:val="-1"/>
          <w:sz w:val="24"/>
          <w:szCs w:val="24"/>
        </w:rPr>
        <w:t>面许可，任何一方不得向第三</w:t>
      </w:r>
      <w:r>
        <w:rPr>
          <w:rFonts w:ascii="宋体" w:hAnsi="宋体" w:eastAsia="宋体" w:cs="宋体"/>
          <w:sz w:val="24"/>
          <w:szCs w:val="24"/>
        </w:rPr>
        <w:t>方泄露前款规定的商业秘密或国家秘密。保密期限自任何一方获</w:t>
      </w:r>
      <w:r>
        <w:rPr>
          <w:rFonts w:ascii="宋体" w:hAnsi="宋体" w:eastAsia="宋体" w:cs="宋体"/>
          <w:spacing w:val="-1"/>
          <w:sz w:val="24"/>
          <w:szCs w:val="24"/>
        </w:rPr>
        <w:t>知该商业秘密或国家秘密之日起至本条规定的秘密成为公众信息之日止。</w:t>
      </w:r>
    </w:p>
    <w:p w14:paraId="465E0B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7.合同的解释：</w:t>
      </w:r>
    </w:p>
    <w:p w14:paraId="760D7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7.1任何一方对本合同及其附件的解释均应遵循</w:t>
      </w:r>
      <w:r>
        <w:rPr>
          <w:rFonts w:ascii="宋体" w:hAnsi="宋体" w:eastAsia="宋体" w:cs="宋体"/>
          <w:spacing w:val="-1"/>
          <w:sz w:val="24"/>
          <w:szCs w:val="24"/>
        </w:rPr>
        <w:t>诚实信用原则，依照本合同签订时有效的中华人民共和国的法律、法规以及人们通常的</w:t>
      </w:r>
      <w:r>
        <w:rPr>
          <w:rFonts w:ascii="宋体" w:hAnsi="宋体" w:eastAsia="宋体" w:cs="宋体"/>
          <w:spacing w:val="-2"/>
          <w:sz w:val="24"/>
          <w:szCs w:val="24"/>
        </w:rPr>
        <w:t>理解进行。</w:t>
      </w:r>
    </w:p>
    <w:p w14:paraId="751886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7.2对本合同的任何解释均应以书面做出。</w:t>
      </w:r>
    </w:p>
    <w:p w14:paraId="40A72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outlineLvl w:val="0"/>
        <w:rPr>
          <w:rFonts w:ascii="宋体" w:hAnsi="宋体" w:eastAsia="宋体" w:cs="宋体"/>
          <w:sz w:val="24"/>
          <w:szCs w:val="24"/>
        </w:rPr>
      </w:pPr>
      <w:r>
        <w:rPr>
          <w:rFonts w:ascii="宋体" w:hAnsi="宋体" w:eastAsia="宋体" w:cs="宋体"/>
          <w:b/>
          <w:bCs/>
          <w:spacing w:val="-4"/>
          <w:sz w:val="24"/>
          <w:szCs w:val="24"/>
        </w:rPr>
        <w:t>8.伴随服务：</w:t>
      </w:r>
    </w:p>
    <w:p w14:paraId="351117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8.1供方应提供交付服务以及辅助服务的其它所有伴随服务</w:t>
      </w:r>
      <w:r>
        <w:rPr>
          <w:rFonts w:ascii="宋体" w:hAnsi="宋体" w:eastAsia="宋体" w:cs="宋体"/>
          <w:spacing w:val="-1"/>
          <w:sz w:val="24"/>
          <w:szCs w:val="24"/>
        </w:rPr>
        <w:t>，包括供方须向需方提供的</w:t>
      </w:r>
      <w:r>
        <w:rPr>
          <w:rFonts w:ascii="宋体" w:hAnsi="宋体" w:eastAsia="宋体" w:cs="宋体"/>
          <w:sz w:val="24"/>
          <w:szCs w:val="24"/>
        </w:rPr>
        <w:t>服务材料、消耗品、维护指南、服务手册、</w:t>
      </w:r>
      <w:r>
        <w:rPr>
          <w:rFonts w:ascii="宋体" w:hAnsi="宋体" w:eastAsia="宋体" w:cs="宋体"/>
          <w:spacing w:val="-1"/>
          <w:sz w:val="24"/>
          <w:szCs w:val="24"/>
        </w:rPr>
        <w:t>备件、工具等辅助货物。</w:t>
      </w:r>
    </w:p>
    <w:p w14:paraId="6C50C7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8.2伴随服务的费用应包含在合同总价中，不单独进行支付。</w:t>
      </w:r>
    </w:p>
    <w:p w14:paraId="3292C3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rFonts w:ascii="宋体" w:hAnsi="宋体" w:eastAsia="宋体" w:cs="宋体"/>
          <w:sz w:val="24"/>
          <w:szCs w:val="24"/>
        </w:rPr>
      </w:pPr>
      <w:r>
        <w:rPr>
          <w:rFonts w:ascii="宋体" w:hAnsi="宋体" w:eastAsia="宋体" w:cs="宋体"/>
          <w:b/>
          <w:bCs/>
          <w:spacing w:val="-5"/>
          <w:sz w:val="24"/>
          <w:szCs w:val="24"/>
        </w:rPr>
        <w:t>9.验收：</w:t>
      </w:r>
    </w:p>
    <w:p w14:paraId="3717B0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9.1供方提交的服务由需方负责检验验收，或由需方聘请有</w:t>
      </w:r>
      <w:r>
        <w:rPr>
          <w:rFonts w:ascii="宋体" w:hAnsi="宋体" w:eastAsia="宋体" w:cs="宋体"/>
          <w:spacing w:val="-4"/>
          <w:sz w:val="24"/>
          <w:szCs w:val="24"/>
        </w:rPr>
        <w:t>关部门对服务的品种、质量、</w:t>
      </w:r>
      <w:r>
        <w:rPr>
          <w:rFonts w:ascii="宋体" w:hAnsi="宋体" w:eastAsia="宋体" w:cs="宋体"/>
          <w:sz w:val="24"/>
          <w:szCs w:val="24"/>
        </w:rPr>
        <w:t>数量、外观等进行检验，并出具检验证书。检验费用由供需双方</w:t>
      </w:r>
      <w:r>
        <w:rPr>
          <w:rFonts w:ascii="宋体" w:hAnsi="宋体" w:eastAsia="宋体" w:cs="宋体"/>
          <w:spacing w:val="-1"/>
          <w:sz w:val="24"/>
          <w:szCs w:val="24"/>
        </w:rPr>
        <w:t>协商确定。需方对服务的内</w:t>
      </w:r>
      <w:r>
        <w:rPr>
          <w:rFonts w:ascii="宋体" w:hAnsi="宋体" w:eastAsia="宋体" w:cs="宋体"/>
          <w:sz w:val="24"/>
          <w:szCs w:val="24"/>
        </w:rPr>
        <w:t>容如有异议，应于七天内按照合同规定的方式提出。验收通过后</w:t>
      </w:r>
      <w:r>
        <w:rPr>
          <w:rFonts w:ascii="宋体" w:hAnsi="宋体" w:eastAsia="宋体" w:cs="宋体"/>
          <w:spacing w:val="-1"/>
          <w:sz w:val="24"/>
          <w:szCs w:val="24"/>
        </w:rPr>
        <w:t>，需方与供方共同在《东辽</w:t>
      </w:r>
      <w:r>
        <w:rPr>
          <w:rFonts w:ascii="宋体" w:hAnsi="宋体" w:eastAsia="宋体" w:cs="宋体"/>
          <w:sz w:val="24"/>
          <w:szCs w:val="24"/>
        </w:rPr>
        <w:t>县县级政府采购项目验收书》上签字和加盖单位公章，作为验</w:t>
      </w:r>
      <w:r>
        <w:rPr>
          <w:rFonts w:ascii="宋体" w:hAnsi="宋体" w:eastAsia="宋体" w:cs="宋体"/>
          <w:spacing w:val="-1"/>
          <w:sz w:val="24"/>
          <w:szCs w:val="24"/>
        </w:rPr>
        <w:t>收合格、同意付款的依据。</w:t>
      </w:r>
    </w:p>
    <w:p w14:paraId="3062CF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9.2验收过程中，如果供需双方对合同标的服务质量发生争</w:t>
      </w:r>
      <w:r>
        <w:rPr>
          <w:rFonts w:ascii="宋体" w:hAnsi="宋体" w:eastAsia="宋体" w:cs="宋体"/>
          <w:spacing w:val="-1"/>
          <w:sz w:val="24"/>
          <w:szCs w:val="24"/>
        </w:rPr>
        <w:t>议，应当聘请有关部门对有争议的服务质量进行鉴定，检验费用由责任方承担。</w:t>
      </w:r>
    </w:p>
    <w:p w14:paraId="332F7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9.3按照规定必须由国家有关部门或者机构检验合格才允许使用</w:t>
      </w:r>
      <w:r>
        <w:rPr>
          <w:rFonts w:ascii="宋体" w:hAnsi="宋体" w:eastAsia="宋体" w:cs="宋体"/>
          <w:spacing w:val="-6"/>
          <w:sz w:val="24"/>
          <w:szCs w:val="24"/>
        </w:rPr>
        <w:t>的货物，由供方负责（需</w:t>
      </w:r>
      <w:r>
        <w:rPr>
          <w:rFonts w:ascii="宋体" w:hAnsi="宋体" w:eastAsia="宋体" w:cs="宋体"/>
          <w:sz w:val="24"/>
          <w:szCs w:val="24"/>
        </w:rPr>
        <w:t>方配合）向有关部门或者机构申请检验并取得检验合格的报告（</w:t>
      </w:r>
      <w:r>
        <w:rPr>
          <w:rFonts w:ascii="宋体" w:hAnsi="宋体" w:eastAsia="宋体" w:cs="宋体"/>
          <w:spacing w:val="-1"/>
          <w:sz w:val="24"/>
          <w:szCs w:val="24"/>
        </w:rPr>
        <w:t>证书）或者使用许可证，费用包含在供方的总报价中。</w:t>
      </w:r>
    </w:p>
    <w:p w14:paraId="70C4D1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0"/>
        <w:rPr>
          <w:rFonts w:ascii="宋体" w:hAnsi="宋体" w:eastAsia="宋体" w:cs="宋体"/>
          <w:sz w:val="24"/>
          <w:szCs w:val="24"/>
        </w:rPr>
      </w:pPr>
      <w:r>
        <w:rPr>
          <w:rFonts w:ascii="宋体" w:hAnsi="宋体" w:eastAsia="宋体" w:cs="宋体"/>
          <w:b/>
          <w:bCs/>
          <w:spacing w:val="-7"/>
          <w:sz w:val="24"/>
          <w:szCs w:val="24"/>
        </w:rPr>
        <w:t>10.索赔：</w:t>
      </w:r>
    </w:p>
    <w:p w14:paraId="2BA0B9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10.1需方有权根据具有法定资格的质检机构出具的检验证书向供方提出索赔。</w:t>
      </w:r>
    </w:p>
    <w:p w14:paraId="3202B6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10.2如果供方对缺陷负有责任而需方提出索赔，供方应按照需方同意的下列一种或多种</w:t>
      </w:r>
      <w:r>
        <w:rPr>
          <w:rFonts w:ascii="宋体" w:hAnsi="宋体" w:eastAsia="宋体" w:cs="宋体"/>
          <w:spacing w:val="-2"/>
          <w:sz w:val="24"/>
          <w:szCs w:val="24"/>
        </w:rPr>
        <w:t>方式解决索赔事宜：</w:t>
      </w:r>
    </w:p>
    <w:p w14:paraId="59F25D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（1）根据服务质量低劣以及需方所遭受损失的金额，经双方商定降低服务的价格。</w:t>
      </w:r>
    </w:p>
    <w:p w14:paraId="6A5FA6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（2）用符合合同规定的服务来更换有缺陷的部分和／或修补缺陷部分，供方应承担一切</w:t>
      </w:r>
      <w:r>
        <w:rPr>
          <w:rFonts w:ascii="宋体" w:hAnsi="宋体" w:eastAsia="宋体" w:cs="宋体"/>
          <w:spacing w:val="-2"/>
          <w:sz w:val="24"/>
          <w:szCs w:val="24"/>
        </w:rPr>
        <w:t>费用和风险，并负担需方蒙受的全部直接损失。</w:t>
      </w:r>
    </w:p>
    <w:p w14:paraId="625BB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10.3如果在需方发出索赔通知后十天内供方未作答复，上述索赔应视为已被供方接受。</w:t>
      </w:r>
      <w:r>
        <w:rPr>
          <w:rFonts w:ascii="宋体" w:hAnsi="宋体" w:eastAsia="宋体" w:cs="宋体"/>
          <w:sz w:val="24"/>
          <w:szCs w:val="24"/>
        </w:rPr>
        <w:t>如供方未能在接到需方索赔通知后十天内或需方同意的延长期</w:t>
      </w:r>
      <w:r>
        <w:rPr>
          <w:rFonts w:ascii="宋体" w:hAnsi="宋体" w:eastAsia="宋体" w:cs="宋体"/>
          <w:spacing w:val="-1"/>
          <w:sz w:val="24"/>
          <w:szCs w:val="24"/>
        </w:rPr>
        <w:t>限内，按照上述第10.2款规定</w:t>
      </w:r>
      <w:r>
        <w:rPr>
          <w:rFonts w:ascii="宋体" w:hAnsi="宋体" w:eastAsia="宋体" w:cs="宋体"/>
          <w:sz w:val="24"/>
          <w:szCs w:val="24"/>
        </w:rPr>
        <w:t>的任何一种或多种方式解决索赔事宜并征得需方同意，需</w:t>
      </w:r>
      <w:r>
        <w:rPr>
          <w:rFonts w:ascii="宋体" w:hAnsi="宋体" w:eastAsia="宋体" w:cs="宋体"/>
          <w:spacing w:val="-1"/>
          <w:sz w:val="24"/>
          <w:szCs w:val="24"/>
        </w:rPr>
        <w:t>方有权从应付款或从供方提交的履约保证金中扣回索赔金额，并拥有对赔偿不足部分进一步索赔的权利。</w:t>
      </w:r>
    </w:p>
    <w:p w14:paraId="3F88F5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outlineLvl w:val="0"/>
        <w:rPr>
          <w:rFonts w:ascii="宋体" w:hAnsi="宋体" w:eastAsia="宋体" w:cs="宋体"/>
          <w:sz w:val="24"/>
          <w:szCs w:val="24"/>
        </w:rPr>
      </w:pPr>
      <w:r>
        <w:rPr>
          <w:rFonts w:ascii="宋体" w:hAnsi="宋体" w:eastAsia="宋体" w:cs="宋体"/>
          <w:b/>
          <w:bCs/>
          <w:spacing w:val="-6"/>
          <w:sz w:val="24"/>
          <w:szCs w:val="24"/>
        </w:rPr>
        <w:t>11.履约延误：</w:t>
      </w:r>
    </w:p>
    <w:p w14:paraId="761B8D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11.1供方应按照合同规定的时间、地点提供服务；需方应按照合同规定的时间、地点接</w:t>
      </w:r>
      <w:r>
        <w:rPr>
          <w:rFonts w:ascii="宋体" w:hAnsi="宋体" w:eastAsia="宋体" w:cs="宋体"/>
          <w:spacing w:val="-2"/>
          <w:sz w:val="24"/>
          <w:szCs w:val="24"/>
        </w:rPr>
        <w:t>收服务和接受服务。</w:t>
      </w:r>
    </w:p>
    <w:p w14:paraId="0572A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11.2如果供方无正当理由拖延服务，将受到以下制裁：没收履约保证金、加收误期赔偿</w:t>
      </w:r>
      <w:r>
        <w:rPr>
          <w:rFonts w:ascii="宋体" w:hAnsi="宋体" w:eastAsia="宋体" w:cs="宋体"/>
          <w:sz w:val="24"/>
          <w:szCs w:val="24"/>
        </w:rPr>
        <w:t>和／或违约终止合同；如果需方无正当理由拖延接收服务和接受服务</w:t>
      </w:r>
      <w:r>
        <w:rPr>
          <w:rFonts w:ascii="宋体" w:hAnsi="宋体" w:eastAsia="宋体" w:cs="宋体"/>
          <w:spacing w:val="-1"/>
          <w:sz w:val="24"/>
          <w:szCs w:val="24"/>
        </w:rPr>
        <w:t>，应承担相应的违约责</w:t>
      </w:r>
      <w:r>
        <w:rPr>
          <w:rFonts w:ascii="宋体" w:hAnsi="宋体" w:eastAsia="宋体" w:cs="宋体"/>
          <w:spacing w:val="-5"/>
          <w:sz w:val="24"/>
          <w:szCs w:val="24"/>
        </w:rPr>
        <w:t>任。</w:t>
      </w:r>
    </w:p>
    <w:p w14:paraId="0BCD60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11.3在履行合同过程中，如果供方遇到可能妨碍其按时提供服务的情况，或者需方遇到</w:t>
      </w:r>
      <w:r>
        <w:rPr>
          <w:rFonts w:ascii="宋体" w:hAnsi="宋体" w:eastAsia="宋体" w:cs="宋体"/>
          <w:spacing w:val="-1"/>
          <w:sz w:val="24"/>
          <w:szCs w:val="24"/>
        </w:rPr>
        <w:t>可能妨碍其按时接收服务和接受服务的情况</w:t>
      </w:r>
      <w:r>
        <w:rPr>
          <w:rFonts w:ascii="宋体" w:hAnsi="宋体" w:eastAsia="宋体" w:cs="宋体"/>
          <w:spacing w:val="-2"/>
          <w:sz w:val="24"/>
          <w:szCs w:val="24"/>
        </w:rPr>
        <w:t>，应及时以书面形式将拖延的事实，期限和理由</w:t>
      </w:r>
      <w:r>
        <w:rPr>
          <w:rFonts w:ascii="宋体" w:hAnsi="宋体" w:eastAsia="宋体" w:cs="宋体"/>
          <w:sz w:val="24"/>
          <w:szCs w:val="24"/>
        </w:rPr>
        <w:t>通知对方。需方（或供方）在收到供方（或需方）通知后，应尽快</w:t>
      </w:r>
      <w:r>
        <w:rPr>
          <w:rFonts w:ascii="宋体" w:hAnsi="宋体" w:eastAsia="宋体" w:cs="宋体"/>
          <w:spacing w:val="-1"/>
          <w:sz w:val="24"/>
          <w:szCs w:val="24"/>
        </w:rPr>
        <w:t>对情况进行评估，并确定是否通过修改合同，酌情延长服务期限，或者终止合同。</w:t>
      </w:r>
    </w:p>
    <w:p w14:paraId="1E5AAE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outlineLvl w:val="0"/>
        <w:rPr>
          <w:rFonts w:ascii="宋体" w:hAnsi="宋体" w:eastAsia="宋体" w:cs="宋体"/>
          <w:sz w:val="24"/>
          <w:szCs w:val="24"/>
        </w:rPr>
      </w:pPr>
      <w:r>
        <w:rPr>
          <w:rFonts w:ascii="宋体" w:hAnsi="宋体" w:eastAsia="宋体" w:cs="宋体"/>
          <w:b/>
          <w:bCs/>
          <w:spacing w:val="-6"/>
          <w:sz w:val="24"/>
          <w:szCs w:val="24"/>
        </w:rPr>
        <w:t>12.误期赔偿：</w:t>
      </w:r>
    </w:p>
    <w:p w14:paraId="01DD93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12.1除本合同条款第14条规定的情形外，如果供方没有按照合同规定的时间提供</w:t>
      </w:r>
      <w:r>
        <w:rPr>
          <w:rFonts w:ascii="宋体" w:hAnsi="宋体" w:eastAsia="宋体" w:cs="宋体"/>
          <w:spacing w:val="-3"/>
          <w:sz w:val="24"/>
          <w:szCs w:val="24"/>
        </w:rPr>
        <w:t>服务，</w:t>
      </w:r>
      <w:r>
        <w:rPr>
          <w:rFonts w:ascii="宋体" w:hAnsi="宋体" w:eastAsia="宋体" w:cs="宋体"/>
          <w:sz w:val="24"/>
          <w:szCs w:val="24"/>
        </w:rPr>
        <w:t>供方应向需方支付误期赔偿费。误期赔偿费每周按服务费用的百分</w:t>
      </w:r>
      <w:r>
        <w:rPr>
          <w:rFonts w:ascii="宋体" w:hAnsi="宋体" w:eastAsia="宋体" w:cs="宋体"/>
          <w:spacing w:val="-1"/>
          <w:sz w:val="24"/>
          <w:szCs w:val="24"/>
        </w:rPr>
        <w:t>之一计收，直至提供服务</w:t>
      </w:r>
      <w:r>
        <w:rPr>
          <w:rFonts w:ascii="宋体" w:hAnsi="宋体" w:eastAsia="宋体" w:cs="宋体"/>
          <w:sz w:val="24"/>
          <w:szCs w:val="24"/>
        </w:rPr>
        <w:t>为止。一周按七天计算，不足七天按一周计算。误期赔偿费的最高</w:t>
      </w:r>
      <w:r>
        <w:rPr>
          <w:rFonts w:ascii="宋体" w:hAnsi="宋体" w:eastAsia="宋体" w:cs="宋体"/>
          <w:spacing w:val="-1"/>
          <w:sz w:val="24"/>
          <w:szCs w:val="24"/>
        </w:rPr>
        <w:t>限额不超过合同价的百分</w:t>
      </w:r>
      <w:r>
        <w:rPr>
          <w:rFonts w:ascii="宋体" w:hAnsi="宋体" w:eastAsia="宋体" w:cs="宋体"/>
          <w:spacing w:val="-2"/>
          <w:sz w:val="24"/>
          <w:szCs w:val="24"/>
        </w:rPr>
        <w:t>之五（5%）。</w:t>
      </w:r>
    </w:p>
    <w:p w14:paraId="6750EA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12.2误期赔偿费可从应付款和/或履约保证金中扣</w:t>
      </w:r>
      <w:r>
        <w:rPr>
          <w:rFonts w:ascii="宋体" w:hAnsi="宋体" w:eastAsia="宋体" w:cs="宋体"/>
          <w:spacing w:val="-2"/>
          <w:sz w:val="24"/>
          <w:szCs w:val="24"/>
        </w:rPr>
        <w:t>除。</w:t>
      </w:r>
    </w:p>
    <w:p w14:paraId="7BC638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12.3收取误期赔偿费不影响需方采取合同规定的其他补救措施的权利。</w:t>
      </w:r>
    </w:p>
    <w:p w14:paraId="11F85F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12.4在收取误期赔偿费期间，需方有权决定是否终止合同。</w:t>
      </w:r>
    </w:p>
    <w:p w14:paraId="1BED14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12.5如果需方违约，应承担相应的违约责任。</w:t>
      </w:r>
    </w:p>
    <w:p w14:paraId="70BA20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highlight w:val="none"/>
        </w:rPr>
      </w:pPr>
      <w:r>
        <w:rPr>
          <w:rFonts w:ascii="宋体" w:hAnsi="宋体" w:eastAsia="宋体" w:cs="宋体"/>
          <w:b/>
          <w:bCs/>
          <w:spacing w:val="-2"/>
          <w:sz w:val="24"/>
          <w:szCs w:val="24"/>
          <w:highlight w:val="none"/>
        </w:rPr>
        <w:t>13．履约保证金：</w:t>
      </w:r>
      <w:r>
        <w:rPr>
          <w:rFonts w:ascii="宋体" w:hAnsi="宋体" w:eastAsia="宋体" w:cs="宋体"/>
          <w:spacing w:val="-2"/>
          <w:sz w:val="24"/>
          <w:szCs w:val="24"/>
          <w:highlight w:val="none"/>
        </w:rPr>
        <w:t>在政府采购合同书中约定。</w:t>
      </w:r>
    </w:p>
    <w:p w14:paraId="6F76FF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outlineLvl w:val="0"/>
        <w:rPr>
          <w:rFonts w:ascii="宋体" w:hAnsi="宋体" w:eastAsia="宋体" w:cs="宋体"/>
          <w:sz w:val="24"/>
          <w:szCs w:val="24"/>
        </w:rPr>
      </w:pPr>
      <w:r>
        <w:rPr>
          <w:rFonts w:ascii="宋体" w:hAnsi="宋体" w:eastAsia="宋体" w:cs="宋体"/>
          <w:b/>
          <w:bCs/>
          <w:spacing w:val="-6"/>
          <w:sz w:val="24"/>
          <w:szCs w:val="24"/>
        </w:rPr>
        <w:t>14.不可抗力：</w:t>
      </w:r>
    </w:p>
    <w:p w14:paraId="738881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14.1如果供方和需方因不可抗力导致合同实施延误或不能履行合同义务，不应该承担误</w:t>
      </w:r>
      <w:r>
        <w:rPr>
          <w:rFonts w:ascii="宋体" w:hAnsi="宋体" w:eastAsia="宋体" w:cs="宋体"/>
          <w:sz w:val="24"/>
          <w:szCs w:val="24"/>
        </w:rPr>
        <w:t>期赔偿或不能履行合同义务的责任。但因供方或需方先延误</w:t>
      </w:r>
      <w:r>
        <w:rPr>
          <w:rFonts w:ascii="宋体" w:hAnsi="宋体" w:eastAsia="宋体" w:cs="宋体"/>
          <w:spacing w:val="-1"/>
          <w:sz w:val="24"/>
          <w:szCs w:val="24"/>
        </w:rPr>
        <w:t>或不能履行合同而后遇不可抗力</w:t>
      </w:r>
      <w:r>
        <w:rPr>
          <w:rFonts w:ascii="宋体" w:hAnsi="宋体" w:eastAsia="宋体" w:cs="宋体"/>
          <w:spacing w:val="-3"/>
          <w:sz w:val="24"/>
          <w:szCs w:val="24"/>
        </w:rPr>
        <w:t>的情形除外。</w:t>
      </w:r>
    </w:p>
    <w:p w14:paraId="78104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14.2本条所述的“不可抗力”系指那些双方</w:t>
      </w:r>
      <w:r>
        <w:rPr>
          <w:rFonts w:ascii="宋体" w:hAnsi="宋体" w:eastAsia="宋体" w:cs="宋体"/>
          <w:spacing w:val="-4"/>
          <w:sz w:val="24"/>
          <w:szCs w:val="24"/>
        </w:rPr>
        <w:t>无法控制，不可预见的事件，但不包括双方</w:t>
      </w:r>
      <w:r>
        <w:rPr>
          <w:rFonts w:ascii="宋体" w:hAnsi="宋体" w:eastAsia="宋体" w:cs="宋体"/>
          <w:spacing w:val="-1"/>
          <w:sz w:val="24"/>
          <w:szCs w:val="24"/>
        </w:rPr>
        <w:t>的违约或疏忽。这些事件包括但不限于：战争、严重火灾、洪水、台风、地震以及其它双方</w:t>
      </w:r>
      <w:r>
        <w:rPr>
          <w:rFonts w:ascii="宋体" w:hAnsi="宋体" w:eastAsia="宋体" w:cs="宋体"/>
          <w:spacing w:val="-3"/>
          <w:sz w:val="24"/>
          <w:szCs w:val="24"/>
        </w:rPr>
        <w:t>商定的事件。</w:t>
      </w:r>
    </w:p>
    <w:p w14:paraId="4AF5C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14.3在不可抗力事件发生后，当事方应尽快以书面形式将不可抗力的情况和原因通知对</w:t>
      </w:r>
      <w:r>
        <w:rPr>
          <w:rFonts w:ascii="宋体" w:hAnsi="宋体" w:eastAsia="宋体" w:cs="宋体"/>
          <w:sz w:val="24"/>
          <w:szCs w:val="24"/>
        </w:rPr>
        <w:t>方。双方应尽实际可能继续履行合同义务，并积极寻求采取合理</w:t>
      </w:r>
      <w:r>
        <w:rPr>
          <w:rFonts w:ascii="宋体" w:hAnsi="宋体" w:eastAsia="宋体" w:cs="宋体"/>
          <w:spacing w:val="-1"/>
          <w:sz w:val="24"/>
          <w:szCs w:val="24"/>
        </w:rPr>
        <w:t>的方案履行不受不可抗力影</w:t>
      </w:r>
      <w:r>
        <w:rPr>
          <w:rFonts w:ascii="宋体" w:hAnsi="宋体" w:eastAsia="宋体" w:cs="宋体"/>
          <w:sz w:val="24"/>
          <w:szCs w:val="24"/>
        </w:rPr>
        <w:t>响的其他事项。双方应通过友好协商在合理的时间内达</w:t>
      </w:r>
      <w:r>
        <w:rPr>
          <w:rFonts w:ascii="宋体" w:hAnsi="宋体" w:eastAsia="宋体" w:cs="宋体"/>
          <w:spacing w:val="-1"/>
          <w:sz w:val="24"/>
          <w:szCs w:val="24"/>
        </w:rPr>
        <w:t>成进一步履行合同的协议。</w:t>
      </w:r>
    </w:p>
    <w:p w14:paraId="591F21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15.税费：</w:t>
      </w:r>
    </w:p>
    <w:p w14:paraId="5EA56F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ascii="宋体" w:hAnsi="宋体" w:eastAsia="宋体" w:cs="宋体"/>
          <w:sz w:val="24"/>
          <w:szCs w:val="24"/>
        </w:rPr>
      </w:pPr>
      <w:r>
        <w:rPr>
          <w:rFonts w:ascii="宋体" w:hAnsi="宋体" w:eastAsia="宋体" w:cs="宋体"/>
          <w:spacing w:val="-1"/>
          <w:sz w:val="24"/>
          <w:szCs w:val="24"/>
        </w:rPr>
        <w:t>15.1根据现行法律规定对需方征收的与本合同有关的一切税费均由需方负担。</w:t>
      </w:r>
    </w:p>
    <w:p w14:paraId="3DA07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15.2根据现行法律规定对供方征收的与本合同有关的一切税费均由供方负担。</w:t>
      </w:r>
    </w:p>
    <w:p w14:paraId="43E13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0"/>
        <w:rPr>
          <w:rFonts w:ascii="宋体" w:hAnsi="宋体" w:eastAsia="宋体" w:cs="宋体"/>
          <w:sz w:val="24"/>
          <w:szCs w:val="24"/>
        </w:rPr>
      </w:pPr>
      <w:r>
        <w:rPr>
          <w:rFonts w:ascii="宋体" w:hAnsi="宋体" w:eastAsia="宋体" w:cs="宋体"/>
          <w:spacing w:val="-1"/>
          <w:sz w:val="24"/>
          <w:szCs w:val="24"/>
        </w:rPr>
        <w:t>15.3在中国境外发生的与执行本合同有关的一切税费均由供方负担。</w:t>
      </w:r>
    </w:p>
    <w:p w14:paraId="5BA753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16.争议解决方式：</w:t>
      </w:r>
    </w:p>
    <w:p w14:paraId="3E0062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16.1供需双方应通过友好协商，解决在执行本合同过程中所发生的或与本合同有关的争</w:t>
      </w:r>
      <w:r>
        <w:rPr>
          <w:rFonts w:ascii="宋体" w:hAnsi="宋体" w:eastAsia="宋体" w:cs="宋体"/>
          <w:sz w:val="24"/>
          <w:szCs w:val="24"/>
        </w:rPr>
        <w:t>议。如果不能协商解决，可以向国家有关部门申请调解。如果</w:t>
      </w:r>
      <w:r>
        <w:rPr>
          <w:rFonts w:ascii="宋体" w:hAnsi="宋体" w:eastAsia="宋体" w:cs="宋体"/>
          <w:spacing w:val="-1"/>
          <w:sz w:val="24"/>
          <w:szCs w:val="24"/>
        </w:rPr>
        <w:t>调解不成，双方可以约定以下</w:t>
      </w:r>
      <w:r>
        <w:rPr>
          <w:rFonts w:ascii="宋体" w:hAnsi="宋体" w:eastAsia="宋体" w:cs="宋体"/>
          <w:spacing w:val="-2"/>
          <w:sz w:val="24"/>
          <w:szCs w:val="24"/>
        </w:rPr>
        <w:t>一种方式解决争议：</w:t>
      </w:r>
    </w:p>
    <w:p w14:paraId="00097C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第一种方式：双方达成仲裁协议，向约定的仲裁机构申请仲裁；</w:t>
      </w:r>
      <w:r>
        <w:rPr>
          <w:rFonts w:ascii="宋体" w:hAnsi="宋体" w:eastAsia="宋体" w:cs="宋体"/>
          <w:spacing w:val="-1"/>
          <w:sz w:val="24"/>
          <w:szCs w:val="24"/>
        </w:rPr>
        <w:t>第二种方式：向有管辖权的人民法院提起诉讼。</w:t>
      </w:r>
    </w:p>
    <w:p w14:paraId="01DEF5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right"/>
        <w:textAlignment w:val="baseline"/>
        <w:outlineLvl w:val="0"/>
        <w:rPr>
          <w:rFonts w:ascii="宋体" w:hAnsi="宋体" w:eastAsia="宋体" w:cs="宋体"/>
          <w:sz w:val="24"/>
          <w:szCs w:val="24"/>
        </w:rPr>
      </w:pPr>
      <w:r>
        <w:rPr>
          <w:rFonts w:ascii="宋体" w:hAnsi="宋体" w:eastAsia="宋体" w:cs="宋体"/>
          <w:spacing w:val="-3"/>
          <w:sz w:val="24"/>
          <w:szCs w:val="24"/>
        </w:rPr>
        <w:t>16.2因合同部分履行引发仲裁（诉讼）的，在仲裁（诉讼）期间，除正在进行仲裁（诉</w:t>
      </w:r>
    </w:p>
    <w:p w14:paraId="1E08F0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讼）的部分外，本合同的其它部分应继续执行。</w:t>
      </w:r>
    </w:p>
    <w:p w14:paraId="2918D5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17.违约终止合同：</w:t>
      </w:r>
    </w:p>
    <w:p w14:paraId="721BE4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17.1在需方因供方违约而按合同约定采取的任何补救措施不受影响的情况下，需方可在下列情况下向供方发出书面通知，提出终止部分或全部合同。</w:t>
      </w:r>
    </w:p>
    <w:p w14:paraId="199DDF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（1）如果供方未能在合同规定的限期或需方同意延长的限期内提供部分或全部服务和服</w:t>
      </w:r>
      <w:r>
        <w:rPr>
          <w:rFonts w:ascii="宋体" w:hAnsi="宋体" w:eastAsia="宋体" w:cs="宋体"/>
          <w:spacing w:val="-6"/>
          <w:sz w:val="24"/>
          <w:szCs w:val="24"/>
        </w:rPr>
        <w:t>务。</w:t>
      </w:r>
    </w:p>
    <w:p w14:paraId="308625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（2）如果供方未能履行合同规定的其它任何义务。</w:t>
      </w:r>
    </w:p>
    <w:p w14:paraId="74EF15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（3）如果供方在本合同订立和履行过程中采取了任何</w:t>
      </w:r>
      <w:r>
        <w:rPr>
          <w:rFonts w:ascii="宋体" w:hAnsi="宋体" w:eastAsia="宋体" w:cs="宋体"/>
          <w:spacing w:val="-2"/>
          <w:sz w:val="24"/>
          <w:szCs w:val="24"/>
        </w:rPr>
        <w:t>“不正当竞争行为”，危害到国家</w:t>
      </w:r>
      <w:r>
        <w:rPr>
          <w:rFonts w:ascii="宋体" w:hAnsi="宋体" w:eastAsia="宋体" w:cs="宋体"/>
          <w:spacing w:val="-1"/>
          <w:sz w:val="24"/>
          <w:szCs w:val="24"/>
        </w:rPr>
        <w:t>利益、社会公共利益和需方的合法权益。</w:t>
      </w:r>
    </w:p>
    <w:p w14:paraId="604483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17.2如果需方根据上述第17.1款</w:t>
      </w:r>
      <w:r>
        <w:rPr>
          <w:rFonts w:ascii="宋体" w:hAnsi="宋体" w:eastAsia="宋体" w:cs="宋体"/>
          <w:spacing w:val="-3"/>
          <w:sz w:val="24"/>
          <w:szCs w:val="24"/>
        </w:rPr>
        <w:t>的规定，终止了全部或部分合同，需方可以依其认为适</w:t>
      </w:r>
      <w:r>
        <w:rPr>
          <w:rFonts w:ascii="宋体" w:hAnsi="宋体" w:eastAsia="宋体" w:cs="宋体"/>
          <w:sz w:val="24"/>
          <w:szCs w:val="24"/>
        </w:rPr>
        <w:t>当的条件和方法购买与未交服务类似的服务，供方应对购买类似</w:t>
      </w:r>
      <w:r>
        <w:rPr>
          <w:rFonts w:ascii="宋体" w:hAnsi="宋体" w:eastAsia="宋体" w:cs="宋体"/>
          <w:spacing w:val="-1"/>
          <w:sz w:val="24"/>
          <w:szCs w:val="24"/>
        </w:rPr>
        <w:t>服务所超出的那部分费用负</w:t>
      </w:r>
      <w:r>
        <w:rPr>
          <w:rFonts w:ascii="宋体" w:hAnsi="宋体" w:eastAsia="宋体" w:cs="宋体"/>
          <w:sz w:val="24"/>
          <w:szCs w:val="24"/>
        </w:rPr>
        <w:t>责。供方提交的履约保证金将被作为需方采取上述补救措施的购</w:t>
      </w:r>
      <w:r>
        <w:rPr>
          <w:rFonts w:ascii="宋体" w:hAnsi="宋体" w:eastAsia="宋体" w:cs="宋体"/>
          <w:spacing w:val="-1"/>
          <w:sz w:val="24"/>
          <w:szCs w:val="24"/>
        </w:rPr>
        <w:t>买资金的一部分。并且，供方应继续履行合同中未终止的部分。</w:t>
      </w:r>
    </w:p>
    <w:p w14:paraId="08872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17.3如果需方违约，应承担相应的违约责任。</w:t>
      </w:r>
    </w:p>
    <w:p w14:paraId="2BEDDE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18.破产终止合同：</w:t>
      </w:r>
      <w:r>
        <w:rPr>
          <w:rFonts w:ascii="宋体" w:hAnsi="宋体" w:eastAsia="宋体" w:cs="宋体"/>
          <w:spacing w:val="-3"/>
          <w:sz w:val="24"/>
          <w:szCs w:val="24"/>
        </w:rPr>
        <w:t>如果供方破产或丧失清偿能</w:t>
      </w:r>
      <w:r>
        <w:rPr>
          <w:rFonts w:ascii="宋体" w:hAnsi="宋体" w:eastAsia="宋体" w:cs="宋体"/>
          <w:spacing w:val="-4"/>
          <w:sz w:val="24"/>
          <w:szCs w:val="24"/>
        </w:rPr>
        <w:t>力，需方可在任何时候以书面形式通知供</w:t>
      </w:r>
      <w:r>
        <w:rPr>
          <w:rFonts w:ascii="宋体" w:hAnsi="宋体" w:eastAsia="宋体" w:cs="宋体"/>
          <w:sz w:val="24"/>
          <w:szCs w:val="24"/>
        </w:rPr>
        <w:t>方终止合同而不给供方补偿。该终止合同将不损害或影响需方已经</w:t>
      </w:r>
      <w:r>
        <w:rPr>
          <w:rFonts w:ascii="宋体" w:hAnsi="宋体" w:eastAsia="宋体" w:cs="宋体"/>
          <w:spacing w:val="-1"/>
          <w:sz w:val="24"/>
          <w:szCs w:val="24"/>
        </w:rPr>
        <w:t>采取或将要采取任何补救</w:t>
      </w:r>
      <w:r>
        <w:rPr>
          <w:rFonts w:ascii="宋体" w:hAnsi="宋体" w:eastAsia="宋体" w:cs="宋体"/>
          <w:spacing w:val="-2"/>
          <w:sz w:val="24"/>
          <w:szCs w:val="24"/>
        </w:rPr>
        <w:t>措施的权力。</w:t>
      </w:r>
    </w:p>
    <w:p w14:paraId="20B134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19.合同转让和分包：</w:t>
      </w:r>
      <w:r>
        <w:rPr>
          <w:rFonts w:ascii="宋体" w:hAnsi="宋体" w:eastAsia="宋体" w:cs="宋体"/>
          <w:spacing w:val="-2"/>
          <w:sz w:val="24"/>
          <w:szCs w:val="24"/>
        </w:rPr>
        <w:t>本合同不得转让或</w:t>
      </w:r>
      <w:r>
        <w:rPr>
          <w:rFonts w:ascii="宋体" w:hAnsi="宋体" w:eastAsia="宋体" w:cs="宋体"/>
          <w:spacing w:val="-3"/>
          <w:sz w:val="24"/>
          <w:szCs w:val="24"/>
        </w:rPr>
        <w:t>分包。</w:t>
      </w:r>
    </w:p>
    <w:p w14:paraId="0C1D51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20.需要补充的合同条款：</w:t>
      </w:r>
      <w:r>
        <w:rPr>
          <w:rFonts w:ascii="宋体" w:hAnsi="宋体" w:eastAsia="宋体" w:cs="宋体"/>
          <w:spacing w:val="-2"/>
          <w:sz w:val="24"/>
          <w:szCs w:val="24"/>
        </w:rPr>
        <w:t>在政府采购合同书中约定。</w:t>
      </w:r>
    </w:p>
    <w:p w14:paraId="0871C5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21.适用法律：</w:t>
      </w:r>
      <w:r>
        <w:rPr>
          <w:rFonts w:ascii="宋体" w:hAnsi="宋体" w:eastAsia="宋体" w:cs="宋体"/>
          <w:spacing w:val="-3"/>
          <w:sz w:val="24"/>
          <w:szCs w:val="24"/>
        </w:rPr>
        <w:t>本合同及附件的订立、效力、解释、履行、争议的解决等适用本合同签订</w:t>
      </w:r>
      <w:r>
        <w:rPr>
          <w:rFonts w:ascii="宋体" w:hAnsi="宋体" w:eastAsia="宋体" w:cs="宋体"/>
          <w:spacing w:val="-1"/>
          <w:sz w:val="24"/>
          <w:szCs w:val="24"/>
        </w:rPr>
        <w:t>时有效的中华人民共和国法律、法规的有关规定。</w:t>
      </w:r>
    </w:p>
    <w:p w14:paraId="0A0E7C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22.主导语言与计量单位：</w:t>
      </w:r>
    </w:p>
    <w:p w14:paraId="33503D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4"/>
          <w:szCs w:val="24"/>
        </w:rPr>
      </w:pPr>
      <w:r>
        <w:rPr>
          <w:rFonts w:ascii="宋体" w:hAnsi="宋体" w:eastAsia="宋体" w:cs="宋体"/>
          <w:spacing w:val="-6"/>
          <w:sz w:val="24"/>
          <w:szCs w:val="24"/>
        </w:rPr>
        <w:t>22.1合同应用中文书写。供需双方所有来往信函，以及合同有关的文件均应以中文</w:t>
      </w:r>
      <w:r>
        <w:rPr>
          <w:rFonts w:ascii="宋体" w:hAnsi="宋体" w:eastAsia="宋体" w:cs="宋体"/>
          <w:spacing w:val="-7"/>
          <w:sz w:val="24"/>
          <w:szCs w:val="24"/>
        </w:rPr>
        <w:t>书写。</w:t>
      </w:r>
    </w:p>
    <w:p w14:paraId="4DF1BC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22.2除合同另有规定外，计量单位均使用</w:t>
      </w:r>
      <w:r>
        <w:rPr>
          <w:rFonts w:ascii="宋体" w:hAnsi="宋体" w:eastAsia="宋体" w:cs="宋体"/>
          <w:spacing w:val="-1"/>
          <w:sz w:val="24"/>
          <w:szCs w:val="24"/>
        </w:rPr>
        <w:t>中华人民共和国法定计量单位。</w:t>
      </w:r>
    </w:p>
    <w:p w14:paraId="0A1886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23.政府采购法对政府采购合同变更、终止的规定：</w:t>
      </w:r>
      <w:r>
        <w:rPr>
          <w:rFonts w:ascii="宋体" w:hAnsi="宋体" w:eastAsia="宋体" w:cs="宋体"/>
          <w:spacing w:val="-4"/>
          <w:sz w:val="24"/>
          <w:szCs w:val="24"/>
        </w:rPr>
        <w:t>“政府采购合同的双方当事人（指供</w:t>
      </w:r>
      <w:r>
        <w:rPr>
          <w:rFonts w:ascii="宋体" w:hAnsi="宋体" w:eastAsia="宋体" w:cs="宋体"/>
          <w:sz w:val="24"/>
          <w:szCs w:val="24"/>
        </w:rPr>
        <w:t>需双方）不得擅自变更、中止或者终止合同。政府采购合同继续履</w:t>
      </w:r>
      <w:r>
        <w:rPr>
          <w:rFonts w:ascii="宋体" w:hAnsi="宋体" w:eastAsia="宋体" w:cs="宋体"/>
          <w:spacing w:val="-1"/>
          <w:sz w:val="24"/>
          <w:szCs w:val="24"/>
        </w:rPr>
        <w:t>行将损害国家利益和社会</w:t>
      </w:r>
      <w:r>
        <w:rPr>
          <w:rFonts w:ascii="宋体" w:hAnsi="宋体" w:eastAsia="宋体" w:cs="宋体"/>
          <w:sz w:val="24"/>
          <w:szCs w:val="24"/>
        </w:rPr>
        <w:t>公共利益的，双方当事人应当变更、中止或者终止合同。有过错的一方应当承担赔偿责任，</w:t>
      </w:r>
      <w:r>
        <w:rPr>
          <w:rFonts w:ascii="宋体" w:hAnsi="宋体" w:eastAsia="宋体" w:cs="宋体"/>
          <w:spacing w:val="4"/>
          <w:sz w:val="24"/>
          <w:szCs w:val="24"/>
        </w:rPr>
        <w:t>双方都有过错的，各自承担相应的责任。”</w:t>
      </w:r>
    </w:p>
    <w:p w14:paraId="6AABDA47">
      <w:pPr>
        <w:pStyle w:val="5"/>
        <w:spacing w:line="455" w:lineRule="auto"/>
      </w:pPr>
    </w:p>
    <w:p w14:paraId="0C1D927E">
      <w:pPr>
        <w:rPr>
          <w:rFonts w:ascii="宋体" w:hAnsi="宋体" w:eastAsia="宋体" w:cs="宋体"/>
          <w:b/>
          <w:bCs/>
          <w:spacing w:val="13"/>
          <w:sz w:val="24"/>
          <w:szCs w:val="24"/>
        </w:rPr>
      </w:pPr>
      <w:r>
        <w:rPr>
          <w:rFonts w:ascii="宋体" w:hAnsi="宋体" w:eastAsia="宋体" w:cs="宋体"/>
          <w:b/>
          <w:bCs/>
          <w:spacing w:val="13"/>
          <w:sz w:val="24"/>
          <w:szCs w:val="24"/>
        </w:rPr>
        <w:br w:type="page"/>
      </w:r>
    </w:p>
    <w:p w14:paraId="324B2EE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b/>
          <w:bCs/>
          <w:spacing w:val="13"/>
          <w:sz w:val="24"/>
          <w:szCs w:val="24"/>
          <w:highlight w:val="none"/>
        </w:rPr>
      </w:pPr>
      <w:r>
        <w:rPr>
          <w:rFonts w:ascii="宋体" w:hAnsi="宋体" w:eastAsia="宋体" w:cs="宋体"/>
          <w:b/>
          <w:bCs/>
          <w:spacing w:val="13"/>
          <w:sz w:val="24"/>
          <w:szCs w:val="24"/>
          <w:highlight w:val="none"/>
        </w:rPr>
        <w:t>框架协议文本和采购合同</w:t>
      </w:r>
    </w:p>
    <w:p w14:paraId="33281A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textAlignment w:val="baseline"/>
        <w:rPr>
          <w:rFonts w:ascii="新宋体" w:hAnsi="新宋体" w:eastAsia="新宋体" w:cs="新宋体"/>
          <w:sz w:val="24"/>
          <w:szCs w:val="24"/>
        </w:rPr>
      </w:pPr>
      <w:r>
        <w:rPr>
          <w:rFonts w:ascii="新宋体" w:hAnsi="新宋体" w:eastAsia="新宋体" w:cs="新宋体"/>
          <w:b/>
          <w:bCs/>
          <w:spacing w:val="-3"/>
          <w:sz w:val="24"/>
          <w:szCs w:val="24"/>
        </w:rPr>
        <w:t>封闭式框架协议模板</w:t>
      </w:r>
    </w:p>
    <w:p w14:paraId="571E49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新宋体" w:hAnsi="新宋体" w:eastAsia="新宋体" w:cs="新宋体"/>
          <w:sz w:val="24"/>
          <w:szCs w:val="24"/>
        </w:rPr>
      </w:pPr>
      <w:r>
        <w:rPr>
          <w:rFonts w:ascii="新宋体" w:hAnsi="新宋体" w:eastAsia="新宋体" w:cs="新宋体"/>
          <w:spacing w:val="-1"/>
          <w:sz w:val="24"/>
          <w:szCs w:val="24"/>
        </w:rPr>
        <w:t>项目编号：</w:t>
      </w:r>
    </w:p>
    <w:p w14:paraId="7E8DC3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pacing w:val="-2"/>
          <w:sz w:val="24"/>
          <w:szCs w:val="24"/>
        </w:rPr>
        <w:t>采购人（甲方</w:t>
      </w:r>
      <w:r>
        <w:rPr>
          <w:rFonts w:ascii="新宋体" w:hAnsi="新宋体" w:eastAsia="新宋体" w:cs="新宋体"/>
          <w:spacing w:val="1"/>
          <w:sz w:val="24"/>
          <w:szCs w:val="24"/>
        </w:rPr>
        <w:t>）：</w:t>
      </w:r>
    </w:p>
    <w:p w14:paraId="4F9EB4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14:paraId="7A814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pacing w:val="-1"/>
          <w:sz w:val="24"/>
          <w:szCs w:val="24"/>
        </w:rPr>
        <w:t>第一阶段入围供应商（乙方</w:t>
      </w:r>
      <w:r>
        <w:rPr>
          <w:rFonts w:ascii="新宋体" w:hAnsi="新宋体" w:eastAsia="新宋体" w:cs="新宋体"/>
          <w:sz w:val="24"/>
          <w:szCs w:val="24"/>
        </w:rPr>
        <w:t>）：</w:t>
      </w:r>
    </w:p>
    <w:p w14:paraId="2EA9293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14:paraId="684ADC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1"/>
        <w:jc w:val="both"/>
        <w:textAlignment w:val="baseline"/>
        <w:rPr>
          <w:rFonts w:ascii="新宋体" w:hAnsi="新宋体" w:eastAsia="新宋体" w:cs="新宋体"/>
          <w:sz w:val="24"/>
          <w:szCs w:val="24"/>
        </w:rPr>
      </w:pPr>
      <w:r>
        <w:rPr>
          <w:rFonts w:ascii="新宋体" w:hAnsi="新宋体" w:eastAsia="新宋体" w:cs="新宋体"/>
          <w:spacing w:val="-1"/>
          <w:sz w:val="24"/>
          <w:szCs w:val="24"/>
        </w:rPr>
        <w:t>乙方在东辽县财政投资评审中心工程造价咨询服务</w:t>
      </w:r>
      <w:r>
        <w:rPr>
          <w:rFonts w:hint="eastAsia" w:ascii="新宋体" w:hAnsi="新宋体" w:eastAsia="新宋体" w:cs="新宋体"/>
          <w:spacing w:val="-1"/>
          <w:sz w:val="24"/>
          <w:szCs w:val="24"/>
          <w:lang w:val="en-US" w:eastAsia="zh-CN"/>
        </w:rPr>
        <w:t>采购</w:t>
      </w:r>
      <w:r>
        <w:rPr>
          <w:rFonts w:ascii="新宋体" w:hAnsi="新宋体" w:eastAsia="新宋体" w:cs="新宋体"/>
          <w:spacing w:val="-1"/>
          <w:sz w:val="24"/>
          <w:szCs w:val="24"/>
        </w:rPr>
        <w:t>项目封闭式框架协议采购中被确定为</w:t>
      </w:r>
      <w:r>
        <w:rPr>
          <w:rFonts w:ascii="新宋体" w:hAnsi="新宋体" w:eastAsia="新宋体" w:cs="新宋体"/>
          <w:sz w:val="24"/>
          <w:szCs w:val="24"/>
        </w:rPr>
        <w:t>项目第一阶段入围供应商（项目编号：</w:t>
      </w:r>
      <w:r>
        <w:rPr>
          <w:rFonts w:hint="eastAsia" w:ascii="新宋体" w:hAnsi="新宋体" w:eastAsia="新宋体" w:cs="新宋体"/>
          <w:sz w:val="24"/>
          <w:szCs w:val="24"/>
          <w:lang w:val="en-US" w:eastAsia="zh-CN"/>
        </w:rPr>
        <w:t xml:space="preserve">          </w:t>
      </w:r>
      <w:r>
        <w:rPr>
          <w:rFonts w:ascii="新宋体" w:hAnsi="新宋体" w:eastAsia="新宋体" w:cs="新宋体"/>
          <w:sz w:val="24"/>
          <w:szCs w:val="24"/>
        </w:rPr>
        <w:t>）,</w:t>
      </w:r>
      <w:r>
        <w:rPr>
          <w:rFonts w:ascii="新宋体" w:hAnsi="新宋体" w:eastAsia="新宋体" w:cs="新宋体"/>
          <w:spacing w:val="-1"/>
          <w:sz w:val="24"/>
          <w:szCs w:val="24"/>
        </w:rPr>
        <w:t>根据本次采购结果，按照中华</w:t>
      </w:r>
      <w:r>
        <w:rPr>
          <w:rFonts w:ascii="新宋体" w:hAnsi="新宋体" w:eastAsia="新宋体" w:cs="新宋体"/>
          <w:spacing w:val="-2"/>
          <w:sz w:val="24"/>
          <w:szCs w:val="24"/>
        </w:rPr>
        <w:t>人民共和国财政部令第110号《政府采购框架协议采购方式管理暂行办</w:t>
      </w:r>
      <w:r>
        <w:rPr>
          <w:rFonts w:ascii="新宋体" w:hAnsi="新宋体" w:eastAsia="新宋体" w:cs="新宋体"/>
          <w:spacing w:val="-3"/>
          <w:sz w:val="24"/>
          <w:szCs w:val="24"/>
        </w:rPr>
        <w:t>法》之规定，双方在平</w:t>
      </w:r>
      <w:r>
        <w:rPr>
          <w:rFonts w:ascii="新宋体" w:hAnsi="新宋体" w:eastAsia="新宋体" w:cs="新宋体"/>
          <w:sz w:val="24"/>
          <w:szCs w:val="24"/>
        </w:rPr>
        <w:t xml:space="preserve"> </w:t>
      </w:r>
      <w:r>
        <w:rPr>
          <w:rFonts w:ascii="新宋体" w:hAnsi="新宋体" w:eastAsia="新宋体" w:cs="新宋体"/>
          <w:spacing w:val="-3"/>
          <w:sz w:val="24"/>
          <w:szCs w:val="24"/>
        </w:rPr>
        <w:t>等、</w:t>
      </w:r>
      <w:r>
        <w:rPr>
          <w:rFonts w:ascii="新宋体" w:hAnsi="新宋体" w:eastAsia="新宋体" w:cs="新宋体"/>
          <w:spacing w:val="-55"/>
          <w:sz w:val="24"/>
          <w:szCs w:val="24"/>
        </w:rPr>
        <w:t xml:space="preserve"> </w:t>
      </w:r>
      <w:r>
        <w:rPr>
          <w:rFonts w:ascii="新宋体" w:hAnsi="新宋体" w:eastAsia="新宋体" w:cs="新宋体"/>
          <w:spacing w:val="-3"/>
          <w:sz w:val="24"/>
          <w:szCs w:val="24"/>
        </w:rPr>
        <w:t>自愿的基础上，就有关事宜签订本协议，以共同遵守。</w:t>
      </w:r>
    </w:p>
    <w:p w14:paraId="1A1CE6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highlight w:val="none"/>
        </w:rPr>
      </w:pPr>
      <w:r>
        <w:rPr>
          <w:rFonts w:ascii="新宋体" w:hAnsi="新宋体" w:eastAsia="新宋体" w:cs="新宋体"/>
          <w:b/>
          <w:bCs/>
          <w:spacing w:val="-4"/>
          <w:sz w:val="24"/>
          <w:szCs w:val="24"/>
          <w:highlight w:val="none"/>
        </w:rPr>
        <w:t>一、甲方权利义务。</w:t>
      </w:r>
    </w:p>
    <w:p w14:paraId="5E12C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spacing w:val="-1"/>
          <w:sz w:val="24"/>
          <w:szCs w:val="24"/>
          <w:highlight w:val="none"/>
        </w:rPr>
      </w:pPr>
      <w:r>
        <w:rPr>
          <w:rFonts w:ascii="新宋体" w:hAnsi="新宋体" w:eastAsia="新宋体" w:cs="新宋体"/>
          <w:spacing w:val="-1"/>
          <w:sz w:val="24"/>
          <w:szCs w:val="24"/>
          <w:highlight w:val="none"/>
        </w:rPr>
        <w:t>1、负责与乙方签订框架协议。</w:t>
      </w:r>
    </w:p>
    <w:p w14:paraId="71ECE8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spacing w:val="-1"/>
          <w:sz w:val="24"/>
          <w:szCs w:val="24"/>
          <w:highlight w:val="none"/>
        </w:rPr>
      </w:pPr>
      <w:r>
        <w:rPr>
          <w:rFonts w:ascii="新宋体" w:hAnsi="新宋体" w:eastAsia="新宋体" w:cs="新宋体"/>
          <w:spacing w:val="-1"/>
          <w:sz w:val="24"/>
          <w:szCs w:val="24"/>
          <w:highlight w:val="none"/>
        </w:rPr>
        <w:t>2、组织落实框架协议的履行。</w:t>
      </w:r>
    </w:p>
    <w:p w14:paraId="28D577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spacing w:val="-1"/>
          <w:sz w:val="24"/>
          <w:szCs w:val="24"/>
          <w:highlight w:val="none"/>
        </w:rPr>
      </w:pPr>
      <w:r>
        <w:rPr>
          <w:rFonts w:ascii="新宋体" w:hAnsi="新宋体" w:eastAsia="新宋体" w:cs="新宋体"/>
          <w:spacing w:val="-1"/>
          <w:sz w:val="24"/>
          <w:szCs w:val="24"/>
          <w:highlight w:val="none"/>
        </w:rPr>
        <w:t>3、办理入围供应商清退和补充相关事宜。</w:t>
      </w:r>
    </w:p>
    <w:p w14:paraId="4F879D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highlight w:val="none"/>
        </w:rPr>
      </w:pPr>
      <w:r>
        <w:rPr>
          <w:rFonts w:ascii="新宋体" w:hAnsi="新宋体" w:eastAsia="新宋体" w:cs="新宋体"/>
          <w:b/>
          <w:bCs/>
          <w:spacing w:val="-4"/>
          <w:sz w:val="24"/>
          <w:szCs w:val="24"/>
          <w:highlight w:val="none"/>
        </w:rPr>
        <w:t>二、乙方权利义务。</w:t>
      </w:r>
    </w:p>
    <w:p w14:paraId="2DBF8A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spacing w:val="-1"/>
          <w:sz w:val="24"/>
          <w:szCs w:val="24"/>
          <w:highlight w:val="none"/>
        </w:rPr>
      </w:pPr>
      <w:r>
        <w:rPr>
          <w:rFonts w:ascii="新宋体" w:hAnsi="新宋体" w:eastAsia="新宋体" w:cs="新宋体"/>
          <w:spacing w:val="-1"/>
          <w:sz w:val="24"/>
          <w:szCs w:val="24"/>
          <w:highlight w:val="none"/>
        </w:rPr>
        <w:t>1、在约定期限内，应正常接收采购人在第二阶段的采购合同授予。</w:t>
      </w:r>
    </w:p>
    <w:p w14:paraId="52409B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spacing w:val="-3"/>
          <w:sz w:val="24"/>
          <w:szCs w:val="24"/>
          <w:highlight w:val="none"/>
        </w:rPr>
      </w:pPr>
      <w:r>
        <w:rPr>
          <w:rFonts w:ascii="新宋体" w:hAnsi="新宋体" w:eastAsia="新宋体" w:cs="新宋体"/>
          <w:spacing w:val="-2"/>
          <w:sz w:val="24"/>
          <w:szCs w:val="24"/>
          <w:highlight w:val="none"/>
        </w:rPr>
        <w:t>2、在约定期限内，应当以不高于其报价的价格（</w:t>
      </w:r>
      <w:r>
        <w:rPr>
          <w:rFonts w:ascii="新宋体" w:hAnsi="新宋体" w:eastAsia="新宋体" w:cs="新宋体"/>
          <w:spacing w:val="-3"/>
          <w:sz w:val="24"/>
          <w:szCs w:val="24"/>
          <w:highlight w:val="none"/>
        </w:rPr>
        <w:t>折扣系数）向适用本框架协议的采购人</w:t>
      </w:r>
      <w:r>
        <w:rPr>
          <w:rFonts w:ascii="新宋体" w:hAnsi="新宋体" w:eastAsia="新宋体" w:cs="新宋体"/>
          <w:sz w:val="24"/>
          <w:szCs w:val="24"/>
          <w:highlight w:val="none"/>
        </w:rPr>
        <w:t xml:space="preserve"> </w:t>
      </w:r>
      <w:r>
        <w:rPr>
          <w:rFonts w:ascii="新宋体" w:hAnsi="新宋体" w:eastAsia="新宋体" w:cs="新宋体"/>
          <w:spacing w:val="-3"/>
          <w:sz w:val="24"/>
          <w:szCs w:val="24"/>
          <w:highlight w:val="none"/>
        </w:rPr>
        <w:t>提供服务。</w:t>
      </w:r>
    </w:p>
    <w:p w14:paraId="262004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sz w:val="24"/>
          <w:szCs w:val="24"/>
          <w:highlight w:val="none"/>
        </w:rPr>
      </w:pPr>
      <w:r>
        <w:rPr>
          <w:rFonts w:ascii="新宋体" w:hAnsi="新宋体" w:eastAsia="新宋体" w:cs="新宋体"/>
          <w:spacing w:val="-1"/>
          <w:sz w:val="24"/>
          <w:szCs w:val="24"/>
          <w:highlight w:val="none"/>
        </w:rPr>
        <w:t>3、无正当理由，不得主动放弃入围资格或者退出框架协议。</w:t>
      </w:r>
    </w:p>
    <w:p w14:paraId="1C35C1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highlight w:val="none"/>
        </w:rPr>
      </w:pPr>
      <w:r>
        <w:rPr>
          <w:rFonts w:ascii="新宋体" w:hAnsi="新宋体" w:eastAsia="新宋体" w:cs="新宋体"/>
          <w:b/>
          <w:bCs/>
          <w:spacing w:val="-2"/>
          <w:sz w:val="24"/>
          <w:szCs w:val="24"/>
          <w:highlight w:val="none"/>
        </w:rPr>
        <w:t>三、最高限制单价（</w:t>
      </w:r>
      <w:r>
        <w:rPr>
          <w:rFonts w:hint="eastAsia" w:ascii="新宋体" w:hAnsi="新宋体" w:eastAsia="新宋体" w:cs="新宋体"/>
          <w:b/>
          <w:bCs/>
          <w:spacing w:val="-2"/>
          <w:sz w:val="24"/>
          <w:szCs w:val="24"/>
          <w:highlight w:val="none"/>
          <w:lang w:val="en-US" w:eastAsia="zh-CN"/>
        </w:rPr>
        <w:t>固定</w:t>
      </w:r>
      <w:r>
        <w:rPr>
          <w:rFonts w:ascii="新宋体" w:hAnsi="新宋体" w:eastAsia="新宋体" w:cs="新宋体"/>
          <w:b/>
          <w:bCs/>
          <w:spacing w:val="-2"/>
          <w:sz w:val="24"/>
          <w:szCs w:val="24"/>
          <w:highlight w:val="none"/>
        </w:rPr>
        <w:t>折扣系数0.3</w:t>
      </w:r>
      <w:r>
        <w:rPr>
          <w:rFonts w:hint="eastAsia" w:ascii="新宋体" w:hAnsi="新宋体" w:eastAsia="新宋体" w:cs="新宋体"/>
          <w:b/>
          <w:bCs/>
          <w:spacing w:val="-2"/>
          <w:sz w:val="24"/>
          <w:szCs w:val="24"/>
          <w:highlight w:val="none"/>
          <w:lang w:eastAsia="zh-CN"/>
        </w:rPr>
        <w:t>，</w:t>
      </w:r>
      <w:r>
        <w:rPr>
          <w:rFonts w:hint="eastAsia" w:ascii="新宋体" w:hAnsi="新宋体" w:eastAsia="新宋体" w:cs="新宋体"/>
          <w:b/>
          <w:bCs/>
          <w:spacing w:val="-2"/>
          <w:sz w:val="24"/>
          <w:szCs w:val="24"/>
          <w:highlight w:val="none"/>
          <w:lang w:val="en-US" w:eastAsia="zh-CN"/>
        </w:rPr>
        <w:t>即固定费率30%</w:t>
      </w:r>
      <w:r>
        <w:rPr>
          <w:rFonts w:ascii="新宋体" w:hAnsi="新宋体" w:eastAsia="新宋体" w:cs="新宋体"/>
          <w:b/>
          <w:bCs/>
          <w:spacing w:val="-2"/>
          <w:sz w:val="24"/>
          <w:szCs w:val="24"/>
          <w:highlight w:val="none"/>
        </w:rPr>
        <w:t>）及支</w:t>
      </w:r>
      <w:r>
        <w:rPr>
          <w:rFonts w:ascii="新宋体" w:hAnsi="新宋体" w:eastAsia="新宋体" w:cs="新宋体"/>
          <w:b/>
          <w:bCs/>
          <w:spacing w:val="-3"/>
          <w:sz w:val="24"/>
          <w:szCs w:val="24"/>
          <w:highlight w:val="none"/>
        </w:rPr>
        <w:t>付方式：</w:t>
      </w:r>
    </w:p>
    <w:p w14:paraId="6A5C9A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ascii="新宋体" w:hAnsi="新宋体" w:eastAsia="新宋体" w:cs="新宋体"/>
          <w:sz w:val="24"/>
          <w:szCs w:val="24"/>
          <w:highlight w:val="none"/>
        </w:rPr>
      </w:pPr>
      <w:r>
        <w:rPr>
          <w:rFonts w:ascii="新宋体" w:hAnsi="新宋体" w:eastAsia="新宋体" w:cs="新宋体"/>
          <w:spacing w:val="-3"/>
          <w:sz w:val="24"/>
          <w:szCs w:val="24"/>
          <w:highlight w:val="none"/>
        </w:rPr>
        <w:t>1、控制价编制和结算审核收费包括工程预算或工程清单控制价编制收费与工程结算审核</w:t>
      </w:r>
      <w:r>
        <w:rPr>
          <w:rFonts w:ascii="新宋体" w:hAnsi="新宋体" w:eastAsia="新宋体" w:cs="新宋体"/>
          <w:spacing w:val="7"/>
          <w:sz w:val="24"/>
          <w:szCs w:val="24"/>
          <w:highlight w:val="none"/>
        </w:rPr>
        <w:t xml:space="preserve"> </w:t>
      </w:r>
      <w:r>
        <w:rPr>
          <w:rFonts w:ascii="新宋体" w:hAnsi="新宋体" w:eastAsia="新宋体" w:cs="新宋体"/>
          <w:spacing w:val="-6"/>
          <w:sz w:val="24"/>
          <w:szCs w:val="24"/>
          <w:highlight w:val="none"/>
        </w:rPr>
        <w:t>收费。</w:t>
      </w:r>
    </w:p>
    <w:p w14:paraId="66614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ascii="新宋体" w:hAnsi="新宋体" w:eastAsia="新宋体" w:cs="新宋体"/>
          <w:sz w:val="24"/>
          <w:szCs w:val="24"/>
          <w:highlight w:val="none"/>
        </w:rPr>
      </w:pPr>
      <w:r>
        <w:rPr>
          <w:rFonts w:ascii="新宋体" w:hAnsi="新宋体" w:eastAsia="新宋体" w:cs="新宋体"/>
          <w:spacing w:val="-2"/>
          <w:sz w:val="24"/>
          <w:szCs w:val="24"/>
          <w:highlight w:val="none"/>
        </w:rPr>
        <w:t>依据征集文件需求中内容为计费基础，响应报价所投报的折</w:t>
      </w:r>
      <w:r>
        <w:rPr>
          <w:rFonts w:ascii="新宋体" w:hAnsi="新宋体" w:eastAsia="新宋体" w:cs="新宋体"/>
          <w:spacing w:val="-3"/>
          <w:sz w:val="24"/>
          <w:szCs w:val="24"/>
          <w:highlight w:val="none"/>
        </w:rPr>
        <w:t>扣系数为0.3</w:t>
      </w:r>
      <w:r>
        <w:rPr>
          <w:rFonts w:hint="eastAsia" w:ascii="新宋体" w:hAnsi="新宋体" w:eastAsia="新宋体" w:cs="新宋体"/>
          <w:spacing w:val="-3"/>
          <w:sz w:val="24"/>
          <w:szCs w:val="24"/>
          <w:highlight w:val="none"/>
          <w:lang w:eastAsia="zh-CN"/>
        </w:rPr>
        <w:t>（即：固定费率30%）</w:t>
      </w:r>
      <w:r>
        <w:rPr>
          <w:rFonts w:ascii="新宋体" w:hAnsi="新宋体" w:eastAsia="新宋体" w:cs="新宋体"/>
          <w:spacing w:val="-3"/>
          <w:sz w:val="24"/>
          <w:szCs w:val="24"/>
          <w:highlight w:val="none"/>
        </w:rPr>
        <w:t>，供应商在第一</w:t>
      </w:r>
      <w:r>
        <w:rPr>
          <w:rFonts w:ascii="新宋体" w:hAnsi="新宋体" w:eastAsia="新宋体" w:cs="新宋体"/>
          <w:spacing w:val="-1"/>
          <w:sz w:val="24"/>
          <w:szCs w:val="24"/>
          <w:highlight w:val="none"/>
        </w:rPr>
        <w:t>阶段入围时的响应报价将作为采购人在直接选定第二阶段成交供应商时的重要参考依据。</w:t>
      </w:r>
    </w:p>
    <w:p w14:paraId="37F99E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ascii="新宋体" w:hAnsi="新宋体" w:eastAsia="新宋体" w:cs="新宋体"/>
          <w:spacing w:val="-2"/>
          <w:sz w:val="24"/>
          <w:szCs w:val="24"/>
          <w:highlight w:val="none"/>
        </w:rPr>
      </w:pPr>
      <w:r>
        <w:rPr>
          <w:rFonts w:ascii="新宋体" w:hAnsi="新宋体" w:eastAsia="新宋体" w:cs="新宋体"/>
          <w:spacing w:val="-2"/>
          <w:sz w:val="24"/>
          <w:szCs w:val="24"/>
          <w:highlight w:val="none"/>
        </w:rPr>
        <w:t>2、采购资金支付方式（时间和条件）：签订合同时甲乙双方约定。</w:t>
      </w:r>
    </w:p>
    <w:p w14:paraId="29E0A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highlight w:val="none"/>
        </w:rPr>
      </w:pPr>
      <w:r>
        <w:rPr>
          <w:rFonts w:ascii="新宋体" w:hAnsi="新宋体" w:eastAsia="新宋体" w:cs="新宋体"/>
          <w:b/>
          <w:bCs/>
          <w:spacing w:val="-4"/>
          <w:sz w:val="24"/>
          <w:szCs w:val="24"/>
          <w:highlight w:val="none"/>
        </w:rPr>
        <w:t>四、采购需求（服务内容、标准等）。</w:t>
      </w:r>
    </w:p>
    <w:p w14:paraId="1BE628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ascii="新宋体" w:hAnsi="新宋体" w:eastAsia="新宋体" w:cs="新宋体"/>
          <w:spacing w:val="-1"/>
          <w:sz w:val="24"/>
          <w:szCs w:val="24"/>
          <w:highlight w:val="none"/>
        </w:rPr>
      </w:pPr>
      <w:r>
        <w:rPr>
          <w:rFonts w:ascii="新宋体" w:hAnsi="新宋体" w:eastAsia="新宋体" w:cs="新宋体"/>
          <w:spacing w:val="-1"/>
          <w:sz w:val="24"/>
          <w:szCs w:val="24"/>
          <w:highlight w:val="none"/>
        </w:rPr>
        <w:t>采购需求详见本项目征集文件。</w:t>
      </w:r>
    </w:p>
    <w:p w14:paraId="65C4B4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3"/>
          <w:sz w:val="24"/>
          <w:szCs w:val="24"/>
        </w:rPr>
        <w:t>五、入围产品升级换代。</w:t>
      </w:r>
    </w:p>
    <w:p w14:paraId="4BE47F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ascii="新宋体" w:hAnsi="新宋体" w:eastAsia="新宋体" w:cs="新宋体"/>
          <w:spacing w:val="-1"/>
          <w:sz w:val="24"/>
          <w:szCs w:val="24"/>
          <w:highlight w:val="none"/>
        </w:rPr>
      </w:pPr>
      <w:r>
        <w:rPr>
          <w:rFonts w:ascii="新宋体" w:hAnsi="新宋体" w:eastAsia="新宋体" w:cs="新宋体"/>
          <w:spacing w:val="-1"/>
          <w:sz w:val="24"/>
          <w:szCs w:val="24"/>
          <w:highlight w:val="none"/>
        </w:rPr>
        <w:t>本项目为服务类框架协议采购，不涉及入围产品升级换代规则。</w:t>
      </w:r>
    </w:p>
    <w:p w14:paraId="73C89A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3"/>
          <w:sz w:val="24"/>
          <w:szCs w:val="24"/>
        </w:rPr>
        <w:t>六、确定第二阶段成交供应商的方式。</w:t>
      </w:r>
    </w:p>
    <w:p w14:paraId="790D6C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ascii="新宋体" w:hAnsi="新宋体" w:eastAsia="新宋体" w:cs="新宋体"/>
          <w:spacing w:val="-1"/>
          <w:sz w:val="24"/>
          <w:szCs w:val="24"/>
          <w:highlight w:val="none"/>
        </w:rPr>
      </w:pPr>
      <w:r>
        <w:rPr>
          <w:rFonts w:ascii="新宋体" w:hAnsi="新宋体" w:eastAsia="新宋体" w:cs="新宋体"/>
          <w:spacing w:val="-1"/>
          <w:sz w:val="24"/>
          <w:szCs w:val="24"/>
          <w:highlight w:val="none"/>
        </w:rPr>
        <w:t>框架协议确定第二阶段成交供应商的方式为直接选定。</w:t>
      </w:r>
    </w:p>
    <w:p w14:paraId="0E90E9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2"/>
          <w:sz w:val="24"/>
          <w:szCs w:val="24"/>
        </w:rPr>
        <w:t>七、适用框架协议的采购人及履行合同的地域</w:t>
      </w:r>
      <w:r>
        <w:rPr>
          <w:rFonts w:ascii="新宋体" w:hAnsi="新宋体" w:eastAsia="新宋体" w:cs="新宋体"/>
          <w:b/>
          <w:bCs/>
          <w:spacing w:val="-3"/>
          <w:sz w:val="24"/>
          <w:szCs w:val="24"/>
        </w:rPr>
        <w:t>范围。</w:t>
      </w:r>
    </w:p>
    <w:p w14:paraId="1F7AD7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新宋体" w:hAnsi="新宋体" w:eastAsia="新宋体" w:cs="新宋体"/>
          <w:sz w:val="24"/>
          <w:szCs w:val="24"/>
        </w:rPr>
      </w:pPr>
      <w:r>
        <w:rPr>
          <w:rFonts w:ascii="新宋体" w:hAnsi="新宋体" w:eastAsia="新宋体" w:cs="新宋体"/>
          <w:sz w:val="24"/>
          <w:szCs w:val="24"/>
        </w:rPr>
        <w:t>适用本项目框架协议的采购人为东辽县</w:t>
      </w:r>
      <w:r>
        <w:rPr>
          <w:rFonts w:hint="eastAsia" w:ascii="新宋体" w:hAnsi="新宋体" w:eastAsia="新宋体" w:cs="新宋体"/>
          <w:sz w:val="24"/>
          <w:szCs w:val="24"/>
          <w:lang w:val="en-US" w:eastAsia="zh-CN"/>
        </w:rPr>
        <w:t>财政局</w:t>
      </w:r>
      <w:r>
        <w:rPr>
          <w:rFonts w:ascii="新宋体" w:hAnsi="新宋体" w:eastAsia="新宋体" w:cs="新宋体"/>
          <w:sz w:val="24"/>
          <w:szCs w:val="24"/>
        </w:rPr>
        <w:t>；履</w:t>
      </w:r>
      <w:r>
        <w:rPr>
          <w:rFonts w:ascii="新宋体" w:hAnsi="新宋体" w:eastAsia="新宋体" w:cs="新宋体"/>
          <w:spacing w:val="-1"/>
          <w:sz w:val="24"/>
          <w:szCs w:val="24"/>
        </w:rPr>
        <w:t>行合同的地域范围为东辽</w:t>
      </w:r>
      <w:r>
        <w:rPr>
          <w:rFonts w:ascii="新宋体" w:hAnsi="新宋体" w:eastAsia="新宋体" w:cs="新宋体"/>
          <w:spacing w:val="-6"/>
          <w:sz w:val="24"/>
          <w:szCs w:val="24"/>
        </w:rPr>
        <w:t>县。</w:t>
      </w:r>
    </w:p>
    <w:p w14:paraId="6A3C51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4"/>
          <w:sz w:val="24"/>
          <w:szCs w:val="24"/>
        </w:rPr>
        <w:t>八、框架协议有效期。</w:t>
      </w:r>
    </w:p>
    <w:p w14:paraId="47FAE6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新宋体" w:hAnsi="新宋体" w:eastAsia="新宋体" w:cs="新宋体"/>
          <w:sz w:val="24"/>
          <w:szCs w:val="24"/>
        </w:rPr>
      </w:pPr>
      <w:r>
        <w:rPr>
          <w:rFonts w:ascii="新宋体" w:hAnsi="新宋体" w:eastAsia="新宋体" w:cs="新宋体"/>
          <w:sz w:val="24"/>
          <w:szCs w:val="24"/>
        </w:rPr>
        <w:t>本项目框架协议</w:t>
      </w:r>
      <w:r>
        <w:rPr>
          <w:rFonts w:ascii="新宋体" w:hAnsi="新宋体" w:eastAsia="新宋体" w:cs="新宋体"/>
          <w:sz w:val="24"/>
          <w:szCs w:val="24"/>
          <w:highlight w:val="none"/>
        </w:rPr>
        <w:t>期限为</w:t>
      </w:r>
      <w:r>
        <w:rPr>
          <w:rFonts w:hint="eastAsia" w:ascii="新宋体" w:hAnsi="新宋体" w:eastAsia="新宋体" w:cs="新宋体"/>
          <w:sz w:val="24"/>
          <w:szCs w:val="24"/>
          <w:highlight w:val="none"/>
          <w:lang w:val="en-US" w:eastAsia="zh-CN"/>
        </w:rPr>
        <w:t>24个月（签订</w:t>
      </w:r>
      <w:r>
        <w:rPr>
          <w:rFonts w:ascii="新宋体" w:hAnsi="新宋体" w:eastAsia="新宋体" w:cs="新宋体"/>
          <w:sz w:val="24"/>
          <w:szCs w:val="24"/>
          <w:highlight w:val="none"/>
        </w:rPr>
        <w:t>框架协议</w:t>
      </w:r>
      <w:r>
        <w:rPr>
          <w:rFonts w:hint="eastAsia" w:ascii="新宋体" w:hAnsi="新宋体" w:eastAsia="新宋体" w:cs="新宋体"/>
          <w:sz w:val="24"/>
          <w:szCs w:val="24"/>
          <w:highlight w:val="none"/>
          <w:lang w:val="en-US" w:eastAsia="zh-CN"/>
        </w:rPr>
        <w:t>之日起24个月）</w:t>
      </w:r>
      <w:r>
        <w:rPr>
          <w:rFonts w:ascii="新宋体" w:hAnsi="新宋体" w:eastAsia="新宋体" w:cs="新宋体"/>
          <w:sz w:val="24"/>
          <w:szCs w:val="24"/>
          <w:highlight w:val="none"/>
        </w:rPr>
        <w:t>。</w:t>
      </w:r>
    </w:p>
    <w:p w14:paraId="34781B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3"/>
          <w:sz w:val="24"/>
          <w:szCs w:val="24"/>
        </w:rPr>
        <w:t>九、入围供应商的清退和补充规则。</w:t>
      </w:r>
    </w:p>
    <w:p w14:paraId="19C6F6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z w:val="24"/>
          <w:szCs w:val="24"/>
        </w:rPr>
      </w:pPr>
      <w:r>
        <w:rPr>
          <w:rFonts w:ascii="新宋体" w:hAnsi="新宋体" w:eastAsia="新宋体" w:cs="新宋体"/>
          <w:spacing w:val="-3"/>
          <w:sz w:val="24"/>
          <w:szCs w:val="24"/>
        </w:rPr>
        <w:t>入围供应商有下列情形之一，尚未签订框架协议的，取消其入围资</w:t>
      </w:r>
      <w:r>
        <w:rPr>
          <w:rFonts w:ascii="新宋体" w:hAnsi="新宋体" w:eastAsia="新宋体" w:cs="新宋体"/>
          <w:spacing w:val="-4"/>
          <w:sz w:val="24"/>
          <w:szCs w:val="24"/>
        </w:rPr>
        <w:t>格；已经签订框架协</w:t>
      </w:r>
      <w:r>
        <w:rPr>
          <w:rFonts w:ascii="新宋体" w:hAnsi="新宋体" w:eastAsia="新宋体" w:cs="新宋体"/>
          <w:sz w:val="24"/>
          <w:szCs w:val="24"/>
        </w:rPr>
        <w:t xml:space="preserve"> </w:t>
      </w:r>
      <w:r>
        <w:rPr>
          <w:rFonts w:ascii="新宋体" w:hAnsi="新宋体" w:eastAsia="新宋体" w:cs="新宋体"/>
          <w:spacing w:val="-1"/>
          <w:sz w:val="24"/>
          <w:szCs w:val="24"/>
        </w:rPr>
        <w:t>议的，解除与其签订的框架协议：</w:t>
      </w:r>
    </w:p>
    <w:p w14:paraId="2CED5A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（一）恶意串通谋取入围或者成交合同的；</w:t>
      </w:r>
    </w:p>
    <w:p w14:paraId="19A932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（二）入围供应商资质吊销或注销的；</w:t>
      </w:r>
    </w:p>
    <w:p w14:paraId="4C079B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（三）应该主动回避而未向财政部门提出的；</w:t>
      </w:r>
    </w:p>
    <w:p w14:paraId="6F8E85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（四）入围供应商泄漏委托方的秘密或与第三方串通损害采购人利益的；由此造成的经济损失，咨询方应予赔偿；存在违法违规行为的，由相关部门进行处理；</w:t>
      </w:r>
    </w:p>
    <w:p w14:paraId="34BF5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（五）入围供应商与项目单位私下交易，接受财物、吃请等违纪行为经查实的；存在违法违规行为的，由相关部门进行处理；</w:t>
      </w:r>
    </w:p>
    <w:p w14:paraId="02A978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（六）在入围供应商违约情形下，采购人有权对本项目合同进行必要的变更。因入围供应商违约导致合同解除的，入围供应商应按本项目正常计算酬金的20%支付违约金。</w:t>
      </w:r>
    </w:p>
    <w:p w14:paraId="7D8DC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七）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14:paraId="212CE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（八）年度内考核不合格的；</w:t>
      </w:r>
    </w:p>
    <w:p w14:paraId="4F4A1F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（九）因自身原因一年中有2次不能接受或承担委托项目的；</w:t>
      </w:r>
    </w:p>
    <w:p w14:paraId="4896F6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（十）未按照框架协议和合同约定的事项履行义务，构成根本违约的；</w:t>
      </w:r>
    </w:p>
    <w:p w14:paraId="092396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（十一）如遇到政策变化或者其他不可抗力因素，本协议自动解除。</w:t>
      </w:r>
    </w:p>
    <w:p w14:paraId="4F6A1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（十二）违反法律、法规、规章的其他行为。</w:t>
      </w:r>
    </w:p>
    <w:p w14:paraId="31527C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被取消入围资格或者被解除框架协议的供应商不得参加同一封闭式框架协议补充征集，或者重新申请加入同一开放式框架协议。</w:t>
      </w:r>
    </w:p>
    <w:p w14:paraId="735B6B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如出现剩余入围供应商不足入围供应商总数70%且影响框架协议执行的情形，可以按照原方式继续征集。其余情况框架协议有效期内，不再补充征集供应商。</w:t>
      </w:r>
    </w:p>
    <w:p w14:paraId="4BEA0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2"/>
          <w:sz w:val="24"/>
          <w:szCs w:val="24"/>
        </w:rPr>
        <w:t>十、发生纠纷，双方友好协商解决，协商不成的可通过如下方式解</w:t>
      </w:r>
      <w:r>
        <w:rPr>
          <w:rFonts w:ascii="新宋体" w:hAnsi="新宋体" w:eastAsia="新宋体" w:cs="新宋体"/>
          <w:b/>
          <w:bCs/>
          <w:spacing w:val="-3"/>
          <w:sz w:val="24"/>
          <w:szCs w:val="24"/>
        </w:rPr>
        <w:t>决：</w:t>
      </w:r>
    </w:p>
    <w:p w14:paraId="321D0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○向协议签署地仲裁委员会提出仲裁。</w:t>
      </w:r>
    </w:p>
    <w:p w14:paraId="550882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rPr>
      </w:pPr>
      <w:r>
        <w:rPr>
          <w:rFonts w:ascii="新宋体" w:hAnsi="新宋体" w:eastAsia="新宋体" w:cs="新宋体"/>
          <w:spacing w:val="-3"/>
          <w:sz w:val="24"/>
          <w:szCs w:val="24"/>
        </w:rPr>
        <w:t>○向协议签署地人民法院提起诉讼。</w:t>
      </w:r>
    </w:p>
    <w:p w14:paraId="0CABCA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4"/>
          <w:sz w:val="24"/>
          <w:szCs w:val="24"/>
        </w:rPr>
        <w:t>十一、其他事项。</w:t>
      </w:r>
    </w:p>
    <w:p w14:paraId="75DDB3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hint="eastAsia" w:ascii="新宋体" w:hAnsi="新宋体" w:eastAsia="新宋体" w:cs="新宋体"/>
          <w:spacing w:val="-2"/>
          <w:sz w:val="24"/>
          <w:szCs w:val="24"/>
          <w:highlight w:val="none"/>
          <w:lang w:eastAsia="zh-CN"/>
        </w:rPr>
      </w:pPr>
      <w:r>
        <w:rPr>
          <w:rFonts w:ascii="新宋体" w:hAnsi="新宋体" w:eastAsia="新宋体" w:cs="新宋体"/>
          <w:spacing w:val="-3"/>
          <w:sz w:val="24"/>
          <w:szCs w:val="24"/>
          <w:highlight w:val="none"/>
        </w:rPr>
        <w:t>1、</w:t>
      </w:r>
      <w:r>
        <w:rPr>
          <w:rFonts w:hint="eastAsia" w:ascii="新宋体" w:hAnsi="新宋体" w:eastAsia="新宋体" w:cs="新宋体"/>
          <w:spacing w:val="-2"/>
          <w:sz w:val="24"/>
          <w:szCs w:val="24"/>
          <w:highlight w:val="none"/>
          <w:lang w:val="en-US" w:eastAsia="zh-CN"/>
        </w:rPr>
        <w:t>造价咨询</w:t>
      </w:r>
      <w:r>
        <w:rPr>
          <w:rFonts w:hint="eastAsia" w:ascii="新宋体" w:hAnsi="新宋体" w:eastAsia="新宋体" w:cs="新宋体"/>
          <w:spacing w:val="-2"/>
          <w:sz w:val="24"/>
          <w:szCs w:val="24"/>
          <w:highlight w:val="none"/>
        </w:rPr>
        <w:t>机构对工程实际参与人</w:t>
      </w:r>
      <w:r>
        <w:rPr>
          <w:rFonts w:hint="eastAsia" w:ascii="新宋体" w:hAnsi="新宋体" w:eastAsia="新宋体" w:cs="新宋体"/>
          <w:spacing w:val="-2"/>
          <w:sz w:val="24"/>
          <w:szCs w:val="24"/>
          <w:highlight w:val="none"/>
          <w:lang w:val="en-US" w:eastAsia="zh-CN"/>
        </w:rPr>
        <w:t>须向采购人</w:t>
      </w:r>
      <w:r>
        <w:rPr>
          <w:rFonts w:hint="eastAsia" w:ascii="新宋体" w:hAnsi="新宋体" w:eastAsia="新宋体" w:cs="新宋体"/>
          <w:spacing w:val="-2"/>
          <w:sz w:val="24"/>
          <w:szCs w:val="24"/>
          <w:highlight w:val="none"/>
        </w:rPr>
        <w:t>提供人员名单</w:t>
      </w:r>
      <w:r>
        <w:rPr>
          <w:rFonts w:hint="eastAsia" w:ascii="新宋体" w:hAnsi="新宋体" w:eastAsia="新宋体" w:cs="新宋体"/>
          <w:spacing w:val="-2"/>
          <w:sz w:val="24"/>
          <w:szCs w:val="24"/>
          <w:highlight w:val="none"/>
          <w:lang w:eastAsia="zh-CN"/>
        </w:rPr>
        <w:t>、</w:t>
      </w:r>
      <w:r>
        <w:rPr>
          <w:rFonts w:hint="eastAsia" w:ascii="新宋体" w:hAnsi="新宋体" w:eastAsia="新宋体" w:cs="新宋体"/>
          <w:spacing w:val="-2"/>
          <w:sz w:val="24"/>
          <w:szCs w:val="24"/>
          <w:highlight w:val="none"/>
        </w:rPr>
        <w:t>专业</w:t>
      </w:r>
      <w:r>
        <w:rPr>
          <w:rFonts w:hint="eastAsia" w:ascii="新宋体" w:hAnsi="新宋体" w:eastAsia="新宋体" w:cs="新宋体"/>
          <w:spacing w:val="-2"/>
          <w:sz w:val="24"/>
          <w:szCs w:val="24"/>
          <w:highlight w:val="none"/>
          <w:lang w:val="en-US" w:eastAsia="zh-CN"/>
        </w:rPr>
        <w:t>及</w:t>
      </w:r>
      <w:r>
        <w:rPr>
          <w:rFonts w:hint="eastAsia" w:ascii="新宋体" w:hAnsi="新宋体" w:eastAsia="新宋体" w:cs="新宋体"/>
          <w:spacing w:val="-2"/>
          <w:sz w:val="24"/>
          <w:szCs w:val="24"/>
          <w:highlight w:val="none"/>
        </w:rPr>
        <w:t>证书，在</w:t>
      </w:r>
      <w:r>
        <w:rPr>
          <w:rFonts w:hint="eastAsia" w:ascii="新宋体" w:hAnsi="新宋体" w:eastAsia="新宋体" w:cs="新宋体"/>
          <w:spacing w:val="-2"/>
          <w:sz w:val="24"/>
          <w:szCs w:val="24"/>
          <w:highlight w:val="none"/>
          <w:lang w:val="en-US" w:eastAsia="zh-CN"/>
        </w:rPr>
        <w:t>成果文件</w:t>
      </w:r>
      <w:r>
        <w:rPr>
          <w:rFonts w:hint="eastAsia" w:ascii="新宋体" w:hAnsi="新宋体" w:eastAsia="新宋体" w:cs="新宋体"/>
          <w:spacing w:val="-2"/>
          <w:sz w:val="24"/>
          <w:szCs w:val="24"/>
          <w:highlight w:val="none"/>
        </w:rPr>
        <w:t>中</w:t>
      </w:r>
      <w:r>
        <w:rPr>
          <w:rFonts w:hint="eastAsia" w:ascii="新宋体" w:hAnsi="新宋体" w:eastAsia="新宋体" w:cs="新宋体"/>
          <w:spacing w:val="-2"/>
          <w:sz w:val="24"/>
          <w:szCs w:val="24"/>
          <w:highlight w:val="none"/>
          <w:lang w:val="en-US" w:eastAsia="zh-CN"/>
        </w:rPr>
        <w:t>应</w:t>
      </w:r>
      <w:r>
        <w:rPr>
          <w:rFonts w:hint="eastAsia" w:ascii="新宋体" w:hAnsi="新宋体" w:eastAsia="新宋体" w:cs="新宋体"/>
          <w:spacing w:val="-2"/>
          <w:sz w:val="24"/>
          <w:szCs w:val="24"/>
          <w:highlight w:val="none"/>
        </w:rPr>
        <w:t>有实际工作人员的签字</w:t>
      </w:r>
      <w:r>
        <w:rPr>
          <w:rFonts w:hint="eastAsia" w:ascii="新宋体" w:hAnsi="新宋体" w:eastAsia="新宋体" w:cs="新宋体"/>
          <w:spacing w:val="-2"/>
          <w:sz w:val="24"/>
          <w:szCs w:val="24"/>
          <w:highlight w:val="none"/>
          <w:lang w:eastAsia="zh-CN"/>
        </w:rPr>
        <w:t>。</w:t>
      </w:r>
    </w:p>
    <w:p w14:paraId="2DE80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textAlignment w:val="baseline"/>
        <w:rPr>
          <w:rFonts w:ascii="新宋体" w:hAnsi="新宋体" w:eastAsia="新宋体" w:cs="新宋体"/>
          <w:spacing w:val="-3"/>
          <w:sz w:val="24"/>
          <w:szCs w:val="24"/>
          <w:highlight w:val="none"/>
        </w:rPr>
      </w:pPr>
      <w:r>
        <w:rPr>
          <w:rFonts w:hint="eastAsia" w:ascii="新宋体" w:hAnsi="新宋体" w:eastAsia="新宋体" w:cs="新宋体"/>
          <w:spacing w:val="-2"/>
          <w:sz w:val="24"/>
          <w:szCs w:val="24"/>
          <w:highlight w:val="none"/>
          <w:lang w:val="en-US" w:eastAsia="zh-CN"/>
        </w:rPr>
        <w:t>2、</w:t>
      </w:r>
      <w:r>
        <w:rPr>
          <w:rFonts w:ascii="新宋体" w:hAnsi="新宋体" w:eastAsia="新宋体" w:cs="新宋体"/>
          <w:spacing w:val="-3"/>
          <w:sz w:val="24"/>
          <w:szCs w:val="24"/>
          <w:highlight w:val="none"/>
        </w:rPr>
        <w:t>框架协议签署地：本框架协议签署地为东辽县。</w:t>
      </w:r>
    </w:p>
    <w:p w14:paraId="76A30C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5"/>
        <w:textAlignment w:val="baseline"/>
        <w:rPr>
          <w:rFonts w:ascii="新宋体" w:hAnsi="新宋体" w:eastAsia="新宋体" w:cs="新宋体"/>
          <w:sz w:val="24"/>
          <w:szCs w:val="24"/>
        </w:rPr>
      </w:pPr>
      <w:r>
        <w:rPr>
          <w:rFonts w:hint="eastAsia" w:ascii="新宋体" w:hAnsi="新宋体" w:eastAsia="新宋体" w:cs="新宋体"/>
          <w:spacing w:val="-3"/>
          <w:sz w:val="24"/>
          <w:szCs w:val="24"/>
          <w:highlight w:val="none"/>
          <w:lang w:val="en-US" w:eastAsia="zh-CN"/>
        </w:rPr>
        <w:t>3</w:t>
      </w:r>
      <w:r>
        <w:rPr>
          <w:rFonts w:ascii="新宋体" w:hAnsi="新宋体" w:eastAsia="新宋体" w:cs="新宋体"/>
          <w:spacing w:val="-3"/>
          <w:sz w:val="24"/>
          <w:szCs w:val="24"/>
          <w:highlight w:val="none"/>
        </w:rPr>
        <w:t>、协议持有方：本协</w:t>
      </w:r>
      <w:r>
        <w:rPr>
          <w:rFonts w:ascii="新宋体" w:hAnsi="新宋体" w:eastAsia="新宋体" w:cs="新宋体"/>
          <w:spacing w:val="-3"/>
          <w:sz w:val="24"/>
          <w:szCs w:val="24"/>
        </w:rPr>
        <w:t>议一式4份，甲、乙双方、</w:t>
      </w:r>
      <w:r>
        <w:rPr>
          <w:rFonts w:hint="eastAsia" w:ascii="新宋体" w:hAnsi="新宋体" w:eastAsia="新宋体" w:cs="新宋体"/>
          <w:spacing w:val="-3"/>
          <w:sz w:val="24"/>
          <w:szCs w:val="24"/>
          <w:lang w:eastAsia="zh-CN"/>
        </w:rPr>
        <w:t>中科众信（吉林）项目管理有限责任公司</w:t>
      </w:r>
      <w:r>
        <w:rPr>
          <w:rFonts w:ascii="新宋体" w:hAnsi="新宋体" w:eastAsia="新宋体" w:cs="新宋体"/>
          <w:spacing w:val="-4"/>
          <w:sz w:val="24"/>
          <w:szCs w:val="24"/>
        </w:rPr>
        <w:t>及</w:t>
      </w:r>
      <w:r>
        <w:rPr>
          <w:rFonts w:ascii="新宋体" w:hAnsi="新宋体" w:eastAsia="新宋体" w:cs="新宋体"/>
          <w:spacing w:val="-1"/>
          <w:sz w:val="24"/>
          <w:szCs w:val="24"/>
        </w:rPr>
        <w:t>东辽县政府采购管理工作办公室各执一份，具有同样法律效力。</w:t>
      </w:r>
    </w:p>
    <w:p w14:paraId="5D5E40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pacing w:val="-13"/>
          <w:sz w:val="24"/>
          <w:szCs w:val="24"/>
        </w:rPr>
        <w:t>甲方：</w:t>
      </w:r>
      <w:r>
        <w:rPr>
          <w:rFonts w:ascii="新宋体" w:hAnsi="新宋体" w:eastAsia="新宋体" w:cs="新宋体"/>
          <w:spacing w:val="1"/>
          <w:sz w:val="24"/>
          <w:szCs w:val="24"/>
        </w:rPr>
        <w:t xml:space="preserve">                           </w:t>
      </w:r>
      <w:r>
        <w:rPr>
          <w:rFonts w:ascii="新宋体" w:hAnsi="新宋体" w:eastAsia="新宋体" w:cs="新宋体"/>
          <w:spacing w:val="-13"/>
          <w:sz w:val="24"/>
          <w:szCs w:val="24"/>
        </w:rPr>
        <w:t>乙方：</w:t>
      </w:r>
    </w:p>
    <w:p w14:paraId="1422BF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pacing w:val="-4"/>
          <w:sz w:val="24"/>
          <w:szCs w:val="24"/>
        </w:rPr>
        <w:t>地址：</w:t>
      </w:r>
      <w:r>
        <w:rPr>
          <w:rFonts w:ascii="新宋体" w:hAnsi="新宋体" w:eastAsia="新宋体" w:cs="新宋体"/>
          <w:sz w:val="24"/>
          <w:szCs w:val="24"/>
        </w:rPr>
        <w:t xml:space="preserve">                           </w:t>
      </w:r>
      <w:r>
        <w:rPr>
          <w:rFonts w:ascii="新宋体" w:hAnsi="新宋体" w:eastAsia="新宋体" w:cs="新宋体"/>
          <w:spacing w:val="-4"/>
          <w:sz w:val="24"/>
          <w:szCs w:val="24"/>
        </w:rPr>
        <w:t>地址：</w:t>
      </w:r>
    </w:p>
    <w:p w14:paraId="3379C2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z w:val="24"/>
          <w:szCs w:val="24"/>
        </w:rPr>
        <w:t xml:space="preserve">法定代表人：               </w:t>
      </w:r>
      <w:r>
        <w:rPr>
          <w:rFonts w:ascii="新宋体" w:hAnsi="新宋体" w:eastAsia="新宋体" w:cs="新宋体"/>
          <w:spacing w:val="-1"/>
          <w:sz w:val="24"/>
          <w:szCs w:val="24"/>
        </w:rPr>
        <w:t xml:space="preserve">      法定代表人：</w:t>
      </w:r>
    </w:p>
    <w:p w14:paraId="3A612E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z w:val="24"/>
          <w:szCs w:val="24"/>
        </w:rPr>
        <w:t xml:space="preserve">委托代理人：                 </w:t>
      </w:r>
      <w:r>
        <w:rPr>
          <w:rFonts w:ascii="新宋体" w:hAnsi="新宋体" w:eastAsia="新宋体" w:cs="新宋体"/>
          <w:spacing w:val="-1"/>
          <w:sz w:val="24"/>
          <w:szCs w:val="24"/>
        </w:rPr>
        <w:t xml:space="preserve">    委托代理人：</w:t>
      </w:r>
    </w:p>
    <w:p w14:paraId="4D7CA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pacing w:val="-13"/>
          <w:sz w:val="24"/>
          <w:szCs w:val="24"/>
        </w:rPr>
        <w:t>电话：</w:t>
      </w:r>
      <w:r>
        <w:rPr>
          <w:rFonts w:ascii="新宋体" w:hAnsi="新宋体" w:eastAsia="新宋体" w:cs="新宋体"/>
          <w:spacing w:val="1"/>
          <w:sz w:val="24"/>
          <w:szCs w:val="24"/>
        </w:rPr>
        <w:t xml:space="preserve">                           </w:t>
      </w:r>
      <w:r>
        <w:rPr>
          <w:rFonts w:ascii="新宋体" w:hAnsi="新宋体" w:eastAsia="新宋体" w:cs="新宋体"/>
          <w:spacing w:val="-13"/>
          <w:sz w:val="24"/>
          <w:szCs w:val="24"/>
        </w:rPr>
        <w:t>电话：</w:t>
      </w:r>
    </w:p>
    <w:p w14:paraId="034747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新宋体" w:hAnsi="新宋体" w:eastAsia="新宋体" w:cs="新宋体"/>
          <w:sz w:val="24"/>
          <w:szCs w:val="24"/>
        </w:rPr>
      </w:pPr>
      <w:r>
        <w:rPr>
          <w:rFonts w:ascii="新宋体" w:hAnsi="新宋体" w:eastAsia="新宋体" w:cs="新宋体"/>
          <w:spacing w:val="-26"/>
          <w:sz w:val="24"/>
          <w:szCs w:val="24"/>
        </w:rPr>
        <w:t>年</w:t>
      </w:r>
      <w:r>
        <w:rPr>
          <w:rFonts w:ascii="新宋体" w:hAnsi="新宋体" w:eastAsia="新宋体" w:cs="新宋体"/>
          <w:spacing w:val="5"/>
          <w:sz w:val="24"/>
          <w:szCs w:val="24"/>
        </w:rPr>
        <w:t xml:space="preserve">   </w:t>
      </w:r>
      <w:r>
        <w:rPr>
          <w:rFonts w:ascii="新宋体" w:hAnsi="新宋体" w:eastAsia="新宋体" w:cs="新宋体"/>
          <w:spacing w:val="-26"/>
          <w:sz w:val="24"/>
          <w:szCs w:val="24"/>
        </w:rPr>
        <w:t>月</w:t>
      </w:r>
      <w:r>
        <w:rPr>
          <w:rFonts w:ascii="新宋体" w:hAnsi="新宋体" w:eastAsia="新宋体" w:cs="新宋体"/>
          <w:spacing w:val="17"/>
          <w:sz w:val="24"/>
          <w:szCs w:val="24"/>
        </w:rPr>
        <w:t xml:space="preserve">   </w:t>
      </w:r>
      <w:r>
        <w:rPr>
          <w:rFonts w:ascii="新宋体" w:hAnsi="新宋体" w:eastAsia="新宋体" w:cs="新宋体"/>
          <w:spacing w:val="-26"/>
          <w:sz w:val="24"/>
          <w:szCs w:val="24"/>
        </w:rPr>
        <w:t>日</w:t>
      </w:r>
    </w:p>
    <w:p w14:paraId="798F4CE4">
      <w:pPr>
        <w:jc w:val="center"/>
        <w:rPr>
          <w:rFonts w:ascii="新宋体" w:hAnsi="新宋体" w:eastAsia="新宋体" w:cs="新宋体"/>
          <w:sz w:val="24"/>
          <w:szCs w:val="24"/>
        </w:rPr>
      </w:pPr>
      <w:r>
        <w:rPr>
          <w:rFonts w:ascii="新宋体" w:hAnsi="新宋体" w:eastAsia="新宋体" w:cs="新宋体"/>
          <w:b/>
          <w:bCs/>
          <w:spacing w:val="-5"/>
          <w:sz w:val="24"/>
          <w:szCs w:val="24"/>
        </w:rPr>
        <w:t>简式合同模板</w:t>
      </w:r>
    </w:p>
    <w:p w14:paraId="1E414EF1">
      <w:pPr>
        <w:spacing w:before="301" w:line="218" w:lineRule="auto"/>
        <w:ind w:left="4881"/>
        <w:rPr>
          <w:rFonts w:ascii="新宋体" w:hAnsi="新宋体" w:eastAsia="新宋体" w:cs="新宋体"/>
          <w:sz w:val="24"/>
          <w:szCs w:val="24"/>
        </w:rPr>
      </w:pPr>
      <w:r>
        <w:rPr>
          <w:rFonts w:ascii="新宋体" w:hAnsi="新宋体" w:eastAsia="新宋体" w:cs="新宋体"/>
          <w:spacing w:val="-1"/>
          <w:sz w:val="24"/>
          <w:szCs w:val="24"/>
        </w:rPr>
        <w:t>合同号：</w:t>
      </w:r>
    </w:p>
    <w:p w14:paraId="6DA214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pacing w:val="-7"/>
          <w:sz w:val="24"/>
          <w:szCs w:val="24"/>
        </w:rPr>
        <w:t>甲方（采购人</w:t>
      </w:r>
      <w:r>
        <w:rPr>
          <w:rFonts w:ascii="新宋体" w:hAnsi="新宋体" w:eastAsia="新宋体" w:cs="新宋体"/>
          <w:sz w:val="24"/>
          <w:szCs w:val="24"/>
        </w:rPr>
        <w:t>）：</w:t>
      </w:r>
    </w:p>
    <w:p w14:paraId="1733E7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pacing w:val="-3"/>
          <w:sz w:val="24"/>
          <w:szCs w:val="24"/>
        </w:rPr>
        <w:t>乙方（第二阶段成交供应商</w:t>
      </w:r>
      <w:r>
        <w:rPr>
          <w:rFonts w:ascii="新宋体" w:hAnsi="新宋体" w:eastAsia="新宋体" w:cs="新宋体"/>
          <w:spacing w:val="1"/>
          <w:sz w:val="24"/>
          <w:szCs w:val="24"/>
        </w:rPr>
        <w:t>）：</w:t>
      </w:r>
    </w:p>
    <w:p w14:paraId="1EE03C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z w:val="24"/>
          <w:szCs w:val="24"/>
        </w:rPr>
      </w:pPr>
      <w:r>
        <w:rPr>
          <w:rFonts w:ascii="新宋体" w:hAnsi="新宋体" w:eastAsia="新宋体" w:cs="新宋体"/>
          <w:spacing w:val="-1"/>
          <w:sz w:val="24"/>
          <w:szCs w:val="24"/>
        </w:rPr>
        <w:t>乙方在</w:t>
      </w:r>
      <w:r>
        <w:rPr>
          <w:rFonts w:hint="eastAsia" w:ascii="新宋体" w:hAnsi="新宋体" w:eastAsia="新宋体" w:cs="新宋体"/>
          <w:spacing w:val="-1"/>
          <w:sz w:val="24"/>
          <w:szCs w:val="24"/>
          <w:lang w:eastAsia="zh-CN"/>
        </w:rPr>
        <w:t>中科众信（吉林）项目管理有限责任公司</w:t>
      </w:r>
      <w:r>
        <w:rPr>
          <w:rFonts w:ascii="新宋体" w:hAnsi="新宋体" w:eastAsia="新宋体" w:cs="新宋体"/>
          <w:spacing w:val="-1"/>
          <w:sz w:val="24"/>
          <w:szCs w:val="24"/>
        </w:rPr>
        <w:t>组织的</w:t>
      </w:r>
      <w:r>
        <w:rPr>
          <w:rFonts w:hint="eastAsia" w:ascii="新宋体" w:hAnsi="新宋体" w:eastAsia="新宋体" w:cs="新宋体"/>
          <w:spacing w:val="-1"/>
          <w:sz w:val="24"/>
          <w:szCs w:val="24"/>
          <w:lang w:eastAsia="zh-CN"/>
        </w:rPr>
        <w:t>东辽县财政投资评审中心工程造价咨询服务采购</w:t>
      </w:r>
      <w:r>
        <w:rPr>
          <w:rFonts w:ascii="新宋体" w:hAnsi="新宋体" w:eastAsia="新宋体" w:cs="新宋体"/>
          <w:sz w:val="24"/>
          <w:szCs w:val="24"/>
        </w:rPr>
        <w:t>封闭式框架协议采购中被确定为项目第一阶段</w:t>
      </w:r>
      <w:r>
        <w:rPr>
          <w:rFonts w:ascii="新宋体" w:hAnsi="新宋体" w:eastAsia="新宋体" w:cs="新宋体"/>
          <w:spacing w:val="-1"/>
          <w:sz w:val="24"/>
          <w:szCs w:val="24"/>
        </w:rPr>
        <w:t>入围供应商（项目编号：</w:t>
      </w:r>
      <w:r>
        <w:rPr>
          <w:rFonts w:hint="eastAsia" w:ascii="新宋体" w:hAnsi="新宋体" w:eastAsia="新宋体" w:cs="新宋体"/>
          <w:spacing w:val="-1"/>
          <w:sz w:val="24"/>
          <w:szCs w:val="24"/>
          <w:lang w:val="en-US" w:eastAsia="zh-CN"/>
        </w:rPr>
        <w:t xml:space="preserve">  </w:t>
      </w:r>
      <w:r>
        <w:rPr>
          <w:rFonts w:ascii="新宋体" w:hAnsi="新宋体" w:eastAsia="新宋体" w:cs="新宋体"/>
          <w:sz w:val="24"/>
          <w:szCs w:val="24"/>
        </w:rPr>
        <w:t>）,根据本次采购结果，甲方采取直接选定方式确</w:t>
      </w:r>
      <w:r>
        <w:rPr>
          <w:rFonts w:ascii="新宋体" w:hAnsi="新宋体" w:eastAsia="新宋体" w:cs="新宋体"/>
          <w:spacing w:val="-1"/>
          <w:sz w:val="24"/>
          <w:szCs w:val="24"/>
        </w:rPr>
        <w:t>定乙方为本项目第二阶</w:t>
      </w:r>
      <w:r>
        <w:rPr>
          <w:rFonts w:ascii="新宋体" w:hAnsi="新宋体" w:eastAsia="新宋体" w:cs="新宋体"/>
          <w:spacing w:val="-2"/>
          <w:sz w:val="24"/>
          <w:szCs w:val="24"/>
        </w:rPr>
        <w:t>段成交供应商。按照中华人民共和国财政部令第110号《政府采购框架协</w:t>
      </w:r>
      <w:r>
        <w:rPr>
          <w:rFonts w:ascii="新宋体" w:hAnsi="新宋体" w:eastAsia="新宋体" w:cs="新宋体"/>
          <w:spacing w:val="-3"/>
          <w:sz w:val="24"/>
          <w:szCs w:val="24"/>
        </w:rPr>
        <w:t>议采购方式管理暂行</w:t>
      </w:r>
      <w:r>
        <w:rPr>
          <w:rFonts w:ascii="新宋体" w:hAnsi="新宋体" w:eastAsia="新宋体" w:cs="新宋体"/>
          <w:spacing w:val="-1"/>
          <w:sz w:val="24"/>
          <w:szCs w:val="24"/>
        </w:rPr>
        <w:t>办法》、《中华人民共和国民法典》之规定</w:t>
      </w:r>
      <w:r>
        <w:rPr>
          <w:rFonts w:ascii="新宋体" w:hAnsi="新宋体" w:eastAsia="新宋体" w:cs="新宋体"/>
          <w:spacing w:val="-2"/>
          <w:sz w:val="24"/>
          <w:szCs w:val="24"/>
        </w:rPr>
        <w:t>，甲乙双方在平等、自愿、互利的基础上，经过</w:t>
      </w:r>
      <w:r>
        <w:rPr>
          <w:rFonts w:ascii="新宋体" w:hAnsi="新宋体" w:eastAsia="新宋体" w:cs="新宋体"/>
          <w:spacing w:val="-1"/>
          <w:sz w:val="24"/>
          <w:szCs w:val="24"/>
        </w:rPr>
        <w:t>协商，就有关事宜签订本合同，以共同遵守。</w:t>
      </w:r>
    </w:p>
    <w:p w14:paraId="583F82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4"/>
          <w:sz w:val="24"/>
          <w:szCs w:val="24"/>
        </w:rPr>
        <w:t>一、甲方职责</w:t>
      </w:r>
    </w:p>
    <w:p w14:paraId="48E739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1、负责该工作项目运行过程的监管工作，对第二阶段最高限价和需求标准执行情况进 行管理。</w:t>
      </w:r>
    </w:p>
    <w:p w14:paraId="64F73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2、对第二阶段确定成交供应商情况进行管理。</w:t>
      </w:r>
    </w:p>
    <w:p w14:paraId="79C103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3、负责对乙方整体工作的评价，有权对未达到工作标准的工作提出整改意见；向征集人 反馈与评价入围供应商履行框架协议和采购合同情况。</w:t>
      </w:r>
    </w:p>
    <w:p w14:paraId="441DA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4、负责公开封闭式框架协议的第二阶段成交结果。</w:t>
      </w:r>
    </w:p>
    <w:p w14:paraId="030187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5、依据合同支付服务费。</w:t>
      </w:r>
    </w:p>
    <w:p w14:paraId="61332C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4"/>
          <w:sz w:val="24"/>
          <w:szCs w:val="24"/>
        </w:rPr>
        <w:t>二、乙方职责</w:t>
      </w:r>
    </w:p>
    <w:p w14:paraId="5392E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1、乙方负有对该项目工作全过程的实施与管理的职责。</w:t>
      </w:r>
    </w:p>
    <w:p w14:paraId="010A4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2、乙方严格按工作标准和要求实施工作。</w:t>
      </w:r>
    </w:p>
    <w:p w14:paraId="3DECE6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3、乙方负责开展专业化工作的组织与实施，在自行管理的基础上，接受甲方的监管。</w:t>
      </w:r>
    </w:p>
    <w:p w14:paraId="218B0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4、乙方负责对甲方监管中提出的问题落实整改。</w:t>
      </w:r>
    </w:p>
    <w:p w14:paraId="459D84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3"/>
          <w:sz w:val="24"/>
          <w:szCs w:val="24"/>
        </w:rPr>
        <w:t>三、最高限制单价（折扣系数）及支付方式：</w:t>
      </w:r>
    </w:p>
    <w:p w14:paraId="2B9962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1、控制价编制和结算审核收费包括工程预算或工程清单控制价编制收费与工程结算审 核收费。</w:t>
      </w:r>
    </w:p>
    <w:p w14:paraId="1264AA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依据征集文件需求中内容为计费基础，响应报价所投报的</w:t>
      </w:r>
      <w:r>
        <w:rPr>
          <w:rFonts w:hint="eastAsia" w:ascii="新宋体" w:hAnsi="新宋体" w:eastAsia="新宋体" w:cs="新宋体"/>
          <w:spacing w:val="-2"/>
          <w:sz w:val="24"/>
          <w:szCs w:val="24"/>
          <w:lang w:val="en-US" w:eastAsia="zh-CN"/>
        </w:rPr>
        <w:t>固定</w:t>
      </w:r>
      <w:r>
        <w:rPr>
          <w:rFonts w:ascii="新宋体" w:hAnsi="新宋体" w:eastAsia="新宋体" w:cs="新宋体"/>
          <w:spacing w:val="-2"/>
          <w:sz w:val="24"/>
          <w:szCs w:val="24"/>
        </w:rPr>
        <w:t>折扣系数为0.3</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rPr>
        <w:t>即</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rPr>
        <w:t>固定费率30%</w:t>
      </w:r>
      <w:r>
        <w:rPr>
          <w:rFonts w:hint="eastAsia" w:ascii="新宋体" w:hAnsi="新宋体" w:eastAsia="新宋体" w:cs="新宋体"/>
          <w:spacing w:val="-2"/>
          <w:sz w:val="24"/>
          <w:szCs w:val="24"/>
          <w:lang w:eastAsia="zh-CN"/>
        </w:rPr>
        <w:t>）</w:t>
      </w:r>
      <w:r>
        <w:rPr>
          <w:rFonts w:ascii="新宋体" w:hAnsi="新宋体" w:eastAsia="新宋体" w:cs="新宋体"/>
          <w:spacing w:val="-2"/>
          <w:sz w:val="24"/>
          <w:szCs w:val="24"/>
        </w:rPr>
        <w:t>，供应商在第 一阶段入围时的响应报价将作为采购人在直接选定第二阶段成交供应商时的重要参考依据。</w:t>
      </w:r>
    </w:p>
    <w:p w14:paraId="69F3F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2、采购资金支付方式（时间和条件）：签订合同时甲乙双方约定。</w:t>
      </w:r>
    </w:p>
    <w:p w14:paraId="2D72F8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9"/>
          <w:sz w:val="24"/>
          <w:szCs w:val="24"/>
        </w:rPr>
        <w:t>四、验收：</w:t>
      </w:r>
    </w:p>
    <w:p w14:paraId="419A4E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1、甲方应当及时对采购项目进行验收。甲方可以邀请参加本项目的其他供应商或者第 三方机构参与验收。参与验收的供应商或者第三方机构的意见作为验收书的参考资料一并存 档。</w:t>
      </w:r>
    </w:p>
    <w:p w14:paraId="5A10ED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2、采购需求及乙方响应文件响应内容作为项目验收标准及合同附件内容。</w:t>
      </w:r>
    </w:p>
    <w:p w14:paraId="4E6A73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2"/>
          <w:sz w:val="24"/>
          <w:szCs w:val="24"/>
        </w:rPr>
        <w:t>五、发生纠纷，双方友好协商解决，协商不成的可通过如下</w:t>
      </w:r>
      <w:r>
        <w:rPr>
          <w:rFonts w:ascii="新宋体" w:hAnsi="新宋体" w:eastAsia="新宋体" w:cs="新宋体"/>
          <w:b/>
          <w:bCs/>
          <w:spacing w:val="-3"/>
          <w:sz w:val="24"/>
          <w:szCs w:val="24"/>
        </w:rPr>
        <w:t>方式解决：</w:t>
      </w:r>
    </w:p>
    <w:p w14:paraId="4F16C0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○向合同签署地仲裁委员会提出仲裁。</w:t>
      </w:r>
    </w:p>
    <w:p w14:paraId="52843E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ascii="新宋体" w:hAnsi="新宋体" w:eastAsia="新宋体" w:cs="新宋体"/>
          <w:spacing w:val="-2"/>
          <w:sz w:val="24"/>
          <w:szCs w:val="24"/>
        </w:rPr>
        <w:t>○向合同签署地人民法院提起诉讼。</w:t>
      </w:r>
    </w:p>
    <w:p w14:paraId="66476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2"/>
          <w:sz w:val="24"/>
          <w:szCs w:val="24"/>
        </w:rPr>
        <w:t>六、合同生效日期：</w:t>
      </w:r>
      <w:r>
        <w:rPr>
          <w:rFonts w:ascii="新宋体" w:hAnsi="新宋体" w:eastAsia="新宋体" w:cs="新宋体"/>
          <w:spacing w:val="-2"/>
          <w:sz w:val="24"/>
          <w:szCs w:val="24"/>
        </w:rPr>
        <w:t>本合同签订之日起生效。</w:t>
      </w:r>
    </w:p>
    <w:p w14:paraId="77A624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b/>
          <w:bCs/>
          <w:spacing w:val="-4"/>
          <w:sz w:val="24"/>
          <w:szCs w:val="24"/>
        </w:rPr>
        <w:t>七、其他事项</w:t>
      </w:r>
    </w:p>
    <w:p w14:paraId="409D2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hint="eastAsia" w:ascii="新宋体" w:hAnsi="新宋体" w:eastAsia="新宋体" w:cs="新宋体"/>
          <w:spacing w:val="-2"/>
          <w:sz w:val="24"/>
          <w:szCs w:val="24"/>
          <w:highlight w:val="none"/>
          <w:lang w:eastAsia="zh-CN"/>
        </w:rPr>
      </w:pPr>
      <w:r>
        <w:rPr>
          <w:rFonts w:ascii="新宋体" w:hAnsi="新宋体" w:eastAsia="新宋体" w:cs="新宋体"/>
          <w:spacing w:val="-2"/>
          <w:sz w:val="24"/>
          <w:szCs w:val="24"/>
          <w:highlight w:val="none"/>
        </w:rPr>
        <w:t>1、</w:t>
      </w:r>
      <w:r>
        <w:rPr>
          <w:rFonts w:hint="eastAsia" w:ascii="新宋体" w:hAnsi="新宋体" w:eastAsia="新宋体" w:cs="新宋体"/>
          <w:spacing w:val="-2"/>
          <w:sz w:val="24"/>
          <w:szCs w:val="24"/>
          <w:highlight w:val="none"/>
          <w:lang w:val="en-US" w:eastAsia="zh-CN"/>
        </w:rPr>
        <w:t>造价咨询</w:t>
      </w:r>
      <w:r>
        <w:rPr>
          <w:rFonts w:hint="eastAsia" w:ascii="新宋体" w:hAnsi="新宋体" w:eastAsia="新宋体" w:cs="新宋体"/>
          <w:spacing w:val="-2"/>
          <w:sz w:val="24"/>
          <w:szCs w:val="24"/>
          <w:highlight w:val="none"/>
        </w:rPr>
        <w:t>机构对工程实际参与人</w:t>
      </w:r>
      <w:r>
        <w:rPr>
          <w:rFonts w:hint="eastAsia" w:ascii="新宋体" w:hAnsi="新宋体" w:eastAsia="新宋体" w:cs="新宋体"/>
          <w:spacing w:val="-2"/>
          <w:sz w:val="24"/>
          <w:szCs w:val="24"/>
          <w:highlight w:val="none"/>
          <w:lang w:val="en-US" w:eastAsia="zh-CN"/>
        </w:rPr>
        <w:t>须向采购人</w:t>
      </w:r>
      <w:r>
        <w:rPr>
          <w:rFonts w:hint="eastAsia" w:ascii="新宋体" w:hAnsi="新宋体" w:eastAsia="新宋体" w:cs="新宋体"/>
          <w:spacing w:val="-2"/>
          <w:sz w:val="24"/>
          <w:szCs w:val="24"/>
          <w:highlight w:val="none"/>
        </w:rPr>
        <w:t>提供人员名单</w:t>
      </w:r>
      <w:r>
        <w:rPr>
          <w:rFonts w:hint="eastAsia" w:ascii="新宋体" w:hAnsi="新宋体" w:eastAsia="新宋体" w:cs="新宋体"/>
          <w:spacing w:val="-2"/>
          <w:sz w:val="24"/>
          <w:szCs w:val="24"/>
          <w:highlight w:val="none"/>
          <w:lang w:eastAsia="zh-CN"/>
        </w:rPr>
        <w:t>、</w:t>
      </w:r>
      <w:r>
        <w:rPr>
          <w:rFonts w:hint="eastAsia" w:ascii="新宋体" w:hAnsi="新宋体" w:eastAsia="新宋体" w:cs="新宋体"/>
          <w:spacing w:val="-2"/>
          <w:sz w:val="24"/>
          <w:szCs w:val="24"/>
          <w:highlight w:val="none"/>
        </w:rPr>
        <w:t>专业</w:t>
      </w:r>
      <w:r>
        <w:rPr>
          <w:rFonts w:hint="eastAsia" w:ascii="新宋体" w:hAnsi="新宋体" w:eastAsia="新宋体" w:cs="新宋体"/>
          <w:spacing w:val="-2"/>
          <w:sz w:val="24"/>
          <w:szCs w:val="24"/>
          <w:highlight w:val="none"/>
          <w:lang w:val="en-US" w:eastAsia="zh-CN"/>
        </w:rPr>
        <w:t>及</w:t>
      </w:r>
      <w:r>
        <w:rPr>
          <w:rFonts w:hint="eastAsia" w:ascii="新宋体" w:hAnsi="新宋体" w:eastAsia="新宋体" w:cs="新宋体"/>
          <w:spacing w:val="-2"/>
          <w:sz w:val="24"/>
          <w:szCs w:val="24"/>
          <w:highlight w:val="none"/>
        </w:rPr>
        <w:t>证书，在</w:t>
      </w:r>
      <w:r>
        <w:rPr>
          <w:rFonts w:hint="eastAsia" w:ascii="新宋体" w:hAnsi="新宋体" w:eastAsia="新宋体" w:cs="新宋体"/>
          <w:spacing w:val="-2"/>
          <w:sz w:val="24"/>
          <w:szCs w:val="24"/>
          <w:highlight w:val="none"/>
          <w:lang w:val="en-US" w:eastAsia="zh-CN"/>
        </w:rPr>
        <w:t>成果文件</w:t>
      </w:r>
      <w:r>
        <w:rPr>
          <w:rFonts w:hint="eastAsia" w:ascii="新宋体" w:hAnsi="新宋体" w:eastAsia="新宋体" w:cs="新宋体"/>
          <w:spacing w:val="-2"/>
          <w:sz w:val="24"/>
          <w:szCs w:val="24"/>
          <w:highlight w:val="none"/>
        </w:rPr>
        <w:t>中</w:t>
      </w:r>
      <w:r>
        <w:rPr>
          <w:rFonts w:hint="eastAsia" w:ascii="新宋体" w:hAnsi="新宋体" w:eastAsia="新宋体" w:cs="新宋体"/>
          <w:spacing w:val="-2"/>
          <w:sz w:val="24"/>
          <w:szCs w:val="24"/>
          <w:highlight w:val="none"/>
          <w:lang w:val="en-US" w:eastAsia="zh-CN"/>
        </w:rPr>
        <w:t>应</w:t>
      </w:r>
      <w:r>
        <w:rPr>
          <w:rFonts w:hint="eastAsia" w:ascii="新宋体" w:hAnsi="新宋体" w:eastAsia="新宋体" w:cs="新宋体"/>
          <w:spacing w:val="-2"/>
          <w:sz w:val="24"/>
          <w:szCs w:val="24"/>
          <w:highlight w:val="none"/>
        </w:rPr>
        <w:t>有实际工作人员的签字</w:t>
      </w:r>
      <w:r>
        <w:rPr>
          <w:rFonts w:hint="eastAsia" w:ascii="新宋体" w:hAnsi="新宋体" w:eastAsia="新宋体" w:cs="新宋体"/>
          <w:spacing w:val="-2"/>
          <w:sz w:val="24"/>
          <w:szCs w:val="24"/>
          <w:highlight w:val="none"/>
          <w:lang w:eastAsia="zh-CN"/>
        </w:rPr>
        <w:t>。</w:t>
      </w:r>
    </w:p>
    <w:p w14:paraId="732BC8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hint="eastAsia" w:ascii="新宋体" w:hAnsi="新宋体" w:eastAsia="新宋体" w:cs="新宋体"/>
          <w:spacing w:val="-2"/>
          <w:sz w:val="24"/>
          <w:szCs w:val="24"/>
          <w:highlight w:val="none"/>
          <w:lang w:val="en-US" w:eastAsia="zh-CN"/>
        </w:rPr>
        <w:t>2、</w:t>
      </w:r>
      <w:r>
        <w:rPr>
          <w:rFonts w:ascii="新宋体" w:hAnsi="新宋体" w:eastAsia="新宋体" w:cs="新宋体"/>
          <w:spacing w:val="-2"/>
          <w:sz w:val="24"/>
          <w:szCs w:val="24"/>
          <w:highlight w:val="none"/>
        </w:rPr>
        <w:t>合同履行地：本合同的履行地为东辽县</w:t>
      </w:r>
      <w:r>
        <w:rPr>
          <w:rFonts w:ascii="新宋体" w:hAnsi="新宋体" w:eastAsia="新宋体" w:cs="新宋体"/>
          <w:spacing w:val="-2"/>
          <w:sz w:val="24"/>
          <w:szCs w:val="24"/>
        </w:rPr>
        <w:t>。</w:t>
      </w:r>
    </w:p>
    <w:p w14:paraId="01215A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2"/>
          <w:sz w:val="24"/>
          <w:szCs w:val="24"/>
        </w:rPr>
      </w:pPr>
      <w:r>
        <w:rPr>
          <w:rFonts w:hint="eastAsia" w:ascii="新宋体" w:hAnsi="新宋体" w:eastAsia="新宋体" w:cs="新宋体"/>
          <w:spacing w:val="-2"/>
          <w:sz w:val="24"/>
          <w:szCs w:val="24"/>
          <w:lang w:val="en-US" w:eastAsia="zh-CN"/>
        </w:rPr>
        <w:t>3</w:t>
      </w:r>
      <w:r>
        <w:rPr>
          <w:rFonts w:ascii="新宋体" w:hAnsi="新宋体" w:eastAsia="新宋体" w:cs="新宋体"/>
          <w:spacing w:val="-2"/>
          <w:sz w:val="24"/>
          <w:szCs w:val="24"/>
        </w:rPr>
        <w:t>、合同持有方：本合同一式3份，甲、乙双方及东辽县政府采购管理工作办公室各执一 份，具有同样法律效力。</w:t>
      </w:r>
    </w:p>
    <w:p w14:paraId="30870B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3"/>
          <w:sz w:val="24"/>
          <w:szCs w:val="24"/>
        </w:rPr>
      </w:pPr>
      <w:r>
        <w:rPr>
          <w:rFonts w:hint="eastAsia" w:ascii="新宋体" w:hAnsi="新宋体" w:eastAsia="新宋体" w:cs="新宋体"/>
          <w:spacing w:val="-2"/>
          <w:sz w:val="24"/>
          <w:szCs w:val="24"/>
          <w:lang w:val="en-US" w:eastAsia="zh-CN"/>
        </w:rPr>
        <w:t>4</w:t>
      </w:r>
      <w:r>
        <w:rPr>
          <w:rFonts w:ascii="新宋体" w:hAnsi="新宋体" w:eastAsia="新宋体" w:cs="新宋体"/>
          <w:spacing w:val="-2"/>
          <w:sz w:val="24"/>
          <w:szCs w:val="24"/>
        </w:rPr>
        <w:t>、附件效力。本合同未尽事宜，可以另行签订附件。本合同附件与本合同具有同样法</w:t>
      </w:r>
      <w:r>
        <w:rPr>
          <w:rFonts w:ascii="新宋体" w:hAnsi="新宋体" w:eastAsia="新宋体" w:cs="新宋体"/>
          <w:spacing w:val="-3"/>
          <w:sz w:val="24"/>
          <w:szCs w:val="24"/>
        </w:rPr>
        <w:t>律效力。</w:t>
      </w:r>
    </w:p>
    <w:p w14:paraId="3D9CA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3"/>
        <w:textAlignment w:val="baseline"/>
        <w:rPr>
          <w:rFonts w:ascii="新宋体" w:hAnsi="新宋体" w:eastAsia="新宋体" w:cs="新宋体"/>
          <w:spacing w:val="-1"/>
          <w:sz w:val="24"/>
          <w:szCs w:val="24"/>
        </w:rPr>
      </w:pPr>
      <w:r>
        <w:rPr>
          <w:rFonts w:hint="eastAsia" w:ascii="新宋体" w:hAnsi="新宋体" w:eastAsia="新宋体" w:cs="新宋体"/>
          <w:sz w:val="24"/>
          <w:szCs w:val="24"/>
          <w:lang w:val="en-US" w:eastAsia="zh-CN"/>
        </w:rPr>
        <w:t>5</w:t>
      </w:r>
      <w:r>
        <w:rPr>
          <w:rFonts w:ascii="新宋体" w:hAnsi="新宋体" w:eastAsia="新宋体" w:cs="新宋体"/>
          <w:sz w:val="24"/>
          <w:szCs w:val="24"/>
        </w:rPr>
        <w:t>、如果乙方在执行合同中未履约造成项目单位损失，甲方有权</w:t>
      </w:r>
      <w:r>
        <w:rPr>
          <w:rFonts w:ascii="新宋体" w:hAnsi="新宋体" w:eastAsia="新宋体" w:cs="新宋体"/>
          <w:spacing w:val="-1"/>
          <w:sz w:val="24"/>
          <w:szCs w:val="24"/>
        </w:rPr>
        <w:t>解除合同，并对其所造</w:t>
      </w:r>
      <w:r>
        <w:rPr>
          <w:rFonts w:ascii="新宋体" w:hAnsi="新宋体" w:eastAsia="新宋体" w:cs="新宋体"/>
          <w:sz w:val="24"/>
          <w:szCs w:val="24"/>
        </w:rPr>
        <w:t xml:space="preserve"> </w:t>
      </w:r>
      <w:r>
        <w:rPr>
          <w:rFonts w:ascii="新宋体" w:hAnsi="新宋体" w:eastAsia="新宋体" w:cs="新宋体"/>
          <w:spacing w:val="-1"/>
          <w:sz w:val="24"/>
          <w:szCs w:val="24"/>
        </w:rPr>
        <w:t>成的损失依法追究相关责任。</w:t>
      </w:r>
    </w:p>
    <w:p w14:paraId="4096F3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pacing w:val="-13"/>
          <w:sz w:val="24"/>
          <w:szCs w:val="24"/>
        </w:rPr>
        <w:t>甲方：</w:t>
      </w:r>
      <w:r>
        <w:rPr>
          <w:rFonts w:ascii="新宋体" w:hAnsi="新宋体" w:eastAsia="新宋体" w:cs="新宋体"/>
          <w:spacing w:val="1"/>
          <w:sz w:val="24"/>
          <w:szCs w:val="24"/>
        </w:rPr>
        <w:t xml:space="preserve">                           </w:t>
      </w:r>
      <w:r>
        <w:rPr>
          <w:rFonts w:ascii="新宋体" w:hAnsi="新宋体" w:eastAsia="新宋体" w:cs="新宋体"/>
          <w:spacing w:val="-13"/>
          <w:sz w:val="24"/>
          <w:szCs w:val="24"/>
        </w:rPr>
        <w:t>乙方：</w:t>
      </w:r>
    </w:p>
    <w:p w14:paraId="0DE97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pacing w:val="-4"/>
          <w:sz w:val="24"/>
          <w:szCs w:val="24"/>
        </w:rPr>
        <w:t>地址：</w:t>
      </w:r>
      <w:r>
        <w:rPr>
          <w:rFonts w:ascii="新宋体" w:hAnsi="新宋体" w:eastAsia="新宋体" w:cs="新宋体"/>
          <w:sz w:val="24"/>
          <w:szCs w:val="24"/>
        </w:rPr>
        <w:t xml:space="preserve">                           </w:t>
      </w:r>
      <w:r>
        <w:rPr>
          <w:rFonts w:ascii="新宋体" w:hAnsi="新宋体" w:eastAsia="新宋体" w:cs="新宋体"/>
          <w:spacing w:val="-4"/>
          <w:sz w:val="24"/>
          <w:szCs w:val="24"/>
        </w:rPr>
        <w:t>地址：</w:t>
      </w:r>
    </w:p>
    <w:p w14:paraId="57AB2A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z w:val="24"/>
          <w:szCs w:val="24"/>
        </w:rPr>
        <w:t xml:space="preserve">法定代表人：               </w:t>
      </w:r>
      <w:r>
        <w:rPr>
          <w:rFonts w:ascii="新宋体" w:hAnsi="新宋体" w:eastAsia="新宋体" w:cs="新宋体"/>
          <w:spacing w:val="-1"/>
          <w:sz w:val="24"/>
          <w:szCs w:val="24"/>
        </w:rPr>
        <w:t xml:space="preserve">      法定代表人：</w:t>
      </w:r>
    </w:p>
    <w:p w14:paraId="323D7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z w:val="24"/>
          <w:szCs w:val="24"/>
        </w:rPr>
      </w:pPr>
      <w:r>
        <w:rPr>
          <w:rFonts w:ascii="新宋体" w:hAnsi="新宋体" w:eastAsia="新宋体" w:cs="新宋体"/>
          <w:sz w:val="24"/>
          <w:szCs w:val="24"/>
        </w:rPr>
        <w:t xml:space="preserve">委托代理人：                 </w:t>
      </w:r>
      <w:r>
        <w:rPr>
          <w:rFonts w:ascii="新宋体" w:hAnsi="新宋体" w:eastAsia="新宋体" w:cs="新宋体"/>
          <w:spacing w:val="-1"/>
          <w:sz w:val="24"/>
          <w:szCs w:val="24"/>
        </w:rPr>
        <w:t xml:space="preserve">    委托代理人：</w:t>
      </w:r>
    </w:p>
    <w:p w14:paraId="0107F9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spacing w:val="-13"/>
          <w:sz w:val="24"/>
          <w:szCs w:val="24"/>
        </w:rPr>
      </w:pPr>
      <w:r>
        <w:rPr>
          <w:rFonts w:ascii="新宋体" w:hAnsi="新宋体" w:eastAsia="新宋体" w:cs="新宋体"/>
          <w:spacing w:val="-13"/>
          <w:sz w:val="24"/>
          <w:szCs w:val="24"/>
        </w:rPr>
        <w:t>电话：</w:t>
      </w:r>
      <w:r>
        <w:rPr>
          <w:rFonts w:ascii="新宋体" w:hAnsi="新宋体" w:eastAsia="新宋体" w:cs="新宋体"/>
          <w:spacing w:val="1"/>
          <w:sz w:val="24"/>
          <w:szCs w:val="24"/>
        </w:rPr>
        <w:t xml:space="preserve">                           </w:t>
      </w:r>
      <w:r>
        <w:rPr>
          <w:rFonts w:ascii="新宋体" w:hAnsi="新宋体" w:eastAsia="新宋体" w:cs="新宋体"/>
          <w:spacing w:val="-13"/>
          <w:sz w:val="24"/>
          <w:szCs w:val="24"/>
        </w:rPr>
        <w:t>电话：</w:t>
      </w:r>
    </w:p>
    <w:p w14:paraId="3CB4DAEF">
      <w:pPr>
        <w:pStyle w:val="3"/>
        <w:rPr>
          <w:rFonts w:ascii="新宋体" w:hAnsi="新宋体" w:eastAsia="新宋体" w:cs="新宋体"/>
          <w:spacing w:val="-13"/>
          <w:sz w:val="24"/>
          <w:szCs w:val="24"/>
        </w:rPr>
      </w:pPr>
    </w:p>
    <w:p w14:paraId="7037FA19">
      <w:pPr>
        <w:pStyle w:val="3"/>
        <w:rPr>
          <w:rFonts w:ascii="新宋体" w:hAnsi="新宋体" w:eastAsia="新宋体" w:cs="新宋体"/>
          <w:spacing w:val="-13"/>
          <w:sz w:val="24"/>
          <w:szCs w:val="24"/>
        </w:rPr>
      </w:pPr>
    </w:p>
    <w:p w14:paraId="3D1EDBEC">
      <w:pPr>
        <w:spacing w:before="253" w:line="406" w:lineRule="auto"/>
        <w:ind w:firstLine="6"/>
        <w:jc w:val="both"/>
        <w:rPr>
          <w:rFonts w:ascii="新宋体" w:hAnsi="新宋体" w:eastAsia="新宋体" w:cs="新宋体"/>
          <w:sz w:val="24"/>
          <w:szCs w:val="24"/>
        </w:rPr>
      </w:pPr>
      <w:r>
        <w:rPr>
          <w:rFonts w:ascii="新宋体" w:hAnsi="新宋体" w:eastAsia="新宋体" w:cs="新宋体"/>
          <w:b/>
          <w:bCs/>
          <w:spacing w:val="-2"/>
          <w:sz w:val="24"/>
          <w:szCs w:val="24"/>
        </w:rPr>
        <w:t>《中华人民共和国政府采购法实施条例》第五十条规定：采购人应当自政府采购合同签</w:t>
      </w:r>
      <w:r>
        <w:rPr>
          <w:rFonts w:ascii="新宋体" w:hAnsi="新宋体" w:eastAsia="新宋体" w:cs="新宋体"/>
          <w:b/>
          <w:bCs/>
          <w:spacing w:val="-3"/>
          <w:sz w:val="24"/>
          <w:szCs w:val="24"/>
        </w:rPr>
        <w:t>订之</w:t>
      </w:r>
      <w:r>
        <w:rPr>
          <w:rFonts w:ascii="新宋体" w:hAnsi="新宋体" w:eastAsia="新宋体" w:cs="新宋体"/>
          <w:sz w:val="24"/>
          <w:szCs w:val="24"/>
        </w:rPr>
        <w:t xml:space="preserve"> </w:t>
      </w:r>
      <w:r>
        <w:rPr>
          <w:rFonts w:ascii="新宋体" w:hAnsi="新宋体" w:eastAsia="新宋体" w:cs="新宋体"/>
          <w:b/>
          <w:bCs/>
          <w:spacing w:val="-2"/>
          <w:sz w:val="24"/>
          <w:szCs w:val="24"/>
        </w:rPr>
        <w:t>日起</w:t>
      </w:r>
      <w:r>
        <w:rPr>
          <w:rFonts w:ascii="新宋体" w:hAnsi="新宋体" w:eastAsia="新宋体" w:cs="新宋体"/>
          <w:spacing w:val="-45"/>
          <w:sz w:val="24"/>
          <w:szCs w:val="24"/>
        </w:rPr>
        <w:t xml:space="preserve"> </w:t>
      </w:r>
      <w:r>
        <w:rPr>
          <w:rFonts w:ascii="新宋体" w:hAnsi="新宋体" w:eastAsia="新宋体" w:cs="新宋体"/>
          <w:b/>
          <w:bCs/>
          <w:spacing w:val="-2"/>
          <w:sz w:val="24"/>
          <w:szCs w:val="24"/>
        </w:rPr>
        <w:t>2</w:t>
      </w:r>
      <w:r>
        <w:rPr>
          <w:rFonts w:ascii="新宋体" w:hAnsi="新宋体" w:eastAsia="新宋体" w:cs="新宋体"/>
          <w:spacing w:val="-51"/>
          <w:sz w:val="24"/>
          <w:szCs w:val="24"/>
        </w:rPr>
        <w:t xml:space="preserve"> </w:t>
      </w:r>
      <w:r>
        <w:rPr>
          <w:rFonts w:ascii="新宋体" w:hAnsi="新宋体" w:eastAsia="新宋体" w:cs="新宋体"/>
          <w:b/>
          <w:bCs/>
          <w:spacing w:val="-2"/>
          <w:sz w:val="24"/>
          <w:szCs w:val="24"/>
        </w:rPr>
        <w:t>个工作日内，将政府采购合同在省级以上</w:t>
      </w:r>
      <w:r>
        <w:rPr>
          <w:rFonts w:ascii="新宋体" w:hAnsi="新宋体" w:eastAsia="新宋体" w:cs="新宋体"/>
          <w:b/>
          <w:bCs/>
          <w:spacing w:val="-3"/>
          <w:sz w:val="24"/>
          <w:szCs w:val="24"/>
        </w:rPr>
        <w:t>人民政府财政部门指定的媒体上公告，但政</w:t>
      </w:r>
      <w:r>
        <w:rPr>
          <w:rFonts w:ascii="新宋体" w:hAnsi="新宋体" w:eastAsia="新宋体" w:cs="新宋体"/>
          <w:sz w:val="24"/>
          <w:szCs w:val="24"/>
        </w:rPr>
        <w:t xml:space="preserve"> </w:t>
      </w:r>
      <w:r>
        <w:rPr>
          <w:rFonts w:ascii="新宋体" w:hAnsi="新宋体" w:eastAsia="新宋体" w:cs="新宋体"/>
          <w:b/>
          <w:bCs/>
          <w:spacing w:val="-2"/>
          <w:sz w:val="24"/>
          <w:szCs w:val="24"/>
        </w:rPr>
        <w:t>府采购合同中涉及国家秘密、商业秘密的内容</w:t>
      </w:r>
      <w:r>
        <w:rPr>
          <w:rFonts w:ascii="新宋体" w:hAnsi="新宋体" w:eastAsia="新宋体" w:cs="新宋体"/>
          <w:b/>
          <w:bCs/>
          <w:spacing w:val="-3"/>
          <w:sz w:val="24"/>
          <w:szCs w:val="24"/>
        </w:rPr>
        <w:t>除外。</w:t>
      </w:r>
    </w:p>
    <w:p w14:paraId="60243B14">
      <w:pPr>
        <w:spacing w:line="406" w:lineRule="auto"/>
        <w:rPr>
          <w:rFonts w:ascii="新宋体" w:hAnsi="新宋体" w:eastAsia="新宋体" w:cs="新宋体"/>
          <w:sz w:val="24"/>
          <w:szCs w:val="24"/>
        </w:rPr>
        <w:sectPr>
          <w:footerReference r:id="rId6" w:type="default"/>
          <w:pgSz w:w="11906" w:h="16839"/>
          <w:pgMar w:top="1431" w:right="1137" w:bottom="1160" w:left="1141" w:header="0" w:footer="996" w:gutter="0"/>
          <w:pgNumType w:fmt="decimal" w:start="1"/>
          <w:cols w:space="720" w:num="1"/>
        </w:sectPr>
      </w:pPr>
    </w:p>
    <w:p w14:paraId="50E09A13">
      <w:pPr>
        <w:pStyle w:val="5"/>
        <w:spacing w:line="376" w:lineRule="auto"/>
      </w:pPr>
    </w:p>
    <w:p w14:paraId="510E3566">
      <w:pPr>
        <w:spacing w:before="114" w:line="223" w:lineRule="auto"/>
        <w:ind w:left="1050"/>
        <w:rPr>
          <w:rFonts w:ascii="宋体" w:hAnsi="宋体" w:eastAsia="宋体" w:cs="宋体"/>
          <w:sz w:val="35"/>
          <w:szCs w:val="35"/>
        </w:rPr>
      </w:pPr>
      <w:r>
        <w:rPr>
          <w:rFonts w:ascii="宋体" w:hAnsi="宋体" w:eastAsia="宋体" w:cs="宋体"/>
          <w:spacing w:val="8"/>
          <w:sz w:val="35"/>
          <w:szCs w:val="35"/>
        </w:rPr>
        <w:t>东辽县财政投资评审中心工程造价咨询服务项目</w:t>
      </w:r>
    </w:p>
    <w:p w14:paraId="28D703E7">
      <w:pPr>
        <w:spacing w:before="15" w:line="317" w:lineRule="auto"/>
        <w:ind w:left="3928" w:right="3929" w:firstLine="173"/>
        <w:rPr>
          <w:rFonts w:ascii="宋体" w:hAnsi="宋体" w:eastAsia="宋体" w:cs="宋体"/>
          <w:sz w:val="30"/>
          <w:szCs w:val="30"/>
        </w:rPr>
      </w:pPr>
      <w:r>
        <w:rPr>
          <w:rFonts w:ascii="宋体" w:hAnsi="宋体" w:eastAsia="宋体" w:cs="宋体"/>
          <w:spacing w:val="5"/>
          <w:sz w:val="35"/>
          <w:szCs w:val="35"/>
        </w:rPr>
        <w:t>征集文件</w:t>
      </w:r>
      <w:r>
        <w:rPr>
          <w:rFonts w:ascii="宋体" w:hAnsi="宋体" w:eastAsia="宋体" w:cs="宋体"/>
          <w:sz w:val="35"/>
          <w:szCs w:val="35"/>
        </w:rPr>
        <w:t xml:space="preserve">  </w:t>
      </w:r>
      <w:r>
        <w:rPr>
          <w:rFonts w:ascii="宋体" w:hAnsi="宋体" w:eastAsia="宋体" w:cs="宋体"/>
          <w:spacing w:val="-9"/>
          <w:sz w:val="30"/>
          <w:szCs w:val="30"/>
        </w:rPr>
        <w:t>（需求部分）</w:t>
      </w:r>
    </w:p>
    <w:p w14:paraId="46F6B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spacing w:val="-2"/>
          <w:sz w:val="24"/>
          <w:szCs w:val="24"/>
          <w:lang w:val="zh-CN"/>
        </w:rPr>
      </w:pPr>
      <w:r>
        <w:rPr>
          <w:rFonts w:hint="eastAsia" w:ascii="宋体" w:hAnsi="宋体" w:eastAsia="宋体" w:cs="宋体"/>
          <w:b w:val="0"/>
          <w:bCs w:val="0"/>
          <w:spacing w:val="-2"/>
          <w:sz w:val="24"/>
          <w:szCs w:val="24"/>
          <w:lang w:val="en-US" w:eastAsia="zh-CN"/>
        </w:rPr>
        <w:t>1、</w:t>
      </w:r>
      <w:r>
        <w:rPr>
          <w:rFonts w:hint="eastAsia" w:ascii="宋体" w:hAnsi="宋体" w:eastAsia="宋体" w:cs="宋体"/>
          <w:b w:val="0"/>
          <w:bCs w:val="0"/>
          <w:spacing w:val="-2"/>
          <w:sz w:val="24"/>
          <w:szCs w:val="24"/>
          <w:lang w:val="zh-CN"/>
        </w:rPr>
        <w:t>电子标说明：</w:t>
      </w:r>
    </w:p>
    <w:p w14:paraId="57991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spacing w:val="-2"/>
          <w:sz w:val="24"/>
          <w:szCs w:val="24"/>
          <w:lang w:val="zh-CN" w:eastAsia="zh-CN"/>
        </w:rPr>
      </w:pPr>
      <w:r>
        <w:rPr>
          <w:rFonts w:hint="eastAsia" w:ascii="宋体" w:hAnsi="宋体" w:eastAsia="宋体" w:cs="宋体"/>
          <w:b w:val="0"/>
          <w:bCs w:val="0"/>
          <w:spacing w:val="-2"/>
          <w:sz w:val="24"/>
          <w:szCs w:val="24"/>
        </w:rPr>
        <w:t>本项目</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rPr>
        <w:t>文件制作以政采云获取的征集</w:t>
      </w:r>
      <w:r>
        <w:rPr>
          <w:rFonts w:hint="eastAsia" w:ascii="宋体" w:hAnsi="宋体" w:eastAsia="宋体" w:cs="宋体"/>
          <w:b w:val="0"/>
          <w:bCs w:val="0"/>
          <w:spacing w:val="-3"/>
          <w:sz w:val="24"/>
          <w:szCs w:val="24"/>
        </w:rPr>
        <w:t>文件为准。</w:t>
      </w:r>
    </w:p>
    <w:p w14:paraId="21EDED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spacing w:val="-2"/>
          <w:sz w:val="24"/>
          <w:szCs w:val="24"/>
          <w:lang w:val="zh-CN"/>
        </w:rPr>
      </w:pPr>
      <w:r>
        <w:rPr>
          <w:rFonts w:hint="eastAsia" w:ascii="宋体" w:hAnsi="宋体" w:eastAsia="宋体" w:cs="宋体"/>
          <w:b w:val="0"/>
          <w:bCs w:val="0"/>
          <w:spacing w:val="-2"/>
          <w:sz w:val="24"/>
          <w:szCs w:val="24"/>
          <w:lang w:val="zh-CN" w:eastAsia="zh-CN"/>
        </w:rPr>
        <w:t>本项目采用全流程电子化招投标，须在提交</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lang w:val="zh-CN" w:eastAsia="zh-CN"/>
        </w:rPr>
        <w:t>文件截止时间前通过政府采购云平台递交电子响应文件。</w:t>
      </w:r>
    </w:p>
    <w:p w14:paraId="3238C5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spacing w:val="-2"/>
          <w:sz w:val="24"/>
          <w:szCs w:val="24"/>
          <w:lang w:val="zh-CN" w:eastAsia="zh-CN"/>
        </w:rPr>
      </w:pPr>
      <w:r>
        <w:rPr>
          <w:rFonts w:hint="eastAsia" w:ascii="宋体" w:hAnsi="宋体" w:eastAsia="宋体" w:cs="宋体"/>
          <w:b w:val="0"/>
          <w:bCs w:val="0"/>
          <w:spacing w:val="-2"/>
          <w:sz w:val="24"/>
          <w:szCs w:val="24"/>
          <w:lang w:val="zh-CN" w:eastAsia="zh-CN"/>
        </w:rPr>
        <w:t>电子响应文件提交方式：本项目为全流程电子化项目，通过“政采云”平台（https://www.zcygov.cn/）实行在线电子投标，</w:t>
      </w:r>
      <w:r>
        <w:rPr>
          <w:rFonts w:hint="eastAsia" w:ascii="宋体" w:hAnsi="宋体" w:eastAsia="宋体" w:cs="宋体"/>
          <w:b w:val="0"/>
          <w:bCs w:val="0"/>
          <w:spacing w:val="-2"/>
          <w:sz w:val="24"/>
          <w:szCs w:val="24"/>
          <w:lang w:val="en-US" w:eastAsia="zh-CN"/>
        </w:rPr>
        <w:t>响应人</w:t>
      </w:r>
      <w:r>
        <w:rPr>
          <w:rFonts w:hint="eastAsia" w:ascii="宋体" w:hAnsi="宋体" w:eastAsia="宋体" w:cs="宋体"/>
          <w:b w:val="0"/>
          <w:bCs w:val="0"/>
          <w:spacing w:val="-2"/>
          <w:sz w:val="24"/>
          <w:szCs w:val="24"/>
          <w:lang w:val="zh-CN" w:eastAsia="zh-CN"/>
        </w:rPr>
        <w:t>应先安装“政采云投标客户端”（请自行前往“政采云”平台进行下载），并按照本项目</w:t>
      </w:r>
      <w:r>
        <w:rPr>
          <w:rFonts w:hint="eastAsia" w:ascii="宋体" w:hAnsi="宋体" w:eastAsia="宋体" w:cs="宋体"/>
          <w:b w:val="0"/>
          <w:bCs w:val="0"/>
          <w:spacing w:val="-2"/>
          <w:sz w:val="24"/>
          <w:szCs w:val="24"/>
          <w:lang w:val="en-US" w:eastAsia="zh-CN"/>
        </w:rPr>
        <w:t>征集</w:t>
      </w:r>
      <w:r>
        <w:rPr>
          <w:rFonts w:hint="eastAsia" w:ascii="宋体" w:hAnsi="宋体" w:eastAsia="宋体" w:cs="宋体"/>
          <w:b w:val="0"/>
          <w:bCs w:val="0"/>
          <w:spacing w:val="-2"/>
          <w:sz w:val="24"/>
          <w:szCs w:val="24"/>
          <w:lang w:val="zh-CN" w:eastAsia="zh-CN"/>
        </w:rPr>
        <w:t>文件和“政采云”平台的要求编制、加密后在提交</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lang w:val="zh-CN" w:eastAsia="zh-CN"/>
        </w:rPr>
        <w:t>文件截止时间前通过网络将电子</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lang w:val="zh-CN" w:eastAsia="zh-CN"/>
        </w:rPr>
        <w:t>文件上传至“政采云”平台，</w:t>
      </w:r>
      <w:r>
        <w:rPr>
          <w:rFonts w:hint="eastAsia" w:ascii="宋体" w:hAnsi="宋体" w:eastAsia="宋体" w:cs="宋体"/>
          <w:b w:val="0"/>
          <w:bCs w:val="0"/>
          <w:spacing w:val="-2"/>
          <w:sz w:val="24"/>
          <w:szCs w:val="24"/>
          <w:lang w:val="en-US" w:eastAsia="zh-CN"/>
        </w:rPr>
        <w:t>响应人</w:t>
      </w:r>
      <w:r>
        <w:rPr>
          <w:rFonts w:hint="eastAsia" w:ascii="宋体" w:hAnsi="宋体" w:eastAsia="宋体" w:cs="宋体"/>
          <w:b w:val="0"/>
          <w:bCs w:val="0"/>
          <w:spacing w:val="-2"/>
          <w:sz w:val="24"/>
          <w:szCs w:val="24"/>
          <w:lang w:val="zh-CN" w:eastAsia="zh-CN"/>
        </w:rPr>
        <w:t>在“政采云”平台提交电子响应文件时，请填写参加采购活动经办人联系方式。</w:t>
      </w:r>
    </w:p>
    <w:p w14:paraId="6C93B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spacing w:val="-2"/>
          <w:sz w:val="24"/>
          <w:szCs w:val="24"/>
          <w:lang w:val="zh-CN" w:eastAsia="zh-CN"/>
        </w:rPr>
      </w:pPr>
      <w:r>
        <w:rPr>
          <w:rFonts w:hint="eastAsia" w:ascii="宋体" w:hAnsi="宋体" w:eastAsia="宋体" w:cs="宋体"/>
          <w:b w:val="0"/>
          <w:bCs w:val="0"/>
          <w:spacing w:val="-2"/>
          <w:sz w:val="24"/>
          <w:szCs w:val="24"/>
          <w:lang w:val="zh-CN" w:eastAsia="zh-CN"/>
        </w:rPr>
        <w:t>电子</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lang w:val="zh-CN" w:eastAsia="zh-CN"/>
        </w:rPr>
        <w:t>文件解密期限及方式：开标时间后30分钟内，由</w:t>
      </w:r>
      <w:r>
        <w:rPr>
          <w:rFonts w:hint="eastAsia" w:ascii="宋体" w:hAnsi="宋体" w:eastAsia="宋体" w:cs="宋体"/>
          <w:b w:val="0"/>
          <w:bCs w:val="0"/>
          <w:spacing w:val="-2"/>
          <w:sz w:val="24"/>
          <w:szCs w:val="24"/>
          <w:lang w:val="en-US" w:eastAsia="zh-CN"/>
        </w:rPr>
        <w:t>响应人</w:t>
      </w:r>
      <w:r>
        <w:rPr>
          <w:rFonts w:hint="eastAsia" w:ascii="宋体" w:hAnsi="宋体" w:eastAsia="宋体" w:cs="宋体"/>
          <w:b w:val="0"/>
          <w:bCs w:val="0"/>
          <w:spacing w:val="-2"/>
          <w:sz w:val="24"/>
          <w:szCs w:val="24"/>
          <w:lang w:val="zh-CN" w:eastAsia="zh-CN"/>
        </w:rPr>
        <w:t>持制作该电子</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lang w:val="zh-CN" w:eastAsia="zh-CN"/>
        </w:rPr>
        <w:t>文件的同一数字证书（CA锁）及电脑进行</w:t>
      </w:r>
      <w:r>
        <w:rPr>
          <w:rFonts w:hint="eastAsia" w:ascii="宋体" w:hAnsi="宋体" w:eastAsia="宋体" w:cs="宋体"/>
          <w:b w:val="0"/>
          <w:bCs w:val="0"/>
          <w:spacing w:val="-2"/>
          <w:sz w:val="24"/>
          <w:szCs w:val="24"/>
          <w:lang w:val="en-US" w:eastAsia="zh-CN"/>
        </w:rPr>
        <w:t>远程</w:t>
      </w:r>
      <w:r>
        <w:rPr>
          <w:rFonts w:hint="eastAsia" w:ascii="宋体" w:hAnsi="宋体" w:eastAsia="宋体" w:cs="宋体"/>
          <w:b w:val="0"/>
          <w:bCs w:val="0"/>
          <w:spacing w:val="-2"/>
          <w:sz w:val="24"/>
          <w:szCs w:val="24"/>
          <w:lang w:val="zh-CN" w:eastAsia="zh-CN"/>
        </w:rPr>
        <w:t>解密（各</w:t>
      </w:r>
      <w:r>
        <w:rPr>
          <w:rFonts w:hint="eastAsia" w:ascii="宋体" w:hAnsi="宋体" w:eastAsia="宋体" w:cs="宋体"/>
          <w:b w:val="0"/>
          <w:bCs w:val="0"/>
          <w:spacing w:val="-2"/>
          <w:sz w:val="24"/>
          <w:szCs w:val="24"/>
          <w:lang w:val="en-US" w:eastAsia="zh-CN"/>
        </w:rPr>
        <w:t>响应人</w:t>
      </w:r>
      <w:r>
        <w:rPr>
          <w:rFonts w:hint="eastAsia" w:ascii="宋体" w:hAnsi="宋体" w:eastAsia="宋体" w:cs="宋体"/>
          <w:b w:val="0"/>
          <w:bCs w:val="0"/>
          <w:spacing w:val="-2"/>
          <w:sz w:val="24"/>
          <w:szCs w:val="24"/>
          <w:lang w:val="zh-CN" w:eastAsia="zh-CN"/>
        </w:rPr>
        <w:t>开标前及网上开评标系统公布供应商名单前，不要提前进行远程解密；具体解密时间在直播时采购代理机构工作人员会进行通知）。</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lang w:val="zh-CN" w:eastAsia="zh-CN"/>
        </w:rPr>
        <w:t>文件解密截止时间后，“政采云”平台公布投标报价</w:t>
      </w:r>
      <w:r>
        <w:rPr>
          <w:rFonts w:hint="eastAsia" w:ascii="宋体" w:hAnsi="宋体" w:eastAsia="宋体" w:cs="宋体"/>
          <w:b w:val="0"/>
          <w:bCs w:val="0"/>
          <w:spacing w:val="-2"/>
          <w:sz w:val="24"/>
          <w:szCs w:val="24"/>
          <w:lang w:val="en-US" w:eastAsia="zh-CN"/>
        </w:rPr>
        <w:t>等</w:t>
      </w:r>
      <w:r>
        <w:rPr>
          <w:rFonts w:hint="eastAsia" w:ascii="宋体" w:hAnsi="宋体" w:eastAsia="宋体" w:cs="宋体"/>
          <w:b w:val="0"/>
          <w:bCs w:val="0"/>
          <w:spacing w:val="-2"/>
          <w:sz w:val="24"/>
          <w:szCs w:val="24"/>
          <w:lang w:val="zh-CN" w:eastAsia="zh-CN"/>
        </w:rPr>
        <w:t>信息，</w:t>
      </w:r>
      <w:r>
        <w:rPr>
          <w:rFonts w:hint="eastAsia" w:ascii="宋体" w:hAnsi="宋体" w:eastAsia="宋体" w:cs="宋体"/>
          <w:b w:val="0"/>
          <w:bCs w:val="0"/>
          <w:spacing w:val="-2"/>
          <w:sz w:val="24"/>
          <w:szCs w:val="24"/>
          <w:lang w:val="en-US" w:eastAsia="zh-CN"/>
        </w:rPr>
        <w:t>供应商</w:t>
      </w:r>
      <w:r>
        <w:rPr>
          <w:rFonts w:hint="eastAsia" w:ascii="宋体" w:hAnsi="宋体" w:eastAsia="宋体" w:cs="宋体"/>
          <w:b w:val="0"/>
          <w:bCs w:val="0"/>
          <w:spacing w:val="-2"/>
          <w:sz w:val="24"/>
          <w:szCs w:val="24"/>
          <w:lang w:val="zh-CN" w:eastAsia="zh-CN"/>
        </w:rPr>
        <w:t>持企业数字证书登录“政采云”平台在线查询投标报价信息。因</w:t>
      </w:r>
      <w:r>
        <w:rPr>
          <w:rFonts w:hint="eastAsia" w:ascii="宋体" w:hAnsi="宋体" w:eastAsia="宋体" w:cs="宋体"/>
          <w:b w:val="0"/>
          <w:bCs w:val="0"/>
          <w:spacing w:val="-2"/>
          <w:sz w:val="24"/>
          <w:szCs w:val="24"/>
          <w:lang w:val="en-US" w:eastAsia="zh-CN"/>
        </w:rPr>
        <w:t>供应商</w:t>
      </w:r>
      <w:r>
        <w:rPr>
          <w:rFonts w:hint="eastAsia" w:ascii="宋体" w:hAnsi="宋体" w:eastAsia="宋体" w:cs="宋体"/>
          <w:b w:val="0"/>
          <w:bCs w:val="0"/>
          <w:spacing w:val="-2"/>
          <w:sz w:val="24"/>
          <w:szCs w:val="24"/>
          <w:lang w:val="zh-CN" w:eastAsia="zh-CN"/>
        </w:rPr>
        <w:t>自身原因未能按时完成解密的，视为逾期未提交</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lang w:val="zh-CN" w:eastAsia="zh-CN"/>
        </w:rPr>
        <w:t>文件，其投标无效。</w:t>
      </w:r>
    </w:p>
    <w:p w14:paraId="6BC330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spacing w:val="-2"/>
          <w:sz w:val="24"/>
          <w:szCs w:val="24"/>
          <w:lang w:val="zh-CN" w:eastAsia="zh-CN"/>
        </w:rPr>
      </w:pP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lang w:val="zh-CN" w:eastAsia="zh-CN"/>
        </w:rPr>
        <w:t>文件解密：</w:t>
      </w:r>
      <w:r>
        <w:rPr>
          <w:rFonts w:hint="eastAsia" w:ascii="宋体" w:hAnsi="宋体" w:eastAsia="宋体" w:cs="宋体"/>
          <w:b w:val="0"/>
          <w:bCs w:val="0"/>
          <w:spacing w:val="-2"/>
          <w:sz w:val="24"/>
          <w:szCs w:val="24"/>
          <w:lang w:val="en-US" w:eastAsia="zh-CN"/>
        </w:rPr>
        <w:t>响应人在</w:t>
      </w:r>
      <w:r>
        <w:rPr>
          <w:rFonts w:hint="eastAsia" w:ascii="宋体" w:hAnsi="宋体" w:eastAsia="宋体" w:cs="宋体"/>
          <w:b w:val="0"/>
          <w:bCs w:val="0"/>
          <w:spacing w:val="-2"/>
          <w:sz w:val="24"/>
          <w:szCs w:val="24"/>
          <w:lang w:val="zh-CN" w:eastAsia="zh-CN"/>
        </w:rPr>
        <w:t>“政采云”平台</w:t>
      </w:r>
      <w:r>
        <w:rPr>
          <w:rFonts w:hint="eastAsia" w:ascii="宋体" w:hAnsi="宋体" w:eastAsia="宋体" w:cs="宋体"/>
          <w:b w:val="0"/>
          <w:bCs w:val="0"/>
          <w:spacing w:val="-2"/>
          <w:sz w:val="24"/>
          <w:szCs w:val="24"/>
          <w:lang w:val="en-US" w:eastAsia="zh-CN"/>
        </w:rPr>
        <w:t>进行远程</w:t>
      </w:r>
      <w:r>
        <w:rPr>
          <w:rFonts w:hint="eastAsia" w:ascii="宋体" w:hAnsi="宋体" w:eastAsia="宋体" w:cs="宋体"/>
          <w:b w:val="0"/>
          <w:bCs w:val="0"/>
          <w:spacing w:val="-2"/>
          <w:sz w:val="24"/>
          <w:szCs w:val="24"/>
          <w:lang w:val="zh-CN" w:eastAsia="zh-CN"/>
        </w:rPr>
        <w:t>解密。</w:t>
      </w:r>
    </w:p>
    <w:p w14:paraId="475713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spacing w:val="-2"/>
          <w:sz w:val="24"/>
          <w:szCs w:val="24"/>
          <w:lang w:val="zh-CN"/>
        </w:rPr>
      </w:pPr>
      <w:r>
        <w:rPr>
          <w:rFonts w:hint="eastAsia" w:ascii="宋体" w:hAnsi="宋体" w:eastAsia="宋体" w:cs="宋体"/>
          <w:b w:val="0"/>
          <w:bCs w:val="0"/>
          <w:spacing w:val="-2"/>
          <w:sz w:val="24"/>
          <w:szCs w:val="24"/>
          <w:lang w:val="zh-CN" w:eastAsia="zh-CN"/>
        </w:rPr>
        <w:t>注：</w:t>
      </w:r>
      <w:r>
        <w:rPr>
          <w:rFonts w:hint="eastAsia" w:ascii="宋体" w:hAnsi="宋体" w:eastAsia="宋体" w:cs="宋体"/>
          <w:b w:val="0"/>
          <w:bCs w:val="0"/>
          <w:spacing w:val="-2"/>
          <w:sz w:val="24"/>
          <w:szCs w:val="24"/>
          <w:lang w:val="zh-CN"/>
        </w:rPr>
        <w:t>上传的电子证件及资料均需按</w:t>
      </w:r>
      <w:r>
        <w:rPr>
          <w:rFonts w:hint="eastAsia" w:ascii="宋体" w:hAnsi="宋体" w:eastAsia="宋体" w:cs="宋体"/>
          <w:b w:val="0"/>
          <w:bCs w:val="0"/>
          <w:spacing w:val="-2"/>
          <w:sz w:val="24"/>
          <w:szCs w:val="24"/>
          <w:lang w:val="en-US" w:eastAsia="zh-CN"/>
        </w:rPr>
        <w:t>征集文件</w:t>
      </w:r>
      <w:r>
        <w:rPr>
          <w:rFonts w:hint="eastAsia" w:ascii="宋体" w:hAnsi="宋体" w:eastAsia="宋体" w:cs="宋体"/>
          <w:b w:val="0"/>
          <w:bCs w:val="0"/>
          <w:spacing w:val="-2"/>
          <w:sz w:val="24"/>
          <w:szCs w:val="24"/>
          <w:lang w:val="zh-CN"/>
        </w:rPr>
        <w:t>要求签字盖章</w:t>
      </w:r>
      <w:r>
        <w:rPr>
          <w:rFonts w:hint="eastAsia" w:ascii="宋体" w:hAnsi="宋体" w:eastAsia="宋体" w:cs="宋体"/>
          <w:b w:val="0"/>
          <w:bCs w:val="0"/>
          <w:spacing w:val="-2"/>
          <w:sz w:val="24"/>
          <w:szCs w:val="24"/>
          <w:lang w:val="en-US" w:eastAsia="zh-CN"/>
        </w:rPr>
        <w:t>并</w:t>
      </w:r>
      <w:r>
        <w:rPr>
          <w:rFonts w:hint="eastAsia" w:ascii="宋体" w:hAnsi="宋体" w:eastAsia="宋体" w:cs="宋体"/>
          <w:b w:val="0"/>
          <w:bCs w:val="0"/>
          <w:spacing w:val="-2"/>
          <w:sz w:val="24"/>
          <w:szCs w:val="24"/>
          <w:lang w:val="zh-CN"/>
        </w:rPr>
        <w:t>上传，否则按未签章处理。</w:t>
      </w:r>
    </w:p>
    <w:p w14:paraId="394B17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1"/>
          <w:sz w:val="24"/>
          <w:szCs w:val="24"/>
        </w:rPr>
      </w:pPr>
      <w:r>
        <w:rPr>
          <w:rFonts w:hint="eastAsia" w:ascii="宋体" w:hAnsi="宋体" w:eastAsia="宋体" w:cs="宋体"/>
          <w:b w:val="0"/>
          <w:bCs w:val="0"/>
          <w:spacing w:val="-2"/>
          <w:sz w:val="24"/>
          <w:szCs w:val="24"/>
          <w:lang w:val="zh-CN" w:eastAsia="zh-CN"/>
        </w:rPr>
        <w:t>“政采云”平台</w:t>
      </w:r>
      <w:r>
        <w:rPr>
          <w:rFonts w:ascii="宋体" w:hAnsi="宋体" w:eastAsia="宋体" w:cs="宋体"/>
          <w:spacing w:val="-1"/>
          <w:sz w:val="24"/>
          <w:szCs w:val="24"/>
        </w:rPr>
        <w:t>客服电话：95763</w:t>
      </w:r>
    </w:p>
    <w:p w14:paraId="23ACF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napToGrid w:val="0"/>
          <w:color w:val="000000"/>
          <w:spacing w:val="-2"/>
          <w:kern w:val="0"/>
          <w:sz w:val="24"/>
          <w:szCs w:val="24"/>
          <w:lang w:val="en-US" w:eastAsia="zh-CN" w:bidi="ar-SA"/>
        </w:rPr>
        <w:t>本项目采用腾讯会议同步直播形式进行开启（开标）活动，不要求响应人到达开启（开标）活动现场，请响应人自行下载、安装腾讯会议软件。腾讯会</w:t>
      </w:r>
      <w:r>
        <w:rPr>
          <w:rFonts w:hint="eastAsia" w:ascii="宋体" w:hAnsi="宋体" w:eastAsia="宋体" w:cs="宋体"/>
          <w:b w:val="0"/>
          <w:bCs w:val="0"/>
          <w:snapToGrid w:val="0"/>
          <w:color w:val="auto"/>
          <w:spacing w:val="-2"/>
          <w:kern w:val="0"/>
          <w:sz w:val="24"/>
          <w:szCs w:val="24"/>
          <w:highlight w:val="none"/>
          <w:lang w:val="en-US" w:eastAsia="zh-CN" w:bidi="ar-SA"/>
        </w:rPr>
        <w:t>议号（278 666 678），</w:t>
      </w:r>
      <w:r>
        <w:rPr>
          <w:rFonts w:hint="eastAsia" w:ascii="宋体" w:hAnsi="宋体" w:eastAsia="宋体" w:cs="宋体"/>
          <w:b w:val="0"/>
          <w:bCs w:val="0"/>
          <w:snapToGrid w:val="0"/>
          <w:color w:val="000000"/>
          <w:spacing w:val="-2"/>
          <w:kern w:val="0"/>
          <w:sz w:val="24"/>
          <w:szCs w:val="24"/>
          <w:lang w:val="en-US" w:eastAsia="zh-CN" w:bidi="ar-SA"/>
        </w:rPr>
        <w:t>响应人开启（开标）活动前15分钟进入本项目视频会议直播间，进入视频会议人员应为本单位法定代表人（或其委托代理人），并将进入会议人员姓名修改为“响应人全称+法定代表人（或其委托代理人）姓名”。投标人未参加视频开启（开标）会议的或未完全参加视频开启（开标）会议全过程的，视为认同开启（开标）会议结果。</w:t>
      </w:r>
    </w:p>
    <w:p w14:paraId="174A885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spacing w:val="-2"/>
          <w:sz w:val="24"/>
          <w:szCs w:val="24"/>
        </w:rPr>
        <w:t>本项目</w:t>
      </w:r>
      <w:r>
        <w:rPr>
          <w:rFonts w:hint="eastAsia" w:ascii="宋体" w:hAnsi="宋体" w:eastAsia="宋体" w:cs="宋体"/>
          <w:b w:val="0"/>
          <w:bCs w:val="0"/>
          <w:spacing w:val="-2"/>
          <w:sz w:val="24"/>
          <w:szCs w:val="24"/>
          <w:lang w:val="en-US" w:eastAsia="zh-CN"/>
        </w:rPr>
        <w:t>采购</w:t>
      </w:r>
      <w:r>
        <w:rPr>
          <w:rFonts w:hint="eastAsia" w:ascii="宋体" w:hAnsi="宋体" w:eastAsia="宋体" w:cs="宋体"/>
          <w:b w:val="0"/>
          <w:bCs w:val="0"/>
          <w:spacing w:val="-2"/>
          <w:sz w:val="24"/>
          <w:szCs w:val="24"/>
        </w:rPr>
        <w:t>代理机构按照国家发展改革</w:t>
      </w:r>
      <w:r>
        <w:rPr>
          <w:rFonts w:hint="eastAsia" w:ascii="宋体" w:hAnsi="宋体" w:eastAsia="宋体" w:cs="宋体"/>
          <w:b w:val="0"/>
          <w:bCs w:val="0"/>
          <w:color w:val="auto"/>
          <w:spacing w:val="-2"/>
          <w:sz w:val="24"/>
          <w:szCs w:val="24"/>
        </w:rPr>
        <w:t>委《关于进一步放开建设项目专业服务价格的通</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pacing w:val="-3"/>
          <w:sz w:val="24"/>
          <w:szCs w:val="24"/>
        </w:rPr>
        <w:t>知》发改价格〔2015〕299</w:t>
      </w:r>
      <w:r>
        <w:rPr>
          <w:rFonts w:hint="eastAsia" w:ascii="宋体" w:hAnsi="宋体" w:eastAsia="宋体" w:cs="宋体"/>
          <w:b w:val="0"/>
          <w:bCs w:val="0"/>
          <w:color w:val="auto"/>
          <w:spacing w:val="-33"/>
          <w:sz w:val="24"/>
          <w:szCs w:val="24"/>
        </w:rPr>
        <w:t xml:space="preserve"> </w:t>
      </w:r>
      <w:r>
        <w:rPr>
          <w:rFonts w:hint="eastAsia" w:ascii="宋体" w:hAnsi="宋体" w:eastAsia="宋体" w:cs="宋体"/>
          <w:b w:val="0"/>
          <w:bCs w:val="0"/>
          <w:color w:val="auto"/>
          <w:spacing w:val="-3"/>
          <w:sz w:val="24"/>
          <w:szCs w:val="24"/>
        </w:rPr>
        <w:t>号规定的相关内容收取</w:t>
      </w:r>
      <w:r>
        <w:rPr>
          <w:rFonts w:hint="eastAsia" w:ascii="宋体" w:hAnsi="宋体" w:eastAsia="宋体" w:cs="宋体"/>
          <w:b w:val="0"/>
          <w:bCs w:val="0"/>
          <w:color w:val="auto"/>
          <w:spacing w:val="-3"/>
          <w:sz w:val="24"/>
          <w:szCs w:val="24"/>
          <w:lang w:val="en-US" w:eastAsia="zh-CN"/>
        </w:rPr>
        <w:t>采购</w:t>
      </w:r>
      <w:r>
        <w:rPr>
          <w:rFonts w:hint="eastAsia" w:ascii="宋体" w:hAnsi="宋体" w:eastAsia="宋体" w:cs="宋体"/>
          <w:b w:val="0"/>
          <w:bCs w:val="0"/>
          <w:color w:val="auto"/>
          <w:spacing w:val="-3"/>
          <w:sz w:val="24"/>
          <w:szCs w:val="24"/>
        </w:rPr>
        <w:t>代理服务费。</w:t>
      </w:r>
      <w:r>
        <w:rPr>
          <w:rFonts w:hint="eastAsia" w:ascii="宋体" w:hAnsi="宋体" w:eastAsia="宋体" w:cs="宋体"/>
          <w:b w:val="0"/>
          <w:bCs w:val="0"/>
          <w:color w:val="auto"/>
          <w:spacing w:val="-5"/>
          <w:sz w:val="24"/>
          <w:szCs w:val="24"/>
        </w:rPr>
        <w:t>向入围单位收取</w:t>
      </w:r>
      <w:r>
        <w:rPr>
          <w:rFonts w:hint="eastAsia" w:ascii="宋体" w:hAnsi="宋体" w:eastAsia="宋体" w:cs="宋体"/>
          <w:b w:val="0"/>
          <w:bCs w:val="0"/>
          <w:color w:val="auto"/>
          <w:spacing w:val="-5"/>
          <w:sz w:val="24"/>
          <w:szCs w:val="24"/>
          <w:lang w:val="en-US" w:eastAsia="zh-CN"/>
        </w:rPr>
        <w:t>1</w:t>
      </w:r>
      <w:r>
        <w:rPr>
          <w:rFonts w:hint="eastAsia" w:ascii="宋体" w:hAnsi="宋体" w:eastAsia="宋体" w:cs="宋体"/>
          <w:b w:val="0"/>
          <w:bCs w:val="0"/>
          <w:color w:val="auto"/>
          <w:spacing w:val="-5"/>
          <w:sz w:val="24"/>
          <w:szCs w:val="24"/>
        </w:rPr>
        <w:t>0000</w:t>
      </w:r>
      <w:r>
        <w:rPr>
          <w:rFonts w:hint="eastAsia" w:ascii="宋体" w:hAnsi="宋体" w:eastAsia="宋体" w:cs="宋体"/>
          <w:b w:val="0"/>
          <w:bCs w:val="0"/>
          <w:color w:val="auto"/>
          <w:spacing w:val="-45"/>
          <w:sz w:val="24"/>
          <w:szCs w:val="24"/>
        </w:rPr>
        <w:t xml:space="preserve"> </w:t>
      </w:r>
      <w:r>
        <w:rPr>
          <w:rFonts w:hint="eastAsia" w:ascii="宋体" w:hAnsi="宋体" w:eastAsia="宋体" w:cs="宋体"/>
          <w:b w:val="0"/>
          <w:bCs w:val="0"/>
          <w:color w:val="auto"/>
          <w:spacing w:val="-5"/>
          <w:sz w:val="24"/>
          <w:szCs w:val="24"/>
        </w:rPr>
        <w:t>元/家</w:t>
      </w:r>
      <w:r>
        <w:rPr>
          <w:rFonts w:hint="eastAsia" w:ascii="宋体" w:hAnsi="宋体" w:eastAsia="宋体" w:cs="宋体"/>
          <w:b w:val="0"/>
          <w:bCs w:val="0"/>
          <w:color w:val="auto"/>
          <w:spacing w:val="-5"/>
          <w:sz w:val="24"/>
          <w:szCs w:val="24"/>
          <w:lang w:eastAsia="zh-CN"/>
        </w:rPr>
        <w:t>（</w:t>
      </w:r>
      <w:r>
        <w:rPr>
          <w:rFonts w:hint="eastAsia" w:ascii="宋体" w:hAnsi="宋体" w:eastAsia="宋体" w:cs="宋体"/>
          <w:b w:val="0"/>
          <w:bCs w:val="0"/>
          <w:color w:val="auto"/>
          <w:spacing w:val="-5"/>
          <w:sz w:val="24"/>
          <w:szCs w:val="24"/>
          <w:lang w:val="en-US" w:eastAsia="zh-CN"/>
        </w:rPr>
        <w:t>向每家入围单位收取人民币壹万元</w:t>
      </w:r>
      <w:r>
        <w:rPr>
          <w:rFonts w:hint="eastAsia" w:ascii="宋体" w:hAnsi="宋体" w:eastAsia="宋体" w:cs="宋体"/>
          <w:b w:val="0"/>
          <w:bCs w:val="0"/>
          <w:color w:val="auto"/>
          <w:spacing w:val="-5"/>
          <w:sz w:val="24"/>
          <w:szCs w:val="24"/>
          <w:lang w:eastAsia="zh-CN"/>
        </w:rPr>
        <w:t>）</w:t>
      </w:r>
      <w:r>
        <w:rPr>
          <w:rFonts w:hint="eastAsia" w:ascii="宋体" w:hAnsi="宋体" w:eastAsia="宋体" w:cs="宋体"/>
          <w:b w:val="0"/>
          <w:bCs w:val="0"/>
          <w:color w:val="auto"/>
          <w:spacing w:val="-5"/>
          <w:sz w:val="24"/>
          <w:szCs w:val="24"/>
        </w:rPr>
        <w:t>。</w:t>
      </w:r>
    </w:p>
    <w:p w14:paraId="3CDB04F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default"/>
          <w:lang w:val="en-US" w:eastAsia="zh-CN"/>
        </w:rPr>
        <w:sectPr>
          <w:footerReference r:id="rId7" w:type="default"/>
          <w:pgSz w:w="11906" w:h="16839"/>
          <w:pgMar w:top="1431" w:right="1149" w:bottom="1156" w:left="1148" w:header="0" w:footer="994" w:gutter="0"/>
          <w:pgNumType w:fmt="decimal"/>
          <w:cols w:space="720" w:num="1"/>
        </w:sectPr>
      </w:pPr>
      <w:r>
        <w:rPr>
          <w:rFonts w:hint="eastAsia" w:ascii="宋体" w:hAnsi="宋体" w:eastAsia="宋体" w:cs="宋体"/>
          <w:b w:val="0"/>
          <w:bCs w:val="0"/>
          <w:color w:val="auto"/>
          <w:spacing w:val="-2"/>
          <w:sz w:val="24"/>
          <w:szCs w:val="24"/>
          <w:lang w:val="en-US" w:eastAsia="zh-CN"/>
        </w:rPr>
        <w:t>若采购人有需要，入围供应商须按要求递交</w:t>
      </w:r>
      <w:r>
        <w:rPr>
          <w:rFonts w:hint="eastAsia" w:ascii="宋体" w:hAnsi="宋体" w:eastAsia="宋体" w:cs="宋体"/>
          <w:b w:val="0"/>
          <w:bCs w:val="0"/>
          <w:spacing w:val="-2"/>
          <w:sz w:val="24"/>
          <w:szCs w:val="24"/>
          <w:lang w:val="en-US" w:eastAsia="zh-CN"/>
        </w:rPr>
        <w:t>与政采云平台上传的电子版文件完全一致的纸质响应文件【一正一副（左侧纵向胶装成不可拆分的书册形式），电子版二份（须以U盘形式递交，两个U盘装在同一个信封中即可）】；</w:t>
      </w:r>
      <w:r>
        <w:rPr>
          <w:rFonts w:hint="eastAsia" w:ascii="宋体" w:hAnsi="宋体" w:eastAsia="宋体" w:cs="宋体"/>
          <w:b w:val="0"/>
          <w:bCs w:val="0"/>
          <w:spacing w:val="-2"/>
          <w:sz w:val="24"/>
          <w:szCs w:val="24"/>
        </w:rPr>
        <w:t>为了进一步贯彻落实我国环境保护与节能等有关政策的要求，请</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2"/>
          <w:sz w:val="24"/>
          <w:szCs w:val="24"/>
        </w:rPr>
        <w:t>人在制作</w:t>
      </w:r>
      <w:r>
        <w:rPr>
          <w:rFonts w:hint="eastAsia" w:ascii="宋体" w:hAnsi="宋体" w:eastAsia="宋体" w:cs="宋体"/>
          <w:b w:val="0"/>
          <w:bCs w:val="0"/>
          <w:spacing w:val="-2"/>
          <w:sz w:val="24"/>
          <w:szCs w:val="24"/>
          <w:lang w:val="en-US" w:eastAsia="zh-CN"/>
        </w:rPr>
        <w:t>响应</w:t>
      </w:r>
      <w:r>
        <w:rPr>
          <w:rFonts w:hint="eastAsia" w:ascii="宋体" w:hAnsi="宋体" w:eastAsia="宋体" w:cs="宋体"/>
          <w:b w:val="0"/>
          <w:bCs w:val="0"/>
          <w:spacing w:val="-3"/>
          <w:sz w:val="24"/>
          <w:szCs w:val="24"/>
        </w:rPr>
        <w:t>文件</w:t>
      </w:r>
      <w:r>
        <w:rPr>
          <w:rFonts w:hint="eastAsia" w:ascii="宋体" w:hAnsi="宋体" w:eastAsia="宋体" w:cs="宋体"/>
          <w:b w:val="0"/>
          <w:bCs w:val="0"/>
          <w:spacing w:val="-2"/>
          <w:sz w:val="24"/>
          <w:szCs w:val="24"/>
        </w:rPr>
        <w:t>时注意厉行节约，双面打印</w:t>
      </w:r>
      <w:r>
        <w:rPr>
          <w:rFonts w:hint="eastAsia" w:ascii="宋体" w:hAnsi="宋体" w:eastAsia="宋体" w:cs="宋体"/>
          <w:b w:val="0"/>
          <w:bCs w:val="0"/>
          <w:spacing w:val="-2"/>
          <w:sz w:val="24"/>
          <w:szCs w:val="24"/>
          <w:lang w:eastAsia="zh-CN"/>
        </w:rPr>
        <w:t>。</w:t>
      </w:r>
      <w:r>
        <w:rPr>
          <w:rFonts w:hint="eastAsia" w:ascii="宋体" w:hAnsi="宋体" w:eastAsia="宋体" w:cs="宋体"/>
          <w:b w:val="0"/>
          <w:bCs w:val="0"/>
          <w:spacing w:val="-2"/>
          <w:sz w:val="24"/>
          <w:szCs w:val="24"/>
          <w:lang w:val="en-US" w:eastAsia="zh-CN"/>
        </w:rPr>
        <w:t>具体递交时间采购代理机构将另行通知，地址为</w:t>
      </w:r>
      <w:r>
        <w:rPr>
          <w:rFonts w:hint="eastAsia" w:ascii="宋体" w:hAnsi="宋体" w:eastAsia="宋体" w:cs="宋体"/>
          <w:spacing w:val="-1"/>
          <w:sz w:val="24"/>
          <w:szCs w:val="24"/>
          <w:lang w:val="en-US" w:eastAsia="zh-CN"/>
        </w:rPr>
        <w:t>吉林省长春市南关区仙台大街北海路交汇融汇中央广场8号楼</w:t>
      </w:r>
      <w:r>
        <w:rPr>
          <w:rFonts w:hint="eastAsia" w:ascii="宋体" w:hAnsi="宋体" w:eastAsia="宋体" w:cs="宋体"/>
          <w:b w:val="0"/>
          <w:bCs w:val="0"/>
          <w:spacing w:val="-2"/>
          <w:sz w:val="24"/>
          <w:szCs w:val="24"/>
          <w:lang w:val="en-US" w:eastAsia="zh-CN"/>
        </w:rPr>
        <w:t>。</w:t>
      </w:r>
    </w:p>
    <w:p w14:paraId="22722068">
      <w:pPr>
        <w:spacing w:before="232" w:line="223" w:lineRule="auto"/>
        <w:ind w:left="3725"/>
        <w:rPr>
          <w:rFonts w:ascii="宋体" w:hAnsi="宋体" w:eastAsia="宋体" w:cs="宋体"/>
          <w:sz w:val="31"/>
          <w:szCs w:val="31"/>
        </w:rPr>
      </w:pPr>
      <w:r>
        <w:rPr>
          <w:rFonts w:ascii="宋体" w:hAnsi="宋体" w:eastAsia="宋体" w:cs="宋体"/>
          <w:b/>
          <w:bCs/>
          <w:spacing w:val="3"/>
          <w:sz w:val="31"/>
          <w:szCs w:val="31"/>
        </w:rPr>
        <w:t>第一章</w:t>
      </w:r>
      <w:r>
        <w:rPr>
          <w:rFonts w:ascii="宋体" w:hAnsi="宋体" w:eastAsia="宋体" w:cs="宋体"/>
          <w:spacing w:val="3"/>
          <w:sz w:val="31"/>
          <w:szCs w:val="31"/>
        </w:rPr>
        <w:t xml:space="preserve"> </w:t>
      </w:r>
      <w:r>
        <w:rPr>
          <w:rFonts w:ascii="宋体" w:hAnsi="宋体" w:eastAsia="宋体" w:cs="宋体"/>
          <w:b/>
          <w:bCs/>
          <w:spacing w:val="3"/>
          <w:sz w:val="31"/>
          <w:szCs w:val="31"/>
        </w:rPr>
        <w:t>征集公告</w:t>
      </w:r>
    </w:p>
    <w:p w14:paraId="64BA8406">
      <w:pPr>
        <w:pStyle w:val="5"/>
        <w:spacing w:line="266" w:lineRule="auto"/>
      </w:pPr>
    </w:p>
    <w:p w14:paraId="66C173D4">
      <w:pPr>
        <w:pStyle w:val="5"/>
        <w:spacing w:line="267" w:lineRule="auto"/>
      </w:pPr>
    </w:p>
    <w:p w14:paraId="2729B6B6">
      <w:pPr>
        <w:keepNext w:val="0"/>
        <w:keepLines w:val="0"/>
        <w:pageBreakBefore w:val="0"/>
        <w:wordWrap/>
        <w:overflowPunct/>
        <w:topLinePunct w:val="0"/>
        <w:bidi w:val="0"/>
        <w:adjustRightInd w:val="0"/>
        <w:snapToGrid w:val="0"/>
        <w:spacing w:line="360" w:lineRule="auto"/>
        <w:ind w:left="0" w:leftChars="0" w:right="0" w:firstLine="480" w:firstLineChars="200"/>
        <w:jc w:val="both"/>
        <w:rPr>
          <w:rFonts w:ascii="宋体" w:hAnsi="宋体" w:eastAsia="宋体" w:cs="宋体"/>
          <w:sz w:val="24"/>
          <w:szCs w:val="24"/>
        </w:rPr>
      </w:pPr>
      <w:r>
        <w:rPr>
          <w:rFonts w:ascii="宋体" w:hAnsi="宋体" w:eastAsia="宋体" w:cs="宋体"/>
          <w:sz w:val="24"/>
          <w:szCs w:val="24"/>
        </w:rPr>
        <w:t>根据东辽县政府采购管理工作办公室下达的</w:t>
      </w:r>
      <w:r>
        <w:rPr>
          <w:rFonts w:hint="eastAsia" w:ascii="宋体" w:hAnsi="宋体" w:eastAsia="宋体" w:cs="宋体"/>
          <w:sz w:val="24"/>
          <w:szCs w:val="24"/>
          <w:lang w:val="en-US" w:eastAsia="zh-CN"/>
        </w:rPr>
        <w:t>采购实施计划备案表</w:t>
      </w:r>
      <w:r>
        <w:rPr>
          <w:rFonts w:ascii="宋体" w:hAnsi="宋体" w:eastAsia="宋体" w:cs="宋体"/>
          <w:spacing w:val="-1"/>
          <w:sz w:val="24"/>
          <w:szCs w:val="24"/>
        </w:rPr>
        <w:t>，</w:t>
      </w:r>
      <w:r>
        <w:rPr>
          <w:rFonts w:hint="eastAsia" w:ascii="宋体" w:hAnsi="宋体" w:eastAsia="宋体" w:cs="宋体"/>
          <w:spacing w:val="-1"/>
          <w:sz w:val="24"/>
          <w:szCs w:val="24"/>
        </w:rPr>
        <w:t>中科众信（吉林）项目管理有限责任公司</w:t>
      </w:r>
      <w:r>
        <w:rPr>
          <w:rFonts w:ascii="宋体" w:hAnsi="宋体" w:eastAsia="宋体" w:cs="宋体"/>
          <w:sz w:val="24"/>
          <w:szCs w:val="24"/>
        </w:rPr>
        <w:t>就</w:t>
      </w:r>
      <w:r>
        <w:rPr>
          <w:rFonts w:hint="eastAsia" w:ascii="宋体" w:hAnsi="宋体" w:eastAsia="宋体" w:cs="宋体"/>
          <w:sz w:val="24"/>
          <w:szCs w:val="24"/>
        </w:rPr>
        <w:t>东辽县财政投资评审中心工程造价咨询服务采购</w:t>
      </w:r>
      <w:r>
        <w:rPr>
          <w:rFonts w:ascii="宋体" w:hAnsi="宋体" w:eastAsia="宋体" w:cs="宋体"/>
          <w:sz w:val="24"/>
          <w:szCs w:val="24"/>
        </w:rPr>
        <w:t>项目进行</w:t>
      </w:r>
      <w:r>
        <w:rPr>
          <w:rFonts w:ascii="宋体" w:hAnsi="宋体" w:eastAsia="宋体" w:cs="宋体"/>
          <w:spacing w:val="-1"/>
          <w:sz w:val="24"/>
          <w:szCs w:val="24"/>
        </w:rPr>
        <w:t>国内公开征集，现邀</w:t>
      </w:r>
      <w:r>
        <w:rPr>
          <w:rFonts w:ascii="宋体" w:hAnsi="宋体" w:eastAsia="宋体" w:cs="宋体"/>
          <w:spacing w:val="-14"/>
          <w:sz w:val="24"/>
          <w:szCs w:val="24"/>
        </w:rPr>
        <w:t>请合格的潜在响应人提交密封文件响应。</w:t>
      </w:r>
    </w:p>
    <w:tbl>
      <w:tblPr>
        <w:tblStyle w:val="15"/>
        <w:tblW w:w="98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1"/>
      </w:tblGrid>
      <w:tr w14:paraId="66CCAF1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73" w:hRule="atLeast"/>
        </w:trPr>
        <w:tc>
          <w:tcPr>
            <w:tcW w:w="9811" w:type="dxa"/>
            <w:vAlign w:val="top"/>
          </w:tcPr>
          <w:p w14:paraId="115AF760">
            <w:pPr>
              <w:keepNext w:val="0"/>
              <w:keepLines w:val="0"/>
              <w:pageBreakBefore w:val="0"/>
              <w:wordWrap/>
              <w:overflowPunct/>
              <w:topLinePunct w:val="0"/>
              <w:bidi w:val="0"/>
              <w:adjustRightInd w:val="0"/>
              <w:snapToGrid w:val="0"/>
              <w:spacing w:line="360" w:lineRule="auto"/>
              <w:ind w:left="0" w:leftChars="0" w:right="0" w:firstLine="464" w:firstLineChars="200"/>
              <w:rPr>
                <w:rFonts w:ascii="宋体" w:hAnsi="宋体" w:eastAsia="宋体" w:cs="宋体"/>
                <w:sz w:val="24"/>
                <w:szCs w:val="24"/>
              </w:rPr>
            </w:pPr>
            <w:r>
              <w:rPr>
                <w:rFonts w:ascii="宋体" w:hAnsi="宋体" w:eastAsia="宋体" w:cs="宋体"/>
                <w:spacing w:val="-4"/>
                <w:sz w:val="24"/>
                <w:szCs w:val="24"/>
              </w:rPr>
              <w:t>项目概况</w:t>
            </w:r>
          </w:p>
          <w:p w14:paraId="0F479025">
            <w:pPr>
              <w:keepNext w:val="0"/>
              <w:keepLines w:val="0"/>
              <w:pageBreakBefore w:val="0"/>
              <w:wordWrap/>
              <w:overflowPunct/>
              <w:topLinePunct w:val="0"/>
              <w:bidi w:val="0"/>
              <w:adjustRightInd w:val="0"/>
              <w:snapToGrid w:val="0"/>
              <w:spacing w:line="360" w:lineRule="auto"/>
              <w:ind w:left="0" w:leftChars="0" w:right="0" w:firstLine="476" w:firstLineChars="200"/>
              <w:rPr>
                <w:rFonts w:ascii="宋体" w:hAnsi="宋体" w:eastAsia="宋体" w:cs="宋体"/>
                <w:sz w:val="24"/>
                <w:szCs w:val="24"/>
              </w:rPr>
            </w:pPr>
            <w:r>
              <w:rPr>
                <w:rFonts w:ascii="宋体" w:hAnsi="宋体" w:eastAsia="宋体" w:cs="宋体"/>
                <w:spacing w:val="-1"/>
                <w:sz w:val="24"/>
                <w:szCs w:val="24"/>
                <w:u w:val="single" w:color="auto"/>
              </w:rPr>
              <w:t>(</w:t>
            </w:r>
            <w:r>
              <w:rPr>
                <w:rFonts w:hint="eastAsia" w:ascii="宋体" w:hAnsi="宋体" w:eastAsia="宋体" w:cs="宋体"/>
                <w:spacing w:val="-1"/>
                <w:sz w:val="24"/>
                <w:szCs w:val="24"/>
                <w:u w:val="single" w:color="auto"/>
              </w:rPr>
              <w:t>东辽县财政投资评审中心工程造价咨询服务采购</w:t>
            </w:r>
            <w:r>
              <w:rPr>
                <w:rFonts w:ascii="宋体" w:hAnsi="宋体" w:eastAsia="宋体" w:cs="宋体"/>
                <w:spacing w:val="-1"/>
                <w:sz w:val="24"/>
                <w:szCs w:val="24"/>
                <w:u w:val="single" w:color="auto"/>
              </w:rPr>
              <w:t>)</w:t>
            </w:r>
            <w:r>
              <w:rPr>
                <w:rFonts w:ascii="宋体" w:hAnsi="宋体" w:eastAsia="宋体" w:cs="宋体"/>
                <w:spacing w:val="-1"/>
                <w:sz w:val="24"/>
                <w:szCs w:val="24"/>
              </w:rPr>
              <w:t xml:space="preserve"> 征</w:t>
            </w:r>
            <w:r>
              <w:rPr>
                <w:rFonts w:ascii="宋体" w:hAnsi="宋体" w:eastAsia="宋体" w:cs="宋体"/>
                <w:spacing w:val="-2"/>
                <w:sz w:val="24"/>
                <w:szCs w:val="24"/>
              </w:rPr>
              <w:t>集项目的潜在响应人应在</w:t>
            </w:r>
            <w:r>
              <w:rPr>
                <w:rFonts w:ascii="宋体" w:hAnsi="宋体" w:eastAsia="宋体" w:cs="宋体"/>
                <w:spacing w:val="-2"/>
                <w:sz w:val="24"/>
                <w:szCs w:val="24"/>
                <w:u w:val="single"/>
              </w:rPr>
              <w:t>“政采</w:t>
            </w:r>
            <w:r>
              <w:rPr>
                <w:rFonts w:ascii="宋体" w:hAnsi="宋体" w:eastAsia="宋体" w:cs="宋体"/>
                <w:sz w:val="24"/>
                <w:szCs w:val="24"/>
                <w:u w:val="single"/>
              </w:rPr>
              <w:t xml:space="preserve">  </w:t>
            </w:r>
            <w:r>
              <w:rPr>
                <w:rFonts w:ascii="宋体" w:hAnsi="宋体" w:eastAsia="宋体" w:cs="宋体"/>
                <w:spacing w:val="-1"/>
                <w:sz w:val="24"/>
                <w:szCs w:val="24"/>
                <w:u w:val="single"/>
              </w:rPr>
              <w:t>云</w:t>
            </w:r>
            <w:r>
              <w:rPr>
                <w:rFonts w:ascii="宋体" w:hAnsi="宋体" w:eastAsia="宋体" w:cs="宋体"/>
                <w:spacing w:val="-81"/>
                <w:sz w:val="24"/>
                <w:szCs w:val="24"/>
                <w:u w:val="single"/>
              </w:rPr>
              <w:t xml:space="preserve"> </w:t>
            </w:r>
            <w:r>
              <w:rPr>
                <w:rFonts w:ascii="宋体" w:hAnsi="宋体" w:eastAsia="宋体" w:cs="宋体"/>
                <w:spacing w:val="-1"/>
                <w:sz w:val="24"/>
                <w:szCs w:val="24"/>
                <w:u w:val="single"/>
              </w:rPr>
              <w:t>”平台</w:t>
            </w:r>
            <w:r>
              <w:rPr>
                <w:rFonts w:ascii="宋体" w:hAnsi="宋体" w:eastAsia="宋体" w:cs="宋体"/>
                <w:spacing w:val="-1"/>
                <w:sz w:val="24"/>
                <w:szCs w:val="24"/>
              </w:rPr>
              <w:t>免费获取征集文件，</w:t>
            </w:r>
            <w:r>
              <w:rPr>
                <w:rFonts w:ascii="宋体" w:hAnsi="宋体" w:eastAsia="宋体" w:cs="宋体"/>
                <w:color w:val="auto"/>
                <w:spacing w:val="-1"/>
                <w:sz w:val="24"/>
                <w:szCs w:val="24"/>
              </w:rPr>
              <w:t>并于</w:t>
            </w:r>
            <w:r>
              <w:rPr>
                <w:rFonts w:ascii="宋体" w:hAnsi="宋体" w:eastAsia="宋体" w:cs="宋体"/>
                <w:color w:val="auto"/>
                <w:spacing w:val="-1"/>
                <w:sz w:val="24"/>
                <w:szCs w:val="24"/>
                <w:u w:val="single" w:color="auto"/>
              </w:rPr>
              <w:t>202</w:t>
            </w:r>
            <w:r>
              <w:rPr>
                <w:rFonts w:hint="eastAsia" w:ascii="宋体" w:hAnsi="宋体" w:eastAsia="宋体" w:cs="宋体"/>
                <w:color w:val="auto"/>
                <w:spacing w:val="-1"/>
                <w:sz w:val="24"/>
                <w:szCs w:val="24"/>
                <w:u w:val="single" w:color="auto"/>
                <w:lang w:val="en-US" w:eastAsia="zh-CN"/>
              </w:rPr>
              <w:t>5</w:t>
            </w:r>
            <w:r>
              <w:rPr>
                <w:rFonts w:ascii="宋体" w:hAnsi="宋体" w:eastAsia="宋体" w:cs="宋体"/>
                <w:color w:val="auto"/>
                <w:spacing w:val="-1"/>
                <w:sz w:val="24"/>
                <w:szCs w:val="24"/>
                <w:u w:val="single" w:color="auto"/>
              </w:rPr>
              <w:t>年</w:t>
            </w:r>
            <w:r>
              <w:rPr>
                <w:rFonts w:hint="eastAsia" w:ascii="宋体" w:hAnsi="宋体" w:eastAsia="宋体" w:cs="宋体"/>
                <w:color w:val="auto"/>
                <w:spacing w:val="-1"/>
                <w:sz w:val="24"/>
                <w:szCs w:val="24"/>
                <w:u w:val="single" w:color="auto"/>
                <w:lang w:val="en-US" w:eastAsia="zh-CN"/>
              </w:rPr>
              <w:t>2</w:t>
            </w:r>
            <w:r>
              <w:rPr>
                <w:rFonts w:ascii="宋体" w:hAnsi="宋体" w:eastAsia="宋体" w:cs="宋体"/>
                <w:color w:val="auto"/>
                <w:spacing w:val="-1"/>
                <w:sz w:val="24"/>
                <w:szCs w:val="24"/>
                <w:u w:val="single" w:color="auto"/>
              </w:rPr>
              <w:t>月</w:t>
            </w:r>
            <w:r>
              <w:rPr>
                <w:rFonts w:hint="eastAsia" w:ascii="宋体" w:hAnsi="宋体" w:eastAsia="宋体" w:cs="宋体"/>
                <w:color w:val="auto"/>
                <w:spacing w:val="-1"/>
                <w:sz w:val="24"/>
                <w:szCs w:val="24"/>
                <w:u w:val="single" w:color="auto"/>
                <w:lang w:val="en-US" w:eastAsia="zh-CN"/>
              </w:rPr>
              <w:t>17</w:t>
            </w:r>
            <w:r>
              <w:rPr>
                <w:rFonts w:ascii="宋体" w:hAnsi="宋体" w:eastAsia="宋体" w:cs="宋体"/>
                <w:color w:val="auto"/>
                <w:spacing w:val="-1"/>
                <w:sz w:val="24"/>
                <w:szCs w:val="24"/>
                <w:u w:val="single" w:color="auto"/>
              </w:rPr>
              <w:t>日9点</w:t>
            </w:r>
            <w:r>
              <w:rPr>
                <w:rFonts w:hint="eastAsia" w:ascii="宋体" w:hAnsi="宋体" w:eastAsia="宋体" w:cs="宋体"/>
                <w:color w:val="auto"/>
                <w:spacing w:val="-1"/>
                <w:sz w:val="24"/>
                <w:szCs w:val="24"/>
                <w:u w:val="single" w:color="auto"/>
                <w:lang w:val="en-US" w:eastAsia="zh-CN"/>
              </w:rPr>
              <w:t>0</w:t>
            </w:r>
            <w:r>
              <w:rPr>
                <w:rFonts w:ascii="宋体" w:hAnsi="宋体" w:eastAsia="宋体" w:cs="宋体"/>
                <w:color w:val="auto"/>
                <w:spacing w:val="-1"/>
                <w:sz w:val="24"/>
                <w:szCs w:val="24"/>
                <w:u w:val="single" w:color="auto"/>
              </w:rPr>
              <w:t>0分（</w:t>
            </w:r>
            <w:r>
              <w:rPr>
                <w:rFonts w:ascii="宋体" w:hAnsi="宋体" w:eastAsia="宋体" w:cs="宋体"/>
                <w:color w:val="auto"/>
                <w:spacing w:val="-1"/>
                <w:sz w:val="24"/>
                <w:szCs w:val="24"/>
              </w:rPr>
              <w:t>北</w:t>
            </w:r>
            <w:r>
              <w:rPr>
                <w:rFonts w:ascii="宋体" w:hAnsi="宋体" w:eastAsia="宋体" w:cs="宋体"/>
                <w:color w:val="auto"/>
                <w:spacing w:val="-2"/>
                <w:sz w:val="24"/>
                <w:szCs w:val="24"/>
              </w:rPr>
              <w:t>京时间</w:t>
            </w:r>
            <w:r>
              <w:rPr>
                <w:rFonts w:ascii="宋体" w:hAnsi="宋体" w:eastAsia="宋体" w:cs="宋体"/>
                <w:spacing w:val="-2"/>
                <w:sz w:val="24"/>
                <w:szCs w:val="24"/>
              </w:rPr>
              <w:t>）前递交响应文件。</w:t>
            </w:r>
          </w:p>
        </w:tc>
      </w:tr>
    </w:tbl>
    <w:p w14:paraId="26901BA1">
      <w:pPr>
        <w:pStyle w:val="5"/>
        <w:keepNext w:val="0"/>
        <w:keepLines w:val="0"/>
        <w:pageBreakBefore w:val="0"/>
        <w:wordWrap/>
        <w:overflowPunct/>
        <w:topLinePunct w:val="0"/>
        <w:bidi w:val="0"/>
        <w:adjustRightInd w:val="0"/>
        <w:snapToGrid w:val="0"/>
        <w:spacing w:line="360" w:lineRule="auto"/>
        <w:ind w:left="0" w:leftChars="0" w:right="0" w:firstLine="420" w:firstLineChars="200"/>
      </w:pPr>
    </w:p>
    <w:p w14:paraId="0CB17B03">
      <w:pPr>
        <w:keepNext w:val="0"/>
        <w:keepLines w:val="0"/>
        <w:pageBreakBefore w:val="0"/>
        <w:wordWrap/>
        <w:overflowPunct/>
        <w:topLinePunct w:val="0"/>
        <w:bidi w:val="0"/>
        <w:adjustRightInd w:val="0"/>
        <w:snapToGrid w:val="0"/>
        <w:spacing w:line="360" w:lineRule="auto"/>
        <w:ind w:left="0" w:leftChars="0" w:right="0" w:firstLine="466" w:firstLineChars="200"/>
        <w:rPr>
          <w:rFonts w:ascii="宋体" w:hAnsi="宋体" w:eastAsia="宋体" w:cs="宋体"/>
          <w:sz w:val="24"/>
          <w:szCs w:val="24"/>
        </w:rPr>
      </w:pPr>
      <w:r>
        <w:rPr>
          <w:rFonts w:ascii="宋体" w:hAnsi="宋体" w:eastAsia="宋体" w:cs="宋体"/>
          <w:b/>
          <w:bCs/>
          <w:spacing w:val="-4"/>
          <w:sz w:val="24"/>
          <w:szCs w:val="24"/>
        </w:rPr>
        <w:t>一、项目基本情况</w:t>
      </w:r>
    </w:p>
    <w:p w14:paraId="27356F42">
      <w:pPr>
        <w:keepNext w:val="0"/>
        <w:keepLines w:val="0"/>
        <w:pageBreakBefore w:val="0"/>
        <w:wordWrap/>
        <w:overflowPunct/>
        <w:topLinePunct w:val="0"/>
        <w:bidi w:val="0"/>
        <w:adjustRightInd w:val="0"/>
        <w:snapToGrid w:val="0"/>
        <w:spacing w:line="360" w:lineRule="auto"/>
        <w:ind w:left="0" w:leftChars="0" w:right="0"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22"/>
          <w:sz w:val="24"/>
          <w:szCs w:val="24"/>
        </w:rPr>
        <w:t>：</w:t>
      </w:r>
      <w:r>
        <w:rPr>
          <w:rFonts w:hint="eastAsia" w:ascii="宋体" w:hAnsi="宋体" w:eastAsia="宋体" w:cs="宋体"/>
          <w:color w:val="auto"/>
          <w:spacing w:val="1"/>
          <w:sz w:val="24"/>
          <w:szCs w:val="24"/>
        </w:rPr>
        <w:t>ZKZX-JL-2025002</w:t>
      </w:r>
    </w:p>
    <w:p w14:paraId="2F03B81E">
      <w:pPr>
        <w:keepNext w:val="0"/>
        <w:keepLines w:val="0"/>
        <w:pageBreakBefore w:val="0"/>
        <w:wordWrap/>
        <w:overflowPunct/>
        <w:topLinePunct w:val="0"/>
        <w:bidi w:val="0"/>
        <w:adjustRightInd w:val="0"/>
        <w:snapToGrid w:val="0"/>
        <w:spacing w:line="360" w:lineRule="auto"/>
        <w:ind w:left="0" w:leftChars="0" w:right="0" w:firstLine="476" w:firstLineChars="200"/>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备案编号：采购计划备-[2025]-00003号</w:t>
      </w:r>
    </w:p>
    <w:p w14:paraId="4F1377E6">
      <w:pPr>
        <w:keepNext w:val="0"/>
        <w:keepLines w:val="0"/>
        <w:pageBreakBefore w:val="0"/>
        <w:wordWrap/>
        <w:overflowPunct/>
        <w:topLinePunct w:val="0"/>
        <w:bidi w:val="0"/>
        <w:adjustRightInd w:val="0"/>
        <w:snapToGrid w:val="0"/>
        <w:spacing w:line="360" w:lineRule="auto"/>
        <w:ind w:left="0" w:leftChars="0" w:right="0" w:firstLine="476" w:firstLineChars="200"/>
        <w:rPr>
          <w:rFonts w:hint="eastAsia" w:ascii="宋体" w:hAnsi="宋体" w:eastAsia="宋体" w:cs="宋体"/>
          <w:spacing w:val="-1"/>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rPr>
        <w:t>东辽县财政投资评审中心工程造价咨询服务采购</w:t>
      </w:r>
    </w:p>
    <w:p w14:paraId="363D9473">
      <w:pPr>
        <w:keepNext w:val="0"/>
        <w:keepLines w:val="0"/>
        <w:pageBreakBefore w:val="0"/>
        <w:wordWrap/>
        <w:overflowPunct/>
        <w:topLinePunct w:val="0"/>
        <w:bidi w:val="0"/>
        <w:adjustRightInd w:val="0"/>
        <w:snapToGrid w:val="0"/>
        <w:spacing w:line="360" w:lineRule="auto"/>
        <w:ind w:left="0" w:leftChars="0" w:right="0" w:rightChars="0" w:firstLine="472" w:firstLineChars="200"/>
        <w:rPr>
          <w:rFonts w:hint="eastAsia" w:ascii="宋体" w:hAnsi="宋体" w:eastAsia="宋体" w:cs="宋体"/>
          <w:sz w:val="24"/>
          <w:szCs w:val="24"/>
          <w:lang w:eastAsia="zh-CN"/>
        </w:rPr>
      </w:pPr>
      <w:r>
        <w:rPr>
          <w:rFonts w:ascii="宋体" w:hAnsi="宋体" w:eastAsia="宋体" w:cs="宋体"/>
          <w:spacing w:val="-2"/>
          <w:sz w:val="24"/>
          <w:szCs w:val="24"/>
        </w:rPr>
        <w:t>预算金额：0.00元</w:t>
      </w:r>
      <w:r>
        <w:rPr>
          <w:rFonts w:hint="eastAsia" w:ascii="宋体" w:hAnsi="宋体" w:eastAsia="宋体" w:cs="宋体"/>
          <w:sz w:val="24"/>
          <w:szCs w:val="24"/>
          <w:lang w:eastAsia="zh-CN"/>
        </w:rPr>
        <w:t>（</w:t>
      </w:r>
      <w:r>
        <w:rPr>
          <w:rFonts w:ascii="宋体" w:hAnsi="宋体" w:eastAsia="宋体" w:cs="宋体"/>
          <w:spacing w:val="-1"/>
          <w:sz w:val="24"/>
          <w:szCs w:val="24"/>
        </w:rPr>
        <w:t>本项目按</w:t>
      </w:r>
      <w:r>
        <w:rPr>
          <w:rFonts w:hint="eastAsia" w:ascii="宋体" w:hAnsi="宋体" w:eastAsia="宋体" w:cs="宋体"/>
          <w:spacing w:val="-1"/>
          <w:sz w:val="24"/>
          <w:szCs w:val="24"/>
          <w:lang w:val="en-US" w:eastAsia="zh-CN"/>
        </w:rPr>
        <w:t>固定</w:t>
      </w:r>
      <w:r>
        <w:rPr>
          <w:rFonts w:ascii="宋体" w:hAnsi="宋体" w:eastAsia="宋体" w:cs="宋体"/>
          <w:spacing w:val="-1"/>
          <w:sz w:val="24"/>
          <w:szCs w:val="24"/>
        </w:rPr>
        <w:t>折扣系数报价，具体内容详见征集文件</w:t>
      </w:r>
      <w:r>
        <w:rPr>
          <w:rFonts w:hint="eastAsia" w:ascii="宋体" w:hAnsi="宋体" w:eastAsia="宋体" w:cs="宋体"/>
          <w:sz w:val="24"/>
          <w:szCs w:val="24"/>
          <w:lang w:eastAsia="zh-CN"/>
        </w:rPr>
        <w:t>）</w:t>
      </w:r>
    </w:p>
    <w:p w14:paraId="6FC25298">
      <w:pPr>
        <w:keepNext w:val="0"/>
        <w:keepLines w:val="0"/>
        <w:pageBreakBefore w:val="0"/>
        <w:wordWrap/>
        <w:overflowPunct/>
        <w:topLinePunct w:val="0"/>
        <w:bidi w:val="0"/>
        <w:adjustRightInd w:val="0"/>
        <w:snapToGrid w:val="0"/>
        <w:spacing w:line="360" w:lineRule="auto"/>
        <w:ind w:left="0" w:leftChars="0" w:right="0" w:rightChars="0" w:firstLine="476" w:firstLineChars="200"/>
        <w:rPr>
          <w:rFonts w:hint="default" w:ascii="宋体" w:hAnsi="宋体" w:eastAsia="宋体" w:cs="宋体"/>
          <w:sz w:val="24"/>
          <w:szCs w:val="24"/>
          <w:lang w:val="en-US" w:eastAsia="zh-CN"/>
        </w:rPr>
      </w:pPr>
      <w:r>
        <w:rPr>
          <w:rFonts w:ascii="宋体" w:hAnsi="宋体" w:eastAsia="宋体" w:cs="宋体"/>
          <w:spacing w:val="-1"/>
          <w:sz w:val="24"/>
          <w:szCs w:val="24"/>
        </w:rPr>
        <w:t>采购需求：</w:t>
      </w:r>
      <w:r>
        <w:rPr>
          <w:rFonts w:hint="eastAsia" w:ascii="宋体" w:hAnsi="宋体" w:eastAsia="宋体" w:cs="宋体"/>
          <w:spacing w:val="-1"/>
          <w:sz w:val="24"/>
          <w:szCs w:val="24"/>
        </w:rPr>
        <w:t>东辽县财政投资评审中心工程造价咨询服务</w:t>
      </w:r>
      <w:r>
        <w:rPr>
          <w:rFonts w:hint="eastAsia" w:ascii="宋体" w:hAnsi="宋体" w:eastAsia="宋体" w:cs="宋体"/>
          <w:spacing w:val="-1"/>
          <w:sz w:val="24"/>
          <w:szCs w:val="24"/>
          <w:lang w:val="en-US" w:eastAsia="zh-CN"/>
        </w:rPr>
        <w:t>封闭式框架协议采购</w:t>
      </w:r>
    </w:p>
    <w:p w14:paraId="3A12597B">
      <w:pPr>
        <w:keepNext w:val="0"/>
        <w:keepLines w:val="0"/>
        <w:pageBreakBefore w:val="0"/>
        <w:wordWrap/>
        <w:overflowPunct/>
        <w:topLinePunct w:val="0"/>
        <w:bidi w:val="0"/>
        <w:adjustRightInd w:val="0"/>
        <w:snapToGrid w:val="0"/>
        <w:spacing w:line="360" w:lineRule="auto"/>
        <w:ind w:left="0" w:leftChars="0" w:right="0" w:firstLine="480" w:firstLineChars="200"/>
        <w:rPr>
          <w:rFonts w:ascii="宋体" w:hAnsi="宋体" w:eastAsia="宋体" w:cs="宋体"/>
          <w:sz w:val="24"/>
          <w:szCs w:val="24"/>
          <w:highlight w:val="none"/>
        </w:rPr>
      </w:pPr>
      <w:r>
        <w:rPr>
          <w:rFonts w:ascii="宋体" w:hAnsi="宋体" w:eastAsia="宋体" w:cs="宋体"/>
          <w:sz w:val="24"/>
          <w:szCs w:val="24"/>
        </w:rPr>
        <w:t>合同履行期限：</w:t>
      </w:r>
      <w:r>
        <w:rPr>
          <w:rFonts w:ascii="新宋体" w:hAnsi="新宋体" w:eastAsia="新宋体" w:cs="新宋体"/>
          <w:sz w:val="24"/>
          <w:szCs w:val="24"/>
        </w:rPr>
        <w:t>本项目框</w:t>
      </w:r>
      <w:r>
        <w:rPr>
          <w:rFonts w:ascii="新宋体" w:hAnsi="新宋体" w:eastAsia="新宋体" w:cs="新宋体"/>
          <w:sz w:val="24"/>
          <w:szCs w:val="24"/>
          <w:highlight w:val="none"/>
        </w:rPr>
        <w:t>架协议期限为</w:t>
      </w:r>
      <w:r>
        <w:rPr>
          <w:rFonts w:hint="eastAsia" w:ascii="新宋体" w:hAnsi="新宋体" w:eastAsia="新宋体" w:cs="新宋体"/>
          <w:sz w:val="24"/>
          <w:szCs w:val="24"/>
          <w:highlight w:val="none"/>
          <w:lang w:val="en-US" w:eastAsia="zh-CN"/>
        </w:rPr>
        <w:t>24个月（签订</w:t>
      </w:r>
      <w:r>
        <w:rPr>
          <w:rFonts w:ascii="新宋体" w:hAnsi="新宋体" w:eastAsia="新宋体" w:cs="新宋体"/>
          <w:sz w:val="24"/>
          <w:szCs w:val="24"/>
          <w:highlight w:val="none"/>
        </w:rPr>
        <w:t>框架协议</w:t>
      </w:r>
      <w:r>
        <w:rPr>
          <w:rFonts w:hint="eastAsia" w:ascii="新宋体" w:hAnsi="新宋体" w:eastAsia="新宋体" w:cs="新宋体"/>
          <w:sz w:val="24"/>
          <w:szCs w:val="24"/>
          <w:highlight w:val="none"/>
          <w:lang w:val="en-US" w:eastAsia="zh-CN"/>
        </w:rPr>
        <w:t>之日起24个月）</w:t>
      </w:r>
      <w:r>
        <w:rPr>
          <w:rFonts w:ascii="宋体" w:hAnsi="宋体" w:eastAsia="宋体" w:cs="宋体"/>
          <w:sz w:val="24"/>
          <w:szCs w:val="24"/>
          <w:highlight w:val="none"/>
        </w:rPr>
        <w:t xml:space="preserve"> </w:t>
      </w:r>
    </w:p>
    <w:p w14:paraId="6EFD09EF">
      <w:pPr>
        <w:keepNext w:val="0"/>
        <w:keepLines w:val="0"/>
        <w:pageBreakBefore w:val="0"/>
        <w:wordWrap/>
        <w:overflowPunct/>
        <w:topLinePunct w:val="0"/>
        <w:bidi w:val="0"/>
        <w:adjustRightInd w:val="0"/>
        <w:snapToGrid w:val="0"/>
        <w:spacing w:line="360" w:lineRule="auto"/>
        <w:ind w:left="0" w:leftChars="0" w:right="0"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本项目（是/否）接受联合体投标:否</w:t>
      </w:r>
    </w:p>
    <w:p w14:paraId="52F074A7">
      <w:pPr>
        <w:keepNext w:val="0"/>
        <w:keepLines w:val="0"/>
        <w:pageBreakBefore w:val="0"/>
        <w:wordWrap/>
        <w:overflowPunct/>
        <w:topLinePunct w:val="0"/>
        <w:bidi w:val="0"/>
        <w:adjustRightInd w:val="0"/>
        <w:snapToGrid w:val="0"/>
        <w:spacing w:line="360" w:lineRule="auto"/>
        <w:ind w:left="0" w:leftChars="0" w:right="0" w:firstLine="470" w:firstLineChars="200"/>
        <w:rPr>
          <w:rFonts w:ascii="宋体" w:hAnsi="宋体" w:eastAsia="宋体" w:cs="宋体"/>
          <w:sz w:val="24"/>
          <w:szCs w:val="24"/>
        </w:rPr>
      </w:pPr>
      <w:r>
        <w:rPr>
          <w:rFonts w:ascii="宋体" w:hAnsi="宋体" w:eastAsia="宋体" w:cs="宋体"/>
          <w:b/>
          <w:bCs/>
          <w:spacing w:val="-3"/>
          <w:sz w:val="24"/>
          <w:szCs w:val="24"/>
        </w:rPr>
        <w:t>二、申请人的资格要求：</w:t>
      </w:r>
    </w:p>
    <w:p w14:paraId="358D7D76">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14:paraId="4FF3634D">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2.落实政府采购政策需满足的资格要求：</w:t>
      </w:r>
      <w:r>
        <w:rPr>
          <w:rFonts w:hint="eastAsia" w:ascii="宋体" w:hAnsi="宋体" w:eastAsia="宋体" w:cs="宋体"/>
          <w:sz w:val="24"/>
          <w:szCs w:val="24"/>
          <w:lang w:val="en-US" w:eastAsia="zh-CN"/>
        </w:rPr>
        <w:t>①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w:t>
      </w:r>
    </w:p>
    <w:p w14:paraId="25BF208C">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②</w:t>
      </w:r>
      <w:r>
        <w:rPr>
          <w:rFonts w:hint="eastAsia" w:ascii="宋体" w:hAnsi="宋体" w:eastAsia="宋体" w:cs="宋体"/>
          <w:sz w:val="24"/>
          <w:szCs w:val="24"/>
          <w:lang w:eastAsia="zh-CN"/>
        </w:rPr>
        <w:t>本项目专门面向中小企业采购。根据《关于政府采购支持监狱企业发展有关问题的通知》规定，在政府采购活动中，监狱企业视同小型、微型企业，享受预留份额、评审中价格扣除等政府采购促进中小企业发展的政府采购政策。根据《关于促进残疾人就业政府采购政策的通知》规定，在政府采购活动中，残疾人福利性单位视同小型、微型企业，享受预留份额、评审中价格扣除等促进中小企业发展的政府采购政策。</w:t>
      </w:r>
    </w:p>
    <w:p w14:paraId="10B3E47A">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3.本项目的特定资格要求：</w:t>
      </w:r>
    </w:p>
    <w:p w14:paraId="1325472C">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3.1具备</w:t>
      </w:r>
      <w:r>
        <w:rPr>
          <w:rFonts w:hint="eastAsia" w:ascii="宋体" w:hAnsi="宋体" w:eastAsia="宋体" w:cs="宋体"/>
          <w:sz w:val="24"/>
          <w:szCs w:val="24"/>
          <w:lang w:val="en-US" w:eastAsia="zh-CN"/>
        </w:rPr>
        <w:t>承揽</w:t>
      </w:r>
      <w:r>
        <w:rPr>
          <w:rFonts w:hint="eastAsia" w:ascii="宋体" w:hAnsi="宋体" w:eastAsia="宋体" w:cs="宋体"/>
          <w:sz w:val="24"/>
          <w:szCs w:val="24"/>
          <w:lang w:eastAsia="zh-CN"/>
        </w:rPr>
        <w:t>本项目标的的合法资格，</w:t>
      </w:r>
      <w:r>
        <w:rPr>
          <w:rFonts w:hint="eastAsia" w:ascii="宋体" w:hAnsi="宋体" w:eastAsia="宋体" w:cs="宋体"/>
          <w:sz w:val="24"/>
          <w:szCs w:val="24"/>
          <w:lang w:val="en-US" w:eastAsia="zh-CN"/>
        </w:rPr>
        <w:t>具有有效的营业执照</w:t>
      </w:r>
      <w:r>
        <w:rPr>
          <w:rFonts w:hint="eastAsia" w:ascii="宋体" w:hAnsi="宋体" w:eastAsia="宋体" w:cs="宋体"/>
          <w:sz w:val="24"/>
          <w:szCs w:val="24"/>
          <w:lang w:eastAsia="zh-CN"/>
        </w:rPr>
        <w:t>。</w:t>
      </w:r>
    </w:p>
    <w:p w14:paraId="60918D5F">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3.2企业名称不同但法定代表人为同一个自然人的两个或者两个以上的响应人不得参加同一采购项目的响应。</w:t>
      </w:r>
    </w:p>
    <w:p w14:paraId="734AB562">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3.3为采购项目提供整体设计、规范编制或者项目管理、监理、检测等服务的响应人，不得再参加本采购项目的其他采购活动。</w:t>
      </w:r>
    </w:p>
    <w:p w14:paraId="59969FED">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3.4在响应文件里</w:t>
      </w:r>
      <w:r>
        <w:rPr>
          <w:rFonts w:hint="eastAsia" w:ascii="宋体" w:hAnsi="宋体" w:eastAsia="宋体" w:cs="宋体"/>
          <w:sz w:val="24"/>
          <w:szCs w:val="24"/>
          <w:lang w:val="en-US" w:eastAsia="zh-CN"/>
        </w:rPr>
        <w:t>能够</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授权</w:t>
      </w:r>
      <w:r>
        <w:rPr>
          <w:rFonts w:hint="eastAsia" w:ascii="宋体" w:hAnsi="宋体" w:eastAsia="宋体" w:cs="宋体"/>
          <w:sz w:val="24"/>
          <w:szCs w:val="24"/>
          <w:lang w:eastAsia="zh-CN"/>
        </w:rPr>
        <w:t>代表和项目</w:t>
      </w:r>
      <w:r>
        <w:rPr>
          <w:rFonts w:hint="eastAsia" w:ascii="宋体" w:hAnsi="宋体" w:eastAsia="宋体" w:cs="宋体"/>
          <w:sz w:val="24"/>
          <w:szCs w:val="24"/>
          <w:lang w:val="en-US" w:eastAsia="zh-CN"/>
        </w:rPr>
        <w:t>负责人</w:t>
      </w:r>
      <w:r>
        <w:rPr>
          <w:rFonts w:hint="eastAsia" w:ascii="宋体" w:hAnsi="宋体" w:eastAsia="宋体" w:cs="宋体"/>
          <w:sz w:val="24"/>
          <w:szCs w:val="24"/>
          <w:lang w:eastAsia="zh-CN"/>
        </w:rPr>
        <w:t>开启前3个月内任意1个月以响应人名义缴纳的、正常缴费状态的个人参保证明（退休人员</w:t>
      </w:r>
      <w:r>
        <w:rPr>
          <w:rFonts w:hint="eastAsia" w:ascii="宋体" w:hAnsi="宋体" w:eastAsia="宋体" w:cs="宋体"/>
          <w:sz w:val="24"/>
          <w:szCs w:val="24"/>
          <w:lang w:val="en-US" w:eastAsia="zh-CN"/>
        </w:rPr>
        <w:t>除外</w:t>
      </w:r>
      <w:r>
        <w:rPr>
          <w:rFonts w:hint="eastAsia" w:ascii="宋体" w:hAnsi="宋体" w:eastAsia="宋体" w:cs="宋体"/>
          <w:sz w:val="24"/>
          <w:szCs w:val="24"/>
          <w:lang w:eastAsia="zh-CN"/>
        </w:rPr>
        <w:t>）。</w:t>
      </w:r>
    </w:p>
    <w:p w14:paraId="3C5E23A6">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3.5本项目不接受联合体响应。</w:t>
      </w:r>
    </w:p>
    <w:p w14:paraId="5897AB48">
      <w:pPr>
        <w:keepNext w:val="0"/>
        <w:keepLines w:val="0"/>
        <w:pageBreakBefore w:val="0"/>
        <w:wordWrap/>
        <w:overflowPunct/>
        <w:topLinePunct w:val="0"/>
        <w:bidi w:val="0"/>
        <w:adjustRightInd w:val="0"/>
        <w:snapToGrid w:val="0"/>
        <w:spacing w:line="360" w:lineRule="auto"/>
        <w:ind w:left="0" w:leftChars="0" w:right="0" w:firstLine="470" w:firstLineChars="200"/>
        <w:rPr>
          <w:rFonts w:ascii="宋体" w:hAnsi="宋体" w:eastAsia="宋体" w:cs="宋体"/>
          <w:color w:val="auto"/>
          <w:sz w:val="24"/>
          <w:szCs w:val="24"/>
        </w:rPr>
      </w:pPr>
      <w:r>
        <w:rPr>
          <w:rFonts w:ascii="宋体" w:hAnsi="宋体" w:eastAsia="宋体" w:cs="宋体"/>
          <w:b/>
          <w:bCs/>
          <w:color w:val="auto"/>
          <w:spacing w:val="-3"/>
          <w:sz w:val="24"/>
          <w:szCs w:val="24"/>
        </w:rPr>
        <w:t>三、</w:t>
      </w:r>
      <w:r>
        <w:rPr>
          <w:rFonts w:hint="eastAsia" w:ascii="宋体" w:hAnsi="宋体" w:eastAsia="宋体" w:cs="宋体"/>
          <w:b/>
          <w:bCs/>
          <w:color w:val="auto"/>
          <w:spacing w:val="-3"/>
          <w:sz w:val="24"/>
          <w:szCs w:val="24"/>
          <w:lang w:val="en-US" w:eastAsia="zh-CN"/>
        </w:rPr>
        <w:t>征集</w:t>
      </w:r>
      <w:r>
        <w:rPr>
          <w:rFonts w:ascii="宋体" w:hAnsi="宋体" w:eastAsia="宋体" w:cs="宋体"/>
          <w:b/>
          <w:bCs/>
          <w:color w:val="auto"/>
          <w:spacing w:val="-3"/>
          <w:sz w:val="24"/>
          <w:szCs w:val="24"/>
        </w:rPr>
        <w:t>文件获取</w:t>
      </w:r>
    </w:p>
    <w:p w14:paraId="6DD4DEE1">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ascii="宋体" w:hAnsi="宋体" w:eastAsia="宋体" w:cs="宋体"/>
          <w:color w:val="auto"/>
          <w:sz w:val="24"/>
          <w:szCs w:val="24"/>
        </w:rPr>
      </w:pPr>
      <w:r>
        <w:rPr>
          <w:rFonts w:ascii="宋体" w:hAnsi="宋体" w:eastAsia="宋体" w:cs="宋体"/>
          <w:color w:val="auto"/>
          <w:sz w:val="24"/>
          <w:szCs w:val="24"/>
        </w:rPr>
        <w:t>时间：20</w:t>
      </w:r>
      <w:r>
        <w:rPr>
          <w:rFonts w:hint="eastAsia" w:ascii="宋体" w:hAnsi="宋体" w:eastAsia="宋体" w:cs="宋体"/>
          <w:color w:val="auto"/>
          <w:sz w:val="24"/>
          <w:szCs w:val="24"/>
          <w:lang w:val="en-US" w:eastAsia="zh-CN"/>
        </w:rPr>
        <w:t>25</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ascii="宋体" w:hAnsi="宋体" w:eastAsia="宋体" w:cs="宋体"/>
          <w:color w:val="auto"/>
          <w:sz w:val="24"/>
          <w:szCs w:val="24"/>
        </w:rPr>
        <w:t>日0</w:t>
      </w: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时00分至202</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01</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26</w:t>
      </w:r>
      <w:r>
        <w:rPr>
          <w:rFonts w:ascii="宋体" w:hAnsi="宋体" w:eastAsia="宋体" w:cs="宋体"/>
          <w:color w:val="auto"/>
          <w:spacing w:val="-1"/>
          <w:sz w:val="24"/>
          <w:szCs w:val="24"/>
        </w:rPr>
        <w:t>日</w:t>
      </w:r>
      <w:r>
        <w:rPr>
          <w:rFonts w:hint="eastAsia" w:ascii="宋体" w:hAnsi="宋体" w:eastAsia="宋体" w:cs="宋体"/>
          <w:color w:val="auto"/>
          <w:spacing w:val="-1"/>
          <w:sz w:val="24"/>
          <w:szCs w:val="24"/>
          <w:lang w:val="en-US" w:eastAsia="zh-CN"/>
        </w:rPr>
        <w:t>16</w:t>
      </w:r>
      <w:r>
        <w:rPr>
          <w:rFonts w:ascii="宋体" w:hAnsi="宋体" w:eastAsia="宋体" w:cs="宋体"/>
          <w:color w:val="auto"/>
          <w:spacing w:val="-1"/>
          <w:sz w:val="24"/>
          <w:szCs w:val="24"/>
        </w:rPr>
        <w:t>时</w:t>
      </w:r>
      <w:r>
        <w:rPr>
          <w:rFonts w:hint="eastAsia" w:ascii="宋体" w:hAnsi="宋体" w:eastAsia="宋体" w:cs="宋体"/>
          <w:color w:val="auto"/>
          <w:spacing w:val="-1"/>
          <w:sz w:val="24"/>
          <w:szCs w:val="24"/>
          <w:lang w:val="en-US" w:eastAsia="zh-CN"/>
        </w:rPr>
        <w:t>00分</w:t>
      </w:r>
      <w:r>
        <w:rPr>
          <w:rFonts w:hint="eastAsia" w:ascii="宋体" w:hAnsi="宋体" w:eastAsia="宋体" w:cs="宋体"/>
          <w:color w:val="auto"/>
          <w:kern w:val="0"/>
          <w:sz w:val="21"/>
          <w:szCs w:val="21"/>
          <w:highlight w:val="none"/>
          <w:lang w:val="en-US" w:eastAsia="zh-CN"/>
        </w:rPr>
        <w:t>（北京时间）</w:t>
      </w:r>
    </w:p>
    <w:p w14:paraId="313AB4C9">
      <w:pPr>
        <w:keepNext w:val="0"/>
        <w:keepLines w:val="0"/>
        <w:pageBreakBefore w:val="0"/>
        <w:wordWrap/>
        <w:overflowPunct/>
        <w:topLinePunct w:val="0"/>
        <w:bidi w:val="0"/>
        <w:adjustRightInd w:val="0"/>
        <w:snapToGrid w:val="0"/>
        <w:spacing w:line="360" w:lineRule="auto"/>
        <w:ind w:left="0" w:leftChars="0" w:right="0" w:rightChars="0" w:firstLine="472" w:firstLineChars="200"/>
        <w:rPr>
          <w:rFonts w:ascii="宋体" w:hAnsi="宋体" w:eastAsia="宋体" w:cs="宋体"/>
          <w:color w:val="auto"/>
          <w:spacing w:val="-2"/>
          <w:sz w:val="24"/>
          <w:szCs w:val="24"/>
        </w:rPr>
      </w:pPr>
      <w:r>
        <w:rPr>
          <w:rFonts w:ascii="宋体" w:hAnsi="宋体" w:eastAsia="宋体" w:cs="宋体"/>
          <w:color w:val="auto"/>
          <w:spacing w:val="-2"/>
          <w:sz w:val="24"/>
          <w:szCs w:val="24"/>
        </w:rPr>
        <w:t>地点：</w:t>
      </w:r>
      <w:r>
        <w:rPr>
          <w:rFonts w:hint="eastAsia" w:ascii="宋体" w:hAnsi="宋体" w:eastAsia="宋体" w:cs="宋体"/>
          <w:color w:val="auto"/>
          <w:spacing w:val="-2"/>
          <w:sz w:val="24"/>
          <w:szCs w:val="24"/>
        </w:rPr>
        <w:t>政采云平台线上获取</w:t>
      </w:r>
    </w:p>
    <w:p w14:paraId="35F4CCC6">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ascii="宋体" w:hAnsi="宋体" w:eastAsia="宋体" w:cs="宋体"/>
          <w:sz w:val="24"/>
          <w:szCs w:val="24"/>
        </w:rPr>
      </w:pPr>
      <w:r>
        <w:rPr>
          <w:rFonts w:ascii="宋体" w:hAnsi="宋体" w:eastAsia="宋体" w:cs="宋体"/>
          <w:color w:val="auto"/>
          <w:sz w:val="24"/>
          <w:szCs w:val="24"/>
        </w:rPr>
        <w:t>方式：响应人如确定参加本次封闭式框架协议项目采购活动，</w:t>
      </w:r>
      <w:r>
        <w:rPr>
          <w:rFonts w:hint="eastAsia" w:ascii="宋体" w:hAnsi="宋体" w:eastAsia="宋体" w:cs="宋体"/>
          <w:color w:val="auto"/>
          <w:sz w:val="24"/>
          <w:szCs w:val="24"/>
          <w:lang w:val="en-US" w:eastAsia="zh-CN"/>
        </w:rPr>
        <w:t>请于</w:t>
      </w:r>
      <w:r>
        <w:rPr>
          <w:rFonts w:ascii="宋体" w:hAnsi="宋体" w:eastAsia="宋体" w:cs="宋体"/>
          <w:color w:val="auto"/>
          <w:sz w:val="24"/>
          <w:szCs w:val="24"/>
        </w:rPr>
        <w:t>20</w:t>
      </w:r>
      <w:r>
        <w:rPr>
          <w:rFonts w:hint="eastAsia" w:ascii="宋体" w:hAnsi="宋体" w:eastAsia="宋体" w:cs="宋体"/>
          <w:color w:val="auto"/>
          <w:sz w:val="24"/>
          <w:szCs w:val="24"/>
          <w:lang w:val="en-US" w:eastAsia="zh-CN"/>
        </w:rPr>
        <w:t>25</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ascii="宋体" w:hAnsi="宋体" w:eastAsia="宋体" w:cs="宋体"/>
          <w:color w:val="auto"/>
          <w:sz w:val="24"/>
          <w:szCs w:val="24"/>
        </w:rPr>
        <w:t>日0</w:t>
      </w: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时00分至202</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01</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26</w:t>
      </w:r>
      <w:r>
        <w:rPr>
          <w:rFonts w:ascii="宋体" w:hAnsi="宋体" w:eastAsia="宋体" w:cs="宋体"/>
          <w:color w:val="auto"/>
          <w:spacing w:val="-1"/>
          <w:sz w:val="24"/>
          <w:szCs w:val="24"/>
        </w:rPr>
        <w:t>日</w:t>
      </w:r>
      <w:r>
        <w:rPr>
          <w:rFonts w:hint="eastAsia" w:ascii="宋体" w:hAnsi="宋体" w:eastAsia="宋体" w:cs="宋体"/>
          <w:color w:val="auto"/>
          <w:spacing w:val="-1"/>
          <w:sz w:val="24"/>
          <w:szCs w:val="24"/>
          <w:lang w:val="en-US" w:eastAsia="zh-CN"/>
        </w:rPr>
        <w:t>16</w:t>
      </w:r>
      <w:r>
        <w:rPr>
          <w:rFonts w:ascii="宋体" w:hAnsi="宋体" w:eastAsia="宋体" w:cs="宋体"/>
          <w:color w:val="auto"/>
          <w:spacing w:val="-1"/>
          <w:sz w:val="24"/>
          <w:szCs w:val="24"/>
        </w:rPr>
        <w:t>时</w:t>
      </w:r>
      <w:r>
        <w:rPr>
          <w:rFonts w:hint="eastAsia" w:ascii="宋体" w:hAnsi="宋体" w:eastAsia="宋体" w:cs="宋体"/>
          <w:color w:val="auto"/>
          <w:spacing w:val="-1"/>
          <w:sz w:val="24"/>
          <w:szCs w:val="24"/>
          <w:lang w:val="en-US" w:eastAsia="zh-CN"/>
        </w:rPr>
        <w:t>00分</w:t>
      </w:r>
      <w:r>
        <w:rPr>
          <w:rFonts w:ascii="宋体" w:hAnsi="宋体" w:eastAsia="宋体" w:cs="宋体"/>
          <w:color w:val="auto"/>
          <w:spacing w:val="-1"/>
          <w:sz w:val="24"/>
          <w:szCs w:val="24"/>
        </w:rPr>
        <w:t>，免费自行</w:t>
      </w:r>
      <w:r>
        <w:rPr>
          <w:rFonts w:hint="eastAsia" w:ascii="宋体" w:hAnsi="宋体" w:eastAsia="宋体" w:cs="宋体"/>
          <w:color w:val="auto"/>
          <w:spacing w:val="-1"/>
          <w:sz w:val="24"/>
          <w:szCs w:val="24"/>
          <w:lang w:val="en-US" w:eastAsia="zh-CN"/>
        </w:rPr>
        <w:t>登录“政采云平台”</w:t>
      </w:r>
      <w:r>
        <w:rPr>
          <w:rFonts w:ascii="宋体" w:hAnsi="宋体" w:eastAsia="宋体" w:cs="宋体"/>
          <w:color w:val="auto"/>
          <w:spacing w:val="-1"/>
          <w:sz w:val="24"/>
          <w:szCs w:val="24"/>
        </w:rPr>
        <w:t>下载（下载地址：</w:t>
      </w:r>
      <w:r>
        <w:rPr>
          <w:rFonts w:hint="eastAsia" w:ascii="宋体" w:hAnsi="宋体" w:eastAsia="宋体" w:cs="宋体"/>
          <w:color w:val="auto"/>
          <w:spacing w:val="-1"/>
          <w:sz w:val="24"/>
          <w:szCs w:val="24"/>
        </w:rPr>
        <w:t>http://www.zcygov.cn</w:t>
      </w:r>
      <w:r>
        <w:rPr>
          <w:rFonts w:ascii="宋体" w:hAnsi="宋体" w:eastAsia="宋体" w:cs="宋体"/>
          <w:color w:val="auto"/>
          <w:spacing w:val="-1"/>
          <w:sz w:val="24"/>
          <w:szCs w:val="24"/>
        </w:rPr>
        <w:t>）征</w:t>
      </w:r>
      <w:r>
        <w:rPr>
          <w:rFonts w:ascii="宋体" w:hAnsi="宋体" w:eastAsia="宋体" w:cs="宋体"/>
          <w:color w:val="auto"/>
          <w:spacing w:val="-4"/>
          <w:sz w:val="24"/>
          <w:szCs w:val="24"/>
        </w:rPr>
        <w:t>集文件</w:t>
      </w:r>
      <w:r>
        <w:rPr>
          <w:rFonts w:hint="eastAsia" w:ascii="宋体" w:hAnsi="宋体" w:eastAsia="宋体" w:cs="宋体"/>
          <w:color w:val="auto"/>
          <w:spacing w:val="-4"/>
          <w:sz w:val="24"/>
          <w:szCs w:val="24"/>
          <w:lang w:eastAsia="zh-CN"/>
        </w:rPr>
        <w:t>。</w:t>
      </w:r>
      <w:r>
        <w:rPr>
          <w:rFonts w:ascii="宋体" w:hAnsi="宋体" w:eastAsia="宋体" w:cs="宋体"/>
          <w:color w:val="auto"/>
          <w:spacing w:val="-3"/>
          <w:sz w:val="24"/>
          <w:szCs w:val="24"/>
        </w:rPr>
        <w:t>电子响应文件制作需要基于“政采云</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”平台获取的征集文件编</w:t>
      </w:r>
      <w:r>
        <w:rPr>
          <w:rFonts w:ascii="宋体" w:hAnsi="宋体" w:eastAsia="宋体" w:cs="宋体"/>
          <w:color w:val="auto"/>
          <w:spacing w:val="2"/>
          <w:sz w:val="24"/>
          <w:szCs w:val="24"/>
        </w:rPr>
        <w:t>制。有关本次封闭式框架协议采购项目的事项若存在变动或修改，敬请及时关注“政</w:t>
      </w:r>
      <w:r>
        <w:rPr>
          <w:rFonts w:ascii="宋体" w:hAnsi="宋体" w:eastAsia="宋体" w:cs="宋体"/>
          <w:color w:val="auto"/>
          <w:spacing w:val="1"/>
          <w:sz w:val="24"/>
          <w:szCs w:val="24"/>
        </w:rPr>
        <w:t>采云</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r>
        <w:rPr>
          <w:rFonts w:hint="eastAsia" w:ascii="宋体" w:hAnsi="宋体" w:eastAsia="宋体" w:cs="宋体"/>
          <w:color w:val="auto"/>
          <w:sz w:val="24"/>
          <w:szCs w:val="24"/>
          <w:lang w:val="en-US" w:eastAsia="zh-CN"/>
        </w:rPr>
        <w:t>平台</w:t>
      </w:r>
      <w:r>
        <w:rPr>
          <w:rFonts w:ascii="宋体" w:hAnsi="宋体" w:eastAsia="宋体" w:cs="宋体"/>
          <w:color w:val="auto"/>
          <w:sz w:val="24"/>
          <w:szCs w:val="24"/>
        </w:rPr>
        <w:t>发布的信息更正公告，响应人上传电子响应文件的时间不得迟于征集公告中规定的截止时间。</w:t>
      </w:r>
      <w:r>
        <w:rPr>
          <w:rFonts w:hint="eastAsia" w:ascii="宋体" w:hAnsi="宋体" w:eastAsia="宋体" w:cs="宋体"/>
          <w:color w:val="auto"/>
          <w:sz w:val="24"/>
          <w:szCs w:val="24"/>
          <w:lang w:val="zh-CN" w:eastAsia="zh-CN"/>
        </w:rPr>
        <w:t>其他途径获取的框架协议征集文件开标时一律按无效投标处理。</w:t>
      </w:r>
    </w:p>
    <w:p w14:paraId="1B489E2A">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ascii="宋体" w:hAnsi="宋体" w:eastAsia="宋体" w:cs="宋体"/>
          <w:sz w:val="24"/>
          <w:szCs w:val="24"/>
        </w:rPr>
      </w:pPr>
      <w:r>
        <w:rPr>
          <w:rFonts w:ascii="宋体" w:hAnsi="宋体" w:eastAsia="宋体" w:cs="宋体"/>
          <w:sz w:val="24"/>
          <w:szCs w:val="24"/>
        </w:rPr>
        <w:t>售价：0.0元</w:t>
      </w:r>
    </w:p>
    <w:p w14:paraId="2F557814">
      <w:pPr>
        <w:keepNext w:val="0"/>
        <w:keepLines w:val="0"/>
        <w:pageBreakBefore w:val="0"/>
        <w:wordWrap/>
        <w:overflowPunct/>
        <w:topLinePunct w:val="0"/>
        <w:bidi w:val="0"/>
        <w:adjustRightInd w:val="0"/>
        <w:snapToGrid w:val="0"/>
        <w:spacing w:line="360" w:lineRule="auto"/>
        <w:ind w:left="0" w:leftChars="0" w:right="0" w:firstLine="466" w:firstLineChars="200"/>
        <w:rPr>
          <w:rFonts w:ascii="宋体" w:hAnsi="宋体" w:eastAsia="宋体" w:cs="宋体"/>
          <w:sz w:val="24"/>
          <w:szCs w:val="24"/>
        </w:rPr>
      </w:pPr>
      <w:r>
        <w:rPr>
          <w:rFonts w:ascii="宋体" w:hAnsi="宋体" w:eastAsia="宋体" w:cs="宋体"/>
          <w:b/>
          <w:bCs/>
          <w:spacing w:val="-4"/>
          <w:sz w:val="24"/>
          <w:szCs w:val="24"/>
        </w:rPr>
        <w:t>四、提交</w:t>
      </w:r>
      <w:r>
        <w:rPr>
          <w:rFonts w:hint="eastAsia" w:ascii="宋体" w:hAnsi="宋体" w:eastAsia="宋体" w:cs="宋体"/>
          <w:b/>
          <w:bCs/>
          <w:spacing w:val="-4"/>
          <w:sz w:val="24"/>
          <w:szCs w:val="24"/>
          <w:lang w:val="en-US" w:eastAsia="zh-CN"/>
        </w:rPr>
        <w:t>响应</w:t>
      </w:r>
      <w:r>
        <w:rPr>
          <w:rFonts w:ascii="宋体" w:hAnsi="宋体" w:eastAsia="宋体" w:cs="宋体"/>
          <w:b/>
          <w:bCs/>
          <w:spacing w:val="-4"/>
          <w:sz w:val="24"/>
          <w:szCs w:val="24"/>
        </w:rPr>
        <w:t>文件截止时间、开标</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开启</w:t>
      </w:r>
      <w:r>
        <w:rPr>
          <w:rFonts w:hint="eastAsia" w:ascii="宋体" w:hAnsi="宋体" w:eastAsia="宋体" w:cs="宋体"/>
          <w:b/>
          <w:bCs/>
          <w:spacing w:val="-4"/>
          <w:sz w:val="24"/>
          <w:szCs w:val="24"/>
          <w:lang w:eastAsia="zh-CN"/>
        </w:rPr>
        <w:t>）</w:t>
      </w:r>
      <w:r>
        <w:rPr>
          <w:rFonts w:ascii="宋体" w:hAnsi="宋体" w:eastAsia="宋体" w:cs="宋体"/>
          <w:b/>
          <w:bCs/>
          <w:spacing w:val="-4"/>
          <w:sz w:val="24"/>
          <w:szCs w:val="24"/>
        </w:rPr>
        <w:t>时间和地点</w:t>
      </w:r>
    </w:p>
    <w:p w14:paraId="606AB9A9">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时间：</w:t>
      </w:r>
      <w:r>
        <w:rPr>
          <w:rFonts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ascii="宋体" w:hAnsi="宋体" w:eastAsia="宋体" w:cs="宋体"/>
          <w:color w:val="auto"/>
          <w:sz w:val="24"/>
          <w:szCs w:val="24"/>
        </w:rPr>
        <w:t>日09时</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 xml:space="preserve">0分（北京时间） </w:t>
      </w:r>
    </w:p>
    <w:p w14:paraId="45A23AAC">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rPr>
      </w:pPr>
      <w:r>
        <w:rPr>
          <w:rFonts w:ascii="宋体" w:hAnsi="宋体" w:eastAsia="宋体" w:cs="宋体"/>
          <w:color w:val="auto"/>
          <w:sz w:val="24"/>
          <w:szCs w:val="24"/>
        </w:rPr>
        <w:t>地点：</w:t>
      </w:r>
      <w:r>
        <w:rPr>
          <w:rFonts w:hint="eastAsia" w:ascii="宋体" w:hAnsi="宋体" w:eastAsia="宋体" w:cs="宋体"/>
          <w:color w:val="auto"/>
          <w:sz w:val="24"/>
          <w:szCs w:val="24"/>
        </w:rPr>
        <w:t>长春市二道区洋浦大街6999号凯利中心AB栋101开标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室</w:t>
      </w:r>
    </w:p>
    <w:p w14:paraId="231FF4CD">
      <w:pPr>
        <w:keepNext w:val="0"/>
        <w:keepLines w:val="0"/>
        <w:pageBreakBefore w:val="0"/>
        <w:wordWrap/>
        <w:overflowPunct/>
        <w:topLinePunct w:val="0"/>
        <w:bidi w:val="0"/>
        <w:adjustRightInd w:val="0"/>
        <w:snapToGrid w:val="0"/>
        <w:spacing w:line="360" w:lineRule="auto"/>
        <w:ind w:left="0" w:leftChars="0" w:right="0" w:rightChars="0" w:firstLine="480" w:firstLineChars="200"/>
        <w:rPr>
          <w:rFonts w:hint="eastAsia"/>
          <w:color w:val="auto"/>
        </w:rPr>
      </w:pPr>
      <w:r>
        <w:rPr>
          <w:rFonts w:hint="eastAsia" w:ascii="宋体" w:hAnsi="宋体" w:eastAsia="宋体" w:cs="宋体"/>
          <w:color w:val="auto"/>
          <w:sz w:val="24"/>
          <w:szCs w:val="24"/>
          <w:lang w:val="en-US" w:eastAsia="zh-CN"/>
        </w:rPr>
        <w:t>响应文件的提交方式：</w:t>
      </w:r>
      <w:r>
        <w:rPr>
          <w:rFonts w:hint="eastAsia" w:ascii="宋体" w:hAnsi="宋体" w:eastAsia="宋体" w:cs="宋体"/>
          <w:color w:val="auto"/>
          <w:sz w:val="24"/>
          <w:szCs w:val="24"/>
          <w:lang w:val="zh-CN" w:eastAsia="zh-CN"/>
        </w:rPr>
        <w:t>本项目采用全流程电子化采购，</w:t>
      </w:r>
      <w:r>
        <w:rPr>
          <w:rFonts w:hint="eastAsia" w:ascii="宋体" w:hAnsi="宋体" w:eastAsia="宋体" w:cs="宋体"/>
          <w:color w:val="auto"/>
          <w:sz w:val="24"/>
          <w:szCs w:val="24"/>
          <w:lang w:val="en-US" w:eastAsia="zh-CN"/>
        </w:rPr>
        <w:t>响应人</w:t>
      </w:r>
      <w:r>
        <w:rPr>
          <w:rFonts w:hint="eastAsia" w:ascii="宋体" w:hAnsi="宋体" w:eastAsia="宋体" w:cs="宋体"/>
          <w:color w:val="auto"/>
          <w:sz w:val="24"/>
          <w:szCs w:val="24"/>
          <w:lang w:val="zh-CN" w:eastAsia="zh-CN"/>
        </w:rPr>
        <w:t>需通过“政采云”平台（https://www.zcygov.cn/）制作并递交</w:t>
      </w:r>
      <w:r>
        <w:rPr>
          <w:rFonts w:hint="eastAsia" w:ascii="宋体" w:hAnsi="宋体" w:eastAsia="宋体" w:cs="宋体"/>
          <w:color w:val="auto"/>
          <w:sz w:val="24"/>
          <w:szCs w:val="24"/>
          <w:lang w:val="en-US" w:eastAsia="zh-CN"/>
        </w:rPr>
        <w:t>加密的</w:t>
      </w:r>
      <w:r>
        <w:rPr>
          <w:rFonts w:hint="eastAsia" w:ascii="宋体" w:hAnsi="宋体" w:eastAsia="宋体" w:cs="宋体"/>
          <w:color w:val="auto"/>
          <w:sz w:val="24"/>
          <w:szCs w:val="24"/>
          <w:lang w:val="zh-CN" w:eastAsia="zh-CN"/>
        </w:rPr>
        <w:t>电子</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val="zh-CN" w:eastAsia="zh-CN"/>
        </w:rPr>
        <w:t>文件。</w:t>
      </w:r>
    </w:p>
    <w:p w14:paraId="26553572">
      <w:pPr>
        <w:keepNext w:val="0"/>
        <w:keepLines w:val="0"/>
        <w:pageBreakBefore w:val="0"/>
        <w:wordWrap/>
        <w:overflowPunct/>
        <w:topLinePunct w:val="0"/>
        <w:bidi w:val="0"/>
        <w:adjustRightInd w:val="0"/>
        <w:snapToGrid w:val="0"/>
        <w:spacing w:line="360" w:lineRule="auto"/>
        <w:ind w:left="0" w:leftChars="0" w:right="0" w:firstLine="466" w:firstLineChars="200"/>
        <w:rPr>
          <w:rFonts w:ascii="宋体" w:hAnsi="宋体" w:eastAsia="宋体" w:cs="宋体"/>
          <w:sz w:val="24"/>
          <w:szCs w:val="24"/>
        </w:rPr>
      </w:pPr>
      <w:r>
        <w:rPr>
          <w:rFonts w:ascii="宋体" w:hAnsi="宋体" w:eastAsia="宋体" w:cs="宋体"/>
          <w:b/>
          <w:bCs/>
          <w:spacing w:val="-4"/>
          <w:sz w:val="24"/>
          <w:szCs w:val="24"/>
        </w:rPr>
        <w:t>五、公告期限</w:t>
      </w:r>
    </w:p>
    <w:p w14:paraId="72D0D650">
      <w:pPr>
        <w:keepNext w:val="0"/>
        <w:keepLines w:val="0"/>
        <w:pageBreakBefore w:val="0"/>
        <w:wordWrap/>
        <w:overflowPunct/>
        <w:topLinePunct w:val="0"/>
        <w:bidi w:val="0"/>
        <w:adjustRightInd w:val="0"/>
        <w:snapToGrid w:val="0"/>
        <w:spacing w:line="360" w:lineRule="auto"/>
        <w:ind w:left="0" w:leftChars="0" w:right="0" w:firstLine="464" w:firstLineChars="200"/>
        <w:rPr>
          <w:rFonts w:ascii="宋体" w:hAnsi="宋体" w:eastAsia="宋体" w:cs="宋体"/>
          <w:sz w:val="24"/>
          <w:szCs w:val="24"/>
        </w:rPr>
      </w:pPr>
      <w:r>
        <w:rPr>
          <w:rFonts w:ascii="宋体" w:hAnsi="宋体" w:eastAsia="宋体" w:cs="宋体"/>
          <w:spacing w:val="-4"/>
          <w:sz w:val="24"/>
          <w:szCs w:val="24"/>
        </w:rPr>
        <w:t>自本公告发布之日起</w:t>
      </w:r>
      <w:r>
        <w:rPr>
          <w:rFonts w:hint="eastAsia" w:ascii="宋体" w:hAnsi="宋体" w:eastAsia="宋体" w:cs="宋体"/>
          <w:spacing w:val="-4"/>
          <w:sz w:val="24"/>
          <w:szCs w:val="24"/>
          <w:lang w:val="en-US" w:eastAsia="zh-CN"/>
        </w:rPr>
        <w:t>不少于</w:t>
      </w:r>
      <w:bookmarkStart w:id="2" w:name="_GoBack"/>
      <w:bookmarkEnd w:id="2"/>
      <w:r>
        <w:rPr>
          <w:rFonts w:ascii="宋体" w:hAnsi="宋体" w:eastAsia="宋体" w:cs="宋体"/>
          <w:spacing w:val="-4"/>
          <w:sz w:val="24"/>
          <w:szCs w:val="24"/>
        </w:rPr>
        <w:t>5个工作日。</w:t>
      </w:r>
    </w:p>
    <w:p w14:paraId="011142C3">
      <w:pPr>
        <w:keepNext w:val="0"/>
        <w:keepLines w:val="0"/>
        <w:pageBreakBefore w:val="0"/>
        <w:wordWrap/>
        <w:overflowPunct/>
        <w:topLinePunct w:val="0"/>
        <w:bidi w:val="0"/>
        <w:adjustRightInd w:val="0"/>
        <w:snapToGrid w:val="0"/>
        <w:spacing w:line="360" w:lineRule="auto"/>
        <w:ind w:left="0" w:leftChars="0" w:right="0" w:firstLine="466" w:firstLineChars="200"/>
        <w:rPr>
          <w:rFonts w:ascii="宋体" w:hAnsi="宋体" w:eastAsia="宋体" w:cs="宋体"/>
          <w:sz w:val="24"/>
          <w:szCs w:val="24"/>
        </w:rPr>
      </w:pPr>
      <w:r>
        <w:rPr>
          <w:rFonts w:ascii="宋体" w:hAnsi="宋体" w:eastAsia="宋体" w:cs="宋体"/>
          <w:b/>
          <w:bCs/>
          <w:spacing w:val="-4"/>
          <w:sz w:val="24"/>
          <w:szCs w:val="24"/>
        </w:rPr>
        <w:t>六、其他补充事宜</w:t>
      </w:r>
    </w:p>
    <w:p w14:paraId="0131096F">
      <w:pPr>
        <w:keepNext w:val="0"/>
        <w:keepLines w:val="0"/>
        <w:pageBreakBefore w:val="0"/>
        <w:wordWrap/>
        <w:overflowPunct/>
        <w:topLinePunct w:val="0"/>
        <w:bidi w:val="0"/>
        <w:adjustRightInd w:val="0"/>
        <w:snapToGrid w:val="0"/>
        <w:spacing w:line="360" w:lineRule="auto"/>
        <w:ind w:left="0" w:leftChars="0" w:right="0" w:firstLine="464" w:firstLineChars="200"/>
        <w:rPr>
          <w:rFonts w:hint="eastAsia" w:ascii="新宋体" w:hAnsi="新宋体" w:eastAsia="新宋体" w:cs="新宋体"/>
          <w:spacing w:val="-2"/>
          <w:sz w:val="24"/>
          <w:szCs w:val="24"/>
          <w:highlight w:val="yellow"/>
          <w:lang w:eastAsia="zh-CN"/>
        </w:rPr>
      </w:pPr>
      <w:r>
        <w:rPr>
          <w:rFonts w:ascii="宋体" w:hAnsi="宋体" w:eastAsia="宋体" w:cs="宋体"/>
          <w:spacing w:val="-4"/>
          <w:sz w:val="24"/>
          <w:szCs w:val="24"/>
        </w:rPr>
        <w:t>6.1</w:t>
      </w:r>
      <w:r>
        <w:rPr>
          <w:rFonts w:hint="eastAsia" w:ascii="新宋体" w:hAnsi="新宋体" w:eastAsia="新宋体" w:cs="新宋体"/>
          <w:spacing w:val="-2"/>
          <w:sz w:val="24"/>
          <w:szCs w:val="24"/>
          <w:highlight w:val="none"/>
          <w:lang w:val="en-US" w:eastAsia="zh-CN"/>
        </w:rPr>
        <w:t>造价咨询</w:t>
      </w:r>
      <w:r>
        <w:rPr>
          <w:rFonts w:hint="eastAsia" w:ascii="新宋体" w:hAnsi="新宋体" w:eastAsia="新宋体" w:cs="新宋体"/>
          <w:spacing w:val="-2"/>
          <w:sz w:val="24"/>
          <w:szCs w:val="24"/>
          <w:highlight w:val="none"/>
        </w:rPr>
        <w:t>机构对工程实际参与人</w:t>
      </w:r>
      <w:r>
        <w:rPr>
          <w:rFonts w:hint="eastAsia" w:ascii="新宋体" w:hAnsi="新宋体" w:eastAsia="新宋体" w:cs="新宋体"/>
          <w:spacing w:val="-2"/>
          <w:sz w:val="24"/>
          <w:szCs w:val="24"/>
          <w:highlight w:val="none"/>
          <w:lang w:val="en-US" w:eastAsia="zh-CN"/>
        </w:rPr>
        <w:t>须向采购人</w:t>
      </w:r>
      <w:r>
        <w:rPr>
          <w:rFonts w:hint="eastAsia" w:ascii="新宋体" w:hAnsi="新宋体" w:eastAsia="新宋体" w:cs="新宋体"/>
          <w:spacing w:val="-2"/>
          <w:sz w:val="24"/>
          <w:szCs w:val="24"/>
          <w:highlight w:val="none"/>
        </w:rPr>
        <w:t>提供人员名单</w:t>
      </w:r>
      <w:r>
        <w:rPr>
          <w:rFonts w:hint="eastAsia" w:ascii="新宋体" w:hAnsi="新宋体" w:eastAsia="新宋体" w:cs="新宋体"/>
          <w:spacing w:val="-2"/>
          <w:sz w:val="24"/>
          <w:szCs w:val="24"/>
          <w:highlight w:val="none"/>
          <w:lang w:eastAsia="zh-CN"/>
        </w:rPr>
        <w:t>、</w:t>
      </w:r>
      <w:r>
        <w:rPr>
          <w:rFonts w:hint="eastAsia" w:ascii="新宋体" w:hAnsi="新宋体" w:eastAsia="新宋体" w:cs="新宋体"/>
          <w:spacing w:val="-2"/>
          <w:sz w:val="24"/>
          <w:szCs w:val="24"/>
          <w:highlight w:val="none"/>
        </w:rPr>
        <w:t>专业</w:t>
      </w:r>
      <w:r>
        <w:rPr>
          <w:rFonts w:hint="eastAsia" w:ascii="新宋体" w:hAnsi="新宋体" w:eastAsia="新宋体" w:cs="新宋体"/>
          <w:spacing w:val="-2"/>
          <w:sz w:val="24"/>
          <w:szCs w:val="24"/>
          <w:highlight w:val="none"/>
          <w:lang w:val="en-US" w:eastAsia="zh-CN"/>
        </w:rPr>
        <w:t>及</w:t>
      </w:r>
      <w:r>
        <w:rPr>
          <w:rFonts w:hint="eastAsia" w:ascii="新宋体" w:hAnsi="新宋体" w:eastAsia="新宋体" w:cs="新宋体"/>
          <w:spacing w:val="-2"/>
          <w:sz w:val="24"/>
          <w:szCs w:val="24"/>
          <w:highlight w:val="none"/>
        </w:rPr>
        <w:t>证书，在</w:t>
      </w:r>
      <w:r>
        <w:rPr>
          <w:rFonts w:hint="eastAsia" w:ascii="新宋体" w:hAnsi="新宋体" w:eastAsia="新宋体" w:cs="新宋体"/>
          <w:spacing w:val="-2"/>
          <w:sz w:val="24"/>
          <w:szCs w:val="24"/>
          <w:highlight w:val="none"/>
          <w:lang w:val="en-US" w:eastAsia="zh-CN"/>
        </w:rPr>
        <w:t>成果文件</w:t>
      </w:r>
      <w:r>
        <w:rPr>
          <w:rFonts w:hint="eastAsia" w:ascii="新宋体" w:hAnsi="新宋体" w:eastAsia="新宋体" w:cs="新宋体"/>
          <w:spacing w:val="-2"/>
          <w:sz w:val="24"/>
          <w:szCs w:val="24"/>
          <w:highlight w:val="none"/>
        </w:rPr>
        <w:t>中</w:t>
      </w:r>
      <w:r>
        <w:rPr>
          <w:rFonts w:hint="eastAsia" w:ascii="新宋体" w:hAnsi="新宋体" w:eastAsia="新宋体" w:cs="新宋体"/>
          <w:spacing w:val="-2"/>
          <w:sz w:val="24"/>
          <w:szCs w:val="24"/>
          <w:highlight w:val="none"/>
          <w:lang w:val="en-US" w:eastAsia="zh-CN"/>
        </w:rPr>
        <w:t>应</w:t>
      </w:r>
      <w:r>
        <w:rPr>
          <w:rFonts w:hint="eastAsia" w:ascii="新宋体" w:hAnsi="新宋体" w:eastAsia="新宋体" w:cs="新宋体"/>
          <w:spacing w:val="-2"/>
          <w:sz w:val="24"/>
          <w:szCs w:val="24"/>
          <w:highlight w:val="none"/>
        </w:rPr>
        <w:t>有实际工作人员的签字</w:t>
      </w:r>
      <w:r>
        <w:rPr>
          <w:rFonts w:hint="eastAsia" w:ascii="新宋体" w:hAnsi="新宋体" w:eastAsia="新宋体" w:cs="新宋体"/>
          <w:spacing w:val="-2"/>
          <w:sz w:val="24"/>
          <w:szCs w:val="24"/>
          <w:highlight w:val="none"/>
          <w:lang w:eastAsia="zh-CN"/>
        </w:rPr>
        <w:t>。</w:t>
      </w:r>
    </w:p>
    <w:p w14:paraId="257988FC">
      <w:pPr>
        <w:keepNext w:val="0"/>
        <w:keepLines w:val="0"/>
        <w:pageBreakBefore w:val="0"/>
        <w:wordWrap/>
        <w:overflowPunct/>
        <w:topLinePunct w:val="0"/>
        <w:bidi w:val="0"/>
        <w:adjustRightInd w:val="0"/>
        <w:snapToGrid w:val="0"/>
        <w:spacing w:line="360" w:lineRule="auto"/>
        <w:ind w:left="0" w:leftChars="0" w:right="0" w:firstLine="472" w:firstLineChars="200"/>
        <w:rPr>
          <w:rFonts w:hint="eastAsia" w:ascii="宋体" w:hAnsi="宋体" w:eastAsia="宋体" w:cs="宋体"/>
          <w:spacing w:val="-4"/>
          <w:sz w:val="24"/>
          <w:szCs w:val="24"/>
        </w:rPr>
      </w:pPr>
      <w:r>
        <w:rPr>
          <w:rFonts w:hint="eastAsia" w:ascii="新宋体" w:hAnsi="新宋体" w:eastAsia="新宋体" w:cs="新宋体"/>
          <w:spacing w:val="-2"/>
          <w:sz w:val="24"/>
          <w:szCs w:val="24"/>
          <w:highlight w:val="none"/>
          <w:lang w:val="en-US" w:eastAsia="zh-CN"/>
        </w:rPr>
        <w:t>6.2</w:t>
      </w:r>
      <w:r>
        <w:rPr>
          <w:rFonts w:hint="eastAsia" w:ascii="宋体" w:hAnsi="宋体" w:eastAsia="宋体" w:cs="宋体"/>
          <w:spacing w:val="-4"/>
          <w:sz w:val="24"/>
          <w:szCs w:val="24"/>
          <w:highlight w:val="none"/>
        </w:rPr>
        <w:t>未</w:t>
      </w:r>
      <w:r>
        <w:rPr>
          <w:rFonts w:hint="eastAsia" w:ascii="宋体" w:hAnsi="宋体" w:eastAsia="宋体" w:cs="宋体"/>
          <w:spacing w:val="-4"/>
          <w:sz w:val="24"/>
          <w:szCs w:val="24"/>
        </w:rPr>
        <w:t>进行网上注册并办理数字证书的供应商将无法参与本项目政府采购活动</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供应商在政府采购云平台网注册入库成为正式供应商后，在平台上按《政府采购项目电子交易管理操作指南-供应商》进行投标操作。数字证书办理及投标技术咨询：供应商须办理数字证书方可参加本项目。办理联系方式：400-8817190。</w:t>
      </w:r>
    </w:p>
    <w:p w14:paraId="447DADB2">
      <w:pPr>
        <w:keepNext w:val="0"/>
        <w:keepLines w:val="0"/>
        <w:pageBreakBefore w:val="0"/>
        <w:wordWrap/>
        <w:overflowPunct/>
        <w:topLinePunct w:val="0"/>
        <w:bidi w:val="0"/>
        <w:adjustRightInd w:val="0"/>
        <w:snapToGrid w:val="0"/>
        <w:spacing w:line="360" w:lineRule="auto"/>
        <w:ind w:left="0" w:leftChars="0" w:right="0" w:firstLine="476" w:firstLineChars="200"/>
        <w:rPr>
          <w:rFonts w:hint="eastAsia" w:ascii="宋体" w:hAnsi="宋体" w:eastAsia="宋体" w:cs="宋体"/>
          <w:sz w:val="24"/>
          <w:szCs w:val="24"/>
          <w:lang w:eastAsia="zh-CN"/>
        </w:rPr>
      </w:pPr>
      <w:r>
        <w:rPr>
          <w:rFonts w:ascii="宋体" w:hAnsi="宋体" w:eastAsia="宋体" w:cs="宋体"/>
          <w:spacing w:val="-1"/>
          <w:sz w:val="24"/>
          <w:szCs w:val="24"/>
        </w:rPr>
        <w:t>6.</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本项目</w:t>
      </w:r>
      <w:r>
        <w:rPr>
          <w:rFonts w:hint="eastAsia" w:ascii="宋体" w:hAnsi="宋体" w:eastAsia="宋体" w:cs="宋体"/>
          <w:spacing w:val="-1"/>
          <w:sz w:val="24"/>
          <w:szCs w:val="24"/>
          <w:lang w:val="en-US" w:eastAsia="zh-CN"/>
        </w:rPr>
        <w:t>公告</w:t>
      </w:r>
      <w:r>
        <w:rPr>
          <w:rFonts w:hint="eastAsia" w:ascii="宋体" w:hAnsi="宋体" w:eastAsia="宋体" w:cs="宋体"/>
          <w:spacing w:val="-1"/>
          <w:sz w:val="24"/>
          <w:szCs w:val="24"/>
        </w:rPr>
        <w:t>同时在中国政府采购网、中国招标投标公共服务平台、东辽县人民政府网、“政采云”平台上发布并同步推送到吉林省政府采购网。</w:t>
      </w:r>
    </w:p>
    <w:p w14:paraId="2CE3D7CB">
      <w:pPr>
        <w:keepNext w:val="0"/>
        <w:keepLines w:val="0"/>
        <w:pageBreakBefore w:val="0"/>
        <w:wordWrap/>
        <w:overflowPunct/>
        <w:topLinePunct w:val="0"/>
        <w:bidi w:val="0"/>
        <w:adjustRightInd w:val="0"/>
        <w:snapToGrid w:val="0"/>
        <w:spacing w:line="360" w:lineRule="auto"/>
        <w:ind w:left="0" w:leftChars="0" w:right="0" w:firstLine="470" w:firstLineChars="200"/>
        <w:rPr>
          <w:rFonts w:ascii="宋体" w:hAnsi="宋体" w:eastAsia="宋体" w:cs="宋体"/>
          <w:sz w:val="24"/>
          <w:szCs w:val="24"/>
        </w:rPr>
      </w:pPr>
      <w:r>
        <w:rPr>
          <w:rFonts w:ascii="宋体" w:hAnsi="宋体" w:eastAsia="宋体" w:cs="宋体"/>
          <w:b/>
          <w:bCs/>
          <w:spacing w:val="-3"/>
          <w:sz w:val="24"/>
          <w:szCs w:val="24"/>
        </w:rPr>
        <w:t>七、对本次招标提出询问，请按以下方式联系。</w:t>
      </w:r>
    </w:p>
    <w:p w14:paraId="78956666">
      <w:pPr>
        <w:keepNext w:val="0"/>
        <w:keepLines w:val="0"/>
        <w:pageBreakBefore w:val="0"/>
        <w:wordWrap/>
        <w:overflowPunct/>
        <w:topLinePunct w:val="0"/>
        <w:bidi w:val="0"/>
        <w:adjustRightInd w:val="0"/>
        <w:snapToGrid w:val="0"/>
        <w:spacing w:line="360" w:lineRule="auto"/>
        <w:ind w:left="0" w:leftChars="0" w:right="0" w:firstLine="464" w:firstLineChars="200"/>
        <w:rPr>
          <w:rFonts w:ascii="宋体" w:hAnsi="宋体" w:eastAsia="宋体" w:cs="宋体"/>
          <w:sz w:val="24"/>
          <w:szCs w:val="24"/>
        </w:rPr>
      </w:pPr>
      <w:r>
        <w:rPr>
          <w:rFonts w:ascii="宋体" w:hAnsi="宋体" w:eastAsia="宋体" w:cs="宋体"/>
          <w:spacing w:val="-4"/>
          <w:sz w:val="24"/>
          <w:szCs w:val="24"/>
        </w:rPr>
        <w:t>1.采购人信息</w:t>
      </w:r>
    </w:p>
    <w:p w14:paraId="647B8900">
      <w:pPr>
        <w:keepNext w:val="0"/>
        <w:keepLines w:val="0"/>
        <w:pageBreakBefore w:val="0"/>
        <w:wordWrap/>
        <w:overflowPunct/>
        <w:topLinePunct w:val="0"/>
        <w:bidi w:val="0"/>
        <w:adjustRightInd w:val="0"/>
        <w:snapToGrid w:val="0"/>
        <w:spacing w:line="360" w:lineRule="auto"/>
        <w:ind w:left="0" w:leftChars="0" w:right="0" w:firstLine="472" w:firstLineChars="200"/>
        <w:rPr>
          <w:rFonts w:ascii="宋体" w:hAnsi="宋体" w:eastAsia="宋体" w:cs="宋体"/>
          <w:sz w:val="24"/>
          <w:szCs w:val="24"/>
        </w:rPr>
      </w:pPr>
      <w:r>
        <w:rPr>
          <w:rFonts w:ascii="宋体" w:hAnsi="宋体" w:eastAsia="宋体" w:cs="宋体"/>
          <w:spacing w:val="-2"/>
          <w:sz w:val="24"/>
          <w:szCs w:val="24"/>
        </w:rPr>
        <w:t>名 称：东辽县财政局</w:t>
      </w:r>
    </w:p>
    <w:p w14:paraId="0C46C0D1">
      <w:pPr>
        <w:keepNext w:val="0"/>
        <w:keepLines w:val="0"/>
        <w:pageBreakBefore w:val="0"/>
        <w:wordWrap/>
        <w:overflowPunct/>
        <w:topLinePunct w:val="0"/>
        <w:bidi w:val="0"/>
        <w:adjustRightInd w:val="0"/>
        <w:snapToGrid w:val="0"/>
        <w:spacing w:line="360" w:lineRule="auto"/>
        <w:ind w:left="0" w:leftChars="0" w:right="0" w:firstLine="476" w:firstLineChars="200"/>
        <w:rPr>
          <w:rFonts w:ascii="宋体" w:hAnsi="宋体" w:eastAsia="宋体" w:cs="宋体"/>
          <w:spacing w:val="5"/>
          <w:sz w:val="24"/>
          <w:szCs w:val="24"/>
        </w:rPr>
      </w:pPr>
      <w:r>
        <w:rPr>
          <w:rFonts w:ascii="宋体" w:hAnsi="宋体" w:eastAsia="宋体" w:cs="宋体"/>
          <w:spacing w:val="-1"/>
          <w:sz w:val="24"/>
          <w:szCs w:val="24"/>
        </w:rPr>
        <w:t>地址：东辽县白泉镇东辽大街35号</w:t>
      </w:r>
      <w:r>
        <w:rPr>
          <w:rFonts w:ascii="宋体" w:hAnsi="宋体" w:eastAsia="宋体" w:cs="宋体"/>
          <w:spacing w:val="5"/>
          <w:sz w:val="24"/>
          <w:szCs w:val="24"/>
        </w:rPr>
        <w:t xml:space="preserve"> </w:t>
      </w:r>
    </w:p>
    <w:p w14:paraId="5DC50BD4">
      <w:pPr>
        <w:pStyle w:val="11"/>
        <w:rPr>
          <w:rFonts w:hint="default" w:eastAsia="宋体"/>
          <w:lang w:val="en-US" w:eastAsia="zh-CN"/>
        </w:rPr>
      </w:pPr>
      <w:r>
        <w:rPr>
          <w:rFonts w:hint="eastAsia" w:ascii="宋体" w:hAnsi="宋体" w:eastAsia="宋体" w:cs="宋体"/>
          <w:spacing w:val="5"/>
          <w:sz w:val="24"/>
          <w:szCs w:val="24"/>
          <w:lang w:val="en-US" w:eastAsia="zh-CN"/>
        </w:rPr>
        <w:t>联系人：张美佳</w:t>
      </w:r>
    </w:p>
    <w:p w14:paraId="75543A9E">
      <w:pPr>
        <w:keepNext w:val="0"/>
        <w:keepLines w:val="0"/>
        <w:pageBreakBefore w:val="0"/>
        <w:wordWrap/>
        <w:overflowPunct/>
        <w:topLinePunct w:val="0"/>
        <w:bidi w:val="0"/>
        <w:adjustRightInd w:val="0"/>
        <w:snapToGrid w:val="0"/>
        <w:spacing w:line="360" w:lineRule="auto"/>
        <w:ind w:left="0" w:leftChars="0" w:right="0" w:firstLine="476" w:firstLineChars="200"/>
        <w:rPr>
          <w:rFonts w:hint="default" w:ascii="宋体" w:hAnsi="宋体" w:eastAsia="宋体" w:cs="宋体"/>
          <w:spacing w:val="-1"/>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rPr>
        <w:t>0437-</w:t>
      </w:r>
      <w:r>
        <w:rPr>
          <w:rFonts w:hint="eastAsia" w:ascii="宋体" w:hAnsi="宋体" w:eastAsia="宋体" w:cs="宋体"/>
          <w:spacing w:val="-1"/>
          <w:sz w:val="24"/>
          <w:szCs w:val="24"/>
          <w:lang w:val="en-US" w:eastAsia="zh-CN"/>
        </w:rPr>
        <w:t>5555799</w:t>
      </w:r>
    </w:p>
    <w:p w14:paraId="1DD8C6DF">
      <w:pPr>
        <w:keepNext w:val="0"/>
        <w:keepLines w:val="0"/>
        <w:pageBreakBefore w:val="0"/>
        <w:wordWrap/>
        <w:overflowPunct/>
        <w:topLinePunct w:val="0"/>
        <w:bidi w:val="0"/>
        <w:adjustRightInd w:val="0"/>
        <w:snapToGrid w:val="0"/>
        <w:spacing w:line="360" w:lineRule="auto"/>
        <w:ind w:left="0" w:leftChars="0" w:right="0" w:firstLine="476" w:firstLineChars="200"/>
        <w:rPr>
          <w:rFonts w:ascii="宋体" w:hAnsi="宋体" w:eastAsia="宋体" w:cs="宋体"/>
          <w:spacing w:val="-1"/>
          <w:sz w:val="24"/>
          <w:szCs w:val="24"/>
        </w:rPr>
      </w:pPr>
      <w:r>
        <w:rPr>
          <w:rFonts w:ascii="宋体" w:hAnsi="宋体" w:eastAsia="宋体" w:cs="宋体"/>
          <w:spacing w:val="-1"/>
          <w:sz w:val="24"/>
          <w:szCs w:val="24"/>
        </w:rPr>
        <w:t>2.采购代理机构信息（如有）</w:t>
      </w:r>
    </w:p>
    <w:p w14:paraId="1D395F35">
      <w:pPr>
        <w:keepNext w:val="0"/>
        <w:keepLines w:val="0"/>
        <w:pageBreakBefore w:val="0"/>
        <w:wordWrap/>
        <w:overflowPunct/>
        <w:topLinePunct w:val="0"/>
        <w:bidi w:val="0"/>
        <w:adjustRightInd w:val="0"/>
        <w:snapToGrid w:val="0"/>
        <w:spacing w:line="360" w:lineRule="auto"/>
        <w:ind w:left="0" w:leftChars="0" w:right="0"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rPr>
        <w:t>名称：</w:t>
      </w:r>
      <w:r>
        <w:rPr>
          <w:rFonts w:hint="eastAsia" w:ascii="宋体" w:hAnsi="宋体" w:eastAsia="宋体" w:cs="宋体"/>
          <w:spacing w:val="-1"/>
          <w:sz w:val="24"/>
          <w:szCs w:val="24"/>
          <w:lang w:eastAsia="zh-CN"/>
        </w:rPr>
        <w:t>中科众信（吉林）项目管理有限责任公司</w:t>
      </w:r>
    </w:p>
    <w:p w14:paraId="5B1A3E18">
      <w:pPr>
        <w:keepNext w:val="0"/>
        <w:keepLines w:val="0"/>
        <w:pageBreakBefore w:val="0"/>
        <w:wordWrap/>
        <w:overflowPunct/>
        <w:topLinePunct w:val="0"/>
        <w:bidi w:val="0"/>
        <w:adjustRightInd w:val="0"/>
        <w:snapToGrid w:val="0"/>
        <w:spacing w:line="360" w:lineRule="auto"/>
        <w:ind w:left="0" w:leftChars="0" w:right="0"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rPr>
        <w:t>地址：</w:t>
      </w:r>
      <w:r>
        <w:rPr>
          <w:rFonts w:hint="eastAsia" w:ascii="宋体" w:hAnsi="宋体" w:eastAsia="宋体" w:cs="宋体"/>
          <w:spacing w:val="-1"/>
          <w:sz w:val="24"/>
          <w:szCs w:val="24"/>
          <w:lang w:eastAsia="zh-CN"/>
        </w:rPr>
        <w:t>吉林省长春市南关区仙台大街北海路交汇融汇中央广场8号楼</w:t>
      </w:r>
    </w:p>
    <w:p w14:paraId="2B051A39">
      <w:pPr>
        <w:pStyle w:val="11"/>
        <w:rPr>
          <w:rFonts w:hint="default" w:eastAsia="宋体"/>
          <w:lang w:val="en-US" w:eastAsia="zh-CN"/>
        </w:rPr>
      </w:pPr>
      <w:r>
        <w:rPr>
          <w:rFonts w:hint="eastAsia" w:ascii="宋体" w:hAnsi="宋体" w:eastAsia="宋体" w:cs="宋体"/>
          <w:spacing w:val="-1"/>
          <w:sz w:val="24"/>
          <w:szCs w:val="24"/>
          <w:lang w:val="en-US" w:eastAsia="zh-CN"/>
        </w:rPr>
        <w:t>联系人：赵子生</w:t>
      </w:r>
    </w:p>
    <w:p w14:paraId="219DFD9A">
      <w:pPr>
        <w:keepNext w:val="0"/>
        <w:keepLines w:val="0"/>
        <w:pageBreakBefore w:val="0"/>
        <w:wordWrap/>
        <w:overflowPunct/>
        <w:topLinePunct w:val="0"/>
        <w:bidi w:val="0"/>
        <w:adjustRightInd w:val="0"/>
        <w:snapToGrid w:val="0"/>
        <w:spacing w:line="360" w:lineRule="auto"/>
        <w:ind w:left="0" w:leftChars="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联系方式：</w:t>
      </w:r>
      <w:r>
        <w:rPr>
          <w:rFonts w:hint="eastAsia" w:ascii="宋体" w:hAnsi="宋体" w:eastAsia="宋体" w:cs="宋体"/>
          <w:spacing w:val="-1"/>
          <w:sz w:val="24"/>
          <w:szCs w:val="24"/>
          <w:lang w:val="en-US" w:eastAsia="zh-CN"/>
        </w:rPr>
        <w:t>18843193033</w:t>
      </w:r>
    </w:p>
    <w:p w14:paraId="2178476D">
      <w:pPr>
        <w:keepNext w:val="0"/>
        <w:keepLines w:val="0"/>
        <w:pageBreakBefore w:val="0"/>
        <w:wordWrap/>
        <w:overflowPunct/>
        <w:topLinePunct w:val="0"/>
        <w:bidi w:val="0"/>
        <w:adjustRightInd w:val="0"/>
        <w:snapToGrid w:val="0"/>
        <w:spacing w:line="360" w:lineRule="auto"/>
        <w:ind w:left="0" w:leftChars="0" w:right="0" w:firstLine="476" w:firstLineChars="200"/>
        <w:rPr>
          <w:rFonts w:ascii="宋体" w:hAnsi="宋体" w:eastAsia="宋体" w:cs="宋体"/>
          <w:spacing w:val="-1"/>
          <w:sz w:val="24"/>
          <w:szCs w:val="24"/>
        </w:rPr>
      </w:pPr>
      <w:r>
        <w:rPr>
          <w:rFonts w:ascii="宋体" w:hAnsi="宋体" w:eastAsia="宋体" w:cs="宋体"/>
          <w:spacing w:val="-1"/>
          <w:sz w:val="24"/>
          <w:szCs w:val="24"/>
        </w:rPr>
        <w:t>3.项目联系方式</w:t>
      </w:r>
    </w:p>
    <w:p w14:paraId="40A29402">
      <w:pPr>
        <w:keepNext w:val="0"/>
        <w:keepLines w:val="0"/>
        <w:pageBreakBefore w:val="0"/>
        <w:wordWrap/>
        <w:overflowPunct/>
        <w:topLinePunct w:val="0"/>
        <w:bidi w:val="0"/>
        <w:adjustRightInd w:val="0"/>
        <w:snapToGrid w:val="0"/>
        <w:spacing w:line="360" w:lineRule="auto"/>
        <w:ind w:left="0" w:leftChars="0" w:right="0"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rPr>
        <w:t>项目联系人：</w:t>
      </w:r>
      <w:r>
        <w:rPr>
          <w:rFonts w:hint="eastAsia" w:ascii="宋体" w:hAnsi="宋体" w:eastAsia="宋体" w:cs="宋体"/>
          <w:spacing w:val="-1"/>
          <w:sz w:val="24"/>
          <w:szCs w:val="24"/>
          <w:lang w:eastAsia="zh-CN"/>
        </w:rPr>
        <w:t>赵子生</w:t>
      </w:r>
    </w:p>
    <w:p w14:paraId="00E13DF7">
      <w:pPr>
        <w:keepNext w:val="0"/>
        <w:keepLines w:val="0"/>
        <w:pageBreakBefore w:val="0"/>
        <w:wordWrap/>
        <w:overflowPunct/>
        <w:topLinePunct w:val="0"/>
        <w:bidi w:val="0"/>
        <w:adjustRightInd w:val="0"/>
        <w:snapToGrid w:val="0"/>
        <w:spacing w:line="360" w:lineRule="auto"/>
        <w:ind w:left="0" w:leftChars="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电话：</w:t>
      </w:r>
      <w:r>
        <w:rPr>
          <w:rFonts w:hint="eastAsia" w:ascii="宋体" w:hAnsi="宋体" w:eastAsia="宋体" w:cs="宋体"/>
          <w:spacing w:val="-1"/>
          <w:sz w:val="24"/>
          <w:szCs w:val="24"/>
          <w:lang w:val="en-US" w:eastAsia="zh-CN"/>
        </w:rPr>
        <w:t>18843193033</w:t>
      </w:r>
    </w:p>
    <w:p w14:paraId="0E5807FA">
      <w:pPr>
        <w:keepNext w:val="0"/>
        <w:keepLines w:val="0"/>
        <w:pageBreakBefore w:val="0"/>
        <w:wordWrap/>
        <w:overflowPunct/>
        <w:topLinePunct w:val="0"/>
        <w:bidi w:val="0"/>
        <w:adjustRightInd w:val="0"/>
        <w:snapToGrid w:val="0"/>
        <w:spacing w:line="360" w:lineRule="auto"/>
        <w:ind w:left="0" w:leftChars="0" w:right="0" w:firstLine="476" w:firstLineChars="200"/>
        <w:rPr>
          <w:rFonts w:ascii="宋体" w:hAnsi="宋体" w:eastAsia="宋体" w:cs="宋体"/>
          <w:spacing w:val="-1"/>
          <w:sz w:val="24"/>
          <w:szCs w:val="24"/>
        </w:rPr>
      </w:pPr>
      <w:r>
        <w:rPr>
          <w:rFonts w:ascii="宋体" w:hAnsi="宋体" w:eastAsia="宋体" w:cs="宋体"/>
          <w:spacing w:val="-1"/>
          <w:sz w:val="24"/>
          <w:szCs w:val="24"/>
        </w:rPr>
        <w:t>4.政采云平台网站信息：</w:t>
      </w:r>
    </w:p>
    <w:p w14:paraId="1DDE4DB6">
      <w:pPr>
        <w:keepNext w:val="0"/>
        <w:keepLines w:val="0"/>
        <w:pageBreakBefore w:val="0"/>
        <w:wordWrap/>
        <w:overflowPunct/>
        <w:topLinePunct w:val="0"/>
        <w:bidi w:val="0"/>
        <w:adjustRightInd w:val="0"/>
        <w:snapToGrid w:val="0"/>
        <w:spacing w:line="360" w:lineRule="auto"/>
        <w:ind w:left="0" w:leftChars="0" w:right="0" w:firstLine="476" w:firstLineChars="200"/>
        <w:rPr>
          <w:rFonts w:hint="eastAsia" w:ascii="宋体" w:hAnsi="宋体" w:eastAsia="宋体" w:cs="宋体"/>
          <w:spacing w:val="-1"/>
          <w:sz w:val="24"/>
          <w:szCs w:val="24"/>
        </w:rPr>
      </w:pPr>
      <w:r>
        <w:rPr>
          <w:rFonts w:ascii="宋体" w:hAnsi="宋体" w:eastAsia="宋体" w:cs="宋体"/>
          <w:spacing w:val="-1"/>
          <w:sz w:val="24"/>
          <w:szCs w:val="24"/>
        </w:rPr>
        <w:t>网  址：</w:t>
      </w:r>
      <w:r>
        <w:rPr>
          <w:rFonts w:hint="eastAsia" w:ascii="宋体" w:hAnsi="宋体" w:eastAsia="宋体" w:cs="宋体"/>
          <w:spacing w:val="-1"/>
          <w:sz w:val="24"/>
          <w:szCs w:val="24"/>
        </w:rPr>
        <w:t>https://www.zcygov.cn</w:t>
      </w:r>
    </w:p>
    <w:p w14:paraId="2D32B55C">
      <w:pPr>
        <w:keepNext w:val="0"/>
        <w:keepLines w:val="0"/>
        <w:pageBreakBefore w:val="0"/>
        <w:wordWrap/>
        <w:overflowPunct/>
        <w:topLinePunct w:val="0"/>
        <w:bidi w:val="0"/>
        <w:adjustRightInd w:val="0"/>
        <w:snapToGrid w:val="0"/>
        <w:spacing w:line="360" w:lineRule="auto"/>
        <w:ind w:left="0" w:leftChars="0" w:right="0" w:firstLine="476" w:firstLineChars="200"/>
        <w:rPr>
          <w:rFonts w:ascii="宋体" w:hAnsi="宋体" w:eastAsia="宋体" w:cs="宋体"/>
          <w:spacing w:val="-1"/>
          <w:sz w:val="24"/>
          <w:szCs w:val="24"/>
        </w:rPr>
      </w:pPr>
      <w:r>
        <w:rPr>
          <w:rFonts w:ascii="宋体" w:hAnsi="宋体" w:eastAsia="宋体" w:cs="宋体"/>
          <w:spacing w:val="-1"/>
          <w:sz w:val="24"/>
          <w:szCs w:val="24"/>
        </w:rPr>
        <w:t>客服电话：95763</w:t>
      </w:r>
    </w:p>
    <w:p w14:paraId="2C3FB8E9">
      <w:pPr>
        <w:spacing w:line="281" w:lineRule="auto"/>
        <w:rPr>
          <w:rFonts w:ascii="宋体" w:hAnsi="宋体" w:eastAsia="宋体" w:cs="宋体"/>
          <w:sz w:val="24"/>
          <w:szCs w:val="24"/>
        </w:rPr>
        <w:sectPr>
          <w:footerReference r:id="rId8" w:type="default"/>
          <w:pgSz w:w="11906" w:h="16839"/>
          <w:pgMar w:top="1431" w:right="1073" w:bottom="1156" w:left="1141" w:header="0" w:footer="988" w:gutter="0"/>
          <w:pgNumType w:fmt="decimal"/>
          <w:cols w:space="720" w:num="1"/>
        </w:sectPr>
      </w:pPr>
    </w:p>
    <w:p w14:paraId="2140D9BE">
      <w:pPr>
        <w:spacing w:before="100" w:line="224" w:lineRule="auto"/>
        <w:ind w:left="2816"/>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服务需求和评审方法</w:t>
      </w:r>
    </w:p>
    <w:p w14:paraId="72F59716">
      <w:pPr>
        <w:keepNext w:val="0"/>
        <w:keepLines w:val="0"/>
        <w:pageBreakBefore w:val="0"/>
        <w:widowControl/>
        <w:kinsoku w:val="0"/>
        <w:wordWrap/>
        <w:topLinePunct w:val="0"/>
        <w:autoSpaceDE w:val="0"/>
        <w:autoSpaceDN w:val="0"/>
        <w:bidi w:val="0"/>
        <w:adjustRightInd w:val="0"/>
        <w:snapToGrid w:val="0"/>
        <w:spacing w:line="360" w:lineRule="auto"/>
        <w:ind w:left="0" w:right="0" w:firstLine="466" w:firstLineChars="200"/>
        <w:textAlignment w:val="baseline"/>
        <w:outlineLvl w:val="0"/>
        <w:rPr>
          <w:rFonts w:ascii="宋体" w:hAnsi="宋体" w:eastAsia="宋体" w:cs="宋体"/>
          <w:sz w:val="24"/>
          <w:szCs w:val="24"/>
        </w:rPr>
      </w:pPr>
      <w:r>
        <w:rPr>
          <w:rFonts w:ascii="宋体" w:hAnsi="宋体" w:eastAsia="宋体" w:cs="宋体"/>
          <w:b/>
          <w:bCs/>
          <w:spacing w:val="-4"/>
          <w:sz w:val="24"/>
          <w:szCs w:val="24"/>
        </w:rPr>
        <w:t>一、服务需求</w:t>
      </w:r>
    </w:p>
    <w:p w14:paraId="17EA39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(一)资质及</w:t>
      </w:r>
      <w:r>
        <w:rPr>
          <w:rFonts w:ascii="宋体" w:hAnsi="宋体" w:eastAsia="宋体" w:cs="宋体"/>
          <w:spacing w:val="-3"/>
          <w:sz w:val="24"/>
          <w:szCs w:val="24"/>
          <w:highlight w:val="none"/>
        </w:rPr>
        <w:t>机构数：工程造价咨询企业</w:t>
      </w:r>
      <w:r>
        <w:rPr>
          <w:rFonts w:hint="eastAsia" w:ascii="宋体" w:hAnsi="宋体" w:eastAsia="宋体" w:cs="宋体"/>
          <w:spacing w:val="-3"/>
          <w:sz w:val="24"/>
          <w:szCs w:val="24"/>
          <w:highlight w:val="none"/>
          <w:lang w:val="en-US" w:eastAsia="zh-CN"/>
        </w:rPr>
        <w:t>最多</w:t>
      </w:r>
      <w:r>
        <w:rPr>
          <w:rFonts w:ascii="宋体" w:hAnsi="宋体" w:eastAsia="宋体" w:cs="宋体"/>
          <w:spacing w:val="-3"/>
          <w:sz w:val="24"/>
          <w:szCs w:val="24"/>
          <w:highlight w:val="none"/>
        </w:rPr>
        <w:t>15家。</w:t>
      </w:r>
    </w:p>
    <w:p w14:paraId="38045F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pacing w:val="-11"/>
          <w:sz w:val="24"/>
          <w:szCs w:val="24"/>
          <w:highlight w:val="none"/>
        </w:rPr>
      </w:pPr>
      <w:r>
        <w:rPr>
          <w:rFonts w:ascii="宋体" w:hAnsi="宋体" w:eastAsia="宋体" w:cs="宋体"/>
          <w:spacing w:val="-10"/>
          <w:sz w:val="24"/>
          <w:szCs w:val="24"/>
        </w:rPr>
        <w:t>(二)服务年限：</w:t>
      </w:r>
      <w:r>
        <w:rPr>
          <w:rFonts w:ascii="新宋体" w:hAnsi="新宋体" w:eastAsia="新宋体" w:cs="新宋体"/>
          <w:sz w:val="24"/>
          <w:szCs w:val="24"/>
        </w:rPr>
        <w:t>本项目框架协议</w:t>
      </w:r>
      <w:r>
        <w:rPr>
          <w:rFonts w:ascii="新宋体" w:hAnsi="新宋体" w:eastAsia="新宋体" w:cs="新宋体"/>
          <w:sz w:val="24"/>
          <w:szCs w:val="24"/>
          <w:highlight w:val="none"/>
        </w:rPr>
        <w:t>期限为</w:t>
      </w:r>
      <w:r>
        <w:rPr>
          <w:rFonts w:hint="eastAsia" w:ascii="新宋体" w:hAnsi="新宋体" w:eastAsia="新宋体" w:cs="新宋体"/>
          <w:sz w:val="24"/>
          <w:szCs w:val="24"/>
          <w:highlight w:val="none"/>
          <w:lang w:val="en-US" w:eastAsia="zh-CN"/>
        </w:rPr>
        <w:t>24个月（签订</w:t>
      </w:r>
      <w:r>
        <w:rPr>
          <w:rFonts w:ascii="新宋体" w:hAnsi="新宋体" w:eastAsia="新宋体" w:cs="新宋体"/>
          <w:sz w:val="24"/>
          <w:szCs w:val="24"/>
          <w:highlight w:val="none"/>
        </w:rPr>
        <w:t>框架协议</w:t>
      </w:r>
      <w:r>
        <w:rPr>
          <w:rFonts w:hint="eastAsia" w:ascii="新宋体" w:hAnsi="新宋体" w:eastAsia="新宋体" w:cs="新宋体"/>
          <w:sz w:val="24"/>
          <w:szCs w:val="24"/>
          <w:highlight w:val="none"/>
          <w:lang w:val="en-US" w:eastAsia="zh-CN"/>
        </w:rPr>
        <w:t>之日起24个月）</w:t>
      </w:r>
      <w:r>
        <w:rPr>
          <w:rFonts w:ascii="宋体" w:hAnsi="宋体" w:eastAsia="宋体" w:cs="宋体"/>
          <w:spacing w:val="-11"/>
          <w:sz w:val="24"/>
          <w:szCs w:val="24"/>
          <w:highlight w:val="none"/>
        </w:rPr>
        <w:t>。</w:t>
      </w:r>
    </w:p>
    <w:p w14:paraId="18F8BB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val="en-US" w:eastAsia="zh-CN"/>
        </w:rPr>
        <w:t>(</w:t>
      </w:r>
      <w:r>
        <w:rPr>
          <w:rFonts w:ascii="宋体" w:hAnsi="宋体" w:eastAsia="宋体" w:cs="宋体"/>
          <w:spacing w:val="-3"/>
          <w:sz w:val="24"/>
          <w:szCs w:val="24"/>
          <w:highlight w:val="none"/>
        </w:rPr>
        <w:t>三</w:t>
      </w:r>
      <w:r>
        <w:rPr>
          <w:rFonts w:hint="eastAsia" w:ascii="宋体" w:hAnsi="宋体" w:eastAsia="宋体" w:cs="宋体"/>
          <w:spacing w:val="-3"/>
          <w:sz w:val="24"/>
          <w:szCs w:val="24"/>
          <w:highlight w:val="none"/>
          <w:lang w:val="en-US" w:eastAsia="zh-CN"/>
        </w:rPr>
        <w:t>)</w:t>
      </w:r>
      <w:r>
        <w:rPr>
          <w:rFonts w:ascii="宋体" w:hAnsi="宋体" w:eastAsia="宋体" w:cs="宋体"/>
          <w:spacing w:val="-3"/>
          <w:sz w:val="24"/>
          <w:szCs w:val="24"/>
          <w:highlight w:val="none"/>
        </w:rPr>
        <w:t>服务费用</w:t>
      </w:r>
      <w:r>
        <w:rPr>
          <w:rFonts w:hint="eastAsia" w:ascii="宋体" w:hAnsi="宋体" w:eastAsia="宋体" w:cs="宋体"/>
          <w:spacing w:val="-3"/>
          <w:sz w:val="24"/>
          <w:szCs w:val="24"/>
          <w:highlight w:val="none"/>
          <w:lang w:eastAsia="zh-CN"/>
        </w:rPr>
        <w:t>：</w:t>
      </w:r>
      <w:r>
        <w:rPr>
          <w:rFonts w:ascii="宋体" w:hAnsi="宋体" w:eastAsia="宋体" w:cs="宋体"/>
          <w:spacing w:val="-3"/>
          <w:sz w:val="24"/>
          <w:szCs w:val="24"/>
          <w:highlight w:val="none"/>
        </w:rPr>
        <w:t>本项目投标报价为固定折扣系数0.3</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即：固定费率30%</w:t>
      </w:r>
      <w:r>
        <w:rPr>
          <w:rFonts w:hint="eastAsia" w:ascii="宋体" w:hAnsi="宋体" w:eastAsia="宋体" w:cs="宋体"/>
          <w:spacing w:val="-3"/>
          <w:sz w:val="24"/>
          <w:szCs w:val="24"/>
          <w:highlight w:val="none"/>
          <w:lang w:eastAsia="zh-CN"/>
        </w:rPr>
        <w:t>）</w:t>
      </w:r>
      <w:r>
        <w:rPr>
          <w:rFonts w:ascii="宋体" w:hAnsi="宋体" w:eastAsia="宋体" w:cs="宋体"/>
          <w:spacing w:val="-3"/>
          <w:sz w:val="24"/>
          <w:szCs w:val="24"/>
          <w:highlight w:val="none"/>
        </w:rPr>
        <w:t>，响应人应将所有服务费用考虑在</w:t>
      </w:r>
      <w:r>
        <w:rPr>
          <w:rFonts w:ascii="宋体" w:hAnsi="宋体" w:eastAsia="宋体" w:cs="宋体"/>
          <w:spacing w:val="-2"/>
          <w:sz w:val="24"/>
          <w:szCs w:val="24"/>
          <w:highlight w:val="none"/>
        </w:rPr>
        <w:t>本次投标报价中</w:t>
      </w:r>
      <w:r>
        <w:rPr>
          <w:rFonts w:hint="eastAsia" w:ascii="宋体" w:hAnsi="宋体" w:eastAsia="宋体" w:cs="宋体"/>
          <w:spacing w:val="-2"/>
          <w:sz w:val="24"/>
          <w:szCs w:val="24"/>
          <w:highlight w:val="none"/>
          <w:lang w:eastAsia="zh-CN"/>
        </w:rPr>
        <w:t>。</w:t>
      </w:r>
    </w:p>
    <w:p w14:paraId="0A56C9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highlight w:val="none"/>
          <w:lang w:eastAsia="zh-CN"/>
        </w:rPr>
      </w:pPr>
      <w:r>
        <w:rPr>
          <w:rFonts w:ascii="宋体" w:hAnsi="宋体" w:eastAsia="宋体" w:cs="宋体"/>
          <w:spacing w:val="-4"/>
          <w:sz w:val="24"/>
          <w:szCs w:val="24"/>
          <w:highlight w:val="none"/>
        </w:rPr>
        <w:t>1.项目评审业务收费</w:t>
      </w:r>
      <w:r>
        <w:rPr>
          <w:rFonts w:hint="eastAsia" w:ascii="宋体" w:hAnsi="宋体" w:eastAsia="宋体" w:cs="宋体"/>
          <w:spacing w:val="-4"/>
          <w:sz w:val="24"/>
          <w:szCs w:val="24"/>
          <w:highlight w:val="none"/>
          <w:lang w:val="en-US" w:eastAsia="zh-CN"/>
        </w:rPr>
        <w:t>暂定</w:t>
      </w:r>
      <w:r>
        <w:rPr>
          <w:rFonts w:ascii="宋体" w:hAnsi="宋体" w:eastAsia="宋体" w:cs="宋体"/>
          <w:spacing w:val="-4"/>
          <w:sz w:val="24"/>
          <w:szCs w:val="24"/>
          <w:highlight w:val="none"/>
        </w:rPr>
        <w:t>执行《吉林省工程造价咨询服务收费项目和标准》（吉建造〔2008〕</w:t>
      </w:r>
      <w:r>
        <w:rPr>
          <w:rFonts w:ascii="宋体" w:hAnsi="宋体" w:eastAsia="宋体" w:cs="宋体"/>
          <w:spacing w:val="-2"/>
          <w:sz w:val="24"/>
          <w:szCs w:val="24"/>
          <w:highlight w:val="none"/>
        </w:rPr>
        <w:t>12号）和《关于建设工程造价咨询服务收费的补充通知》（吉发改收管字〔2008〕505号</w:t>
      </w:r>
      <w:r>
        <w:rPr>
          <w:rFonts w:ascii="宋体" w:hAnsi="宋体" w:eastAsia="宋体" w:cs="宋体"/>
          <w:spacing w:val="-3"/>
          <w:sz w:val="24"/>
          <w:szCs w:val="24"/>
          <w:highlight w:val="none"/>
        </w:rPr>
        <w:t>）文</w:t>
      </w:r>
      <w:r>
        <w:rPr>
          <w:rFonts w:ascii="宋体" w:hAnsi="宋体" w:eastAsia="宋体" w:cs="宋体"/>
          <w:spacing w:val="-2"/>
          <w:sz w:val="24"/>
          <w:szCs w:val="24"/>
          <w:highlight w:val="none"/>
        </w:rPr>
        <w:t>件分档计算。</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合同履行期限内，若国家、省、市相关部门发布最新计费文件，可依据最新计费文件进行调整，由甲乙双方在第二阶段委托合同中另行约定</w:t>
      </w:r>
      <w:r>
        <w:rPr>
          <w:rFonts w:hint="eastAsia" w:ascii="宋体" w:hAnsi="宋体" w:eastAsia="宋体" w:cs="宋体"/>
          <w:spacing w:val="-2"/>
          <w:sz w:val="24"/>
          <w:szCs w:val="24"/>
          <w:highlight w:val="none"/>
          <w:lang w:eastAsia="zh-CN"/>
        </w:rPr>
        <w:t>）</w:t>
      </w:r>
    </w:p>
    <w:p w14:paraId="44CA9B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2.钢筋抽样分析付费标准。按照采购人委托评审项目的</w:t>
      </w:r>
      <w:r>
        <w:rPr>
          <w:rFonts w:ascii="宋体" w:hAnsi="宋体" w:eastAsia="宋体" w:cs="宋体"/>
          <w:spacing w:val="-1"/>
          <w:sz w:val="24"/>
          <w:szCs w:val="24"/>
          <w:highlight w:val="none"/>
        </w:rPr>
        <w:t>要求，对需做钢筋抽样分析的项</w:t>
      </w:r>
      <w:r>
        <w:rPr>
          <w:rFonts w:ascii="宋体" w:hAnsi="宋体" w:eastAsia="宋体" w:cs="宋体"/>
          <w:spacing w:val="-4"/>
          <w:sz w:val="24"/>
          <w:szCs w:val="24"/>
          <w:highlight w:val="none"/>
        </w:rPr>
        <w:t>目，实行按照钢筋抽样工程量分段计费。</w:t>
      </w:r>
    </w:p>
    <w:p w14:paraId="3CEA4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ascii="宋体" w:hAnsi="宋体" w:eastAsia="宋体" w:cs="宋体"/>
          <w:sz w:val="24"/>
          <w:szCs w:val="24"/>
          <w:highlight w:val="none"/>
        </w:rPr>
      </w:pPr>
      <w:r>
        <w:rPr>
          <w:rFonts w:ascii="宋体" w:hAnsi="宋体" w:eastAsia="宋体" w:cs="宋体"/>
          <w:spacing w:val="-9"/>
          <w:sz w:val="24"/>
          <w:szCs w:val="24"/>
          <w:highlight w:val="none"/>
        </w:rPr>
        <w:t>3.项目评审业务包括项目工程量清单和最高投标限价编制、预算编制、预算评审和结（决）</w:t>
      </w:r>
      <w:r>
        <w:rPr>
          <w:rFonts w:ascii="宋体" w:hAnsi="宋体" w:eastAsia="宋体" w:cs="宋体"/>
          <w:spacing w:val="-2"/>
          <w:sz w:val="24"/>
          <w:szCs w:val="24"/>
          <w:highlight w:val="none"/>
        </w:rPr>
        <w:t>算评审业务等。</w:t>
      </w:r>
    </w:p>
    <w:p w14:paraId="106F61FF">
      <w:pPr>
        <w:keepNext w:val="0"/>
        <w:keepLines w:val="0"/>
        <w:pageBreakBefore w:val="0"/>
        <w:widowControl/>
        <w:kinsoku w:val="0"/>
        <w:wordWrap/>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二、辅助服务要求</w:t>
      </w:r>
    </w:p>
    <w:p w14:paraId="6DCE2D5D">
      <w:pPr>
        <w:keepNext w:val="0"/>
        <w:keepLines w:val="0"/>
        <w:pageBreakBefore w:val="0"/>
        <w:widowControl/>
        <w:kinsoku w:val="0"/>
        <w:wordWrap/>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社会中介机构对受委托项目概算、预算及结算等方面评审结</w:t>
      </w:r>
      <w:r>
        <w:rPr>
          <w:rFonts w:ascii="宋体" w:hAnsi="宋体" w:eastAsia="宋体" w:cs="宋体"/>
          <w:spacing w:val="-7"/>
          <w:sz w:val="24"/>
          <w:szCs w:val="24"/>
          <w:highlight w:val="none"/>
        </w:rPr>
        <w:t>果的合法性、真实性、准确性、</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完整性和时效性承担责任。</w:t>
      </w:r>
    </w:p>
    <w:p w14:paraId="3081B837">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（一）工程竣工决（结）算审查时限要求</w:t>
      </w:r>
    </w:p>
    <w:p w14:paraId="76122A34">
      <w:pPr>
        <w:keepNext w:val="0"/>
        <w:keepLines w:val="0"/>
        <w:pageBreakBefore w:val="0"/>
        <w:widowControl/>
        <w:kinsoku w:val="0"/>
        <w:wordWrap/>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1.造价在</w:t>
      </w:r>
      <w:r>
        <w:rPr>
          <w:rFonts w:ascii="宋体" w:hAnsi="宋体" w:eastAsia="宋体" w:cs="宋体"/>
          <w:spacing w:val="-41"/>
          <w:sz w:val="24"/>
          <w:szCs w:val="24"/>
          <w:highlight w:val="none"/>
        </w:rPr>
        <w:t xml:space="preserve"> </w:t>
      </w:r>
      <w:r>
        <w:rPr>
          <w:rFonts w:ascii="宋体" w:hAnsi="宋体" w:eastAsia="宋体" w:cs="宋体"/>
          <w:spacing w:val="-4"/>
          <w:sz w:val="24"/>
          <w:szCs w:val="24"/>
          <w:highlight w:val="none"/>
        </w:rPr>
        <w:t>500</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万（含</w:t>
      </w:r>
      <w:r>
        <w:rPr>
          <w:rFonts w:ascii="宋体" w:hAnsi="宋体" w:eastAsia="宋体" w:cs="宋体"/>
          <w:spacing w:val="-46"/>
          <w:sz w:val="24"/>
          <w:szCs w:val="24"/>
          <w:highlight w:val="none"/>
        </w:rPr>
        <w:t xml:space="preserve"> </w:t>
      </w:r>
      <w:r>
        <w:rPr>
          <w:rFonts w:ascii="宋体" w:hAnsi="宋体" w:eastAsia="宋体" w:cs="宋体"/>
          <w:spacing w:val="-4"/>
          <w:sz w:val="24"/>
          <w:szCs w:val="24"/>
          <w:highlight w:val="none"/>
        </w:rPr>
        <w:t>500</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万）以下的项目在</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15</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个工作日内完成；</w:t>
      </w:r>
    </w:p>
    <w:p w14:paraId="02517A6B">
      <w:pPr>
        <w:keepNext w:val="0"/>
        <w:keepLines w:val="0"/>
        <w:pageBreakBefore w:val="0"/>
        <w:widowControl/>
        <w:kinsoku w:val="0"/>
        <w:wordWrap/>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2.造价在</w:t>
      </w:r>
      <w:r>
        <w:rPr>
          <w:rFonts w:ascii="宋体" w:hAnsi="宋体" w:eastAsia="宋体" w:cs="宋体"/>
          <w:spacing w:val="-42"/>
          <w:sz w:val="24"/>
          <w:szCs w:val="24"/>
          <w:highlight w:val="none"/>
        </w:rPr>
        <w:t xml:space="preserve"> </w:t>
      </w:r>
      <w:r>
        <w:rPr>
          <w:rFonts w:ascii="宋体" w:hAnsi="宋体" w:eastAsia="宋体" w:cs="宋体"/>
          <w:spacing w:val="-3"/>
          <w:sz w:val="24"/>
          <w:szCs w:val="24"/>
          <w:highlight w:val="none"/>
        </w:rPr>
        <w:t>500</w:t>
      </w:r>
      <w:r>
        <w:rPr>
          <w:rFonts w:ascii="宋体" w:hAnsi="宋体" w:eastAsia="宋体" w:cs="宋体"/>
          <w:spacing w:val="-45"/>
          <w:sz w:val="24"/>
          <w:szCs w:val="24"/>
          <w:highlight w:val="none"/>
        </w:rPr>
        <w:t xml:space="preserve"> </w:t>
      </w:r>
      <w:r>
        <w:rPr>
          <w:rFonts w:ascii="宋体" w:hAnsi="宋体" w:eastAsia="宋体" w:cs="宋体"/>
          <w:spacing w:val="-3"/>
          <w:sz w:val="24"/>
          <w:szCs w:val="24"/>
          <w:highlight w:val="none"/>
        </w:rPr>
        <w:t>万以上</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2000</w:t>
      </w:r>
      <w:r>
        <w:rPr>
          <w:rFonts w:ascii="宋体" w:hAnsi="宋体" w:eastAsia="宋体" w:cs="宋体"/>
          <w:spacing w:val="-45"/>
          <w:sz w:val="24"/>
          <w:szCs w:val="24"/>
          <w:highlight w:val="none"/>
        </w:rPr>
        <w:t xml:space="preserve"> </w:t>
      </w:r>
      <w:r>
        <w:rPr>
          <w:rFonts w:ascii="宋体" w:hAnsi="宋体" w:eastAsia="宋体" w:cs="宋体"/>
          <w:spacing w:val="-3"/>
          <w:sz w:val="24"/>
          <w:szCs w:val="24"/>
          <w:highlight w:val="none"/>
        </w:rPr>
        <w:t>万元（含</w:t>
      </w:r>
      <w:r>
        <w:rPr>
          <w:rFonts w:ascii="宋体" w:hAnsi="宋体" w:eastAsia="宋体" w:cs="宋体"/>
          <w:spacing w:val="-47"/>
          <w:sz w:val="24"/>
          <w:szCs w:val="24"/>
          <w:highlight w:val="none"/>
        </w:rPr>
        <w:t xml:space="preserve"> </w:t>
      </w:r>
      <w:r>
        <w:rPr>
          <w:rFonts w:ascii="宋体" w:hAnsi="宋体" w:eastAsia="宋体" w:cs="宋体"/>
          <w:spacing w:val="-3"/>
          <w:sz w:val="24"/>
          <w:szCs w:val="24"/>
          <w:highlight w:val="none"/>
        </w:rPr>
        <w:t>2000</w:t>
      </w:r>
      <w:r>
        <w:rPr>
          <w:rFonts w:ascii="宋体" w:hAnsi="宋体" w:eastAsia="宋体" w:cs="宋体"/>
          <w:spacing w:val="-45"/>
          <w:sz w:val="24"/>
          <w:szCs w:val="24"/>
          <w:highlight w:val="none"/>
        </w:rPr>
        <w:t xml:space="preserve"> </w:t>
      </w:r>
      <w:r>
        <w:rPr>
          <w:rFonts w:ascii="宋体" w:hAnsi="宋体" w:eastAsia="宋体" w:cs="宋体"/>
          <w:spacing w:val="-3"/>
          <w:sz w:val="24"/>
          <w:szCs w:val="24"/>
          <w:highlight w:val="none"/>
        </w:rPr>
        <w:t>万）以下的项目在</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20</w:t>
      </w:r>
      <w:r>
        <w:rPr>
          <w:rFonts w:ascii="宋体" w:hAnsi="宋体" w:eastAsia="宋体" w:cs="宋体"/>
          <w:spacing w:val="-51"/>
          <w:sz w:val="24"/>
          <w:szCs w:val="24"/>
          <w:highlight w:val="none"/>
        </w:rPr>
        <w:t xml:space="preserve"> </w:t>
      </w:r>
      <w:r>
        <w:rPr>
          <w:rFonts w:ascii="宋体" w:hAnsi="宋体" w:eastAsia="宋体" w:cs="宋体"/>
          <w:spacing w:val="-3"/>
          <w:sz w:val="24"/>
          <w:szCs w:val="24"/>
          <w:highlight w:val="none"/>
        </w:rPr>
        <w:t>个工作日内完成；</w:t>
      </w:r>
      <w:r>
        <w:rPr>
          <w:rFonts w:ascii="宋体" w:hAnsi="宋体" w:eastAsia="宋体" w:cs="宋体"/>
          <w:sz w:val="24"/>
          <w:szCs w:val="24"/>
          <w:highlight w:val="none"/>
        </w:rPr>
        <w:t xml:space="preserve"> </w:t>
      </w:r>
    </w:p>
    <w:p w14:paraId="34FAB0B0">
      <w:pPr>
        <w:keepNext w:val="0"/>
        <w:keepLines w:val="0"/>
        <w:pageBreakBefore w:val="0"/>
        <w:widowControl/>
        <w:kinsoku w:val="0"/>
        <w:wordWrap/>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3.造价在</w:t>
      </w:r>
      <w:r>
        <w:rPr>
          <w:rFonts w:ascii="宋体" w:hAnsi="宋体" w:eastAsia="宋体" w:cs="宋体"/>
          <w:spacing w:val="-48"/>
          <w:sz w:val="24"/>
          <w:szCs w:val="24"/>
          <w:highlight w:val="none"/>
        </w:rPr>
        <w:t xml:space="preserve"> </w:t>
      </w:r>
      <w:r>
        <w:rPr>
          <w:rFonts w:ascii="宋体" w:hAnsi="宋体" w:eastAsia="宋体" w:cs="宋体"/>
          <w:spacing w:val="-4"/>
          <w:sz w:val="24"/>
          <w:szCs w:val="24"/>
          <w:highlight w:val="none"/>
        </w:rPr>
        <w:t>2000</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万以上</w:t>
      </w:r>
      <w:r>
        <w:rPr>
          <w:rFonts w:ascii="宋体" w:hAnsi="宋体" w:eastAsia="宋体" w:cs="宋体"/>
          <w:spacing w:val="-46"/>
          <w:sz w:val="24"/>
          <w:szCs w:val="24"/>
          <w:highlight w:val="none"/>
        </w:rPr>
        <w:t xml:space="preserve"> </w:t>
      </w:r>
      <w:r>
        <w:rPr>
          <w:rFonts w:ascii="宋体" w:hAnsi="宋体" w:eastAsia="宋体" w:cs="宋体"/>
          <w:spacing w:val="-4"/>
          <w:sz w:val="24"/>
          <w:szCs w:val="24"/>
          <w:highlight w:val="none"/>
        </w:rPr>
        <w:t>5000</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万元（含</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5000</w:t>
      </w:r>
      <w:r>
        <w:rPr>
          <w:rFonts w:ascii="宋体" w:hAnsi="宋体" w:eastAsia="宋体" w:cs="宋体"/>
          <w:spacing w:val="-45"/>
          <w:sz w:val="24"/>
          <w:szCs w:val="24"/>
          <w:highlight w:val="none"/>
        </w:rPr>
        <w:t xml:space="preserve"> </w:t>
      </w:r>
      <w:r>
        <w:rPr>
          <w:rFonts w:ascii="宋体" w:hAnsi="宋体" w:eastAsia="宋体" w:cs="宋体"/>
          <w:spacing w:val="-5"/>
          <w:sz w:val="24"/>
          <w:szCs w:val="24"/>
          <w:highlight w:val="none"/>
        </w:rPr>
        <w:t>万）以下的项目在</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30</w:t>
      </w:r>
      <w:r>
        <w:rPr>
          <w:rFonts w:ascii="宋体" w:hAnsi="宋体" w:eastAsia="宋体" w:cs="宋体"/>
          <w:spacing w:val="-51"/>
          <w:sz w:val="24"/>
          <w:szCs w:val="24"/>
          <w:highlight w:val="none"/>
        </w:rPr>
        <w:t xml:space="preserve"> </w:t>
      </w:r>
      <w:r>
        <w:rPr>
          <w:rFonts w:ascii="宋体" w:hAnsi="宋体" w:eastAsia="宋体" w:cs="宋体"/>
          <w:spacing w:val="-5"/>
          <w:sz w:val="24"/>
          <w:szCs w:val="24"/>
          <w:highlight w:val="none"/>
        </w:rPr>
        <w:t>个工作日内完成；</w:t>
      </w:r>
    </w:p>
    <w:p w14:paraId="6999E901">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4.造价在</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5000</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万以上的项目在</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40</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个工作</w:t>
      </w:r>
      <w:r>
        <w:rPr>
          <w:rFonts w:ascii="宋体" w:hAnsi="宋体" w:eastAsia="宋体" w:cs="宋体"/>
          <w:spacing w:val="-3"/>
          <w:sz w:val="24"/>
          <w:szCs w:val="24"/>
          <w:highlight w:val="none"/>
        </w:rPr>
        <w:t>日内完成；</w:t>
      </w:r>
    </w:p>
    <w:p w14:paraId="0961C635">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5.特大型项目或特殊项目可延长评审时限，延长时间</w:t>
      </w:r>
      <w:r>
        <w:rPr>
          <w:rFonts w:ascii="宋体" w:hAnsi="宋体" w:eastAsia="宋体" w:cs="宋体"/>
          <w:spacing w:val="-2"/>
          <w:sz w:val="24"/>
          <w:szCs w:val="24"/>
          <w:highlight w:val="none"/>
        </w:rPr>
        <w:t>不超过</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30</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工作日。</w:t>
      </w:r>
    </w:p>
    <w:p w14:paraId="5EEF7355">
      <w:pPr>
        <w:keepNext w:val="0"/>
        <w:keepLines w:val="0"/>
        <w:pageBreakBefore w:val="0"/>
        <w:widowControl/>
        <w:kinsoku w:val="0"/>
        <w:wordWrap/>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（二）质量要求</w:t>
      </w:r>
    </w:p>
    <w:p w14:paraId="3B2116BF">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社会中介机构应保证项目概算、预算、结算及竣工财</w:t>
      </w:r>
      <w:r>
        <w:rPr>
          <w:rFonts w:ascii="宋体" w:hAnsi="宋体" w:eastAsia="宋体" w:cs="宋体"/>
          <w:spacing w:val="-2"/>
          <w:sz w:val="24"/>
          <w:szCs w:val="24"/>
          <w:highlight w:val="none"/>
        </w:rPr>
        <w:t>务决算等方面评审结果的真实性、</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准确性、完整性和时效性。</w:t>
      </w:r>
    </w:p>
    <w:p w14:paraId="48B59174">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质量要求：误差率超过±3%的不予支付审查费用(以同级及上级审计机关审计为准).</w:t>
      </w:r>
    </w:p>
    <w:p w14:paraId="340682D9">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社会中介机构违纪违法行为及其他未尽事宜按照《吉林省建设工程造价管理办法》、</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《工程造价咨询企业管理办法》、《财政投资评审管理规定</w:t>
      </w:r>
      <w:r>
        <w:rPr>
          <w:rFonts w:ascii="宋体" w:hAnsi="宋体" w:eastAsia="宋体" w:cs="宋体"/>
          <w:spacing w:val="-4"/>
          <w:sz w:val="24"/>
          <w:szCs w:val="24"/>
          <w:highlight w:val="none"/>
        </w:rPr>
        <w:t>》及行业主管部门有关规定执行。</w:t>
      </w:r>
    </w:p>
    <w:p w14:paraId="698A3E3E">
      <w:pPr>
        <w:keepNext w:val="0"/>
        <w:keepLines w:val="0"/>
        <w:pageBreakBefore w:val="0"/>
        <w:widowControl/>
        <w:kinsoku w:val="0"/>
        <w:wordWrap/>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rPr>
      </w:pPr>
      <w:r>
        <w:rPr>
          <w:rFonts w:ascii="宋体" w:hAnsi="宋体" w:eastAsia="宋体" w:cs="宋体"/>
          <w:spacing w:val="-3"/>
          <w:sz w:val="24"/>
          <w:szCs w:val="24"/>
          <w:highlight w:val="none"/>
        </w:rPr>
        <w:t>（三）其他要求</w:t>
      </w:r>
    </w:p>
    <w:p w14:paraId="0C1C6419">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企业须</w:t>
      </w:r>
      <w:r>
        <w:rPr>
          <w:rFonts w:ascii="宋体" w:hAnsi="宋体" w:eastAsia="宋体" w:cs="宋体"/>
          <w:spacing w:val="-1"/>
          <w:sz w:val="24"/>
          <w:szCs w:val="24"/>
          <w:highlight w:val="none"/>
        </w:rPr>
        <w:t>有足够专业的可承接业务的一级注册造价工程师及造价人</w:t>
      </w:r>
      <w:r>
        <w:rPr>
          <w:rFonts w:ascii="宋体" w:hAnsi="宋体" w:eastAsia="宋体" w:cs="宋体"/>
          <w:spacing w:val="-1"/>
          <w:sz w:val="24"/>
          <w:szCs w:val="24"/>
        </w:rPr>
        <w:t>员，所有人员必须为本</w:t>
      </w:r>
      <w:r>
        <w:rPr>
          <w:rFonts w:ascii="宋体" w:hAnsi="宋体" w:eastAsia="宋体" w:cs="宋体"/>
          <w:sz w:val="24"/>
          <w:szCs w:val="24"/>
        </w:rPr>
        <w:t>单位固定职工，且在本单位缴纳社保，人证合一。根据国家发布的《</w:t>
      </w:r>
      <w:r>
        <w:rPr>
          <w:rFonts w:ascii="宋体" w:hAnsi="宋体" w:eastAsia="宋体" w:cs="宋体"/>
          <w:spacing w:val="-1"/>
          <w:sz w:val="24"/>
          <w:szCs w:val="24"/>
        </w:rPr>
        <w:t>造价工程师职业资格制</w:t>
      </w:r>
      <w:r>
        <w:rPr>
          <w:rFonts w:ascii="宋体" w:hAnsi="宋体" w:eastAsia="宋体" w:cs="宋体"/>
          <w:sz w:val="24"/>
          <w:szCs w:val="24"/>
        </w:rPr>
        <w:t xml:space="preserve"> 度规定》，2018年改革前的国家注册造价工程师等同于</w:t>
      </w:r>
      <w:r>
        <w:rPr>
          <w:rFonts w:ascii="宋体" w:hAnsi="宋体" w:eastAsia="宋体" w:cs="宋体"/>
          <w:spacing w:val="-1"/>
          <w:sz w:val="24"/>
          <w:szCs w:val="24"/>
        </w:rPr>
        <w:t>一级注册造价工程师。</w:t>
      </w:r>
      <w:r>
        <w:rPr>
          <w:rFonts w:hint="eastAsia" w:ascii="新宋体" w:hAnsi="新宋体" w:eastAsia="新宋体" w:cs="新宋体"/>
          <w:spacing w:val="-2"/>
          <w:sz w:val="24"/>
          <w:szCs w:val="24"/>
          <w:highlight w:val="none"/>
          <w:lang w:val="en-US" w:eastAsia="zh-CN"/>
        </w:rPr>
        <w:t>造价咨询</w:t>
      </w:r>
      <w:r>
        <w:rPr>
          <w:rFonts w:hint="eastAsia" w:ascii="新宋体" w:hAnsi="新宋体" w:eastAsia="新宋体" w:cs="新宋体"/>
          <w:spacing w:val="-2"/>
          <w:sz w:val="24"/>
          <w:szCs w:val="24"/>
          <w:highlight w:val="none"/>
        </w:rPr>
        <w:t>机构对工程实际参与人</w:t>
      </w:r>
      <w:r>
        <w:rPr>
          <w:rFonts w:hint="eastAsia" w:ascii="新宋体" w:hAnsi="新宋体" w:eastAsia="新宋体" w:cs="新宋体"/>
          <w:spacing w:val="-2"/>
          <w:sz w:val="24"/>
          <w:szCs w:val="24"/>
          <w:highlight w:val="none"/>
          <w:lang w:val="en-US" w:eastAsia="zh-CN"/>
        </w:rPr>
        <w:t>须向采购人</w:t>
      </w:r>
      <w:r>
        <w:rPr>
          <w:rFonts w:hint="eastAsia" w:ascii="新宋体" w:hAnsi="新宋体" w:eastAsia="新宋体" w:cs="新宋体"/>
          <w:spacing w:val="-2"/>
          <w:sz w:val="24"/>
          <w:szCs w:val="24"/>
          <w:highlight w:val="none"/>
        </w:rPr>
        <w:t>提供人员名单</w:t>
      </w:r>
      <w:r>
        <w:rPr>
          <w:rFonts w:hint="eastAsia" w:ascii="新宋体" w:hAnsi="新宋体" w:eastAsia="新宋体" w:cs="新宋体"/>
          <w:spacing w:val="-2"/>
          <w:sz w:val="24"/>
          <w:szCs w:val="24"/>
          <w:highlight w:val="none"/>
          <w:lang w:eastAsia="zh-CN"/>
        </w:rPr>
        <w:t>、</w:t>
      </w:r>
      <w:r>
        <w:rPr>
          <w:rFonts w:hint="eastAsia" w:ascii="新宋体" w:hAnsi="新宋体" w:eastAsia="新宋体" w:cs="新宋体"/>
          <w:spacing w:val="-2"/>
          <w:sz w:val="24"/>
          <w:szCs w:val="24"/>
          <w:highlight w:val="none"/>
        </w:rPr>
        <w:t>专业</w:t>
      </w:r>
      <w:r>
        <w:rPr>
          <w:rFonts w:hint="eastAsia" w:ascii="新宋体" w:hAnsi="新宋体" w:eastAsia="新宋体" w:cs="新宋体"/>
          <w:spacing w:val="-2"/>
          <w:sz w:val="24"/>
          <w:szCs w:val="24"/>
          <w:highlight w:val="none"/>
          <w:lang w:val="en-US" w:eastAsia="zh-CN"/>
        </w:rPr>
        <w:t>及</w:t>
      </w:r>
      <w:r>
        <w:rPr>
          <w:rFonts w:hint="eastAsia" w:ascii="新宋体" w:hAnsi="新宋体" w:eastAsia="新宋体" w:cs="新宋体"/>
          <w:spacing w:val="-2"/>
          <w:sz w:val="24"/>
          <w:szCs w:val="24"/>
          <w:highlight w:val="none"/>
        </w:rPr>
        <w:t>证书，在</w:t>
      </w:r>
      <w:r>
        <w:rPr>
          <w:rFonts w:hint="eastAsia" w:ascii="新宋体" w:hAnsi="新宋体" w:eastAsia="新宋体" w:cs="新宋体"/>
          <w:spacing w:val="-2"/>
          <w:sz w:val="24"/>
          <w:szCs w:val="24"/>
          <w:highlight w:val="none"/>
          <w:lang w:val="en-US" w:eastAsia="zh-CN"/>
        </w:rPr>
        <w:t>成果文件</w:t>
      </w:r>
      <w:r>
        <w:rPr>
          <w:rFonts w:hint="eastAsia" w:ascii="新宋体" w:hAnsi="新宋体" w:eastAsia="新宋体" w:cs="新宋体"/>
          <w:spacing w:val="-2"/>
          <w:sz w:val="24"/>
          <w:szCs w:val="24"/>
          <w:highlight w:val="none"/>
        </w:rPr>
        <w:t>中</w:t>
      </w:r>
      <w:r>
        <w:rPr>
          <w:rFonts w:hint="eastAsia" w:ascii="新宋体" w:hAnsi="新宋体" w:eastAsia="新宋体" w:cs="新宋体"/>
          <w:spacing w:val="-2"/>
          <w:sz w:val="24"/>
          <w:szCs w:val="24"/>
          <w:highlight w:val="none"/>
          <w:lang w:val="en-US" w:eastAsia="zh-CN"/>
        </w:rPr>
        <w:t>应</w:t>
      </w:r>
      <w:r>
        <w:rPr>
          <w:rFonts w:hint="eastAsia" w:ascii="新宋体" w:hAnsi="新宋体" w:eastAsia="新宋体" w:cs="新宋体"/>
          <w:spacing w:val="-2"/>
          <w:sz w:val="24"/>
          <w:szCs w:val="24"/>
          <w:highlight w:val="none"/>
        </w:rPr>
        <w:t>有实际工作人员的签字</w:t>
      </w:r>
      <w:r>
        <w:rPr>
          <w:rFonts w:hint="eastAsia" w:ascii="新宋体" w:hAnsi="新宋体" w:eastAsia="新宋体" w:cs="新宋体"/>
          <w:spacing w:val="-2"/>
          <w:sz w:val="24"/>
          <w:szCs w:val="24"/>
          <w:highlight w:val="none"/>
          <w:lang w:eastAsia="zh-CN"/>
        </w:rPr>
        <w:t>。</w:t>
      </w:r>
    </w:p>
    <w:p w14:paraId="1575212A">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2.按照便捷、高效的原则，中标企业须承诺所承接业务</w:t>
      </w:r>
      <w:r>
        <w:rPr>
          <w:rFonts w:ascii="宋体" w:hAnsi="宋体" w:eastAsia="宋体" w:cs="宋体"/>
          <w:spacing w:val="-1"/>
          <w:sz w:val="24"/>
          <w:szCs w:val="24"/>
        </w:rPr>
        <w:t>原则上在东辽县区内完成工程项</w:t>
      </w:r>
      <w:r>
        <w:rPr>
          <w:rFonts w:ascii="宋体" w:hAnsi="宋体" w:eastAsia="宋体" w:cs="宋体"/>
          <w:sz w:val="24"/>
          <w:szCs w:val="24"/>
        </w:rPr>
        <w:t xml:space="preserve"> </w:t>
      </w:r>
      <w:r>
        <w:rPr>
          <w:rFonts w:ascii="宋体" w:hAnsi="宋体" w:eastAsia="宋体" w:cs="宋体"/>
          <w:spacing w:val="-2"/>
          <w:sz w:val="24"/>
          <w:szCs w:val="24"/>
        </w:rPr>
        <w:t>目预结（决）算编制或评审报告，不能给项目单位和施工单位增加额外负担。</w:t>
      </w:r>
    </w:p>
    <w:p w14:paraId="39E43761">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rPr>
        <w:t>3</w:t>
      </w:r>
      <w:r>
        <w:rPr>
          <w:rFonts w:ascii="宋体" w:hAnsi="宋体" w:eastAsia="宋体" w:cs="宋体"/>
          <w:sz w:val="24"/>
          <w:szCs w:val="24"/>
          <w:highlight w:val="none"/>
        </w:rPr>
        <w:t>.由采购人或者服务对象依据入围供应商提供的产</w:t>
      </w:r>
      <w:r>
        <w:rPr>
          <w:rFonts w:ascii="宋体" w:hAnsi="宋体" w:eastAsia="宋体" w:cs="宋体"/>
          <w:spacing w:val="-1"/>
          <w:sz w:val="24"/>
          <w:szCs w:val="24"/>
          <w:highlight w:val="none"/>
        </w:rPr>
        <w:t>品价格、质量以及服务便利性、用户</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评价等因素直接选定后期合作对象。</w:t>
      </w:r>
    </w:p>
    <w:p w14:paraId="445B4A15">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1"/>
          <w:sz w:val="24"/>
          <w:szCs w:val="24"/>
          <w:highlight w:val="none"/>
        </w:rPr>
      </w:pPr>
      <w:r>
        <w:rPr>
          <w:rFonts w:ascii="宋体" w:hAnsi="宋体" w:eastAsia="宋体" w:cs="宋体"/>
          <w:spacing w:val="-2"/>
          <w:sz w:val="24"/>
          <w:szCs w:val="24"/>
          <w:highlight w:val="none"/>
        </w:rPr>
        <w:t>服务质量保证期：完成2年履约后，服务质量保证期1年。</w:t>
      </w:r>
      <w:r>
        <w:rPr>
          <w:rFonts w:ascii="宋体" w:hAnsi="宋体" w:eastAsia="宋体" w:cs="宋体"/>
          <w:spacing w:val="1"/>
          <w:sz w:val="24"/>
          <w:szCs w:val="24"/>
          <w:highlight w:val="none"/>
        </w:rPr>
        <w:t xml:space="preserve"> </w:t>
      </w:r>
    </w:p>
    <w:p w14:paraId="596DDD20">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服务期限：</w:t>
      </w:r>
      <w:r>
        <w:rPr>
          <w:rFonts w:hint="eastAsia" w:ascii="新宋体" w:hAnsi="新宋体" w:eastAsia="新宋体" w:cs="新宋体"/>
          <w:sz w:val="24"/>
          <w:szCs w:val="24"/>
          <w:highlight w:val="none"/>
          <w:lang w:val="en-US" w:eastAsia="zh-CN"/>
        </w:rPr>
        <w:t>24个月（签订</w:t>
      </w:r>
      <w:r>
        <w:rPr>
          <w:rFonts w:ascii="新宋体" w:hAnsi="新宋体" w:eastAsia="新宋体" w:cs="新宋体"/>
          <w:sz w:val="24"/>
          <w:szCs w:val="24"/>
          <w:highlight w:val="none"/>
        </w:rPr>
        <w:t>框架协议</w:t>
      </w:r>
      <w:r>
        <w:rPr>
          <w:rFonts w:hint="eastAsia" w:ascii="新宋体" w:hAnsi="新宋体" w:eastAsia="新宋体" w:cs="新宋体"/>
          <w:sz w:val="24"/>
          <w:szCs w:val="24"/>
          <w:highlight w:val="none"/>
          <w:lang w:val="en-US" w:eastAsia="zh-CN"/>
        </w:rPr>
        <w:t>之日起24个月）</w:t>
      </w:r>
      <w:r>
        <w:rPr>
          <w:rFonts w:ascii="宋体" w:hAnsi="宋体" w:eastAsia="宋体" w:cs="宋体"/>
          <w:spacing w:val="-1"/>
          <w:sz w:val="24"/>
          <w:szCs w:val="24"/>
          <w:highlight w:val="none"/>
        </w:rPr>
        <w:t>。</w:t>
      </w:r>
    </w:p>
    <w:p w14:paraId="2AC4A346">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服务地点：东辽县财政局指定</w:t>
      </w:r>
    </w:p>
    <w:p w14:paraId="0A415CA6">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5"/>
          <w:sz w:val="24"/>
          <w:szCs w:val="24"/>
          <w:highlight w:val="none"/>
        </w:rPr>
      </w:pPr>
      <w:r>
        <w:rPr>
          <w:rFonts w:ascii="宋体" w:hAnsi="宋体" w:eastAsia="宋体" w:cs="宋体"/>
          <w:spacing w:val="-1"/>
          <w:sz w:val="24"/>
          <w:szCs w:val="24"/>
          <w:highlight w:val="none"/>
        </w:rPr>
        <w:t>服务方式：入围供应商负责保证所提供的所有服务验收合格</w:t>
      </w:r>
      <w:r>
        <w:rPr>
          <w:rFonts w:ascii="宋体" w:hAnsi="宋体" w:eastAsia="宋体" w:cs="宋体"/>
          <w:spacing w:val="15"/>
          <w:sz w:val="24"/>
          <w:szCs w:val="24"/>
          <w:highlight w:val="none"/>
        </w:rPr>
        <w:t xml:space="preserve"> </w:t>
      </w:r>
    </w:p>
    <w:p w14:paraId="295A09A8">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采购方式：本次项目采用</w:t>
      </w:r>
      <w:r>
        <w:rPr>
          <w:rFonts w:hint="eastAsia" w:ascii="宋体" w:hAnsi="宋体" w:eastAsia="宋体" w:cs="宋体"/>
          <w:spacing w:val="-1"/>
          <w:sz w:val="24"/>
          <w:szCs w:val="24"/>
          <w:highlight w:val="none"/>
          <w:lang w:val="en-US" w:eastAsia="zh-CN"/>
        </w:rPr>
        <w:t>封闭式</w:t>
      </w:r>
      <w:r>
        <w:rPr>
          <w:rFonts w:ascii="宋体" w:hAnsi="宋体" w:eastAsia="宋体" w:cs="宋体"/>
          <w:spacing w:val="-1"/>
          <w:sz w:val="24"/>
          <w:szCs w:val="24"/>
          <w:highlight w:val="none"/>
        </w:rPr>
        <w:t>框架协议采购的方式。</w:t>
      </w:r>
    </w:p>
    <w:p w14:paraId="01C1331B">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二、评审方法和标准</w:t>
      </w:r>
    </w:p>
    <w:p w14:paraId="5929B113">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评审小组将只对</w:t>
      </w:r>
      <w:r>
        <w:rPr>
          <w:rFonts w:hint="eastAsia" w:ascii="宋体" w:hAnsi="宋体" w:eastAsia="宋体" w:cs="宋体"/>
          <w:sz w:val="24"/>
          <w:szCs w:val="24"/>
          <w:lang w:val="en-US" w:eastAsia="zh-CN"/>
        </w:rPr>
        <w:t>资格评审及</w:t>
      </w:r>
      <w:r>
        <w:rPr>
          <w:rFonts w:ascii="宋体" w:hAnsi="宋体" w:eastAsia="宋体" w:cs="宋体"/>
          <w:sz w:val="24"/>
          <w:szCs w:val="24"/>
        </w:rPr>
        <w:t>符合性审查均符合征集文件要求</w:t>
      </w:r>
      <w:r>
        <w:rPr>
          <w:rFonts w:ascii="宋体" w:hAnsi="宋体" w:eastAsia="宋体" w:cs="宋体"/>
          <w:spacing w:val="-1"/>
          <w:sz w:val="24"/>
          <w:szCs w:val="24"/>
        </w:rPr>
        <w:t>的响应进行详细评审。</w:t>
      </w:r>
    </w:p>
    <w:p w14:paraId="5D83C031">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 本项目确定第一阶段入围供应商的评审方法</w:t>
      </w:r>
    </w:p>
    <w:p w14:paraId="21688EC5">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2.1.1 确定第一阶段入围供应商的评审方法为质量优先</w:t>
      </w:r>
      <w:r>
        <w:rPr>
          <w:rFonts w:ascii="宋体" w:hAnsi="宋体" w:eastAsia="宋体" w:cs="宋体"/>
          <w:spacing w:val="-1"/>
          <w:sz w:val="24"/>
          <w:szCs w:val="24"/>
        </w:rPr>
        <w:t>法。评审小组将按下述标准评定</w:t>
      </w:r>
      <w:r>
        <w:rPr>
          <w:rFonts w:ascii="宋体" w:hAnsi="宋体" w:eastAsia="宋体" w:cs="宋体"/>
          <w:sz w:val="24"/>
          <w:szCs w:val="24"/>
        </w:rPr>
        <w:t>入围供应商：按评审后供应商分值由高到低的顺序排列；最低入围分</w:t>
      </w:r>
      <w:r>
        <w:rPr>
          <w:rFonts w:ascii="宋体" w:hAnsi="宋体" w:eastAsia="宋体" w:cs="宋体"/>
          <w:spacing w:val="-1"/>
          <w:sz w:val="24"/>
          <w:szCs w:val="24"/>
        </w:rPr>
        <w:t>值相同的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以技术方案优者优先，技术方案分值也相等的，</w:t>
      </w:r>
      <w:r>
        <w:rPr>
          <w:rFonts w:ascii="宋体" w:hAnsi="宋体" w:eastAsia="宋体" w:cs="宋体"/>
          <w:spacing w:val="-1"/>
          <w:sz w:val="24"/>
          <w:szCs w:val="24"/>
        </w:rPr>
        <w:t>采</w:t>
      </w:r>
      <w:r>
        <w:rPr>
          <w:rFonts w:ascii="宋体" w:hAnsi="宋体" w:eastAsia="宋体" w:cs="宋体"/>
          <w:sz w:val="24"/>
          <w:szCs w:val="24"/>
        </w:rPr>
        <w:t>取随机抽取的方式确定。响应文件满足征集文件全部实质性要求，且</w:t>
      </w:r>
      <w:r>
        <w:rPr>
          <w:rFonts w:ascii="宋体" w:hAnsi="宋体" w:eastAsia="宋体" w:cs="宋体"/>
          <w:spacing w:val="-1"/>
          <w:sz w:val="24"/>
          <w:szCs w:val="24"/>
        </w:rPr>
        <w:t>按照评审因素的量化指标综合评审得分排名由高到低顺序确定入围供应商。</w:t>
      </w:r>
    </w:p>
    <w:p w14:paraId="13E6E474">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1"/>
          <w:sz w:val="24"/>
          <w:szCs w:val="24"/>
        </w:rPr>
      </w:pPr>
      <w:r>
        <w:rPr>
          <w:rFonts w:ascii="宋体" w:hAnsi="宋体" w:eastAsia="宋体" w:cs="宋体"/>
          <w:sz w:val="24"/>
          <w:szCs w:val="24"/>
        </w:rPr>
        <w:t>2.1.2 评审小组确定第一阶段入围供应商时，提交响应</w:t>
      </w:r>
      <w:r>
        <w:rPr>
          <w:rFonts w:ascii="宋体" w:hAnsi="宋体" w:eastAsia="宋体" w:cs="宋体"/>
          <w:spacing w:val="-1"/>
          <w:sz w:val="24"/>
          <w:szCs w:val="24"/>
        </w:rPr>
        <w:t>文件和符合资格条件、实质性要</w:t>
      </w:r>
      <w:r>
        <w:rPr>
          <w:rFonts w:ascii="宋体" w:hAnsi="宋体" w:eastAsia="宋体" w:cs="宋体"/>
          <w:sz w:val="24"/>
          <w:szCs w:val="24"/>
        </w:rPr>
        <w:t>求的供应商应当均不少于2家，淘汰比例一般不得低于20</w:t>
      </w:r>
      <w:r>
        <w:rPr>
          <w:rFonts w:ascii="宋体" w:hAnsi="宋体" w:eastAsia="宋体" w:cs="宋体"/>
          <w:spacing w:val="-1"/>
          <w:sz w:val="24"/>
          <w:szCs w:val="24"/>
        </w:rPr>
        <w:t>%，且至少淘汰一家供应商。</w:t>
      </w:r>
    </w:p>
    <w:p w14:paraId="3E2C5A4E">
      <w:pPr>
        <w:pStyle w:val="11"/>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hint="default" w:eastAsia="宋体"/>
          <w:lang w:val="en-US" w:eastAsia="zh-CN"/>
        </w:rPr>
      </w:pPr>
      <w:r>
        <w:rPr>
          <w:rFonts w:hint="eastAsia" w:hAnsi="宋体" w:eastAsia="宋体" w:cs="宋体"/>
          <w:spacing w:val="-1"/>
          <w:sz w:val="24"/>
          <w:szCs w:val="24"/>
          <w:lang w:val="en-US" w:eastAsia="zh-CN"/>
        </w:rPr>
        <w:t>当</w:t>
      </w:r>
      <w:r>
        <w:rPr>
          <w:rFonts w:ascii="宋体" w:hAnsi="宋体" w:eastAsia="宋体" w:cs="宋体"/>
          <w:sz w:val="24"/>
          <w:szCs w:val="24"/>
        </w:rPr>
        <w:t>提交响应</w:t>
      </w:r>
      <w:r>
        <w:rPr>
          <w:rFonts w:ascii="宋体" w:hAnsi="宋体" w:eastAsia="宋体" w:cs="宋体"/>
          <w:spacing w:val="-1"/>
          <w:sz w:val="24"/>
          <w:szCs w:val="24"/>
        </w:rPr>
        <w:t>文件和符合资格条件、实质性要</w:t>
      </w:r>
      <w:r>
        <w:rPr>
          <w:rFonts w:ascii="宋体" w:hAnsi="宋体" w:eastAsia="宋体" w:cs="宋体"/>
          <w:sz w:val="24"/>
          <w:szCs w:val="24"/>
        </w:rPr>
        <w:t>求的供应商</w:t>
      </w:r>
      <w:r>
        <w:rPr>
          <w:rFonts w:hint="eastAsia" w:hAnsi="宋体" w:eastAsia="宋体" w:cs="宋体"/>
          <w:sz w:val="24"/>
          <w:szCs w:val="24"/>
          <w:lang w:val="en-US" w:eastAsia="zh-CN"/>
        </w:rPr>
        <w:t>大于等于19家时，入围15家；当</w:t>
      </w:r>
      <w:r>
        <w:rPr>
          <w:rFonts w:ascii="宋体" w:hAnsi="宋体" w:eastAsia="宋体" w:cs="宋体"/>
          <w:sz w:val="24"/>
          <w:szCs w:val="24"/>
        </w:rPr>
        <w:t>提交响应</w:t>
      </w:r>
      <w:r>
        <w:rPr>
          <w:rFonts w:ascii="宋体" w:hAnsi="宋体" w:eastAsia="宋体" w:cs="宋体"/>
          <w:spacing w:val="-1"/>
          <w:sz w:val="24"/>
          <w:szCs w:val="24"/>
        </w:rPr>
        <w:t>文件和符合资格条件、实质性要</w:t>
      </w:r>
      <w:r>
        <w:rPr>
          <w:rFonts w:ascii="宋体" w:hAnsi="宋体" w:eastAsia="宋体" w:cs="宋体"/>
          <w:sz w:val="24"/>
          <w:szCs w:val="24"/>
        </w:rPr>
        <w:t>求的供应商</w:t>
      </w:r>
      <w:r>
        <w:rPr>
          <w:rFonts w:hint="eastAsia" w:hAnsi="宋体" w:eastAsia="宋体" w:cs="宋体"/>
          <w:sz w:val="24"/>
          <w:szCs w:val="24"/>
          <w:lang w:val="en-US" w:eastAsia="zh-CN"/>
        </w:rPr>
        <w:t>小于19家时，按照</w:t>
      </w:r>
      <w:r>
        <w:rPr>
          <w:rFonts w:ascii="宋体" w:hAnsi="宋体" w:eastAsia="宋体" w:cs="宋体"/>
          <w:sz w:val="24"/>
          <w:szCs w:val="24"/>
        </w:rPr>
        <w:t>淘汰比例一般不得低于20</w:t>
      </w:r>
      <w:r>
        <w:rPr>
          <w:rFonts w:ascii="宋体" w:hAnsi="宋体" w:eastAsia="宋体" w:cs="宋体"/>
          <w:spacing w:val="-1"/>
          <w:sz w:val="24"/>
          <w:szCs w:val="24"/>
        </w:rPr>
        <w:t>%且至少淘汰一家供应商</w:t>
      </w:r>
      <w:r>
        <w:rPr>
          <w:rFonts w:hint="eastAsia" w:hAnsi="宋体" w:eastAsia="宋体" w:cs="宋体"/>
          <w:spacing w:val="-1"/>
          <w:sz w:val="24"/>
          <w:szCs w:val="24"/>
          <w:lang w:val="en-US" w:eastAsia="zh-CN"/>
        </w:rPr>
        <w:t>的原则确定入围供应商数量（如：</w:t>
      </w:r>
      <w:r>
        <w:rPr>
          <w:rFonts w:hint="eastAsia" w:hAnsi="宋体" w:eastAsia="宋体" w:cs="宋体"/>
          <w:sz w:val="24"/>
          <w:szCs w:val="24"/>
          <w:lang w:val="en-US" w:eastAsia="zh-CN"/>
        </w:rPr>
        <w:t>当</w:t>
      </w:r>
      <w:r>
        <w:rPr>
          <w:rFonts w:ascii="宋体" w:hAnsi="宋体" w:eastAsia="宋体" w:cs="宋体"/>
          <w:sz w:val="24"/>
          <w:szCs w:val="24"/>
        </w:rPr>
        <w:t>提交响应</w:t>
      </w:r>
      <w:r>
        <w:rPr>
          <w:rFonts w:ascii="宋体" w:hAnsi="宋体" w:eastAsia="宋体" w:cs="宋体"/>
          <w:spacing w:val="-1"/>
          <w:sz w:val="24"/>
          <w:szCs w:val="24"/>
        </w:rPr>
        <w:t>文件和符合资格条件、实质性要</w:t>
      </w:r>
      <w:r>
        <w:rPr>
          <w:rFonts w:ascii="宋体" w:hAnsi="宋体" w:eastAsia="宋体" w:cs="宋体"/>
          <w:sz w:val="24"/>
          <w:szCs w:val="24"/>
        </w:rPr>
        <w:t>求的供应商</w:t>
      </w:r>
      <w:r>
        <w:rPr>
          <w:rFonts w:hint="eastAsia" w:hAnsi="宋体" w:eastAsia="宋体" w:cs="宋体"/>
          <w:sz w:val="24"/>
          <w:szCs w:val="24"/>
          <w:lang w:val="en-US" w:eastAsia="zh-CN"/>
        </w:rPr>
        <w:t>为15家时，淘汰15×20%=3家，则入围12家</w:t>
      </w:r>
      <w:r>
        <w:rPr>
          <w:rFonts w:hint="eastAsia" w:hAnsi="宋体" w:eastAsia="宋体" w:cs="宋体"/>
          <w:spacing w:val="-1"/>
          <w:sz w:val="24"/>
          <w:szCs w:val="24"/>
          <w:lang w:val="en-US" w:eastAsia="zh-CN"/>
        </w:rPr>
        <w:t>）；</w:t>
      </w:r>
      <w:r>
        <w:rPr>
          <w:rFonts w:ascii="宋体" w:hAnsi="宋体" w:eastAsia="宋体" w:cs="宋体"/>
          <w:sz w:val="24"/>
          <w:szCs w:val="24"/>
        </w:rPr>
        <w:t>提交响应</w:t>
      </w:r>
      <w:r>
        <w:rPr>
          <w:rFonts w:ascii="宋体" w:hAnsi="宋体" w:eastAsia="宋体" w:cs="宋体"/>
          <w:spacing w:val="-1"/>
          <w:sz w:val="24"/>
          <w:szCs w:val="24"/>
        </w:rPr>
        <w:t>文件和符合资格条件、实质性要</w:t>
      </w:r>
      <w:r>
        <w:rPr>
          <w:rFonts w:ascii="宋体" w:hAnsi="宋体" w:eastAsia="宋体" w:cs="宋体"/>
          <w:sz w:val="24"/>
          <w:szCs w:val="24"/>
        </w:rPr>
        <w:t>求的供应商少于2家</w:t>
      </w:r>
      <w:r>
        <w:rPr>
          <w:rFonts w:hint="eastAsia" w:hAnsi="宋体" w:eastAsia="宋体" w:cs="宋体"/>
          <w:sz w:val="24"/>
          <w:szCs w:val="24"/>
          <w:lang w:val="en-US" w:eastAsia="zh-CN"/>
        </w:rPr>
        <w:t>时，本次采购失败。</w:t>
      </w:r>
    </w:p>
    <w:p w14:paraId="54B51286">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2.2 价格因素分：基准分值0分（本项目采</w:t>
      </w:r>
      <w:r>
        <w:rPr>
          <w:rFonts w:ascii="宋体" w:hAnsi="宋体" w:eastAsia="宋体" w:cs="宋体"/>
          <w:spacing w:val="-1"/>
          <w:sz w:val="24"/>
          <w:szCs w:val="24"/>
        </w:rPr>
        <w:t>取质量优先法，无价格因素分）</w:t>
      </w:r>
    </w:p>
    <w:p w14:paraId="0B655292">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2.2.1 评分采用百分制，评分项目、分值及评分标准如下：</w:t>
      </w:r>
    </w:p>
    <w:p w14:paraId="44ABC2D6">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2.2.2 合格响应人得分的计算方法（计算结果精确到小数点后两位</w:t>
      </w:r>
      <w:r>
        <w:rPr>
          <w:rFonts w:ascii="宋体" w:hAnsi="宋体" w:eastAsia="宋体" w:cs="宋体"/>
          <w:spacing w:val="9"/>
          <w:sz w:val="24"/>
          <w:szCs w:val="24"/>
        </w:rPr>
        <w:t>）：</w:t>
      </w:r>
    </w:p>
    <w:p w14:paraId="43BECFB9">
      <w:pPr>
        <w:keepNext w:val="0"/>
        <w:keepLines w:val="0"/>
        <w:pageBreakBefore w:val="0"/>
        <w:widowControl/>
        <w:kinsoku w:val="0"/>
        <w:wordWrap/>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(一)响应报价分：0分。</w:t>
      </w:r>
    </w:p>
    <w:p w14:paraId="56F9DB6E">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(二)价格分加分（本项目采取质量优先法，无价</w:t>
      </w:r>
      <w:r>
        <w:rPr>
          <w:rFonts w:ascii="宋体" w:hAnsi="宋体" w:eastAsia="宋体" w:cs="宋体"/>
          <w:spacing w:val="-3"/>
          <w:sz w:val="24"/>
          <w:szCs w:val="24"/>
        </w:rPr>
        <w:t>格加分</w:t>
      </w:r>
      <w:r>
        <w:rPr>
          <w:rFonts w:ascii="宋体" w:hAnsi="宋体" w:eastAsia="宋体" w:cs="宋体"/>
          <w:sz w:val="24"/>
          <w:szCs w:val="24"/>
        </w:rPr>
        <w:t>）：</w:t>
      </w:r>
    </w:p>
    <w:p w14:paraId="1F55802F">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（1）对于列入财政部、生态环境部联合最新发布执</w:t>
      </w:r>
      <w:r>
        <w:rPr>
          <w:rFonts w:ascii="宋体" w:hAnsi="宋体" w:eastAsia="宋体" w:cs="宋体"/>
          <w:spacing w:val="-3"/>
          <w:sz w:val="24"/>
          <w:szCs w:val="24"/>
        </w:rPr>
        <w:t>行的《环境标志产品政府采购品目清</w:t>
      </w:r>
      <w:r>
        <w:rPr>
          <w:rFonts w:ascii="宋体" w:hAnsi="宋体" w:eastAsia="宋体" w:cs="宋体"/>
          <w:sz w:val="24"/>
          <w:szCs w:val="24"/>
        </w:rPr>
        <w:t xml:space="preserve"> 单》的产品，另外给予投标报价得分3%的加分。采购项目或者</w:t>
      </w:r>
      <w:r>
        <w:rPr>
          <w:rFonts w:ascii="宋体" w:hAnsi="宋体" w:eastAsia="宋体" w:cs="宋体"/>
          <w:spacing w:val="-1"/>
          <w:sz w:val="24"/>
          <w:szCs w:val="24"/>
        </w:rPr>
        <w:t>分包中既包含环境标志产品也</w:t>
      </w:r>
    </w:p>
    <w:p w14:paraId="794E8E2B">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包含非环境标志产品的，只对列入清单的产品按其在总报价中所占</w:t>
      </w:r>
      <w:r>
        <w:rPr>
          <w:rFonts w:ascii="宋体" w:hAnsi="宋体" w:eastAsia="宋体" w:cs="宋体"/>
          <w:spacing w:val="-1"/>
          <w:sz w:val="24"/>
          <w:szCs w:val="24"/>
        </w:rPr>
        <w:t>的比例给予价格分加分。</w:t>
      </w:r>
    </w:p>
    <w:p w14:paraId="1DB6F826">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对于列入财政部、发展改革委联合最新发布执行的《节能产品政府采购品目清单》</w:t>
      </w:r>
      <w:r>
        <w:rPr>
          <w:rFonts w:ascii="宋体" w:hAnsi="宋体" w:eastAsia="宋体" w:cs="宋体"/>
          <w:sz w:val="24"/>
          <w:szCs w:val="24"/>
        </w:rPr>
        <w:t>但不属于国家强制采购的产品，另外给予投标报价得分3%的加分。采购</w:t>
      </w:r>
      <w:r>
        <w:rPr>
          <w:rFonts w:ascii="宋体" w:hAnsi="宋体" w:eastAsia="宋体" w:cs="宋体"/>
          <w:spacing w:val="-1"/>
          <w:sz w:val="24"/>
          <w:szCs w:val="24"/>
        </w:rPr>
        <w:t>项目或者分包中既包</w:t>
      </w:r>
      <w:r>
        <w:rPr>
          <w:rFonts w:ascii="宋体" w:hAnsi="宋体" w:eastAsia="宋体" w:cs="宋体"/>
          <w:sz w:val="24"/>
          <w:szCs w:val="24"/>
        </w:rPr>
        <w:t xml:space="preserve"> 含节能产品也包含非节能产品的，只对列入清单的产品按其在总报价中</w:t>
      </w:r>
      <w:r>
        <w:rPr>
          <w:rFonts w:ascii="宋体" w:hAnsi="宋体" w:eastAsia="宋体" w:cs="宋体"/>
          <w:spacing w:val="-1"/>
          <w:sz w:val="24"/>
          <w:szCs w:val="24"/>
        </w:rPr>
        <w:t>所占的比例给予价格</w:t>
      </w:r>
      <w:r>
        <w:rPr>
          <w:rFonts w:ascii="宋体" w:hAnsi="宋体" w:eastAsia="宋体" w:cs="宋体"/>
          <w:sz w:val="24"/>
          <w:szCs w:val="24"/>
        </w:rPr>
        <w:t xml:space="preserve"> </w:t>
      </w:r>
      <w:r>
        <w:rPr>
          <w:rFonts w:ascii="宋体" w:hAnsi="宋体" w:eastAsia="宋体" w:cs="宋体"/>
          <w:spacing w:val="-2"/>
          <w:sz w:val="24"/>
          <w:szCs w:val="24"/>
        </w:rPr>
        <w:t>分加分。</w:t>
      </w:r>
    </w:p>
    <w:p w14:paraId="7DE79816">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对于列入财政部、国家发改委、信息产业部发</w:t>
      </w:r>
      <w:r>
        <w:rPr>
          <w:rFonts w:ascii="宋体" w:hAnsi="宋体" w:eastAsia="宋体" w:cs="宋体"/>
          <w:spacing w:val="-3"/>
          <w:sz w:val="24"/>
          <w:szCs w:val="24"/>
        </w:rPr>
        <w:t>布的《无线局域网认证产品政府采购</w:t>
      </w:r>
      <w:r>
        <w:rPr>
          <w:rFonts w:ascii="宋体" w:hAnsi="宋体" w:eastAsia="宋体" w:cs="宋体"/>
          <w:sz w:val="24"/>
          <w:szCs w:val="24"/>
        </w:rPr>
        <w:t>清单》的产品，另外给予投标报价得分3%的加分。采购项目或者分</w:t>
      </w:r>
      <w:r>
        <w:rPr>
          <w:rFonts w:ascii="宋体" w:hAnsi="宋体" w:eastAsia="宋体" w:cs="宋体"/>
          <w:spacing w:val="-1"/>
          <w:sz w:val="24"/>
          <w:szCs w:val="24"/>
        </w:rPr>
        <w:t>包中既包含清单中产品也</w:t>
      </w:r>
      <w:r>
        <w:rPr>
          <w:rFonts w:ascii="宋体" w:hAnsi="宋体" w:eastAsia="宋体" w:cs="宋体"/>
          <w:sz w:val="24"/>
          <w:szCs w:val="24"/>
        </w:rPr>
        <w:t>包含非清单中产品的，只对列入清单的产品按其在总报价中所占</w:t>
      </w:r>
      <w:r>
        <w:rPr>
          <w:rFonts w:ascii="宋体" w:hAnsi="宋体" w:eastAsia="宋体" w:cs="宋体"/>
          <w:spacing w:val="-1"/>
          <w:sz w:val="24"/>
          <w:szCs w:val="24"/>
        </w:rPr>
        <w:t>的比例给予价格分加分。</w:t>
      </w:r>
    </w:p>
    <w:p w14:paraId="14C43BAF">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lang w:eastAsia="zh-CN"/>
        </w:rPr>
      </w:pPr>
      <w:r>
        <w:rPr>
          <w:rFonts w:ascii="宋体" w:hAnsi="宋体" w:eastAsia="宋体" w:cs="宋体"/>
          <w:spacing w:val="-2"/>
          <w:sz w:val="24"/>
          <w:szCs w:val="24"/>
        </w:rPr>
        <w:t>投标产品同时列入上述多个清单的，将上述规</w:t>
      </w:r>
      <w:r>
        <w:rPr>
          <w:rFonts w:ascii="宋体" w:hAnsi="宋体" w:eastAsia="宋体" w:cs="宋体"/>
          <w:spacing w:val="-3"/>
          <w:sz w:val="24"/>
          <w:szCs w:val="24"/>
        </w:rPr>
        <w:t>定的价格分加分比例叠加后计算价格</w:t>
      </w:r>
      <w:r>
        <w:rPr>
          <w:rFonts w:ascii="宋体" w:hAnsi="宋体" w:eastAsia="宋体" w:cs="宋体"/>
          <w:sz w:val="24"/>
          <w:szCs w:val="24"/>
        </w:rPr>
        <w:t xml:space="preserve"> </w:t>
      </w:r>
      <w:r>
        <w:rPr>
          <w:rFonts w:ascii="宋体" w:hAnsi="宋体" w:eastAsia="宋体" w:cs="宋体"/>
          <w:spacing w:val="-4"/>
          <w:sz w:val="24"/>
          <w:szCs w:val="24"/>
        </w:rPr>
        <w:t>分加分。</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本项目为服务类项目，本项条款不适用</w:t>
      </w:r>
      <w:r>
        <w:rPr>
          <w:rFonts w:hint="eastAsia" w:ascii="宋体" w:hAnsi="宋体" w:eastAsia="宋体" w:cs="宋体"/>
          <w:spacing w:val="-4"/>
          <w:sz w:val="24"/>
          <w:szCs w:val="24"/>
          <w:lang w:eastAsia="zh-CN"/>
        </w:rPr>
        <w:t>）</w:t>
      </w:r>
    </w:p>
    <w:p w14:paraId="019E2BAE">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本项目专门面向中小企业采购，不接受非中小企业参与本项目。中小企业参加政府采购活动（依据《中小企业划型标准规定》中其他未列明行业划型标准划定），应当出具《政府采购促进中小企业发展管理办法》规定的《中小企业声明函》，否则不得享受相关中小企业扶持政策。</w:t>
      </w:r>
    </w:p>
    <w:p w14:paraId="19551380">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根据《关于政府采购支持监狱企业发展有关问题的通知》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2E1C9629">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根据《关于促进残疾人就业政府采购政策的通知》规定，在政府采购活动中，残疾人福利性单位视同小型、微型企业，享受预留份额、评审中价格扣除等促进中小企业发展的政府采购政策。残疾人福利性单位在参加政府采购活动时，应当按规定提供《残疾人福利性单位声明函》，并对声明的真实性负责。</w:t>
      </w:r>
    </w:p>
    <w:p w14:paraId="6046D372">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rPr>
        <w:t>未按要求提供相应材料的，不享受相应的优惠政策</w:t>
      </w:r>
      <w:r>
        <w:rPr>
          <w:rFonts w:hint="eastAsia" w:ascii="宋体" w:hAnsi="宋体" w:eastAsia="宋体" w:cs="宋体"/>
          <w:spacing w:val="-2"/>
          <w:sz w:val="24"/>
          <w:szCs w:val="24"/>
          <w:lang w:eastAsia="zh-CN"/>
        </w:rPr>
        <w:t>。</w:t>
      </w:r>
    </w:p>
    <w:p w14:paraId="05B453CE">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jc w:val="both"/>
        <w:textAlignment w:val="baseline"/>
        <w:rPr>
          <w:rFonts w:hint="default"/>
          <w:lang w:val="en-US" w:eastAsia="zh-CN"/>
        </w:rPr>
      </w:pPr>
      <w:r>
        <w:rPr>
          <w:rFonts w:hint="eastAsia" w:ascii="宋体" w:hAnsi="宋体" w:eastAsia="宋体" w:cs="宋体"/>
          <w:spacing w:val="-2"/>
          <w:sz w:val="24"/>
          <w:szCs w:val="24"/>
          <w:lang w:val="en-US" w:eastAsia="zh-CN"/>
        </w:rPr>
        <w:t>（三）具体评审细则后附。</w:t>
      </w:r>
    </w:p>
    <w:p w14:paraId="22417E9E">
      <w:pPr>
        <w:keepNext w:val="0"/>
        <w:keepLines w:val="0"/>
        <w:pageBreakBefore w:val="0"/>
        <w:widowControl/>
        <w:kinsoku w:val="0"/>
        <w:wordWrap/>
        <w:topLinePunct w:val="0"/>
        <w:autoSpaceDE w:val="0"/>
        <w:autoSpaceDN w:val="0"/>
        <w:bidi w:val="0"/>
        <w:adjustRightInd w:val="0"/>
        <w:snapToGrid w:val="0"/>
        <w:spacing w:line="360" w:lineRule="auto"/>
        <w:ind w:left="0" w:right="0" w:firstLine="40" w:firstLineChars="200"/>
        <w:textAlignment w:val="baseline"/>
        <w:rPr>
          <w:rFonts w:ascii="Arial"/>
          <w:sz w:val="2"/>
        </w:rPr>
      </w:pPr>
    </w:p>
    <w:p w14:paraId="15C8850D">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2.2.3 合格响应人得分的计算方法：</w:t>
      </w:r>
    </w:p>
    <w:p w14:paraId="0B3750F7">
      <w:pPr>
        <w:keepNext w:val="0"/>
        <w:keepLines w:val="0"/>
        <w:pageBreakBefore w:val="0"/>
        <w:widowControl/>
        <w:kinsoku w:val="0"/>
        <w:wordWrap/>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"2.2.3.1" </w:instrText>
      </w:r>
      <w:r>
        <w:fldChar w:fldCharType="separate"/>
      </w:r>
      <w:r>
        <w:rPr>
          <w:rFonts w:ascii="宋体" w:hAnsi="宋体" w:eastAsia="宋体" w:cs="宋体"/>
          <w:sz w:val="24"/>
          <w:szCs w:val="24"/>
        </w:rPr>
        <w:t>2.2.3.1</w:t>
      </w:r>
      <w:r>
        <w:rPr>
          <w:rFonts w:ascii="宋体" w:hAnsi="宋体" w:eastAsia="宋体" w:cs="宋体"/>
          <w:sz w:val="24"/>
          <w:szCs w:val="24"/>
        </w:rPr>
        <w:fldChar w:fldCharType="end"/>
      </w:r>
      <w:r>
        <w:rPr>
          <w:rFonts w:ascii="宋体" w:hAnsi="宋体" w:eastAsia="宋体" w:cs="宋体"/>
          <w:sz w:val="24"/>
          <w:szCs w:val="24"/>
        </w:rPr>
        <w:t xml:space="preserve"> 所有评委分别对合格响应人</w:t>
      </w:r>
      <w:r>
        <w:rPr>
          <w:rFonts w:hint="eastAsia" w:ascii="宋体" w:hAnsi="宋体" w:eastAsia="宋体" w:cs="宋体"/>
          <w:sz w:val="24"/>
          <w:szCs w:val="24"/>
          <w:lang w:val="en-US" w:eastAsia="zh-CN"/>
        </w:rPr>
        <w:t>进行评审打分，取所有评委打分的</w:t>
      </w:r>
      <w:r>
        <w:rPr>
          <w:rFonts w:hint="eastAsia" w:ascii="宋体" w:hAnsi="宋体" w:eastAsia="宋体" w:cs="宋体"/>
          <w:spacing w:val="-1"/>
          <w:sz w:val="24"/>
          <w:szCs w:val="24"/>
          <w:lang w:val="en-US" w:eastAsia="zh-CN"/>
        </w:rPr>
        <w:t>平均值作</w:t>
      </w:r>
      <w:r>
        <w:rPr>
          <w:rFonts w:ascii="宋体" w:hAnsi="宋体" w:eastAsia="宋体" w:cs="宋体"/>
          <w:spacing w:val="-1"/>
          <w:sz w:val="24"/>
          <w:szCs w:val="24"/>
        </w:rPr>
        <w:t>为该响应人的最终得分；</w:t>
      </w:r>
    </w:p>
    <w:p w14:paraId="4A2E945C">
      <w:pPr>
        <w:keepNext w:val="0"/>
        <w:keepLines w:val="0"/>
        <w:pageBreakBefore w:val="0"/>
        <w:widowControl/>
        <w:kinsoku w:val="0"/>
        <w:wordWrap/>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4"/>
          <w:szCs w:val="24"/>
        </w:rPr>
      </w:pPr>
      <w:r>
        <w:fldChar w:fldCharType="begin"/>
      </w:r>
      <w:r>
        <w:instrText xml:space="preserve"> HYPERLINK "2.2.3.2" </w:instrText>
      </w:r>
      <w:r>
        <w:fldChar w:fldCharType="separate"/>
      </w:r>
      <w:r>
        <w:rPr>
          <w:rFonts w:ascii="宋体" w:hAnsi="宋体" w:eastAsia="宋体" w:cs="宋体"/>
          <w:sz w:val="24"/>
          <w:szCs w:val="24"/>
        </w:rPr>
        <w:t>2.2.3.2</w:t>
      </w:r>
      <w:r>
        <w:rPr>
          <w:rFonts w:ascii="宋体" w:hAnsi="宋体" w:eastAsia="宋体" w:cs="宋体"/>
          <w:sz w:val="24"/>
          <w:szCs w:val="24"/>
        </w:rPr>
        <w:fldChar w:fldCharType="end"/>
      </w:r>
      <w:r>
        <w:rPr>
          <w:rFonts w:ascii="宋体" w:hAnsi="宋体" w:eastAsia="宋体" w:cs="宋体"/>
          <w:sz w:val="24"/>
          <w:szCs w:val="24"/>
        </w:rPr>
        <w:t xml:space="preserve"> 对所有合格响应人的最终得分进行排序，</w:t>
      </w:r>
      <w:r>
        <w:rPr>
          <w:rFonts w:ascii="宋体" w:hAnsi="宋体" w:eastAsia="宋体" w:cs="宋体"/>
          <w:spacing w:val="-1"/>
          <w:sz w:val="24"/>
          <w:szCs w:val="24"/>
        </w:rPr>
        <w:t>此次排名前十五位成交响应人为第一阶段入围供应商。</w:t>
      </w:r>
    </w:p>
    <w:p w14:paraId="779EDEDC">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三、售后服务要求</w:t>
      </w:r>
    </w:p>
    <w:p w14:paraId="34ED082E">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提供服务响应</w:t>
      </w:r>
      <w:r>
        <w:rPr>
          <w:rFonts w:hint="eastAsia" w:ascii="宋体" w:hAnsi="宋体" w:eastAsia="宋体" w:cs="宋体"/>
          <w:spacing w:val="-1"/>
          <w:sz w:val="24"/>
          <w:szCs w:val="24"/>
          <w:lang w:val="en-US" w:eastAsia="zh-CN"/>
        </w:rPr>
        <w:t>承诺书</w:t>
      </w:r>
      <w:r>
        <w:rPr>
          <w:rFonts w:ascii="宋体" w:hAnsi="宋体" w:eastAsia="宋体" w:cs="宋体"/>
          <w:spacing w:val="-1"/>
          <w:sz w:val="24"/>
          <w:szCs w:val="24"/>
        </w:rPr>
        <w:t>。</w:t>
      </w:r>
    </w:p>
    <w:p w14:paraId="158C2738">
      <w:pPr>
        <w:keepNext w:val="0"/>
        <w:keepLines w:val="0"/>
        <w:pageBreakBefore w:val="0"/>
        <w:widowControl/>
        <w:kinsoku w:val="0"/>
        <w:wordWrap/>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四、履约保证金</w:t>
      </w:r>
    </w:p>
    <w:p w14:paraId="6731F8E6">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4.1 在签署合同之前，响应人须向东辽县财政局提交履约保证金</w:t>
      </w:r>
      <w:r>
        <w:rPr>
          <w:rFonts w:ascii="宋体" w:hAnsi="宋体" w:eastAsia="宋体" w:cs="宋体"/>
          <w:spacing w:val="-1"/>
          <w:sz w:val="24"/>
          <w:szCs w:val="24"/>
          <w:highlight w:val="none"/>
        </w:rPr>
        <w:t>（人民币取整数位到百</w:t>
      </w:r>
      <w:r>
        <w:rPr>
          <w:rFonts w:ascii="宋体" w:hAnsi="宋体" w:eastAsia="宋体" w:cs="宋体"/>
          <w:sz w:val="24"/>
          <w:szCs w:val="24"/>
          <w:highlight w:val="none"/>
        </w:rPr>
        <w:t xml:space="preserve"> 元）。履约保证金应当以支票、汇票、本票</w:t>
      </w:r>
      <w:r>
        <w:rPr>
          <w:rFonts w:ascii="宋体" w:hAnsi="宋体" w:eastAsia="宋体" w:cs="宋体"/>
          <w:spacing w:val="-1"/>
          <w:sz w:val="24"/>
          <w:szCs w:val="24"/>
          <w:highlight w:val="none"/>
        </w:rPr>
        <w:t>或者保函等非现金形式提交。</w:t>
      </w:r>
    </w:p>
    <w:p w14:paraId="1CD89155">
      <w:pPr>
        <w:keepNext w:val="0"/>
        <w:keepLines w:val="0"/>
        <w:pageBreakBefore w:val="0"/>
        <w:widowControl/>
        <w:kinsoku w:val="0"/>
        <w:wordWrap/>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highlight w:val="none"/>
        </w:rPr>
        <w:t>4.2 履约保证金的有效期到响应人提供服</w:t>
      </w:r>
      <w:r>
        <w:rPr>
          <w:rFonts w:ascii="宋体" w:hAnsi="宋体" w:eastAsia="宋体" w:cs="宋体"/>
          <w:spacing w:val="-1"/>
          <w:sz w:val="24"/>
          <w:szCs w:val="24"/>
          <w:highlight w:val="none"/>
        </w:rPr>
        <w:t>务之日止，不计利息。</w:t>
      </w:r>
    </w:p>
    <w:p w14:paraId="4338BA86">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outlineLvl w:val="0"/>
        <w:rPr>
          <w:rFonts w:ascii="宋体" w:hAnsi="宋体" w:eastAsia="宋体" w:cs="宋体"/>
          <w:sz w:val="24"/>
          <w:szCs w:val="24"/>
          <w:highlight w:val="none"/>
        </w:rPr>
      </w:pPr>
      <w:r>
        <w:rPr>
          <w:rFonts w:ascii="宋体" w:hAnsi="宋体" w:eastAsia="宋体" w:cs="宋体"/>
          <w:spacing w:val="-2"/>
          <w:sz w:val="24"/>
          <w:szCs w:val="24"/>
          <w:highlight w:val="none"/>
        </w:rPr>
        <w:t>五、付款条件、方式</w:t>
      </w:r>
    </w:p>
    <w:p w14:paraId="4126F7A0">
      <w:pPr>
        <w:keepNext w:val="0"/>
        <w:keepLines w:val="0"/>
        <w:pageBreakBefore w:val="0"/>
        <w:widowControl/>
        <w:kinsoku w:val="0"/>
        <w:wordWrap/>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highlight w:val="none"/>
        </w:rPr>
      </w:pPr>
      <w:r>
        <w:rPr>
          <w:rFonts w:ascii="宋体" w:hAnsi="宋体" w:eastAsia="宋体" w:cs="宋体"/>
          <w:spacing w:val="-5"/>
          <w:sz w:val="24"/>
          <w:szCs w:val="24"/>
          <w:highlight w:val="none"/>
        </w:rPr>
        <w:t>5.1服务完成后，入围响应人应提交下列文件：发票[发票抬头格式：采购人名称</w:t>
      </w:r>
      <w:r>
        <w:rPr>
          <w:rFonts w:ascii="宋体" w:hAnsi="宋体" w:eastAsia="宋体" w:cs="宋体"/>
          <w:spacing w:val="-61"/>
          <w:w w:val="88"/>
          <w:sz w:val="24"/>
          <w:szCs w:val="24"/>
          <w:highlight w:val="none"/>
        </w:rPr>
        <w:t>（</w:t>
      </w:r>
      <w:r>
        <w:rPr>
          <w:rFonts w:hint="eastAsia" w:ascii="宋体" w:hAnsi="宋体" w:eastAsia="宋体" w:cs="宋体"/>
          <w:spacing w:val="-61"/>
          <w:w w:val="88"/>
          <w:sz w:val="24"/>
          <w:szCs w:val="24"/>
          <w:highlight w:val="none"/>
          <w:lang w:val="en-US" w:eastAsia="zh-CN"/>
        </w:rPr>
        <w:t xml:space="preserve">      </w:t>
      </w:r>
      <w:r>
        <w:rPr>
          <w:rFonts w:ascii="宋体" w:hAnsi="宋体" w:eastAsia="宋体" w:cs="宋体"/>
          <w:spacing w:val="-61"/>
          <w:w w:val="88"/>
          <w:sz w:val="24"/>
          <w:szCs w:val="24"/>
          <w:highlight w:val="none"/>
        </w:rPr>
        <w:t>）</w:t>
      </w:r>
      <w:r>
        <w:rPr>
          <w:rFonts w:ascii="宋体" w:hAnsi="宋体" w:eastAsia="宋体" w:cs="宋体"/>
          <w:spacing w:val="-5"/>
          <w:sz w:val="24"/>
          <w:szCs w:val="24"/>
          <w:highlight w:val="none"/>
        </w:rPr>
        <w:t>]、</w:t>
      </w:r>
      <w:r>
        <w:rPr>
          <w:rFonts w:ascii="宋体" w:hAnsi="宋体" w:eastAsia="宋体" w:cs="宋体"/>
          <w:sz w:val="24"/>
          <w:szCs w:val="24"/>
          <w:highlight w:val="none"/>
        </w:rPr>
        <w:t>国家有关机构出具的检验报告（如果合同约定有的话）、服务质</w:t>
      </w:r>
      <w:r>
        <w:rPr>
          <w:rFonts w:ascii="宋体" w:hAnsi="宋体" w:eastAsia="宋体" w:cs="宋体"/>
          <w:spacing w:val="-1"/>
          <w:sz w:val="24"/>
          <w:szCs w:val="24"/>
          <w:highlight w:val="none"/>
        </w:rPr>
        <w:t>量检验证书（如果合同约定</w:t>
      </w:r>
      <w:r>
        <w:rPr>
          <w:rFonts w:ascii="宋体" w:hAnsi="宋体" w:eastAsia="宋体" w:cs="宋体"/>
          <w:spacing w:val="-2"/>
          <w:sz w:val="24"/>
          <w:szCs w:val="24"/>
          <w:highlight w:val="none"/>
        </w:rPr>
        <w:t>有的话）等。</w:t>
      </w:r>
    </w:p>
    <w:p w14:paraId="7CE9A896">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5.2 验收合格后，由国库支付。</w:t>
      </w:r>
    </w:p>
    <w:p w14:paraId="45A6F283">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六、响应文件要求</w:t>
      </w:r>
    </w:p>
    <w:p w14:paraId="3F5FDB19">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8"/>
          <w:sz w:val="24"/>
          <w:szCs w:val="24"/>
        </w:rPr>
        <w:t xml:space="preserve"> </w:t>
      </w:r>
      <w:r>
        <w:rPr>
          <w:rFonts w:ascii="宋体" w:hAnsi="宋体" w:eastAsia="宋体" w:cs="宋体"/>
          <w:spacing w:val="-2"/>
          <w:sz w:val="24"/>
          <w:szCs w:val="24"/>
        </w:rPr>
        <w:t>电子响应文件上传“ 政采云</w:t>
      </w:r>
      <w:r>
        <w:rPr>
          <w:rFonts w:ascii="宋体" w:hAnsi="宋体" w:eastAsia="宋体" w:cs="宋体"/>
          <w:spacing w:val="-86"/>
          <w:sz w:val="24"/>
          <w:szCs w:val="24"/>
        </w:rPr>
        <w:t xml:space="preserve"> </w:t>
      </w:r>
      <w:r>
        <w:rPr>
          <w:rFonts w:ascii="宋体" w:hAnsi="宋体" w:eastAsia="宋体" w:cs="宋体"/>
          <w:spacing w:val="-2"/>
          <w:sz w:val="24"/>
          <w:szCs w:val="24"/>
        </w:rPr>
        <w:t>”平台</w:t>
      </w:r>
      <w:r>
        <w:rPr>
          <w:rFonts w:ascii="宋体" w:hAnsi="宋体" w:eastAsia="宋体" w:cs="宋体"/>
          <w:spacing w:val="56"/>
          <w:sz w:val="24"/>
          <w:szCs w:val="24"/>
        </w:rPr>
        <w:t xml:space="preserve"> </w:t>
      </w:r>
      <w:r>
        <w:rPr>
          <w:rFonts w:ascii="宋体" w:hAnsi="宋体" w:eastAsia="宋体" w:cs="宋体"/>
          <w:spacing w:val="-2"/>
          <w:sz w:val="24"/>
          <w:szCs w:val="24"/>
        </w:rPr>
        <w:t>(http：//www.zcygov.cn)。</w:t>
      </w:r>
    </w:p>
    <w:p w14:paraId="49BDFBAB">
      <w:pPr>
        <w:keepNext w:val="0"/>
        <w:keepLines w:val="0"/>
        <w:pageBreakBefore w:val="0"/>
        <w:widowControl/>
        <w:kinsoku w:val="0"/>
        <w:wordWrap/>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6.2 响应文件须建目录</w:t>
      </w:r>
      <w:r>
        <w:rPr>
          <w:rFonts w:hint="eastAsia" w:ascii="宋体" w:hAnsi="宋体" w:eastAsia="宋体" w:cs="宋体"/>
          <w:spacing w:val="-2"/>
          <w:sz w:val="24"/>
          <w:szCs w:val="24"/>
          <w:lang w:val="en-US" w:eastAsia="zh-CN"/>
        </w:rPr>
        <w:t>及页面</w:t>
      </w:r>
      <w:r>
        <w:rPr>
          <w:rFonts w:ascii="宋体" w:hAnsi="宋体" w:eastAsia="宋体" w:cs="宋体"/>
          <w:spacing w:val="-3"/>
          <w:sz w:val="24"/>
          <w:szCs w:val="24"/>
        </w:rPr>
        <w:t>。</w:t>
      </w:r>
    </w:p>
    <w:p w14:paraId="4A0CA4A8">
      <w:pPr>
        <w:keepNext w:val="0"/>
        <w:keepLines w:val="0"/>
        <w:pageBreakBefore w:val="0"/>
        <w:widowControl/>
        <w:kinsoku w:val="0"/>
        <w:wordWrap/>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6.3 其它要求见征集文件（通用部分）。</w:t>
      </w:r>
    </w:p>
    <w:p w14:paraId="66BBD1F9">
      <w:pPr>
        <w:pStyle w:val="5"/>
        <w:keepNext w:val="0"/>
        <w:keepLines w:val="0"/>
        <w:pageBreakBefore w:val="0"/>
        <w:widowControl/>
        <w:kinsoku w:val="0"/>
        <w:wordWrap/>
        <w:topLinePunct w:val="0"/>
        <w:autoSpaceDE w:val="0"/>
        <w:autoSpaceDN w:val="0"/>
        <w:bidi w:val="0"/>
        <w:adjustRightInd w:val="0"/>
        <w:snapToGrid w:val="0"/>
        <w:spacing w:line="360" w:lineRule="auto"/>
        <w:ind w:left="0" w:right="0" w:firstLine="420" w:firstLineChars="200"/>
        <w:textAlignment w:val="baseline"/>
      </w:pPr>
    </w:p>
    <w:p w14:paraId="545E8760">
      <w:pPr>
        <w:rPr>
          <w:rFonts w:ascii="宋体" w:hAnsi="宋体" w:eastAsia="宋体" w:cs="宋体"/>
          <w:b/>
          <w:bCs/>
          <w:spacing w:val="6"/>
          <w:sz w:val="31"/>
          <w:szCs w:val="31"/>
        </w:rPr>
      </w:pPr>
      <w:r>
        <w:rPr>
          <w:rFonts w:ascii="宋体" w:hAnsi="宋体" w:eastAsia="宋体" w:cs="宋体"/>
          <w:b/>
          <w:bCs/>
          <w:spacing w:val="6"/>
          <w:sz w:val="31"/>
          <w:szCs w:val="31"/>
        </w:rPr>
        <w:br w:type="page"/>
      </w:r>
    </w:p>
    <w:p w14:paraId="16B81D80">
      <w:pPr>
        <w:rPr>
          <w:rFonts w:hint="eastAsia"/>
          <w:color w:val="auto"/>
          <w:highlight w:val="none"/>
          <w:lang w:val="en-US" w:eastAsia="zh-CN"/>
        </w:rPr>
      </w:pPr>
      <w:r>
        <w:rPr>
          <w:rFonts w:hint="eastAsia" w:ascii="宋体" w:hAnsi="宋体" w:eastAsia="宋体" w:cs="宋体"/>
          <w:snapToGrid/>
          <w:color w:val="auto"/>
          <w:kern w:val="0"/>
          <w:sz w:val="24"/>
          <w:szCs w:val="24"/>
          <w:highlight w:val="none"/>
          <w:lang w:val="en-US" w:eastAsia="zh-CN" w:bidi="ar-SA"/>
        </w:rPr>
        <w:t>评审标准细则附表：</w:t>
      </w:r>
    </w:p>
    <w:tbl>
      <w:tblPr>
        <w:tblStyle w:val="12"/>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7254"/>
      </w:tblGrid>
      <w:tr w14:paraId="46FE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353" w:type="dxa"/>
            <w:noWrap w:val="0"/>
            <w:vAlign w:val="center"/>
          </w:tcPr>
          <w:p w14:paraId="1C38CA70">
            <w:pPr>
              <w:pStyle w:val="17"/>
              <w:snapToGrid w:val="0"/>
              <w:spacing w:line="288" w:lineRule="auto"/>
              <w:jc w:val="center"/>
              <w:rPr>
                <w:rFonts w:hint="eastAsia" w:ascii="宋体" w:hAnsi="宋体" w:eastAsia="宋体" w:cs="宋体"/>
                <w:color w:val="auto"/>
                <w:kern w:val="2"/>
                <w:sz w:val="24"/>
                <w:szCs w:val="24"/>
                <w:highlight w:val="none"/>
              </w:rPr>
            </w:pPr>
            <w:bookmarkStart w:id="0" w:name="_Toc300563803"/>
            <w:bookmarkEnd w:id="0"/>
            <w:bookmarkStart w:id="1" w:name="_Toc388536575"/>
            <w:bookmarkEnd w:id="1"/>
            <w:r>
              <w:rPr>
                <w:rFonts w:hint="eastAsia" w:ascii="宋体" w:hAnsi="宋体" w:eastAsia="宋体" w:cs="宋体"/>
                <w:color w:val="auto"/>
                <w:sz w:val="24"/>
                <w:szCs w:val="24"/>
                <w:highlight w:val="none"/>
              </w:rPr>
              <w:t>评审因素</w:t>
            </w:r>
          </w:p>
        </w:tc>
        <w:tc>
          <w:tcPr>
            <w:tcW w:w="7254" w:type="dxa"/>
            <w:noWrap w:val="0"/>
            <w:vAlign w:val="center"/>
          </w:tcPr>
          <w:p w14:paraId="0C32E7F0">
            <w:pPr>
              <w:pStyle w:val="17"/>
              <w:snapToGrid w:val="0"/>
              <w:spacing w:line="288"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评审标准</w:t>
            </w:r>
          </w:p>
        </w:tc>
      </w:tr>
      <w:tr w14:paraId="5532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353" w:type="dxa"/>
            <w:noWrap w:val="0"/>
            <w:vAlign w:val="center"/>
          </w:tcPr>
          <w:p w14:paraId="24264B0C">
            <w:pPr>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基本资质</w:t>
            </w:r>
          </w:p>
        </w:tc>
        <w:tc>
          <w:tcPr>
            <w:tcW w:w="7254" w:type="dxa"/>
            <w:noWrap w:val="0"/>
            <w:vAlign w:val="center"/>
          </w:tcPr>
          <w:p w14:paraId="297A053A">
            <w:pPr>
              <w:pStyle w:val="10"/>
              <w:spacing w:after="0" w:line="24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应满足《中华人民共和国政府采购法》第二十二条规定。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lang w:eastAsia="zh-CN"/>
              </w:rPr>
              <w:t>满足《中华人民共和国政府采购法》第二十二条规定</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加盖</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的资格声明</w:t>
            </w:r>
            <w:r>
              <w:rPr>
                <w:rFonts w:hint="eastAsia" w:ascii="宋体" w:hAnsi="宋体" w:eastAsia="宋体" w:cs="宋体"/>
                <w:color w:val="auto"/>
                <w:sz w:val="24"/>
                <w:szCs w:val="24"/>
                <w:highlight w:val="none"/>
              </w:rPr>
              <w:t>。</w:t>
            </w:r>
          </w:p>
        </w:tc>
      </w:tr>
      <w:tr w14:paraId="27CC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53" w:type="dxa"/>
            <w:vMerge w:val="restart"/>
            <w:noWrap w:val="0"/>
            <w:vAlign w:val="center"/>
          </w:tcPr>
          <w:p w14:paraId="44BA3828">
            <w:pPr>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采购政策</w:t>
            </w:r>
          </w:p>
        </w:tc>
        <w:tc>
          <w:tcPr>
            <w:tcW w:w="7254" w:type="dxa"/>
            <w:noWrap w:val="0"/>
            <w:vAlign w:val="center"/>
          </w:tcPr>
          <w:p w14:paraId="72BEA46D">
            <w:pPr>
              <w:pStyle w:val="10"/>
              <w:spacing w:after="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w:t>
            </w:r>
          </w:p>
          <w:p w14:paraId="1D5B62B9">
            <w:pPr>
              <w:pStyle w:val="1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响应文件中附加盖供应商公章的承诺书，且按查询截止时间对所有供应商的信用信息进行查询</w:t>
            </w:r>
            <w:r>
              <w:rPr>
                <w:rFonts w:hint="eastAsia" w:ascii="宋体" w:hAnsi="宋体" w:eastAsia="宋体" w:cs="宋体"/>
                <w:color w:val="auto"/>
                <w:sz w:val="24"/>
                <w:szCs w:val="24"/>
                <w:highlight w:val="none"/>
                <w:lang w:val="en-US" w:eastAsia="zh-CN"/>
              </w:rPr>
              <w:t>的结果</w:t>
            </w:r>
            <w:r>
              <w:rPr>
                <w:rFonts w:hint="eastAsia" w:ascii="宋体" w:hAnsi="宋体" w:eastAsia="宋体" w:cs="宋体"/>
                <w:color w:val="auto"/>
                <w:sz w:val="24"/>
                <w:szCs w:val="24"/>
                <w:highlight w:val="none"/>
                <w:lang w:eastAsia="zh-CN"/>
              </w:rPr>
              <w:t>也将作为评标依据。</w:t>
            </w:r>
          </w:p>
        </w:tc>
      </w:tr>
      <w:tr w14:paraId="4707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9" w:hRule="atLeast"/>
          <w:jc w:val="center"/>
        </w:trPr>
        <w:tc>
          <w:tcPr>
            <w:tcW w:w="2353" w:type="dxa"/>
            <w:vMerge w:val="continue"/>
            <w:noWrap w:val="0"/>
            <w:vAlign w:val="center"/>
          </w:tcPr>
          <w:p w14:paraId="05551FD4">
            <w:pPr>
              <w:adjustRightInd w:val="0"/>
              <w:snapToGrid w:val="0"/>
              <w:spacing w:line="288" w:lineRule="auto"/>
              <w:jc w:val="center"/>
              <w:rPr>
                <w:rFonts w:hint="eastAsia" w:ascii="宋体" w:hAnsi="宋体" w:eastAsia="宋体" w:cs="宋体"/>
                <w:color w:val="auto"/>
                <w:sz w:val="24"/>
                <w:szCs w:val="24"/>
                <w:highlight w:val="none"/>
              </w:rPr>
            </w:pPr>
          </w:p>
        </w:tc>
        <w:tc>
          <w:tcPr>
            <w:tcW w:w="7254" w:type="dxa"/>
            <w:noWrap w:val="0"/>
            <w:vAlign w:val="center"/>
          </w:tcPr>
          <w:p w14:paraId="5E7BC76F">
            <w:pPr>
              <w:spacing w:before="36" w:line="283" w:lineRule="auto"/>
              <w:ind w:right="57"/>
              <w:jc w:val="both"/>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本项目专门面向中小企业采购，不接受非中小企业参与本项目。中小企业参加政府采购活动（依据《中小企业划型标准规定》中其他未列明行业划型标准划定），应当出具《政府采购促进中小企业发展管理办法》规定的《中小企业声明函》，否则不得享受相关中小企业扶持政策。</w:t>
            </w:r>
          </w:p>
          <w:p w14:paraId="79D83F3A">
            <w:pPr>
              <w:spacing w:before="36" w:line="283" w:lineRule="auto"/>
              <w:ind w:right="57"/>
              <w:jc w:val="both"/>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根据《关于政府采购支持监狱企业发展有关问题的通知》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1DA15DC9">
            <w:pPr>
              <w:spacing w:before="36" w:line="283" w:lineRule="auto"/>
              <w:ind w:right="57"/>
              <w:jc w:val="both"/>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根据《关于促进残疾人就业政府采购政策的通知》规定，在政府采购活动中，残疾人福利性单位视同小型、微型企业，享受预留份额、评审中价格扣除等促进中小企业发展的政府采购政策。残疾人福利性单位在参加政府采购活动时，应当按规定提供《残疾人福利性单位声明函》，并对声明的真实性负责。</w:t>
            </w:r>
          </w:p>
          <w:p w14:paraId="0A8FF428">
            <w:pPr>
              <w:pStyle w:val="10"/>
              <w:spacing w:after="0"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内附中小企业声明函或视同为小微企业的证明材料。</w:t>
            </w:r>
          </w:p>
        </w:tc>
      </w:tr>
      <w:tr w14:paraId="6561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2353" w:type="dxa"/>
            <w:vMerge w:val="restart"/>
            <w:noWrap w:val="0"/>
            <w:vAlign w:val="center"/>
          </w:tcPr>
          <w:p w14:paraId="3A3C6520">
            <w:pPr>
              <w:autoSpaceDE w:val="0"/>
              <w:autoSpaceDN w:val="0"/>
              <w:adjustRightInd w:val="0"/>
              <w:snapToGrid w:val="0"/>
              <w:spacing w:before="36" w:beforeLines="15" w:line="320" w:lineRule="exact"/>
              <w:jc w:val="center"/>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特定资质</w:t>
            </w:r>
          </w:p>
        </w:tc>
        <w:tc>
          <w:tcPr>
            <w:tcW w:w="7254" w:type="dxa"/>
            <w:noWrap w:val="0"/>
            <w:vAlign w:val="center"/>
          </w:tcPr>
          <w:p w14:paraId="0AAE68ED">
            <w:pPr>
              <w:autoSpaceDE w:val="0"/>
              <w:autoSpaceDN w:val="0"/>
              <w:adjustRightInd w:val="0"/>
              <w:snapToGrid w:val="0"/>
              <w:spacing w:before="36" w:beforeLines="15" w:line="320" w:lineRule="exac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具备承揽本项目标的的合法资格，具有有效的营业执照。响应文件内附营业执照复印件加盖公章。</w:t>
            </w:r>
          </w:p>
        </w:tc>
      </w:tr>
      <w:tr w14:paraId="17AE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jc w:val="center"/>
        </w:trPr>
        <w:tc>
          <w:tcPr>
            <w:tcW w:w="2353" w:type="dxa"/>
            <w:vMerge w:val="continue"/>
            <w:noWrap w:val="0"/>
            <w:vAlign w:val="center"/>
          </w:tcPr>
          <w:p w14:paraId="3F8CD66D">
            <w:pPr>
              <w:autoSpaceDE w:val="0"/>
              <w:autoSpaceDN w:val="0"/>
              <w:adjustRightInd w:val="0"/>
              <w:snapToGrid w:val="0"/>
              <w:spacing w:before="36" w:beforeLines="15" w:line="320" w:lineRule="exact"/>
              <w:rPr>
                <w:rFonts w:hint="eastAsia" w:ascii="宋体" w:hAnsi="宋体" w:eastAsia="宋体" w:cs="宋体"/>
                <w:b w:val="0"/>
                <w:bCs w:val="0"/>
                <w:sz w:val="24"/>
                <w:szCs w:val="24"/>
                <w:lang w:val="zh-CN" w:eastAsia="zh-CN"/>
              </w:rPr>
            </w:pPr>
          </w:p>
        </w:tc>
        <w:tc>
          <w:tcPr>
            <w:tcW w:w="7254" w:type="dxa"/>
            <w:noWrap w:val="0"/>
            <w:vAlign w:val="center"/>
          </w:tcPr>
          <w:p w14:paraId="274B1B07">
            <w:pPr>
              <w:autoSpaceDE w:val="0"/>
              <w:autoSpaceDN w:val="0"/>
              <w:adjustRightInd w:val="0"/>
              <w:snapToGrid w:val="0"/>
              <w:spacing w:before="36" w:beforeLines="15" w:line="32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企业名称不同但法定代表人为同一个自然人的两个或者两个以上的响应人不得参加同一采购项目的响应。为采购项目提供整体设计、规范编制或者项目管理、监理、检测等服务的响应人，不得再参加本采购项目的其他采购活动。</w:t>
            </w:r>
          </w:p>
          <w:p w14:paraId="1008D570">
            <w:pPr>
              <w:autoSpaceDE w:val="0"/>
              <w:autoSpaceDN w:val="0"/>
              <w:adjustRightInd w:val="0"/>
              <w:snapToGrid w:val="0"/>
              <w:spacing w:before="36" w:beforeLines="15" w:line="320" w:lineRule="exac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响应文件中附加盖供应商公章的承诺书。</w:t>
            </w:r>
          </w:p>
        </w:tc>
      </w:tr>
      <w:tr w14:paraId="5AEB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2353" w:type="dxa"/>
            <w:vMerge w:val="continue"/>
            <w:noWrap w:val="0"/>
            <w:vAlign w:val="center"/>
          </w:tcPr>
          <w:p w14:paraId="271D5732">
            <w:pPr>
              <w:spacing w:line="288" w:lineRule="auto"/>
              <w:jc w:val="center"/>
              <w:rPr>
                <w:rFonts w:hint="eastAsia" w:ascii="宋体" w:hAnsi="宋体" w:eastAsia="宋体" w:cs="宋体"/>
                <w:color w:val="auto"/>
                <w:sz w:val="24"/>
                <w:szCs w:val="24"/>
                <w:highlight w:val="none"/>
                <w:lang w:val="zh-CN"/>
              </w:rPr>
            </w:pPr>
          </w:p>
        </w:tc>
        <w:tc>
          <w:tcPr>
            <w:tcW w:w="7254" w:type="dxa"/>
            <w:noWrap w:val="0"/>
            <w:vAlign w:val="center"/>
          </w:tcPr>
          <w:p w14:paraId="309DCE2C">
            <w:pPr>
              <w:autoSpaceDE w:val="0"/>
              <w:autoSpaceDN w:val="0"/>
              <w:adjustRightInd w:val="0"/>
              <w:snapToGrid w:val="0"/>
              <w:spacing w:before="36" w:beforeLines="15" w:line="32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lang w:eastAsia="zh-CN"/>
              </w:rPr>
              <w:t>在响应文件里</w:t>
            </w:r>
            <w:r>
              <w:rPr>
                <w:rFonts w:hint="eastAsia" w:ascii="宋体" w:hAnsi="宋体" w:eastAsia="宋体" w:cs="宋体"/>
                <w:sz w:val="24"/>
                <w:szCs w:val="24"/>
                <w:lang w:val="en-US" w:eastAsia="zh-CN"/>
              </w:rPr>
              <w:t>能够</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授权</w:t>
            </w:r>
            <w:r>
              <w:rPr>
                <w:rFonts w:hint="eastAsia" w:ascii="宋体" w:hAnsi="宋体" w:eastAsia="宋体" w:cs="宋体"/>
                <w:sz w:val="24"/>
                <w:szCs w:val="24"/>
                <w:lang w:eastAsia="zh-CN"/>
              </w:rPr>
              <w:t>代表和项目</w:t>
            </w:r>
            <w:r>
              <w:rPr>
                <w:rFonts w:hint="eastAsia" w:ascii="宋体" w:hAnsi="宋体" w:eastAsia="宋体" w:cs="宋体"/>
                <w:sz w:val="24"/>
                <w:szCs w:val="24"/>
                <w:lang w:val="en-US" w:eastAsia="zh-CN"/>
              </w:rPr>
              <w:t>负责人</w:t>
            </w:r>
            <w:r>
              <w:rPr>
                <w:rFonts w:hint="eastAsia" w:ascii="宋体" w:hAnsi="宋体" w:eastAsia="宋体" w:cs="宋体"/>
                <w:sz w:val="24"/>
                <w:szCs w:val="24"/>
                <w:lang w:eastAsia="zh-CN"/>
              </w:rPr>
              <w:t>开启前3个月内任意1个月以响应人名义缴纳的、正常缴费状态的</w:t>
            </w:r>
            <w:r>
              <w:rPr>
                <w:rFonts w:hint="eastAsia" w:ascii="宋体" w:hAnsi="宋体" w:eastAsia="宋体" w:cs="宋体"/>
                <w:sz w:val="24"/>
                <w:szCs w:val="24"/>
                <w:lang w:val="en-US" w:eastAsia="zh-CN"/>
              </w:rPr>
              <w:t>社会保险个人</w:t>
            </w:r>
            <w:r>
              <w:rPr>
                <w:rFonts w:hint="eastAsia" w:ascii="宋体" w:hAnsi="宋体" w:eastAsia="宋体" w:cs="宋体"/>
                <w:sz w:val="24"/>
                <w:szCs w:val="24"/>
                <w:lang w:eastAsia="zh-CN"/>
              </w:rPr>
              <w:t>参保证明（退休人员</w:t>
            </w:r>
            <w:r>
              <w:rPr>
                <w:rFonts w:hint="eastAsia" w:ascii="宋体" w:hAnsi="宋体" w:eastAsia="宋体" w:cs="宋体"/>
                <w:sz w:val="24"/>
                <w:szCs w:val="24"/>
                <w:lang w:val="en-US" w:eastAsia="zh-CN"/>
              </w:rPr>
              <w:t>除外</w:t>
            </w:r>
            <w:r>
              <w:rPr>
                <w:rFonts w:hint="eastAsia" w:ascii="宋体" w:hAnsi="宋体" w:eastAsia="宋体" w:cs="宋体"/>
                <w:sz w:val="24"/>
                <w:szCs w:val="24"/>
                <w:lang w:eastAsia="zh-CN"/>
              </w:rPr>
              <w:t>）。</w:t>
            </w:r>
            <w:r>
              <w:rPr>
                <w:rFonts w:hint="eastAsia" w:ascii="宋体" w:hAnsi="宋体" w:eastAsia="宋体" w:cs="宋体"/>
                <w:b w:val="0"/>
                <w:bCs w:val="0"/>
                <w:sz w:val="24"/>
                <w:szCs w:val="24"/>
                <w:lang w:val="en-US" w:eastAsia="zh-CN"/>
              </w:rPr>
              <w:t>响应文件中附</w:t>
            </w:r>
            <w:r>
              <w:rPr>
                <w:rFonts w:hint="eastAsia" w:ascii="宋体" w:hAnsi="宋体" w:eastAsia="宋体" w:cs="宋体"/>
                <w:sz w:val="24"/>
                <w:szCs w:val="24"/>
                <w:lang w:val="en-US" w:eastAsia="zh-CN"/>
              </w:rPr>
              <w:t>授权</w:t>
            </w:r>
            <w:r>
              <w:rPr>
                <w:rFonts w:hint="eastAsia" w:ascii="宋体" w:hAnsi="宋体" w:eastAsia="宋体" w:cs="宋体"/>
                <w:sz w:val="24"/>
                <w:szCs w:val="24"/>
                <w:lang w:eastAsia="zh-CN"/>
              </w:rPr>
              <w:t>代表和项目</w:t>
            </w:r>
            <w:r>
              <w:rPr>
                <w:rFonts w:hint="eastAsia" w:ascii="宋体" w:hAnsi="宋体" w:eastAsia="宋体" w:cs="宋体"/>
                <w:sz w:val="24"/>
                <w:szCs w:val="24"/>
                <w:lang w:val="en-US" w:eastAsia="zh-CN"/>
              </w:rPr>
              <w:t>负责人的社保证明</w:t>
            </w:r>
            <w:r>
              <w:rPr>
                <w:rFonts w:hint="eastAsia" w:ascii="宋体" w:hAnsi="宋体" w:eastAsia="宋体" w:cs="宋体"/>
                <w:b w:val="0"/>
                <w:bCs w:val="0"/>
                <w:sz w:val="24"/>
                <w:szCs w:val="24"/>
                <w:lang w:val="en-US" w:eastAsia="zh-CN"/>
              </w:rPr>
              <w:t>。</w:t>
            </w:r>
          </w:p>
        </w:tc>
      </w:tr>
      <w:tr w14:paraId="3105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2353" w:type="dxa"/>
            <w:vMerge w:val="continue"/>
            <w:noWrap w:val="0"/>
            <w:vAlign w:val="center"/>
          </w:tcPr>
          <w:p w14:paraId="5FD508A9">
            <w:pPr>
              <w:spacing w:line="288" w:lineRule="auto"/>
              <w:jc w:val="center"/>
              <w:rPr>
                <w:rFonts w:hint="eastAsia" w:ascii="宋体" w:hAnsi="宋体" w:eastAsia="宋体" w:cs="宋体"/>
                <w:color w:val="auto"/>
                <w:sz w:val="24"/>
                <w:szCs w:val="24"/>
                <w:highlight w:val="none"/>
                <w:lang w:val="zh-CN"/>
              </w:rPr>
            </w:pPr>
          </w:p>
        </w:tc>
        <w:tc>
          <w:tcPr>
            <w:tcW w:w="7254" w:type="dxa"/>
            <w:noWrap w:val="0"/>
            <w:vAlign w:val="center"/>
          </w:tcPr>
          <w:p w14:paraId="5C6C465D">
            <w:pPr>
              <w:autoSpaceDE w:val="0"/>
              <w:autoSpaceDN w:val="0"/>
              <w:adjustRightInd w:val="0"/>
              <w:snapToGrid w:val="0"/>
              <w:spacing w:before="36" w:beforeLines="15" w:line="32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sz w:val="24"/>
                <w:szCs w:val="24"/>
                <w:lang w:eastAsia="zh-CN"/>
              </w:rPr>
              <w:t>本项目不接受联合体响应。（</w:t>
            </w:r>
            <w:r>
              <w:rPr>
                <w:rFonts w:hint="eastAsia" w:ascii="宋体" w:hAnsi="宋体" w:eastAsia="宋体" w:cs="宋体"/>
                <w:sz w:val="24"/>
                <w:szCs w:val="24"/>
                <w:lang w:val="en-US" w:eastAsia="zh-CN"/>
              </w:rPr>
              <w:t>无须提供材料</w:t>
            </w:r>
            <w:r>
              <w:rPr>
                <w:rFonts w:hint="eastAsia" w:ascii="宋体" w:hAnsi="宋体" w:eastAsia="宋体" w:cs="宋体"/>
                <w:sz w:val="24"/>
                <w:szCs w:val="24"/>
                <w:lang w:eastAsia="zh-CN"/>
              </w:rPr>
              <w:t>）</w:t>
            </w:r>
          </w:p>
        </w:tc>
      </w:tr>
      <w:tr w14:paraId="2A60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2353" w:type="dxa"/>
            <w:noWrap w:val="0"/>
            <w:vAlign w:val="center"/>
          </w:tcPr>
          <w:p w14:paraId="7B541D92">
            <w:pPr>
              <w:adjustRightInd w:val="0"/>
              <w:snapToGrid w:val="0"/>
              <w:spacing w:line="288"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授权委托书</w:t>
            </w:r>
          </w:p>
        </w:tc>
        <w:tc>
          <w:tcPr>
            <w:tcW w:w="7254" w:type="dxa"/>
            <w:noWrap w:val="0"/>
            <w:vAlign w:val="center"/>
          </w:tcPr>
          <w:p w14:paraId="7B1436BC">
            <w:pPr>
              <w:adjustRightInd w:val="0"/>
              <w:snapToGrid w:val="0"/>
              <w:spacing w:line="288"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非法定代表人直接参加本项目的，响应文件中提供有效授权委托书。</w:t>
            </w:r>
          </w:p>
        </w:tc>
      </w:tr>
      <w:tr w14:paraId="4A97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BDB3ED5">
            <w:pPr>
              <w:adjustRightInd w:val="0"/>
              <w:snapToGrid w:val="0"/>
              <w:spacing w:before="60" w:beforeLines="25" w:after="60" w:afterLines="25" w:line="320" w:lineRule="exact"/>
              <w:jc w:val="center"/>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符合性评审标准</w:t>
            </w:r>
          </w:p>
        </w:tc>
        <w:tc>
          <w:tcPr>
            <w:tcW w:w="725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6576F07">
            <w:pPr>
              <w:adjustRightInd w:val="0"/>
              <w:snapToGrid w:val="0"/>
              <w:spacing w:before="60" w:beforeLines="25" w:after="60" w:afterLines="25" w:line="320" w:lineRule="exact"/>
              <w:jc w:val="lef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响应内容符合框架协议征集文件要求</w:t>
            </w:r>
          </w:p>
        </w:tc>
      </w:tr>
      <w:tr w14:paraId="4A1C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5DC75A6">
            <w:pPr>
              <w:rPr>
                <w:rFonts w:hint="eastAsia" w:ascii="宋体" w:hAnsi="宋体" w:eastAsia="宋体" w:cs="宋体"/>
                <w:snapToGrid/>
                <w:color w:val="auto"/>
                <w:kern w:val="0"/>
                <w:sz w:val="24"/>
                <w:szCs w:val="24"/>
                <w:highlight w:val="none"/>
                <w:lang w:val="en-US" w:eastAsia="zh-CN" w:bidi="ar-SA"/>
              </w:rPr>
            </w:pPr>
          </w:p>
        </w:tc>
        <w:tc>
          <w:tcPr>
            <w:tcW w:w="725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24FC1F3">
            <w:pPr>
              <w:adjustRightInd w:val="0"/>
              <w:snapToGrid w:val="0"/>
              <w:spacing w:before="60" w:beforeLines="25" w:after="60" w:afterLines="25" w:line="320" w:lineRule="exact"/>
              <w:jc w:val="left"/>
              <w:rPr>
                <w:rFonts w:hint="eastAsia" w:ascii="宋体" w:hAnsi="宋体" w:eastAsia="宋体" w:cs="宋体"/>
                <w:snapToGrid/>
                <w:color w:val="auto"/>
                <w:kern w:val="0"/>
                <w:sz w:val="24"/>
                <w:szCs w:val="24"/>
                <w:highlight w:val="none"/>
                <w:lang w:val="zh-CN" w:eastAsia="zh-CN" w:bidi="ar-SA"/>
              </w:rPr>
            </w:pPr>
            <w:r>
              <w:rPr>
                <w:rFonts w:hint="eastAsia" w:ascii="宋体" w:hAnsi="宋体" w:eastAsia="宋体" w:cs="宋体"/>
                <w:snapToGrid/>
                <w:color w:val="auto"/>
                <w:kern w:val="0"/>
                <w:sz w:val="24"/>
                <w:szCs w:val="24"/>
                <w:highlight w:val="none"/>
                <w:lang w:val="en-US" w:eastAsia="zh-CN" w:bidi="ar-SA"/>
              </w:rPr>
              <w:t>框架协议期限符合框架协议征集文件要求</w:t>
            </w:r>
          </w:p>
        </w:tc>
      </w:tr>
      <w:tr w14:paraId="2BA7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3CFA7E9">
            <w:pPr>
              <w:rPr>
                <w:rFonts w:hint="eastAsia" w:ascii="宋体" w:hAnsi="宋体" w:eastAsia="宋体" w:cs="宋体"/>
                <w:snapToGrid/>
                <w:color w:val="auto"/>
                <w:kern w:val="0"/>
                <w:sz w:val="24"/>
                <w:szCs w:val="24"/>
                <w:highlight w:val="none"/>
                <w:lang w:val="en-US" w:eastAsia="zh-CN" w:bidi="ar-SA"/>
              </w:rPr>
            </w:pPr>
          </w:p>
        </w:tc>
        <w:tc>
          <w:tcPr>
            <w:tcW w:w="725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B09AE2A">
            <w:pPr>
              <w:autoSpaceDE w:val="0"/>
              <w:autoSpaceDN w:val="0"/>
              <w:adjustRightInd w:val="0"/>
              <w:snapToGrid w:val="0"/>
              <w:spacing w:before="60" w:beforeLines="25" w:after="60" w:afterLines="25" w:line="320" w:lineRule="exact"/>
              <w:jc w:val="left"/>
              <w:rPr>
                <w:rFonts w:hint="eastAsia" w:ascii="宋体" w:hAnsi="宋体" w:eastAsia="宋体" w:cs="宋体"/>
                <w:snapToGrid/>
                <w:color w:val="auto"/>
                <w:kern w:val="0"/>
                <w:sz w:val="24"/>
                <w:szCs w:val="24"/>
                <w:highlight w:val="none"/>
                <w:lang w:val="zh-CN" w:eastAsia="zh-CN" w:bidi="ar-SA"/>
              </w:rPr>
            </w:pPr>
            <w:r>
              <w:rPr>
                <w:rFonts w:hint="eastAsia" w:ascii="宋体" w:hAnsi="宋体" w:eastAsia="宋体" w:cs="宋体"/>
                <w:snapToGrid/>
                <w:color w:val="auto"/>
                <w:kern w:val="0"/>
                <w:sz w:val="24"/>
                <w:szCs w:val="24"/>
                <w:highlight w:val="none"/>
                <w:lang w:val="zh-CN" w:eastAsia="zh-CN" w:bidi="ar-SA"/>
              </w:rPr>
              <w:t>服务标准</w:t>
            </w:r>
            <w:r>
              <w:rPr>
                <w:rFonts w:hint="eastAsia" w:ascii="宋体" w:hAnsi="宋体" w:eastAsia="宋体" w:cs="宋体"/>
                <w:snapToGrid/>
                <w:color w:val="auto"/>
                <w:kern w:val="0"/>
                <w:sz w:val="24"/>
                <w:szCs w:val="24"/>
                <w:highlight w:val="none"/>
                <w:lang w:val="en-US" w:eastAsia="zh-CN" w:bidi="ar-SA"/>
              </w:rPr>
              <w:t>符合框架协议征集文件要求</w:t>
            </w:r>
          </w:p>
        </w:tc>
      </w:tr>
      <w:tr w14:paraId="7628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AE48A14">
            <w:pPr>
              <w:rPr>
                <w:rFonts w:hint="eastAsia" w:ascii="宋体" w:hAnsi="宋体" w:eastAsia="宋体" w:cs="宋体"/>
                <w:snapToGrid/>
                <w:color w:val="auto"/>
                <w:kern w:val="0"/>
                <w:sz w:val="24"/>
                <w:szCs w:val="24"/>
                <w:highlight w:val="none"/>
                <w:lang w:val="en-US" w:eastAsia="zh-CN" w:bidi="ar-SA"/>
              </w:rPr>
            </w:pPr>
          </w:p>
        </w:tc>
        <w:tc>
          <w:tcPr>
            <w:tcW w:w="725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CCD856D">
            <w:pPr>
              <w:autoSpaceDE w:val="0"/>
              <w:autoSpaceDN w:val="0"/>
              <w:adjustRightInd w:val="0"/>
              <w:snapToGrid w:val="0"/>
              <w:spacing w:before="60" w:beforeLines="25" w:after="60" w:afterLines="25" w:line="320" w:lineRule="exact"/>
              <w:rPr>
                <w:rFonts w:hint="eastAsia" w:ascii="宋体" w:hAnsi="宋体" w:eastAsia="宋体" w:cs="宋体"/>
                <w:snapToGrid/>
                <w:color w:val="auto"/>
                <w:kern w:val="0"/>
                <w:sz w:val="24"/>
                <w:szCs w:val="24"/>
                <w:highlight w:val="none"/>
                <w:lang w:val="zh-CN" w:eastAsia="zh-CN" w:bidi="ar-SA"/>
              </w:rPr>
            </w:pPr>
            <w:r>
              <w:rPr>
                <w:rFonts w:hint="eastAsia" w:ascii="宋体" w:hAnsi="宋体" w:eastAsia="宋体" w:cs="宋体"/>
                <w:snapToGrid/>
                <w:color w:val="auto"/>
                <w:kern w:val="0"/>
                <w:sz w:val="24"/>
                <w:szCs w:val="24"/>
                <w:highlight w:val="none"/>
                <w:lang w:val="en-US" w:eastAsia="zh-CN" w:bidi="ar-SA"/>
              </w:rPr>
              <w:t>响应有效期符合框架协议征集文件要求</w:t>
            </w:r>
          </w:p>
        </w:tc>
      </w:tr>
      <w:tr w14:paraId="5B16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5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B451FF5">
            <w:pPr>
              <w:rPr>
                <w:rFonts w:hint="eastAsia" w:ascii="宋体" w:hAnsi="宋体" w:eastAsia="宋体" w:cs="宋体"/>
                <w:snapToGrid/>
                <w:color w:val="auto"/>
                <w:kern w:val="0"/>
                <w:sz w:val="24"/>
                <w:szCs w:val="24"/>
                <w:highlight w:val="none"/>
                <w:lang w:val="en-US" w:eastAsia="zh-CN" w:bidi="ar-SA"/>
              </w:rPr>
            </w:pPr>
          </w:p>
        </w:tc>
        <w:tc>
          <w:tcPr>
            <w:tcW w:w="725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F39436D">
            <w:pPr>
              <w:adjustRightInd w:val="0"/>
              <w:snapToGrid w:val="0"/>
              <w:spacing w:before="60" w:beforeLines="25" w:after="60" w:afterLines="25" w:line="240" w:lineRule="auto"/>
              <w:jc w:val="both"/>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权利和义务符合框架协议征集文件要求</w:t>
            </w:r>
          </w:p>
        </w:tc>
      </w:tr>
      <w:tr w14:paraId="5994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35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D1403FA">
            <w:pPr>
              <w:rPr>
                <w:rFonts w:hint="eastAsia" w:ascii="宋体" w:hAnsi="宋体" w:eastAsia="宋体" w:cs="宋体"/>
                <w:snapToGrid/>
                <w:color w:val="auto"/>
                <w:kern w:val="0"/>
                <w:sz w:val="24"/>
                <w:szCs w:val="24"/>
                <w:highlight w:val="none"/>
                <w:lang w:val="en-US" w:eastAsia="zh-CN" w:bidi="ar-SA"/>
              </w:rPr>
            </w:pPr>
          </w:p>
        </w:tc>
        <w:tc>
          <w:tcPr>
            <w:tcW w:w="725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63C51C5">
            <w:pPr>
              <w:adjustRightInd w:val="0"/>
              <w:snapToGrid w:val="0"/>
              <w:spacing w:before="60" w:beforeLines="25" w:after="60" w:afterLines="25" w:line="320" w:lineRule="exact"/>
              <w:jc w:val="left"/>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响应保证金符合框架协议征集文件要求</w:t>
            </w:r>
          </w:p>
        </w:tc>
      </w:tr>
      <w:tr w14:paraId="57C3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0E6C1F8">
            <w:pPr>
              <w:rPr>
                <w:rFonts w:hint="eastAsia" w:ascii="宋体" w:hAnsi="宋体" w:eastAsia="宋体" w:cs="宋体"/>
                <w:snapToGrid/>
                <w:color w:val="auto"/>
                <w:kern w:val="0"/>
                <w:sz w:val="24"/>
                <w:szCs w:val="24"/>
                <w:highlight w:val="none"/>
                <w:lang w:val="en-US" w:eastAsia="zh-CN" w:bidi="ar-SA"/>
              </w:rPr>
            </w:pPr>
          </w:p>
        </w:tc>
        <w:tc>
          <w:tcPr>
            <w:tcW w:w="725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27E4149">
            <w:pPr>
              <w:adjustRightInd w:val="0"/>
              <w:snapToGrid w:val="0"/>
              <w:spacing w:before="60" w:beforeLines="25" w:after="60" w:afterLines="25" w:line="320" w:lineRule="exact"/>
              <w:jc w:val="both"/>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响应报价符合框架协议征集文件要求</w:t>
            </w:r>
          </w:p>
        </w:tc>
      </w:tr>
      <w:tr w14:paraId="1D4C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8186D6E">
            <w:pPr>
              <w:rPr>
                <w:rFonts w:hint="eastAsia" w:ascii="宋体" w:hAnsi="宋体" w:eastAsia="宋体" w:cs="宋体"/>
                <w:snapToGrid/>
                <w:color w:val="auto"/>
                <w:kern w:val="0"/>
                <w:sz w:val="24"/>
                <w:szCs w:val="24"/>
                <w:highlight w:val="none"/>
                <w:lang w:val="en-US" w:eastAsia="zh-CN" w:bidi="ar-SA"/>
              </w:rPr>
            </w:pPr>
          </w:p>
        </w:tc>
        <w:tc>
          <w:tcPr>
            <w:tcW w:w="725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19D6D9A">
            <w:pPr>
              <w:adjustRightInd w:val="0"/>
              <w:snapToGrid w:val="0"/>
              <w:spacing w:before="60" w:beforeLines="25" w:after="60" w:afterLines="25" w:line="320" w:lineRule="exact"/>
              <w:jc w:val="lef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响应人符合相关法律规定，满足框架协议征集文件的实质性要求。</w:t>
            </w:r>
          </w:p>
        </w:tc>
      </w:tr>
    </w:tbl>
    <w:p w14:paraId="497EEF04">
      <w:pPr>
        <w:spacing w:line="312" w:lineRule="auto"/>
        <w:jc w:val="left"/>
        <w:rPr>
          <w:rFonts w:hint="eastAsia" w:ascii="宋体" w:cs="宋体"/>
          <w:color w:val="auto"/>
          <w:sz w:val="21"/>
          <w:szCs w:val="21"/>
          <w:highlight w:val="none"/>
          <w:lang w:bidi="ar-SA"/>
        </w:rPr>
      </w:pPr>
      <w:r>
        <w:rPr>
          <w:rFonts w:hint="eastAsia" w:ascii="宋体"/>
          <w:color w:val="auto"/>
          <w:sz w:val="21"/>
          <w:szCs w:val="21"/>
          <w:highlight w:val="none"/>
          <w:lang w:val="zh-CN" w:eastAsia="zh-CN"/>
        </w:rPr>
        <w:t>其中有一项不合格则视为不合格，</w:t>
      </w:r>
      <w:r>
        <w:rPr>
          <w:rFonts w:hint="eastAsia" w:ascii="宋体"/>
          <w:color w:val="auto"/>
          <w:sz w:val="21"/>
          <w:szCs w:val="21"/>
          <w:highlight w:val="none"/>
        </w:rPr>
        <w:t>则其响应文件作无效处理</w:t>
      </w:r>
      <w:r>
        <w:rPr>
          <w:rFonts w:hint="eastAsia" w:ascii="宋体" w:cs="宋体"/>
          <w:color w:val="auto"/>
          <w:sz w:val="21"/>
          <w:szCs w:val="21"/>
          <w:highlight w:val="none"/>
          <w:lang w:bidi="ar-SA"/>
        </w:rPr>
        <w:t>。</w:t>
      </w:r>
    </w:p>
    <w:p w14:paraId="2BCFEC01">
      <w:pPr>
        <w:spacing w:line="312" w:lineRule="auto"/>
        <w:jc w:val="left"/>
        <w:rPr>
          <w:rFonts w:hint="eastAsia" w:ascii="宋体" w:cs="宋体"/>
          <w:color w:val="auto"/>
          <w:sz w:val="21"/>
          <w:szCs w:val="21"/>
          <w:highlight w:val="none"/>
          <w:lang w:bidi="ar-SA"/>
        </w:rPr>
      </w:pPr>
    </w:p>
    <w:p w14:paraId="58EB0449">
      <w:pPr>
        <w:snapToGrid w:val="0"/>
        <w:spacing w:line="360" w:lineRule="auto"/>
        <w:jc w:val="left"/>
        <w:rPr>
          <w:rFonts w:hint="eastAsia" w:ascii="宋体" w:hAnsi="宋体" w:cs="宋体"/>
          <w:b/>
          <w:bCs/>
          <w:color w:val="auto"/>
          <w:sz w:val="24"/>
          <w:highlight w:val="none"/>
        </w:rPr>
      </w:pPr>
      <w:r>
        <w:rPr>
          <w:rFonts w:hint="eastAsia"/>
          <w:color w:val="auto"/>
          <w:highlight w:val="none"/>
        </w:rPr>
        <w:br w:type="page"/>
      </w:r>
    </w:p>
    <w:p w14:paraId="0655E4F2">
      <w:pPr>
        <w:spacing w:before="36" w:line="283" w:lineRule="auto"/>
        <w:ind w:left="1" w:right="57" w:firstLine="481"/>
        <w:jc w:val="both"/>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商务技术评分</w:t>
      </w:r>
      <w:r>
        <w:rPr>
          <w:rFonts w:hint="eastAsia" w:ascii="宋体" w:hAnsi="宋体" w:eastAsia="宋体" w:cs="宋体"/>
          <w:spacing w:val="-2"/>
          <w:sz w:val="24"/>
          <w:szCs w:val="24"/>
          <w:lang w:val="en-US" w:eastAsia="zh-CN"/>
        </w:rPr>
        <w:t>表</w:t>
      </w:r>
    </w:p>
    <w:tbl>
      <w:tblPr>
        <w:tblStyle w:val="1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1558"/>
        <w:gridCol w:w="6803"/>
      </w:tblGrid>
      <w:tr w14:paraId="3C790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80" w:type="dxa"/>
            <w:vAlign w:val="center"/>
          </w:tcPr>
          <w:p w14:paraId="23FC8115">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pPr>
            <w:r>
              <w:rPr>
                <w:spacing w:val="-3"/>
              </w:rPr>
              <w:t>评价指标</w:t>
            </w:r>
          </w:p>
        </w:tc>
        <w:tc>
          <w:tcPr>
            <w:tcW w:w="1558" w:type="dxa"/>
            <w:vAlign w:val="center"/>
          </w:tcPr>
          <w:p w14:paraId="35F2475D">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pPr>
            <w:r>
              <w:rPr>
                <w:spacing w:val="-4"/>
              </w:rPr>
              <w:t>指标分项</w:t>
            </w:r>
          </w:p>
        </w:tc>
        <w:tc>
          <w:tcPr>
            <w:tcW w:w="6803" w:type="dxa"/>
            <w:vAlign w:val="center"/>
          </w:tcPr>
          <w:p w14:paraId="459AABE2">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pPr>
            <w:r>
              <w:rPr>
                <w:spacing w:val="-3"/>
              </w:rPr>
              <w:t>评分细则</w:t>
            </w:r>
          </w:p>
        </w:tc>
      </w:tr>
      <w:tr w14:paraId="4C946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80" w:type="dxa"/>
            <w:vAlign w:val="center"/>
          </w:tcPr>
          <w:p w14:paraId="3A84F2A3">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pPr>
            <w:r>
              <w:rPr>
                <w:spacing w:val="-4"/>
              </w:rPr>
              <w:t>报价</w:t>
            </w:r>
            <w:r>
              <w:rPr>
                <w:spacing w:val="24"/>
                <w:w w:val="123"/>
              </w:rPr>
              <w:t>部分</w:t>
            </w:r>
            <w:r>
              <w:rPr>
                <w:spacing w:val="-11"/>
              </w:rPr>
              <w:t>（0分）</w:t>
            </w:r>
          </w:p>
        </w:tc>
        <w:tc>
          <w:tcPr>
            <w:tcW w:w="1558" w:type="dxa"/>
            <w:vAlign w:val="center"/>
          </w:tcPr>
          <w:p w14:paraId="46FD6C7E">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spacing w:val="-2"/>
              </w:rPr>
            </w:pPr>
            <w:r>
              <w:rPr>
                <w:spacing w:val="-2"/>
              </w:rPr>
              <w:t>报价部分</w:t>
            </w:r>
          </w:p>
          <w:p w14:paraId="12451C1C">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pPr>
            <w:r>
              <w:rPr>
                <w:spacing w:val="-2"/>
              </w:rPr>
              <w:t>（0</w:t>
            </w:r>
            <w:r>
              <w:rPr>
                <w:spacing w:val="-7"/>
              </w:rPr>
              <w:t>分）</w:t>
            </w:r>
          </w:p>
        </w:tc>
        <w:tc>
          <w:tcPr>
            <w:tcW w:w="6803" w:type="dxa"/>
            <w:vAlign w:val="center"/>
          </w:tcPr>
          <w:p w14:paraId="5A028D25">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both"/>
              <w:textAlignment w:val="baseline"/>
            </w:pPr>
            <w:r>
              <w:t>无</w:t>
            </w:r>
          </w:p>
        </w:tc>
      </w:tr>
      <w:tr w14:paraId="48E6D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80" w:type="dxa"/>
            <w:vMerge w:val="restart"/>
            <w:tcBorders>
              <w:bottom w:val="nil"/>
            </w:tcBorders>
            <w:vAlign w:val="center"/>
          </w:tcPr>
          <w:p w14:paraId="48D60174">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Arial"/>
                <w:sz w:val="21"/>
              </w:rPr>
            </w:pPr>
          </w:p>
          <w:p w14:paraId="4A899D13">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spacing w:val="-7"/>
              </w:rPr>
            </w:pPr>
            <w:r>
              <w:rPr>
                <w:spacing w:val="-8"/>
              </w:rPr>
              <w:t>商务</w:t>
            </w:r>
            <w:r>
              <w:rPr>
                <w:spacing w:val="-7"/>
              </w:rPr>
              <w:t>部分</w:t>
            </w:r>
          </w:p>
          <w:p w14:paraId="63FFC408">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pPr>
            <w:r>
              <w:rPr>
                <w:spacing w:val="-9"/>
              </w:rPr>
              <w:t>（20分）</w:t>
            </w:r>
          </w:p>
        </w:tc>
        <w:tc>
          <w:tcPr>
            <w:tcW w:w="1558" w:type="dxa"/>
            <w:vAlign w:val="center"/>
          </w:tcPr>
          <w:p w14:paraId="03C9C68E">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Arial"/>
                <w:sz w:val="21"/>
              </w:rPr>
            </w:pPr>
          </w:p>
          <w:p w14:paraId="1F117C1E">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spacing w:val="1"/>
              </w:rPr>
            </w:pPr>
            <w:r>
              <w:rPr>
                <w:rFonts w:hint="eastAsia"/>
                <w:spacing w:val="-3"/>
                <w:lang w:val="en-US" w:eastAsia="zh-CN"/>
              </w:rPr>
              <w:t>响应</w:t>
            </w:r>
            <w:r>
              <w:rPr>
                <w:spacing w:val="-3"/>
              </w:rPr>
              <w:t>人业绩</w:t>
            </w:r>
          </w:p>
          <w:p w14:paraId="7D2231D9">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pPr>
            <w:r>
              <w:rPr>
                <w:spacing w:val="-5"/>
              </w:rPr>
              <w:t>（10分）</w:t>
            </w:r>
          </w:p>
        </w:tc>
        <w:tc>
          <w:tcPr>
            <w:tcW w:w="6803" w:type="dxa"/>
            <w:vAlign w:val="center"/>
          </w:tcPr>
          <w:p w14:paraId="5081B200">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both"/>
              <w:textAlignment w:val="baseline"/>
              <w:rPr>
                <w:rFonts w:hint="eastAsia" w:eastAsia="宋体"/>
                <w:lang w:eastAsia="zh-CN"/>
              </w:rPr>
            </w:pPr>
            <w:r>
              <w:t>近三年（20</w:t>
            </w:r>
            <w:r>
              <w:rPr>
                <w:rFonts w:hint="eastAsia"/>
                <w:lang w:val="en-US" w:eastAsia="zh-CN"/>
              </w:rPr>
              <w:t>22年</w:t>
            </w:r>
            <w:r>
              <w:t>至今）承担过造价咨询项</w:t>
            </w:r>
            <w:r>
              <w:rPr>
                <w:spacing w:val="-1"/>
              </w:rPr>
              <w:t>目业绩，每</w:t>
            </w:r>
            <w:r>
              <w:rPr>
                <w:rFonts w:hint="eastAsia"/>
                <w:spacing w:val="-1"/>
                <w:lang w:val="en-US" w:eastAsia="zh-CN"/>
              </w:rPr>
              <w:t>有一项</w:t>
            </w:r>
            <w:r>
              <w:t>得2分，最多得10分，没有不得分</w:t>
            </w:r>
            <w:r>
              <w:rPr>
                <w:rFonts w:hint="eastAsia"/>
                <w:lang w:eastAsia="zh-CN"/>
              </w:rPr>
              <w:t>。</w:t>
            </w:r>
          </w:p>
          <w:p w14:paraId="4FD18565">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both"/>
              <w:textAlignment w:val="baseline"/>
            </w:pPr>
            <w:r>
              <w:rPr>
                <w:spacing w:val="-1"/>
              </w:rPr>
              <w:t>评分标准：提供</w:t>
            </w:r>
            <w:r>
              <w:rPr>
                <w:rFonts w:hint="eastAsia"/>
                <w:spacing w:val="-1"/>
                <w:lang w:val="en-US" w:eastAsia="zh-CN"/>
              </w:rPr>
              <w:t>中标通知书或</w:t>
            </w:r>
            <w:r>
              <w:rPr>
                <w:spacing w:val="-1"/>
              </w:rPr>
              <w:t>造价咨询合同协议书复印件并加盖响应人公章</w:t>
            </w:r>
            <w:r>
              <w:rPr>
                <w:spacing w:val="-2"/>
              </w:rPr>
              <w:t>。</w:t>
            </w:r>
          </w:p>
        </w:tc>
      </w:tr>
      <w:tr w14:paraId="5B7A1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80" w:type="dxa"/>
            <w:vMerge w:val="continue"/>
            <w:tcBorders>
              <w:top w:val="nil"/>
              <w:bottom w:val="single" w:color="auto" w:sz="4" w:space="0"/>
            </w:tcBorders>
            <w:vAlign w:val="center"/>
          </w:tcPr>
          <w:p w14:paraId="46C39163">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Arial"/>
                <w:sz w:val="21"/>
              </w:rPr>
            </w:pPr>
          </w:p>
        </w:tc>
        <w:tc>
          <w:tcPr>
            <w:tcW w:w="1558" w:type="dxa"/>
            <w:tcBorders>
              <w:bottom w:val="single" w:color="auto" w:sz="4" w:space="0"/>
            </w:tcBorders>
            <w:vAlign w:val="center"/>
          </w:tcPr>
          <w:p w14:paraId="4491EB35">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Arial"/>
                <w:sz w:val="21"/>
              </w:rPr>
            </w:pPr>
          </w:p>
          <w:p w14:paraId="7E8F480B">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spacing w:val="-16"/>
              </w:rPr>
            </w:pPr>
            <w:r>
              <w:rPr>
                <w:spacing w:val="-16"/>
              </w:rPr>
              <w:t>服务团队</w:t>
            </w:r>
          </w:p>
          <w:p w14:paraId="61D213E3">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pPr>
            <w:r>
              <w:rPr>
                <w:spacing w:val="-16"/>
              </w:rPr>
              <w:t>（10</w:t>
            </w:r>
            <w:r>
              <w:rPr>
                <w:spacing w:val="-7"/>
              </w:rPr>
              <w:t>分）</w:t>
            </w:r>
          </w:p>
        </w:tc>
        <w:tc>
          <w:tcPr>
            <w:tcW w:w="6803" w:type="dxa"/>
            <w:tcBorders>
              <w:bottom w:val="single" w:color="auto" w:sz="4" w:space="0"/>
            </w:tcBorders>
            <w:vAlign w:val="center"/>
          </w:tcPr>
          <w:p w14:paraId="7A45DB1D">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both"/>
              <w:textAlignment w:val="baseline"/>
            </w:pPr>
            <w:r>
              <w:rPr>
                <w:spacing w:val="-1"/>
              </w:rPr>
              <w:t>具有与本项目相适应的各类专业技术人员。</w:t>
            </w:r>
          </w:p>
          <w:p w14:paraId="518ED497">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both"/>
              <w:textAlignment w:val="baseline"/>
            </w:pPr>
            <w:r>
              <w:rPr>
                <w:spacing w:val="-1"/>
              </w:rPr>
              <w:t>1.拟派本项目负责人</w:t>
            </w:r>
            <w:r>
              <w:rPr>
                <w:rFonts w:hint="eastAsia"/>
                <w:spacing w:val="-1"/>
                <w:lang w:val="en-US" w:eastAsia="zh-CN"/>
              </w:rPr>
              <w:t>具</w:t>
            </w:r>
            <w:r>
              <w:rPr>
                <w:spacing w:val="-1"/>
              </w:rPr>
              <w:t>有一级注册造价工程师证书，且同时具有五年以上</w:t>
            </w:r>
            <w:r>
              <w:rPr>
                <w:rFonts w:hint="eastAsia"/>
                <w:spacing w:val="-1"/>
                <w:lang w:eastAsia="zh-CN"/>
              </w:rPr>
              <w:t>（</w:t>
            </w:r>
            <w:r>
              <w:rPr>
                <w:rFonts w:hint="eastAsia"/>
                <w:spacing w:val="-1"/>
                <w:lang w:val="en-US" w:eastAsia="zh-CN"/>
              </w:rPr>
              <w:t>含</w:t>
            </w:r>
            <w:r>
              <w:rPr>
                <w:rFonts w:hint="eastAsia"/>
                <w:spacing w:val="-1"/>
                <w:lang w:eastAsia="zh-CN"/>
              </w:rPr>
              <w:t>）</w:t>
            </w:r>
            <w:r>
              <w:rPr>
                <w:spacing w:val="-1"/>
              </w:rPr>
              <w:t>的从事造价咨询工作经验，</w:t>
            </w:r>
            <w:r>
              <w:rPr>
                <w:rFonts w:hint="eastAsia"/>
                <w:spacing w:val="-1"/>
                <w:lang w:val="en-US" w:eastAsia="zh-CN"/>
              </w:rPr>
              <w:t>得6分，提供项目负责人</w:t>
            </w:r>
            <w:r>
              <w:rPr>
                <w:spacing w:val="-1"/>
              </w:rPr>
              <w:t>注册造价工程师证书</w:t>
            </w:r>
            <w:r>
              <w:rPr>
                <w:rFonts w:hint="eastAsia"/>
                <w:spacing w:val="-1"/>
                <w:lang w:val="en-US" w:eastAsia="zh-CN"/>
              </w:rPr>
              <w:t>复印件及工作经验证明承诺书（或能够证明其具有五年以上工作经验的中标通知书或合同或成果文件）加盖响应人公章</w:t>
            </w:r>
            <w:r>
              <w:rPr>
                <w:spacing w:val="-1"/>
              </w:rPr>
              <w:t>。</w:t>
            </w:r>
          </w:p>
          <w:p w14:paraId="72943D2C">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both"/>
              <w:textAlignment w:val="baseline"/>
            </w:pPr>
            <w:r>
              <w:rPr>
                <w:spacing w:val="-1"/>
              </w:rPr>
              <w:t>2.</w:t>
            </w:r>
            <w:r>
              <w:rPr>
                <w:rFonts w:hint="eastAsia"/>
                <w:spacing w:val="-1"/>
                <w:lang w:val="en-US" w:eastAsia="zh-CN"/>
              </w:rPr>
              <w:t>除项目负责人外</w:t>
            </w:r>
            <w:r>
              <w:rPr>
                <w:spacing w:val="-1"/>
              </w:rPr>
              <w:t>，每提供1个一级注册造价工程师证书得</w:t>
            </w:r>
            <w:r>
              <w:rPr>
                <w:rFonts w:hint="eastAsia"/>
                <w:spacing w:val="-1"/>
                <w:lang w:val="en-US" w:eastAsia="zh-CN"/>
              </w:rPr>
              <w:t>2</w:t>
            </w:r>
            <w:r>
              <w:rPr>
                <w:spacing w:val="-2"/>
              </w:rPr>
              <w:t>分，本项最高得</w:t>
            </w:r>
            <w:r>
              <w:rPr>
                <w:rFonts w:hint="eastAsia"/>
                <w:spacing w:val="-2"/>
                <w:lang w:val="en-US" w:eastAsia="zh-CN"/>
              </w:rPr>
              <w:t>4</w:t>
            </w:r>
            <w:r>
              <w:rPr>
                <w:spacing w:val="-2"/>
              </w:rPr>
              <w:t>分</w:t>
            </w:r>
            <w:r>
              <w:rPr>
                <w:rFonts w:hint="eastAsia"/>
                <w:spacing w:val="-2"/>
                <w:lang w:eastAsia="zh-CN"/>
              </w:rPr>
              <w:t>；</w:t>
            </w:r>
            <w:r>
              <w:rPr>
                <w:rFonts w:hint="eastAsia"/>
                <w:spacing w:val="-1"/>
                <w:lang w:val="en-US" w:eastAsia="zh-CN"/>
              </w:rPr>
              <w:t>提供</w:t>
            </w:r>
            <w:r>
              <w:rPr>
                <w:spacing w:val="-1"/>
              </w:rPr>
              <w:t>注册造价工程师证书</w:t>
            </w:r>
            <w:r>
              <w:rPr>
                <w:rFonts w:hint="eastAsia"/>
                <w:spacing w:val="-1"/>
                <w:lang w:val="en-US" w:eastAsia="zh-CN"/>
              </w:rPr>
              <w:t>复印件加盖响应人公章。</w:t>
            </w:r>
          </w:p>
        </w:tc>
      </w:tr>
      <w:tr w14:paraId="5E957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1280" w:type="dxa"/>
            <w:vMerge w:val="restart"/>
            <w:tcBorders>
              <w:top w:val="single" w:color="auto" w:sz="4" w:space="0"/>
              <w:left w:val="single" w:color="auto" w:sz="4" w:space="0"/>
            </w:tcBorders>
            <w:vAlign w:val="center"/>
          </w:tcPr>
          <w:p w14:paraId="6E4F7247">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Arial"/>
                <w:sz w:val="21"/>
              </w:rPr>
            </w:pPr>
            <w:r>
              <w:rPr>
                <w:rFonts w:ascii="宋体" w:hAnsi="宋体" w:eastAsia="宋体" w:cs="宋体"/>
                <w:snapToGrid w:val="0"/>
                <w:color w:val="000000"/>
                <w:spacing w:val="-2"/>
                <w:kern w:val="0"/>
                <w:sz w:val="24"/>
                <w:szCs w:val="24"/>
                <w:lang w:val="en-US" w:eastAsia="en-US" w:bidi="ar-SA"/>
              </w:rPr>
              <w:t>技术部分（80分）</w:t>
            </w:r>
          </w:p>
        </w:tc>
        <w:tc>
          <w:tcPr>
            <w:tcW w:w="1558" w:type="dxa"/>
            <w:vMerge w:val="restart"/>
            <w:tcBorders>
              <w:top w:val="single" w:color="auto" w:sz="4" w:space="0"/>
            </w:tcBorders>
            <w:shd w:val="clear" w:color="auto" w:fill="auto"/>
            <w:vAlign w:val="top"/>
          </w:tcPr>
          <w:p w14:paraId="043640F1">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0A4CAB37">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71513A2E">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146A8462">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460FE45D">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303" w:right="240" w:hanging="62"/>
              <w:jc w:val="both"/>
              <w:textAlignment w:val="baseline"/>
            </w:pPr>
            <w:r>
              <w:rPr>
                <w:spacing w:val="-3"/>
              </w:rPr>
              <w:t>针对工程造价咨询项目提出的服务内</w:t>
            </w:r>
          </w:p>
          <w:p w14:paraId="1A594446">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667"/>
              <w:textAlignment w:val="baseline"/>
            </w:pPr>
            <w:r>
              <w:t>容</w:t>
            </w:r>
          </w:p>
          <w:p w14:paraId="227B1835">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316" w:leftChars="0"/>
              <w:textAlignment w:val="baseline"/>
              <w:rPr>
                <w:rFonts w:ascii="宋体" w:hAnsi="宋体" w:eastAsia="宋体" w:cs="宋体"/>
                <w:snapToGrid w:val="0"/>
                <w:color w:val="000000"/>
                <w:kern w:val="0"/>
                <w:sz w:val="24"/>
                <w:szCs w:val="24"/>
                <w:lang w:val="en-US" w:eastAsia="en-US" w:bidi="ar-SA"/>
              </w:rPr>
            </w:pPr>
            <w:r>
              <w:rPr>
                <w:spacing w:val="-5"/>
              </w:rPr>
              <w:t>（</w:t>
            </w:r>
            <w:r>
              <w:rPr>
                <w:rFonts w:hint="eastAsia"/>
                <w:spacing w:val="-5"/>
                <w:lang w:val="en-US" w:eastAsia="zh-CN"/>
              </w:rPr>
              <w:t>30</w:t>
            </w:r>
            <w:r>
              <w:rPr>
                <w:spacing w:val="-5"/>
              </w:rPr>
              <w:t>分）</w:t>
            </w:r>
          </w:p>
        </w:tc>
        <w:tc>
          <w:tcPr>
            <w:tcW w:w="6803" w:type="dxa"/>
            <w:tcBorders>
              <w:top w:val="single" w:color="auto" w:sz="4" w:space="0"/>
              <w:bottom w:val="single" w:color="auto" w:sz="4" w:space="0"/>
              <w:right w:val="single" w:color="auto" w:sz="4" w:space="0"/>
            </w:tcBorders>
            <w:shd w:val="clear" w:color="auto" w:fill="auto"/>
            <w:vAlign w:val="top"/>
          </w:tcPr>
          <w:p w14:paraId="4E22EE28">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both"/>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综合评价针对工程造价咨询项目提出的服务内容</w:t>
            </w:r>
            <w:r>
              <w:rPr>
                <w:rFonts w:hint="eastAsia" w:ascii="宋体" w:hAnsi="宋体" w:eastAsia="宋体" w:cs="宋体"/>
                <w:snapToGrid w:val="0"/>
                <w:color w:val="000000"/>
                <w:spacing w:val="-1"/>
                <w:kern w:val="0"/>
                <w:sz w:val="24"/>
                <w:szCs w:val="24"/>
                <w:lang w:val="en-US" w:eastAsia="zh-CN" w:bidi="ar-SA"/>
              </w:rPr>
              <w:t>：</w:t>
            </w:r>
          </w:p>
          <w:p w14:paraId="63D66FE0">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both"/>
              <w:textAlignment w:val="baseline"/>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服务内容重点突出，</w:t>
            </w:r>
            <w:r>
              <w:rPr>
                <w:rFonts w:hint="eastAsia" w:ascii="宋体" w:hAnsi="宋体" w:eastAsia="宋体" w:cs="宋体"/>
                <w:snapToGrid w:val="0"/>
                <w:color w:val="000000"/>
                <w:spacing w:val="-1"/>
                <w:kern w:val="0"/>
                <w:sz w:val="24"/>
                <w:szCs w:val="24"/>
                <w:lang w:val="en-US" w:eastAsia="zh-CN" w:bidi="ar-SA"/>
              </w:rPr>
              <w:t>整体服务方案编制详细，条例清晰，内容完善，</w:t>
            </w:r>
            <w:r>
              <w:rPr>
                <w:rFonts w:ascii="宋体" w:hAnsi="宋体" w:eastAsia="宋体" w:cs="宋体"/>
                <w:snapToGrid w:val="0"/>
                <w:color w:val="000000"/>
                <w:spacing w:val="-1"/>
                <w:kern w:val="0"/>
                <w:sz w:val="24"/>
                <w:szCs w:val="24"/>
                <w:lang w:val="en-US" w:eastAsia="en-US" w:bidi="ar-SA"/>
              </w:rPr>
              <w:t>针对重难点的项目服务内容方案科学</w:t>
            </w:r>
            <w:r>
              <w:rPr>
                <w:rFonts w:hint="eastAsia" w:ascii="宋体" w:hAnsi="宋体" w:eastAsia="宋体" w:cs="宋体"/>
                <w:snapToGrid w:val="0"/>
                <w:color w:val="000000"/>
                <w:spacing w:val="-1"/>
                <w:kern w:val="0"/>
                <w:sz w:val="24"/>
                <w:szCs w:val="24"/>
                <w:lang w:val="en-US" w:eastAsia="zh-CN" w:bidi="ar-SA"/>
              </w:rPr>
              <w:t>合理，重难点问题制定了详尽的应对方案</w:t>
            </w:r>
            <w:r>
              <w:rPr>
                <w:rFonts w:ascii="宋体" w:hAnsi="宋体" w:eastAsia="宋体" w:cs="宋体"/>
                <w:snapToGrid w:val="0"/>
                <w:color w:val="000000"/>
                <w:spacing w:val="-1"/>
                <w:kern w:val="0"/>
                <w:sz w:val="24"/>
                <w:szCs w:val="24"/>
                <w:lang w:val="en-US" w:eastAsia="en-US" w:bidi="ar-SA"/>
              </w:rPr>
              <w:t>、重点突出</w:t>
            </w:r>
            <w:r>
              <w:rPr>
                <w:rFonts w:hint="eastAsia" w:ascii="宋体" w:hAnsi="宋体" w:eastAsia="宋体" w:cs="宋体"/>
                <w:snapToGrid w:val="0"/>
                <w:color w:val="000000"/>
                <w:spacing w:val="-1"/>
                <w:kern w:val="0"/>
                <w:sz w:val="24"/>
                <w:szCs w:val="24"/>
                <w:lang w:val="en-US" w:eastAsia="zh-CN" w:bidi="ar-SA"/>
              </w:rPr>
              <w:t>，</w:t>
            </w:r>
            <w:r>
              <w:rPr>
                <w:rFonts w:ascii="宋体" w:hAnsi="宋体" w:eastAsia="宋体" w:cs="宋体"/>
                <w:snapToGrid w:val="0"/>
                <w:color w:val="000000"/>
                <w:spacing w:val="-1"/>
                <w:kern w:val="0"/>
                <w:sz w:val="24"/>
                <w:szCs w:val="24"/>
                <w:lang w:val="en-US" w:eastAsia="en-US" w:bidi="ar-SA"/>
              </w:rPr>
              <w:t>得</w:t>
            </w:r>
            <w:r>
              <w:rPr>
                <w:rFonts w:hint="eastAsia" w:ascii="宋体" w:hAnsi="宋体" w:eastAsia="宋体" w:cs="宋体"/>
                <w:snapToGrid w:val="0"/>
                <w:color w:val="000000"/>
                <w:spacing w:val="-1"/>
                <w:kern w:val="0"/>
                <w:sz w:val="24"/>
                <w:szCs w:val="24"/>
                <w:lang w:val="en-US" w:eastAsia="zh-CN" w:bidi="ar-SA"/>
              </w:rPr>
              <w:t>10</w:t>
            </w:r>
            <w:r>
              <w:rPr>
                <w:rFonts w:ascii="宋体" w:hAnsi="宋体" w:eastAsia="宋体" w:cs="宋体"/>
                <w:snapToGrid w:val="0"/>
                <w:color w:val="000000"/>
                <w:spacing w:val="-1"/>
                <w:kern w:val="0"/>
                <w:sz w:val="24"/>
                <w:szCs w:val="24"/>
                <w:lang w:val="en-US" w:eastAsia="en-US" w:bidi="ar-SA"/>
              </w:rPr>
              <w:t>分；服务内容</w:t>
            </w:r>
            <w:r>
              <w:rPr>
                <w:rFonts w:hint="eastAsia" w:ascii="宋体" w:hAnsi="宋体" w:eastAsia="宋体" w:cs="宋体"/>
                <w:snapToGrid w:val="0"/>
                <w:color w:val="000000"/>
                <w:spacing w:val="-1"/>
                <w:kern w:val="0"/>
                <w:sz w:val="24"/>
                <w:szCs w:val="24"/>
                <w:lang w:val="en-US" w:eastAsia="zh-CN" w:bidi="ar-SA"/>
              </w:rPr>
              <w:t>齐全</w:t>
            </w:r>
            <w:r>
              <w:rPr>
                <w:rFonts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制定了简单的服务方案，提出了重难点问题</w:t>
            </w:r>
            <w:r>
              <w:rPr>
                <w:rFonts w:hint="eastAsia" w:cs="宋体"/>
                <w:snapToGrid w:val="0"/>
                <w:color w:val="000000"/>
                <w:spacing w:val="-1"/>
                <w:kern w:val="0"/>
                <w:sz w:val="24"/>
                <w:szCs w:val="24"/>
                <w:lang w:val="en-US" w:eastAsia="zh-CN" w:bidi="ar-SA"/>
              </w:rPr>
              <w:t>并有应对方案</w:t>
            </w:r>
            <w:r>
              <w:rPr>
                <w:rFonts w:hint="eastAsia" w:ascii="宋体" w:hAnsi="宋体" w:eastAsia="宋体" w:cs="宋体"/>
                <w:snapToGrid w:val="0"/>
                <w:color w:val="000000"/>
                <w:spacing w:val="-1"/>
                <w:kern w:val="0"/>
                <w:sz w:val="24"/>
                <w:szCs w:val="24"/>
                <w:lang w:val="en-US" w:eastAsia="zh-CN" w:bidi="ar-SA"/>
              </w:rPr>
              <w:t>，得8分</w:t>
            </w:r>
            <w:r>
              <w:rPr>
                <w:rFonts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仅有简单的服务方案，但方案可行、表述清晰，得6分。</w:t>
            </w:r>
            <w:r>
              <w:rPr>
                <w:rFonts w:ascii="宋体" w:hAnsi="宋体" w:eastAsia="宋体" w:cs="宋体"/>
                <w:snapToGrid w:val="0"/>
                <w:color w:val="000000"/>
                <w:spacing w:val="-1"/>
                <w:kern w:val="0"/>
                <w:sz w:val="24"/>
                <w:szCs w:val="24"/>
                <w:lang w:val="en-US" w:eastAsia="en-US" w:bidi="ar-SA"/>
              </w:rPr>
              <w:t>表达不清晰</w:t>
            </w:r>
            <w:r>
              <w:rPr>
                <w:rFonts w:hint="eastAsia" w:ascii="宋体" w:hAnsi="宋体" w:eastAsia="宋体" w:cs="宋体"/>
                <w:snapToGrid w:val="0"/>
                <w:color w:val="000000"/>
                <w:spacing w:val="-1"/>
                <w:kern w:val="0"/>
                <w:sz w:val="24"/>
                <w:szCs w:val="24"/>
                <w:lang w:val="en-US" w:eastAsia="zh-CN" w:bidi="ar-SA"/>
              </w:rPr>
              <w:t>或没有</w:t>
            </w:r>
            <w:r>
              <w:rPr>
                <w:rFonts w:ascii="宋体" w:hAnsi="宋体" w:eastAsia="宋体" w:cs="宋体"/>
                <w:snapToGrid w:val="0"/>
                <w:color w:val="000000"/>
                <w:spacing w:val="-1"/>
                <w:kern w:val="0"/>
                <w:sz w:val="24"/>
                <w:szCs w:val="24"/>
                <w:lang w:val="en-US" w:eastAsia="en-US" w:bidi="ar-SA"/>
              </w:rPr>
              <w:t>不得分。</w:t>
            </w:r>
          </w:p>
        </w:tc>
      </w:tr>
      <w:tr w14:paraId="2BDA2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280" w:type="dxa"/>
            <w:vMerge w:val="continue"/>
            <w:tcBorders>
              <w:left w:val="single" w:color="auto" w:sz="4" w:space="0"/>
            </w:tcBorders>
            <w:vAlign w:val="center"/>
          </w:tcPr>
          <w:p w14:paraId="3E2182A0">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宋体" w:hAnsi="宋体" w:eastAsia="宋体" w:cs="宋体"/>
                <w:spacing w:val="-3"/>
              </w:rPr>
            </w:pPr>
          </w:p>
        </w:tc>
        <w:tc>
          <w:tcPr>
            <w:tcW w:w="1558" w:type="dxa"/>
            <w:vMerge w:val="continue"/>
            <w:shd w:val="clear" w:color="auto" w:fill="auto"/>
            <w:vAlign w:val="top"/>
          </w:tcPr>
          <w:p w14:paraId="67C188A9">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316" w:leftChars="0"/>
              <w:textAlignment w:val="baseline"/>
              <w:rPr>
                <w:spacing w:val="-5"/>
              </w:rPr>
            </w:pPr>
          </w:p>
        </w:tc>
        <w:tc>
          <w:tcPr>
            <w:tcW w:w="6803" w:type="dxa"/>
            <w:tcBorders>
              <w:top w:val="single" w:color="auto" w:sz="4" w:space="0"/>
              <w:bottom w:val="single" w:color="auto" w:sz="4" w:space="0"/>
              <w:right w:val="single" w:color="auto" w:sz="4" w:space="0"/>
            </w:tcBorders>
            <w:shd w:val="clear" w:color="auto" w:fill="auto"/>
            <w:vAlign w:val="center"/>
          </w:tcPr>
          <w:p w14:paraId="061718E1">
            <w:pPr>
              <w:keepNext w:val="0"/>
              <w:keepLines w:val="0"/>
              <w:pageBreakBefore w:val="0"/>
              <w:widowControl/>
              <w:kinsoku w:val="0"/>
              <w:wordWrap/>
              <w:overflowPunct/>
              <w:topLinePunct w:val="0"/>
              <w:autoSpaceDE w:val="0"/>
              <w:autoSpaceDN w:val="0"/>
              <w:bidi w:val="0"/>
              <w:adjustRightInd w:val="0"/>
              <w:snapToGrid w:val="0"/>
              <w:spacing w:before="5" w:line="300" w:lineRule="auto"/>
              <w:jc w:val="left"/>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综合评价服务方案中的</w:t>
            </w:r>
            <w:r>
              <w:rPr>
                <w:rFonts w:hint="eastAsia" w:ascii="宋体" w:hAnsi="宋体" w:eastAsia="宋体" w:cs="宋体"/>
                <w:snapToGrid w:val="0"/>
                <w:color w:val="000000"/>
                <w:spacing w:val="-1"/>
                <w:kern w:val="0"/>
                <w:sz w:val="24"/>
                <w:szCs w:val="24"/>
                <w:lang w:val="en-US" w:eastAsia="en-US" w:bidi="ar-SA"/>
              </w:rPr>
              <w:t>质量保证措施</w:t>
            </w:r>
            <w:r>
              <w:rPr>
                <w:rFonts w:hint="eastAsia" w:ascii="宋体" w:hAnsi="宋体" w:eastAsia="宋体" w:cs="宋体"/>
                <w:snapToGrid w:val="0"/>
                <w:color w:val="000000"/>
                <w:spacing w:val="-1"/>
                <w:kern w:val="0"/>
                <w:sz w:val="24"/>
                <w:szCs w:val="24"/>
                <w:lang w:val="en-US" w:eastAsia="zh-CN" w:bidi="ar-SA"/>
              </w:rPr>
              <w:t>：</w:t>
            </w:r>
          </w:p>
          <w:p w14:paraId="0657CD0B">
            <w:pPr>
              <w:keepNext w:val="0"/>
              <w:keepLines w:val="0"/>
              <w:pageBreakBefore w:val="0"/>
              <w:widowControl/>
              <w:kinsoku w:val="0"/>
              <w:wordWrap/>
              <w:overflowPunct/>
              <w:topLinePunct w:val="0"/>
              <w:autoSpaceDE w:val="0"/>
              <w:autoSpaceDN w:val="0"/>
              <w:bidi w:val="0"/>
              <w:adjustRightInd w:val="0"/>
              <w:snapToGrid w:val="0"/>
              <w:spacing w:before="5" w:line="300" w:lineRule="auto"/>
              <w:jc w:val="left"/>
              <w:textAlignment w:val="baseline"/>
              <w:rPr>
                <w:rFonts w:hint="eastAsia" w:ascii="宋体" w:hAnsi="宋体" w:eastAsia="宋体" w:cs="宋体"/>
                <w:snapToGrid w:val="0"/>
                <w:color w:val="000000"/>
                <w:spacing w:val="-1"/>
                <w:kern w:val="0"/>
                <w:sz w:val="24"/>
                <w:szCs w:val="24"/>
                <w:lang w:val="zh-CN" w:eastAsia="zh-CN" w:bidi="ar-SA"/>
              </w:rPr>
            </w:pPr>
            <w:r>
              <w:rPr>
                <w:rFonts w:hint="eastAsia" w:ascii="宋体" w:hAnsi="宋体" w:eastAsia="宋体" w:cs="宋体"/>
                <w:snapToGrid w:val="0"/>
                <w:color w:val="000000"/>
                <w:spacing w:val="-1"/>
                <w:kern w:val="0"/>
                <w:sz w:val="24"/>
                <w:szCs w:val="24"/>
                <w:lang w:val="zh-CN" w:eastAsia="en-US" w:bidi="ar-SA"/>
              </w:rPr>
              <w:t>有完善的质量保证体系和部门职能明晰，责任追溯力强，拥有分级管理控制量的措施，能够更好地使咨询任务的质量得到最大程度的保障，</w:t>
            </w:r>
            <w:r>
              <w:rPr>
                <w:rFonts w:hint="eastAsia" w:ascii="宋体" w:hAnsi="宋体" w:eastAsia="宋体" w:cs="宋体"/>
                <w:snapToGrid w:val="0"/>
                <w:color w:val="000000"/>
                <w:spacing w:val="-1"/>
                <w:kern w:val="0"/>
                <w:sz w:val="24"/>
                <w:szCs w:val="24"/>
                <w:lang w:val="en-US" w:eastAsia="zh-CN" w:bidi="ar-SA"/>
              </w:rPr>
              <w:t>得7分；</w:t>
            </w:r>
            <w:r>
              <w:rPr>
                <w:rFonts w:hint="eastAsia" w:ascii="宋体" w:hAnsi="宋体" w:eastAsia="宋体" w:cs="宋体"/>
                <w:snapToGrid w:val="0"/>
                <w:color w:val="000000"/>
                <w:spacing w:val="-1"/>
                <w:kern w:val="0"/>
                <w:sz w:val="24"/>
                <w:szCs w:val="24"/>
                <w:lang w:val="zh-CN" w:eastAsia="en-US" w:bidi="ar-SA"/>
              </w:rPr>
              <w:t>有质量保证体系</w:t>
            </w:r>
            <w:r>
              <w:rPr>
                <w:rFonts w:hint="eastAsia" w:ascii="宋体" w:hAnsi="宋体" w:eastAsia="宋体" w:cs="宋体"/>
                <w:snapToGrid w:val="0"/>
                <w:color w:val="000000"/>
                <w:spacing w:val="-1"/>
                <w:kern w:val="0"/>
                <w:sz w:val="24"/>
                <w:szCs w:val="24"/>
                <w:lang w:val="en-US" w:eastAsia="zh-CN" w:bidi="ar-SA"/>
              </w:rPr>
              <w:t>和相应</w:t>
            </w:r>
            <w:r>
              <w:rPr>
                <w:rFonts w:hint="eastAsia" w:ascii="宋体" w:hAnsi="宋体" w:eastAsia="宋体" w:cs="宋体"/>
                <w:snapToGrid w:val="0"/>
                <w:color w:val="000000"/>
                <w:spacing w:val="-1"/>
                <w:kern w:val="0"/>
                <w:sz w:val="24"/>
                <w:szCs w:val="24"/>
                <w:lang w:val="zh-CN" w:eastAsia="en-US" w:bidi="ar-SA"/>
              </w:rPr>
              <w:t>职能</w:t>
            </w:r>
            <w:r>
              <w:rPr>
                <w:rFonts w:hint="eastAsia" w:ascii="宋体" w:hAnsi="宋体" w:eastAsia="宋体" w:cs="宋体"/>
                <w:snapToGrid w:val="0"/>
                <w:color w:val="000000"/>
                <w:spacing w:val="-1"/>
                <w:kern w:val="0"/>
                <w:sz w:val="24"/>
                <w:szCs w:val="24"/>
                <w:lang w:val="en-US" w:eastAsia="zh-CN" w:bidi="ar-SA"/>
              </w:rPr>
              <w:t>岗位</w:t>
            </w:r>
            <w:r>
              <w:rPr>
                <w:rFonts w:hint="eastAsia" w:ascii="宋体" w:hAnsi="宋体" w:eastAsia="宋体" w:cs="宋体"/>
                <w:snapToGrid w:val="0"/>
                <w:color w:val="000000"/>
                <w:spacing w:val="-1"/>
                <w:kern w:val="0"/>
                <w:sz w:val="24"/>
                <w:szCs w:val="24"/>
                <w:lang w:val="zh-CN" w:eastAsia="en-US" w:bidi="ar-SA"/>
              </w:rPr>
              <w:t>，拥有分级管理控制量的措施，能够使咨询任务的质量得到</w:t>
            </w:r>
            <w:r>
              <w:rPr>
                <w:rFonts w:hint="eastAsia" w:ascii="宋体" w:hAnsi="宋体" w:eastAsia="宋体" w:cs="宋体"/>
                <w:snapToGrid w:val="0"/>
                <w:color w:val="000000"/>
                <w:spacing w:val="-1"/>
                <w:kern w:val="0"/>
                <w:sz w:val="24"/>
                <w:szCs w:val="24"/>
                <w:lang w:val="en-US" w:eastAsia="zh-CN" w:bidi="ar-SA"/>
              </w:rPr>
              <w:t>一定的</w:t>
            </w:r>
            <w:r>
              <w:rPr>
                <w:rFonts w:hint="eastAsia" w:ascii="宋体" w:hAnsi="宋体" w:eastAsia="宋体" w:cs="宋体"/>
                <w:snapToGrid w:val="0"/>
                <w:color w:val="000000"/>
                <w:spacing w:val="-1"/>
                <w:kern w:val="0"/>
                <w:sz w:val="24"/>
                <w:szCs w:val="24"/>
                <w:lang w:val="zh-CN" w:eastAsia="en-US" w:bidi="ar-SA"/>
              </w:rPr>
              <w:t>保障，</w:t>
            </w:r>
            <w:r>
              <w:rPr>
                <w:rFonts w:hint="eastAsia" w:ascii="宋体" w:hAnsi="宋体" w:eastAsia="宋体" w:cs="宋体"/>
                <w:snapToGrid w:val="0"/>
                <w:color w:val="000000"/>
                <w:spacing w:val="-1"/>
                <w:kern w:val="0"/>
                <w:sz w:val="24"/>
                <w:szCs w:val="24"/>
                <w:lang w:val="en-US" w:eastAsia="zh-CN" w:bidi="ar-SA"/>
              </w:rPr>
              <w:t>得5分；</w:t>
            </w:r>
            <w:r>
              <w:rPr>
                <w:rFonts w:hint="eastAsia" w:ascii="宋体" w:hAnsi="宋体" w:eastAsia="宋体" w:cs="宋体"/>
                <w:snapToGrid w:val="0"/>
                <w:color w:val="000000"/>
                <w:spacing w:val="-1"/>
                <w:kern w:val="0"/>
                <w:sz w:val="24"/>
                <w:szCs w:val="24"/>
                <w:lang w:val="zh-CN" w:eastAsia="en-US" w:bidi="ar-SA"/>
              </w:rPr>
              <w:t>有</w:t>
            </w:r>
            <w:r>
              <w:rPr>
                <w:rFonts w:hint="eastAsia" w:ascii="宋体" w:hAnsi="宋体" w:eastAsia="宋体" w:cs="宋体"/>
                <w:snapToGrid w:val="0"/>
                <w:color w:val="000000"/>
                <w:spacing w:val="-1"/>
                <w:kern w:val="0"/>
                <w:sz w:val="24"/>
                <w:szCs w:val="24"/>
                <w:lang w:val="en-US" w:eastAsia="zh-CN" w:bidi="ar-SA"/>
              </w:rPr>
              <w:t>简单的</w:t>
            </w:r>
            <w:r>
              <w:rPr>
                <w:rFonts w:hint="eastAsia" w:ascii="宋体" w:hAnsi="宋体" w:eastAsia="宋体" w:cs="宋体"/>
                <w:snapToGrid w:val="0"/>
                <w:color w:val="000000"/>
                <w:spacing w:val="-1"/>
                <w:kern w:val="0"/>
                <w:sz w:val="24"/>
                <w:szCs w:val="24"/>
                <w:lang w:val="zh-CN" w:eastAsia="en-US" w:bidi="ar-SA"/>
              </w:rPr>
              <w:t>质量保证体系，能够</w:t>
            </w:r>
            <w:r>
              <w:rPr>
                <w:rFonts w:hint="eastAsia" w:ascii="宋体" w:hAnsi="宋体" w:eastAsia="宋体" w:cs="宋体"/>
                <w:snapToGrid w:val="0"/>
                <w:color w:val="000000"/>
                <w:spacing w:val="-1"/>
                <w:kern w:val="0"/>
                <w:sz w:val="24"/>
                <w:szCs w:val="24"/>
                <w:lang w:val="en-US" w:eastAsia="zh-CN" w:bidi="ar-SA"/>
              </w:rPr>
              <w:t>保证</w:t>
            </w:r>
            <w:r>
              <w:rPr>
                <w:rFonts w:hint="eastAsia" w:ascii="宋体" w:hAnsi="宋体" w:eastAsia="宋体" w:cs="宋体"/>
                <w:snapToGrid w:val="0"/>
                <w:color w:val="000000"/>
                <w:spacing w:val="-1"/>
                <w:kern w:val="0"/>
                <w:sz w:val="24"/>
                <w:szCs w:val="24"/>
                <w:lang w:val="zh-CN" w:eastAsia="en-US" w:bidi="ar-SA"/>
              </w:rPr>
              <w:t>咨询任务</w:t>
            </w:r>
            <w:r>
              <w:rPr>
                <w:rFonts w:hint="eastAsia" w:ascii="宋体" w:hAnsi="宋体" w:eastAsia="宋体" w:cs="宋体"/>
                <w:snapToGrid w:val="0"/>
                <w:color w:val="000000"/>
                <w:spacing w:val="-1"/>
                <w:kern w:val="0"/>
                <w:sz w:val="24"/>
                <w:szCs w:val="24"/>
                <w:lang w:val="en-US" w:eastAsia="zh-CN" w:bidi="ar-SA"/>
              </w:rPr>
              <w:t>保质保量完成</w:t>
            </w:r>
            <w:r>
              <w:rPr>
                <w:rFonts w:hint="eastAsia" w:ascii="宋体" w:hAnsi="宋体" w:eastAsia="宋体" w:cs="宋体"/>
                <w:snapToGrid w:val="0"/>
                <w:color w:val="000000"/>
                <w:spacing w:val="-1"/>
                <w:kern w:val="0"/>
                <w:sz w:val="24"/>
                <w:szCs w:val="24"/>
                <w:lang w:val="zh-CN" w:eastAsia="en-US" w:bidi="ar-SA"/>
              </w:rPr>
              <w:t>，</w:t>
            </w:r>
            <w:r>
              <w:rPr>
                <w:rFonts w:hint="eastAsia" w:ascii="宋体" w:hAnsi="宋体" w:eastAsia="宋体" w:cs="宋体"/>
                <w:snapToGrid w:val="0"/>
                <w:color w:val="000000"/>
                <w:spacing w:val="-1"/>
                <w:kern w:val="0"/>
                <w:sz w:val="24"/>
                <w:szCs w:val="24"/>
                <w:lang w:val="en-US" w:eastAsia="zh-CN" w:bidi="ar-SA"/>
              </w:rPr>
              <w:t>得3分；</w:t>
            </w:r>
            <w:r>
              <w:rPr>
                <w:rFonts w:ascii="宋体" w:hAnsi="宋体" w:eastAsia="宋体" w:cs="宋体"/>
                <w:snapToGrid w:val="0"/>
                <w:color w:val="000000"/>
                <w:spacing w:val="-1"/>
                <w:kern w:val="0"/>
                <w:sz w:val="24"/>
                <w:szCs w:val="24"/>
                <w:lang w:val="en-US" w:eastAsia="en-US" w:bidi="ar-SA"/>
              </w:rPr>
              <w:t>表达不清晰</w:t>
            </w:r>
            <w:r>
              <w:rPr>
                <w:rFonts w:hint="eastAsia" w:ascii="宋体" w:hAnsi="宋体" w:eastAsia="宋体" w:cs="宋体"/>
                <w:snapToGrid w:val="0"/>
                <w:color w:val="000000"/>
                <w:spacing w:val="-1"/>
                <w:kern w:val="0"/>
                <w:sz w:val="24"/>
                <w:szCs w:val="24"/>
                <w:lang w:val="en-US" w:eastAsia="zh-CN" w:bidi="ar-SA"/>
              </w:rPr>
              <w:t>或没有</w:t>
            </w:r>
            <w:r>
              <w:rPr>
                <w:rFonts w:ascii="宋体" w:hAnsi="宋体" w:eastAsia="宋体" w:cs="宋体"/>
                <w:snapToGrid w:val="0"/>
                <w:color w:val="000000"/>
                <w:spacing w:val="-1"/>
                <w:kern w:val="0"/>
                <w:sz w:val="24"/>
                <w:szCs w:val="24"/>
                <w:lang w:val="en-US" w:eastAsia="en-US" w:bidi="ar-SA"/>
              </w:rPr>
              <w:t>不得分。</w:t>
            </w:r>
          </w:p>
        </w:tc>
      </w:tr>
      <w:tr w14:paraId="427A7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280" w:type="dxa"/>
            <w:vMerge w:val="continue"/>
            <w:tcBorders>
              <w:left w:val="single" w:color="auto" w:sz="4" w:space="0"/>
            </w:tcBorders>
            <w:vAlign w:val="center"/>
          </w:tcPr>
          <w:p w14:paraId="70538956">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宋体" w:hAnsi="宋体" w:eastAsia="宋体" w:cs="宋体"/>
                <w:spacing w:val="-3"/>
              </w:rPr>
            </w:pPr>
          </w:p>
        </w:tc>
        <w:tc>
          <w:tcPr>
            <w:tcW w:w="1558" w:type="dxa"/>
            <w:vMerge w:val="continue"/>
            <w:shd w:val="clear" w:color="auto" w:fill="auto"/>
            <w:vAlign w:val="top"/>
          </w:tcPr>
          <w:p w14:paraId="34901A21">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316" w:leftChars="0"/>
              <w:textAlignment w:val="baseline"/>
              <w:rPr>
                <w:spacing w:val="-5"/>
              </w:rPr>
            </w:pPr>
          </w:p>
        </w:tc>
        <w:tc>
          <w:tcPr>
            <w:tcW w:w="6803" w:type="dxa"/>
            <w:tcBorders>
              <w:top w:val="single" w:color="auto" w:sz="4" w:space="0"/>
              <w:bottom w:val="single" w:color="auto" w:sz="4" w:space="0"/>
              <w:right w:val="single" w:color="auto" w:sz="4" w:space="0"/>
            </w:tcBorders>
            <w:shd w:val="clear" w:color="auto" w:fill="auto"/>
            <w:vAlign w:val="center"/>
          </w:tcPr>
          <w:p w14:paraId="44627071">
            <w:pPr>
              <w:keepNext w:val="0"/>
              <w:keepLines w:val="0"/>
              <w:pageBreakBefore w:val="0"/>
              <w:widowControl/>
              <w:kinsoku w:val="0"/>
              <w:wordWrap/>
              <w:overflowPunct/>
              <w:topLinePunct w:val="0"/>
              <w:autoSpaceDE w:val="0"/>
              <w:autoSpaceDN w:val="0"/>
              <w:bidi w:val="0"/>
              <w:adjustRightInd w:val="0"/>
              <w:snapToGrid w:val="0"/>
              <w:spacing w:before="5" w:line="30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000000"/>
                <w:spacing w:val="-1"/>
                <w:kern w:val="0"/>
                <w:sz w:val="24"/>
                <w:szCs w:val="24"/>
                <w:lang w:val="en-US" w:eastAsia="zh-CN" w:bidi="ar-SA"/>
              </w:rPr>
              <w:t>综合评价服务方案中的</w:t>
            </w:r>
            <w:r>
              <w:rPr>
                <w:rFonts w:hint="eastAsia" w:ascii="宋体" w:hAnsi="宋体" w:eastAsia="宋体" w:cs="宋体"/>
                <w:color w:val="auto"/>
                <w:sz w:val="24"/>
                <w:szCs w:val="24"/>
                <w:highlight w:val="none"/>
              </w:rPr>
              <w:t>进度控制措施</w:t>
            </w:r>
            <w:r>
              <w:rPr>
                <w:rFonts w:hint="eastAsia" w:ascii="宋体" w:hAnsi="宋体" w:eastAsia="宋体" w:cs="宋体"/>
                <w:color w:val="auto"/>
                <w:sz w:val="24"/>
                <w:szCs w:val="24"/>
                <w:highlight w:val="none"/>
                <w:lang w:eastAsia="zh-CN"/>
              </w:rPr>
              <w:t>：</w:t>
            </w:r>
          </w:p>
          <w:p w14:paraId="425E7A37">
            <w:pPr>
              <w:keepNext w:val="0"/>
              <w:keepLines w:val="0"/>
              <w:pageBreakBefore w:val="0"/>
              <w:widowControl/>
              <w:kinsoku w:val="0"/>
              <w:wordWrap/>
              <w:overflowPunct/>
              <w:topLinePunct w:val="0"/>
              <w:autoSpaceDE w:val="0"/>
              <w:autoSpaceDN w:val="0"/>
              <w:bidi w:val="0"/>
              <w:adjustRightInd w:val="0"/>
              <w:snapToGrid w:val="0"/>
              <w:spacing w:before="5" w:line="300" w:lineRule="auto"/>
              <w:jc w:val="left"/>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能结合工作实际，提出合理工作进度计划，进度控制措施得到了合理分解，分段控制措施明确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控制方法、手段科学合理，</w:t>
            </w:r>
            <w:r>
              <w:rPr>
                <w:rFonts w:hint="eastAsia" w:ascii="宋体" w:hAnsi="宋体" w:eastAsia="宋体" w:cs="宋体"/>
                <w:color w:val="auto"/>
                <w:sz w:val="24"/>
                <w:szCs w:val="24"/>
                <w:highlight w:val="none"/>
                <w:lang w:val="en-US" w:eastAsia="zh-CN"/>
              </w:rPr>
              <w:t>措施方案完善、</w:t>
            </w:r>
            <w:r>
              <w:rPr>
                <w:rFonts w:hint="eastAsia" w:ascii="宋体" w:hAnsi="宋体" w:eastAsia="宋体" w:cs="宋体"/>
                <w:color w:val="auto"/>
                <w:sz w:val="24"/>
                <w:szCs w:val="24"/>
                <w:highlight w:val="none"/>
              </w:rPr>
              <w:t>能够确保进度控制措施的实现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得7分；</w:t>
            </w:r>
            <w:r>
              <w:rPr>
                <w:rFonts w:hint="eastAsia" w:ascii="宋体" w:hAnsi="宋体" w:eastAsia="宋体" w:cs="宋体"/>
                <w:color w:val="auto"/>
                <w:sz w:val="24"/>
                <w:szCs w:val="24"/>
                <w:highlight w:val="none"/>
              </w:rPr>
              <w:t>提出合理工作进度计划，</w:t>
            </w:r>
            <w:r>
              <w:rPr>
                <w:rFonts w:hint="eastAsia" w:ascii="宋体" w:hAnsi="宋体" w:eastAsia="宋体" w:cs="宋体"/>
                <w:color w:val="auto"/>
                <w:sz w:val="24"/>
                <w:szCs w:val="24"/>
                <w:highlight w:val="none"/>
                <w:lang w:val="en-US" w:eastAsia="zh-CN"/>
              </w:rPr>
              <w:t>制定了</w:t>
            </w:r>
            <w:r>
              <w:rPr>
                <w:rFonts w:hint="eastAsia" w:ascii="宋体" w:hAnsi="宋体" w:eastAsia="宋体" w:cs="宋体"/>
                <w:color w:val="auto"/>
                <w:sz w:val="24"/>
                <w:szCs w:val="24"/>
                <w:highlight w:val="none"/>
              </w:rPr>
              <w:t>进度控制措施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控制方法、手段科学合理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得5分；仅有简单的</w:t>
            </w:r>
            <w:r>
              <w:rPr>
                <w:rFonts w:hint="eastAsia" w:ascii="宋体" w:hAnsi="宋体" w:eastAsia="宋体" w:cs="宋体"/>
                <w:color w:val="auto"/>
                <w:sz w:val="24"/>
                <w:szCs w:val="24"/>
                <w:highlight w:val="none"/>
              </w:rPr>
              <w:t>进度控制措施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但切实可行，得3分；</w:t>
            </w:r>
            <w:r>
              <w:rPr>
                <w:rFonts w:ascii="宋体" w:hAnsi="宋体" w:eastAsia="宋体" w:cs="宋体"/>
                <w:snapToGrid w:val="0"/>
                <w:color w:val="000000"/>
                <w:spacing w:val="-1"/>
                <w:kern w:val="0"/>
                <w:sz w:val="24"/>
                <w:szCs w:val="24"/>
                <w:lang w:val="en-US" w:eastAsia="en-US" w:bidi="ar-SA"/>
              </w:rPr>
              <w:t>表达不清晰</w:t>
            </w:r>
            <w:r>
              <w:rPr>
                <w:rFonts w:hint="eastAsia" w:ascii="宋体" w:hAnsi="宋体" w:eastAsia="宋体" w:cs="宋体"/>
                <w:snapToGrid w:val="0"/>
                <w:color w:val="000000"/>
                <w:spacing w:val="-1"/>
                <w:kern w:val="0"/>
                <w:sz w:val="24"/>
                <w:szCs w:val="24"/>
                <w:lang w:val="en-US" w:eastAsia="zh-CN" w:bidi="ar-SA"/>
              </w:rPr>
              <w:t>或没有</w:t>
            </w:r>
            <w:r>
              <w:rPr>
                <w:rFonts w:ascii="宋体" w:hAnsi="宋体" w:eastAsia="宋体" w:cs="宋体"/>
                <w:snapToGrid w:val="0"/>
                <w:color w:val="000000"/>
                <w:spacing w:val="-1"/>
                <w:kern w:val="0"/>
                <w:sz w:val="24"/>
                <w:szCs w:val="24"/>
                <w:lang w:val="en-US" w:eastAsia="en-US" w:bidi="ar-SA"/>
              </w:rPr>
              <w:t>不得分。</w:t>
            </w:r>
          </w:p>
        </w:tc>
      </w:tr>
      <w:tr w14:paraId="11FC8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280" w:type="dxa"/>
            <w:vMerge w:val="continue"/>
            <w:tcBorders>
              <w:left w:val="single" w:color="auto" w:sz="4" w:space="0"/>
            </w:tcBorders>
            <w:vAlign w:val="center"/>
          </w:tcPr>
          <w:p w14:paraId="518F3292">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宋体" w:hAnsi="宋体" w:eastAsia="宋体" w:cs="宋体"/>
                <w:spacing w:val="-3"/>
              </w:rPr>
            </w:pPr>
          </w:p>
        </w:tc>
        <w:tc>
          <w:tcPr>
            <w:tcW w:w="1558" w:type="dxa"/>
            <w:vMerge w:val="continue"/>
            <w:tcBorders>
              <w:bottom w:val="single" w:color="auto" w:sz="4" w:space="0"/>
            </w:tcBorders>
            <w:shd w:val="clear" w:color="auto" w:fill="auto"/>
            <w:vAlign w:val="top"/>
          </w:tcPr>
          <w:p w14:paraId="52EB2238">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316" w:leftChars="0"/>
              <w:textAlignment w:val="baseline"/>
              <w:rPr>
                <w:spacing w:val="-5"/>
              </w:rPr>
            </w:pPr>
          </w:p>
        </w:tc>
        <w:tc>
          <w:tcPr>
            <w:tcW w:w="6803" w:type="dxa"/>
            <w:tcBorders>
              <w:top w:val="single" w:color="auto" w:sz="4" w:space="0"/>
              <w:bottom w:val="single" w:color="auto" w:sz="4" w:space="0"/>
              <w:right w:val="single" w:color="auto" w:sz="4" w:space="0"/>
            </w:tcBorders>
            <w:shd w:val="clear" w:color="auto" w:fill="auto"/>
            <w:vAlign w:val="center"/>
          </w:tcPr>
          <w:p w14:paraId="2B595AB8">
            <w:pPr>
              <w:keepNext w:val="0"/>
              <w:keepLines w:val="0"/>
              <w:pageBreakBefore w:val="0"/>
              <w:widowControl/>
              <w:kinsoku w:val="0"/>
              <w:wordWrap/>
              <w:overflowPunct/>
              <w:topLinePunct w:val="0"/>
              <w:autoSpaceDE w:val="0"/>
              <w:autoSpaceDN w:val="0"/>
              <w:bidi w:val="0"/>
              <w:adjustRightInd w:val="0"/>
              <w:snapToGrid w:val="0"/>
              <w:spacing w:before="5" w:line="30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000000"/>
                <w:spacing w:val="-1"/>
                <w:kern w:val="0"/>
                <w:sz w:val="24"/>
                <w:szCs w:val="24"/>
                <w:lang w:val="en-US" w:eastAsia="zh-CN" w:bidi="ar-SA"/>
              </w:rPr>
              <w:t>综合评价服务方案中的</w:t>
            </w:r>
            <w:r>
              <w:rPr>
                <w:rFonts w:hint="eastAsia" w:ascii="宋体" w:hAnsi="宋体" w:eastAsia="宋体" w:cs="宋体"/>
                <w:color w:val="auto"/>
                <w:sz w:val="24"/>
                <w:szCs w:val="24"/>
                <w:highlight w:val="none"/>
              </w:rPr>
              <w:t>廉洁自律保证措施</w:t>
            </w:r>
            <w:r>
              <w:rPr>
                <w:rFonts w:hint="eastAsia" w:ascii="宋体" w:hAnsi="宋体" w:eastAsia="宋体" w:cs="宋体"/>
                <w:color w:val="auto"/>
                <w:sz w:val="24"/>
                <w:szCs w:val="24"/>
                <w:highlight w:val="none"/>
                <w:lang w:eastAsia="zh-CN"/>
              </w:rPr>
              <w:t>：</w:t>
            </w:r>
          </w:p>
          <w:p w14:paraId="5A45E22C">
            <w:pPr>
              <w:keepNext w:val="0"/>
              <w:keepLines w:val="0"/>
              <w:pageBreakBefore w:val="0"/>
              <w:widowControl/>
              <w:kinsoku w:val="0"/>
              <w:wordWrap/>
              <w:overflowPunct/>
              <w:topLinePunct w:val="0"/>
              <w:autoSpaceDE w:val="0"/>
              <w:autoSpaceDN w:val="0"/>
              <w:bidi w:val="0"/>
              <w:adjustRightInd w:val="0"/>
              <w:snapToGrid w:val="0"/>
              <w:spacing w:before="5" w:line="300" w:lineRule="auto"/>
              <w:jc w:val="left"/>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有针对本项目的工作制度及切实可行的廉洁自律措施，工作人员廉洁管理措施详细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方法得当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得6分；仅有简单的</w:t>
            </w:r>
            <w:r>
              <w:rPr>
                <w:rFonts w:hint="eastAsia" w:ascii="宋体" w:hAnsi="宋体" w:eastAsia="宋体" w:cs="宋体"/>
                <w:color w:val="auto"/>
                <w:sz w:val="24"/>
                <w:szCs w:val="24"/>
                <w:highlight w:val="none"/>
              </w:rPr>
              <w:t>廉洁自律保证措施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得4分；</w:t>
            </w:r>
            <w:r>
              <w:rPr>
                <w:rFonts w:ascii="宋体" w:hAnsi="宋体" w:eastAsia="宋体" w:cs="宋体"/>
                <w:snapToGrid w:val="0"/>
                <w:color w:val="000000"/>
                <w:spacing w:val="-1"/>
                <w:kern w:val="0"/>
                <w:sz w:val="24"/>
                <w:szCs w:val="24"/>
                <w:lang w:val="en-US" w:eastAsia="en-US" w:bidi="ar-SA"/>
              </w:rPr>
              <w:t>表达不清晰</w:t>
            </w:r>
            <w:r>
              <w:rPr>
                <w:rFonts w:hint="eastAsia" w:ascii="宋体" w:hAnsi="宋体" w:eastAsia="宋体" w:cs="宋体"/>
                <w:snapToGrid w:val="0"/>
                <w:color w:val="000000"/>
                <w:spacing w:val="-1"/>
                <w:kern w:val="0"/>
                <w:sz w:val="24"/>
                <w:szCs w:val="24"/>
                <w:lang w:val="en-US" w:eastAsia="zh-CN" w:bidi="ar-SA"/>
              </w:rPr>
              <w:t>或没有</w:t>
            </w:r>
            <w:r>
              <w:rPr>
                <w:rFonts w:ascii="宋体" w:hAnsi="宋体" w:eastAsia="宋体" w:cs="宋体"/>
                <w:snapToGrid w:val="0"/>
                <w:color w:val="000000"/>
                <w:spacing w:val="-1"/>
                <w:kern w:val="0"/>
                <w:sz w:val="24"/>
                <w:szCs w:val="24"/>
                <w:lang w:val="en-US" w:eastAsia="en-US" w:bidi="ar-SA"/>
              </w:rPr>
              <w:t>不得分。</w:t>
            </w:r>
          </w:p>
        </w:tc>
      </w:tr>
      <w:tr w14:paraId="59F09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80" w:type="dxa"/>
            <w:vMerge w:val="continue"/>
            <w:tcBorders>
              <w:left w:val="single" w:color="auto" w:sz="4" w:space="0"/>
            </w:tcBorders>
            <w:vAlign w:val="center"/>
          </w:tcPr>
          <w:p w14:paraId="4DF92BB2">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Arial"/>
                <w:sz w:val="21"/>
              </w:rPr>
            </w:pPr>
          </w:p>
        </w:tc>
        <w:tc>
          <w:tcPr>
            <w:tcW w:w="1558" w:type="dxa"/>
            <w:tcBorders>
              <w:top w:val="single" w:color="auto" w:sz="4" w:space="0"/>
              <w:bottom w:val="single" w:color="auto" w:sz="4" w:space="0"/>
            </w:tcBorders>
            <w:shd w:val="clear" w:color="auto" w:fill="auto"/>
            <w:vAlign w:val="top"/>
          </w:tcPr>
          <w:p w14:paraId="33CD70EB">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34B55C51">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315" w:leftChars="0" w:right="240" w:rightChars="0" w:hanging="74" w:firstLineChars="0"/>
              <w:textAlignment w:val="baseline"/>
              <w:rPr>
                <w:rFonts w:ascii="宋体" w:hAnsi="宋体" w:eastAsia="宋体" w:cs="宋体"/>
                <w:snapToGrid w:val="0"/>
                <w:color w:val="000000"/>
                <w:kern w:val="0"/>
                <w:sz w:val="24"/>
                <w:szCs w:val="24"/>
                <w:lang w:val="en-US" w:eastAsia="en-US" w:bidi="ar-SA"/>
              </w:rPr>
            </w:pPr>
            <w:r>
              <w:rPr>
                <w:spacing w:val="-3"/>
              </w:rPr>
              <w:t>服务水平</w:t>
            </w:r>
            <w:r>
              <w:rPr>
                <w:spacing w:val="-5"/>
              </w:rPr>
              <w:t>（</w:t>
            </w:r>
            <w:r>
              <w:rPr>
                <w:rFonts w:hint="eastAsia"/>
                <w:spacing w:val="-5"/>
                <w:lang w:val="en-US" w:eastAsia="zh-CN"/>
              </w:rPr>
              <w:t>10</w:t>
            </w:r>
            <w:r>
              <w:rPr>
                <w:spacing w:val="-5"/>
              </w:rPr>
              <w:t>分）</w:t>
            </w:r>
          </w:p>
        </w:tc>
        <w:tc>
          <w:tcPr>
            <w:tcW w:w="6803" w:type="dxa"/>
            <w:tcBorders>
              <w:top w:val="single" w:color="auto" w:sz="4" w:space="0"/>
              <w:bottom w:val="single" w:color="auto" w:sz="4" w:space="0"/>
              <w:right w:val="single" w:color="auto" w:sz="4" w:space="0"/>
            </w:tcBorders>
            <w:shd w:val="clear" w:color="auto" w:fill="auto"/>
            <w:vAlign w:val="top"/>
          </w:tcPr>
          <w:p w14:paraId="22BFDB3D">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right="179"/>
              <w:textAlignment w:val="baseline"/>
              <w:rPr>
                <w:rFonts w:ascii="宋体" w:hAnsi="宋体" w:eastAsia="宋体" w:cs="宋体"/>
                <w:snapToGrid w:val="0"/>
                <w:color w:val="000000"/>
                <w:kern w:val="0"/>
                <w:sz w:val="24"/>
                <w:szCs w:val="24"/>
                <w:lang w:val="en-US" w:eastAsia="en-US" w:bidi="ar-SA"/>
              </w:rPr>
            </w:pPr>
            <w:r>
              <w:rPr>
                <w:spacing w:val="-3"/>
              </w:rPr>
              <w:t>根据响应人服务机构水平、提供的服务质量等进行综合评价：</w:t>
            </w:r>
            <w:r>
              <w:rPr>
                <w:spacing w:val="-1"/>
              </w:rPr>
              <w:t>服务机构完善</w:t>
            </w:r>
            <w:r>
              <w:rPr>
                <w:rFonts w:hint="eastAsia"/>
                <w:spacing w:val="-1"/>
                <w:lang w:eastAsia="zh-CN"/>
              </w:rPr>
              <w:t>、</w:t>
            </w:r>
            <w:r>
              <w:rPr>
                <w:rFonts w:hint="eastAsia"/>
                <w:spacing w:val="-1"/>
                <w:lang w:val="en-US" w:eastAsia="zh-CN"/>
              </w:rPr>
              <w:t>服务架构清晰</w:t>
            </w:r>
            <w:r>
              <w:rPr>
                <w:spacing w:val="-1"/>
              </w:rPr>
              <w:t>，服务内容合理完整</w:t>
            </w:r>
            <w:r>
              <w:rPr>
                <w:rFonts w:hint="eastAsia"/>
                <w:spacing w:val="-1"/>
                <w:lang w:eastAsia="zh-CN"/>
              </w:rPr>
              <w:t>、</w:t>
            </w:r>
            <w:r>
              <w:rPr>
                <w:rFonts w:hint="eastAsia"/>
                <w:spacing w:val="-1"/>
                <w:lang w:val="en-US" w:eastAsia="zh-CN"/>
              </w:rPr>
              <w:t>描述详尽10</w:t>
            </w:r>
            <w:r>
              <w:rPr>
                <w:spacing w:val="-1"/>
              </w:rPr>
              <w:t>分；服务机构基本完善，服务</w:t>
            </w:r>
            <w:r>
              <w:rPr>
                <w:rFonts w:hint="eastAsia"/>
                <w:spacing w:val="-1"/>
                <w:lang w:val="en-US" w:eastAsia="zh-CN"/>
              </w:rPr>
              <w:t>方案</w:t>
            </w:r>
            <w:r>
              <w:rPr>
                <w:spacing w:val="-1"/>
              </w:rPr>
              <w:t>合理</w:t>
            </w:r>
            <w:r>
              <w:rPr>
                <w:rFonts w:hint="eastAsia"/>
                <w:spacing w:val="-1"/>
                <w:lang w:eastAsia="zh-CN"/>
              </w:rPr>
              <w:t>，</w:t>
            </w:r>
            <w:r>
              <w:rPr>
                <w:rFonts w:hint="eastAsia"/>
                <w:spacing w:val="-1"/>
                <w:lang w:val="en-US" w:eastAsia="zh-CN"/>
              </w:rPr>
              <w:t>描述较为简单，得8</w:t>
            </w:r>
            <w:r>
              <w:rPr>
                <w:spacing w:val="-1"/>
              </w:rPr>
              <w:t>分；</w:t>
            </w:r>
            <w:r>
              <w:rPr>
                <w:rFonts w:hint="eastAsia"/>
                <w:spacing w:val="-1"/>
                <w:lang w:val="en-US" w:eastAsia="zh-CN"/>
              </w:rPr>
              <w:t>有合理可行的</w:t>
            </w:r>
            <w:r>
              <w:rPr>
                <w:spacing w:val="-4"/>
              </w:rPr>
              <w:t>服务机构</w:t>
            </w:r>
            <w:r>
              <w:rPr>
                <w:rFonts w:hint="eastAsia"/>
                <w:spacing w:val="-4"/>
                <w:lang w:val="en-US" w:eastAsia="zh-CN"/>
              </w:rPr>
              <w:t>及</w:t>
            </w:r>
            <w:r>
              <w:rPr>
                <w:spacing w:val="-4"/>
              </w:rPr>
              <w:t>服务内容</w:t>
            </w:r>
            <w:r>
              <w:rPr>
                <w:rFonts w:hint="eastAsia"/>
                <w:spacing w:val="-4"/>
                <w:lang w:val="en-US" w:eastAsia="zh-CN"/>
              </w:rPr>
              <w:t>6</w:t>
            </w:r>
            <w:r>
              <w:rPr>
                <w:spacing w:val="-4"/>
              </w:rPr>
              <w:t>分；</w:t>
            </w:r>
            <w:r>
              <w:rPr>
                <w:rFonts w:ascii="宋体" w:hAnsi="宋体" w:eastAsia="宋体" w:cs="宋体"/>
                <w:snapToGrid w:val="0"/>
                <w:color w:val="000000"/>
                <w:spacing w:val="-1"/>
                <w:kern w:val="0"/>
                <w:sz w:val="24"/>
                <w:szCs w:val="24"/>
                <w:lang w:val="en-US" w:eastAsia="en-US" w:bidi="ar-SA"/>
              </w:rPr>
              <w:t>表达不清晰</w:t>
            </w:r>
            <w:r>
              <w:rPr>
                <w:rFonts w:hint="eastAsia" w:ascii="宋体" w:hAnsi="宋体" w:eastAsia="宋体" w:cs="宋体"/>
                <w:snapToGrid w:val="0"/>
                <w:color w:val="000000"/>
                <w:spacing w:val="-1"/>
                <w:kern w:val="0"/>
                <w:sz w:val="24"/>
                <w:szCs w:val="24"/>
                <w:lang w:val="en-US" w:eastAsia="zh-CN" w:bidi="ar-SA"/>
              </w:rPr>
              <w:t>或没有</w:t>
            </w:r>
            <w:r>
              <w:rPr>
                <w:rFonts w:ascii="宋体" w:hAnsi="宋体" w:eastAsia="宋体" w:cs="宋体"/>
                <w:snapToGrid w:val="0"/>
                <w:color w:val="000000"/>
                <w:spacing w:val="-1"/>
                <w:kern w:val="0"/>
                <w:sz w:val="24"/>
                <w:szCs w:val="24"/>
                <w:lang w:val="en-US" w:eastAsia="en-US" w:bidi="ar-SA"/>
              </w:rPr>
              <w:t>不得分。</w:t>
            </w:r>
          </w:p>
        </w:tc>
      </w:tr>
      <w:tr w14:paraId="03FD0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80" w:type="dxa"/>
            <w:vMerge w:val="continue"/>
            <w:tcBorders>
              <w:left w:val="single" w:color="auto" w:sz="4" w:space="0"/>
            </w:tcBorders>
          </w:tcPr>
          <w:p w14:paraId="3510F8FD">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Arial"/>
                <w:sz w:val="21"/>
              </w:rPr>
            </w:pPr>
          </w:p>
        </w:tc>
        <w:tc>
          <w:tcPr>
            <w:tcW w:w="0" w:type="auto"/>
            <w:shd w:val="clear" w:color="auto" w:fill="auto"/>
            <w:vAlign w:val="top"/>
          </w:tcPr>
          <w:p w14:paraId="0494A49D">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10D64EB2">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4A261837">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4225941E">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315" w:leftChars="0" w:right="240" w:rightChars="0" w:hanging="74" w:firstLineChars="0"/>
              <w:textAlignment w:val="baseline"/>
              <w:rPr>
                <w:rFonts w:ascii="宋体" w:hAnsi="宋体" w:eastAsia="宋体" w:cs="宋体"/>
                <w:snapToGrid w:val="0"/>
                <w:color w:val="000000"/>
                <w:kern w:val="0"/>
                <w:sz w:val="24"/>
                <w:szCs w:val="24"/>
                <w:lang w:val="en-US" w:eastAsia="en-US" w:bidi="ar-SA"/>
              </w:rPr>
            </w:pPr>
            <w:r>
              <w:rPr>
                <w:spacing w:val="-3"/>
              </w:rPr>
              <w:t>服务经验</w:t>
            </w:r>
            <w:r>
              <w:rPr>
                <w:spacing w:val="-5"/>
              </w:rPr>
              <w:t>（20分）</w:t>
            </w:r>
          </w:p>
        </w:tc>
        <w:tc>
          <w:tcPr>
            <w:tcW w:w="0" w:type="auto"/>
            <w:shd w:val="clear" w:color="auto" w:fill="auto"/>
            <w:vAlign w:val="top"/>
          </w:tcPr>
          <w:p w14:paraId="1D3F2FA1">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right="20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响应人提出的实施方案、工作流程和要求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组织协调保证措施、安全保障措施、</w:t>
            </w:r>
            <w:r>
              <w:rPr>
                <w:rFonts w:hint="eastAsia" w:ascii="宋体" w:hAnsi="宋体" w:eastAsia="宋体" w:cs="宋体"/>
                <w:color w:val="auto"/>
                <w:sz w:val="24"/>
                <w:szCs w:val="24"/>
                <w:highlight w:val="none"/>
                <w:lang w:val="en-US" w:eastAsia="zh-CN"/>
              </w:rPr>
              <w:t>保密措施</w:t>
            </w:r>
            <w:r>
              <w:rPr>
                <w:rFonts w:hint="eastAsia" w:ascii="宋体" w:hAnsi="宋体" w:eastAsia="宋体" w:cs="宋体"/>
                <w:color w:val="auto"/>
                <w:sz w:val="24"/>
                <w:szCs w:val="24"/>
                <w:highlight w:val="none"/>
              </w:rPr>
              <w:t>等方面的服务经验进行综合评价：</w:t>
            </w:r>
          </w:p>
          <w:p w14:paraId="4E822030">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right="203"/>
              <w:textAlignment w:val="baseline"/>
              <w:rPr>
                <w:rFonts w:hint="default" w:ascii="宋体" w:hAnsi="宋体" w:eastAsia="宋体" w:cs="宋体"/>
                <w:snapToGrid w:val="0"/>
                <w:color w:val="000000"/>
                <w:kern w:val="0"/>
                <w:sz w:val="24"/>
                <w:szCs w:val="24"/>
                <w:lang w:val="en-US" w:eastAsia="en-US" w:bidi="ar-SA"/>
              </w:rPr>
            </w:pPr>
            <w:r>
              <w:rPr>
                <w:rFonts w:hint="eastAsia" w:ascii="宋体" w:hAnsi="宋体" w:eastAsia="宋体" w:cs="宋体"/>
                <w:color w:val="auto"/>
                <w:sz w:val="24"/>
                <w:szCs w:val="24"/>
                <w:highlight w:val="none"/>
              </w:rPr>
              <w:t>服务经验科学、可行、针对性强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逐项响应且均描述详尽，得</w:t>
            </w:r>
            <w:r>
              <w:rPr>
                <w:rFonts w:hint="eastAsia" w:ascii="宋体" w:hAnsi="宋体" w:eastAsia="宋体" w:cs="宋体"/>
                <w:color w:val="auto"/>
                <w:sz w:val="24"/>
                <w:szCs w:val="24"/>
                <w:highlight w:val="none"/>
              </w:rPr>
              <w:t>20分；服务经验科学、可行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逐项响应但未逐项做详细描述，得18分</w:t>
            </w:r>
            <w:r>
              <w:rPr>
                <w:rFonts w:hint="eastAsia" w:ascii="宋体" w:hAnsi="宋体" w:eastAsia="宋体" w:cs="宋体"/>
                <w:color w:val="auto"/>
                <w:sz w:val="24"/>
                <w:szCs w:val="24"/>
                <w:highlight w:val="none"/>
              </w:rPr>
              <w:t>；服务经验科学、可行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逐项响应但仅做简单描述；得16分；</w:t>
            </w:r>
            <w:r>
              <w:rPr>
                <w:rFonts w:hint="eastAsia" w:ascii="宋体" w:hAnsi="宋体" w:eastAsia="宋体" w:cs="宋体"/>
                <w:color w:val="auto"/>
                <w:sz w:val="24"/>
                <w:szCs w:val="24"/>
                <w:highlight w:val="none"/>
              </w:rPr>
              <w:t>服务经验科学、可行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内容不够完整但可行，得12分；</w:t>
            </w:r>
            <w:r>
              <w:rPr>
                <w:rFonts w:ascii="宋体" w:hAnsi="宋体" w:eastAsia="宋体" w:cs="宋体"/>
                <w:snapToGrid w:val="0"/>
                <w:color w:val="000000"/>
                <w:spacing w:val="-1"/>
                <w:kern w:val="0"/>
                <w:sz w:val="24"/>
                <w:szCs w:val="24"/>
                <w:lang w:val="en-US" w:eastAsia="en-US" w:bidi="ar-SA"/>
              </w:rPr>
              <w:t>表达不清晰</w:t>
            </w:r>
            <w:r>
              <w:rPr>
                <w:rFonts w:hint="eastAsia" w:ascii="宋体" w:hAnsi="宋体" w:eastAsia="宋体" w:cs="宋体"/>
                <w:snapToGrid w:val="0"/>
                <w:color w:val="000000"/>
                <w:spacing w:val="-1"/>
                <w:kern w:val="0"/>
                <w:sz w:val="24"/>
                <w:szCs w:val="24"/>
                <w:lang w:val="en-US" w:eastAsia="zh-CN" w:bidi="ar-SA"/>
              </w:rPr>
              <w:t>或没有</w:t>
            </w:r>
            <w:r>
              <w:rPr>
                <w:rFonts w:ascii="宋体" w:hAnsi="宋体" w:eastAsia="宋体" w:cs="宋体"/>
                <w:snapToGrid w:val="0"/>
                <w:color w:val="000000"/>
                <w:spacing w:val="-1"/>
                <w:kern w:val="0"/>
                <w:sz w:val="24"/>
                <w:szCs w:val="24"/>
                <w:lang w:val="en-US" w:eastAsia="en-US" w:bidi="ar-SA"/>
              </w:rPr>
              <w:t>不得分。</w:t>
            </w:r>
          </w:p>
        </w:tc>
      </w:tr>
      <w:tr w14:paraId="4EDE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80" w:type="dxa"/>
            <w:vMerge w:val="continue"/>
            <w:tcBorders>
              <w:left w:val="single" w:color="auto" w:sz="4" w:space="0"/>
            </w:tcBorders>
          </w:tcPr>
          <w:p w14:paraId="2D5CD237">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Arial"/>
                <w:sz w:val="21"/>
              </w:rPr>
            </w:pPr>
          </w:p>
        </w:tc>
        <w:tc>
          <w:tcPr>
            <w:tcW w:w="0" w:type="auto"/>
            <w:shd w:val="clear" w:color="auto" w:fill="auto"/>
            <w:vAlign w:val="top"/>
          </w:tcPr>
          <w:p w14:paraId="53C048BC">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0F163B64">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315" w:leftChars="0" w:right="240" w:rightChars="0" w:hanging="74" w:firstLineChars="0"/>
              <w:textAlignment w:val="baseline"/>
              <w:rPr>
                <w:rFonts w:ascii="宋体" w:hAnsi="宋体" w:eastAsia="宋体" w:cs="宋体"/>
                <w:snapToGrid w:val="0"/>
                <w:color w:val="000000"/>
                <w:kern w:val="0"/>
                <w:sz w:val="24"/>
                <w:szCs w:val="24"/>
                <w:lang w:val="en-US" w:eastAsia="en-US" w:bidi="ar-SA"/>
              </w:rPr>
            </w:pPr>
            <w:r>
              <w:rPr>
                <w:spacing w:val="-3"/>
              </w:rPr>
              <w:t>履约能力</w:t>
            </w:r>
            <w:r>
              <w:rPr>
                <w:spacing w:val="3"/>
              </w:rPr>
              <w:t xml:space="preserve"> </w:t>
            </w:r>
            <w:r>
              <w:rPr>
                <w:spacing w:val="-5"/>
              </w:rPr>
              <w:t>（1</w:t>
            </w:r>
            <w:r>
              <w:rPr>
                <w:rFonts w:hint="eastAsia"/>
                <w:spacing w:val="-5"/>
                <w:lang w:val="en-US" w:eastAsia="zh-CN"/>
              </w:rPr>
              <w:t>2</w:t>
            </w:r>
            <w:r>
              <w:rPr>
                <w:spacing w:val="-5"/>
              </w:rPr>
              <w:t>分）</w:t>
            </w:r>
          </w:p>
        </w:tc>
        <w:tc>
          <w:tcPr>
            <w:tcW w:w="0" w:type="auto"/>
            <w:shd w:val="clear" w:color="auto" w:fill="auto"/>
            <w:vAlign w:val="top"/>
          </w:tcPr>
          <w:p w14:paraId="1366D8FB">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宋体" w:hAnsi="宋体" w:eastAsia="宋体" w:cs="宋体"/>
                <w:snapToGrid w:val="0"/>
                <w:color w:val="000000"/>
                <w:kern w:val="0"/>
                <w:sz w:val="24"/>
                <w:szCs w:val="24"/>
                <w:lang w:val="en-US" w:eastAsia="en-US" w:bidi="ar-SA"/>
              </w:rPr>
            </w:pPr>
            <w:r>
              <w:rPr>
                <w:spacing w:val="-1"/>
              </w:rPr>
              <w:t>履约能力安排合理</w:t>
            </w:r>
            <w:r>
              <w:rPr>
                <w:rFonts w:hint="eastAsia" w:ascii="宋体" w:hAnsi="宋体" w:eastAsia="宋体" w:cs="宋体"/>
                <w:color w:val="auto"/>
                <w:sz w:val="24"/>
                <w:szCs w:val="24"/>
                <w:highlight w:val="none"/>
                <w:lang w:val="en-US" w:eastAsia="zh-CN"/>
              </w:rPr>
              <w:t>、履约</w:t>
            </w:r>
            <w:r>
              <w:rPr>
                <w:spacing w:val="-1"/>
              </w:rPr>
              <w:t>措施</w:t>
            </w:r>
            <w:r>
              <w:rPr>
                <w:rFonts w:hint="eastAsia"/>
                <w:spacing w:val="-1"/>
                <w:lang w:val="en-US" w:eastAsia="zh-CN"/>
              </w:rPr>
              <w:t>详尽完善</w:t>
            </w:r>
            <w:r>
              <w:rPr>
                <w:spacing w:val="-1"/>
              </w:rPr>
              <w:t>，</w:t>
            </w:r>
            <w:r>
              <w:rPr>
                <w:rFonts w:hint="eastAsia" w:ascii="宋体" w:hAnsi="宋体" w:eastAsia="宋体" w:cs="宋体"/>
                <w:color w:val="auto"/>
                <w:sz w:val="24"/>
                <w:szCs w:val="24"/>
                <w:highlight w:val="none"/>
              </w:rPr>
              <w:t>办公设备配置</w:t>
            </w:r>
            <w:r>
              <w:rPr>
                <w:rFonts w:hint="eastAsia" w:ascii="宋体" w:hAnsi="宋体" w:eastAsia="宋体" w:cs="宋体"/>
                <w:color w:val="auto"/>
                <w:sz w:val="24"/>
                <w:szCs w:val="24"/>
                <w:highlight w:val="none"/>
                <w:lang w:val="en-US" w:eastAsia="zh-CN"/>
              </w:rPr>
              <w:t>完善</w:t>
            </w:r>
            <w:r>
              <w:rPr>
                <w:rFonts w:hint="eastAsia"/>
                <w:spacing w:val="-1"/>
                <w:lang w:val="en-US" w:eastAsia="zh-CN"/>
              </w:rPr>
              <w:t>，</w:t>
            </w:r>
            <w:r>
              <w:rPr>
                <w:spacing w:val="-1"/>
              </w:rPr>
              <w:t>得1</w:t>
            </w:r>
            <w:r>
              <w:rPr>
                <w:rFonts w:hint="eastAsia"/>
                <w:spacing w:val="-1"/>
                <w:lang w:val="en-US" w:eastAsia="zh-CN"/>
              </w:rPr>
              <w:t>2</w:t>
            </w:r>
            <w:r>
              <w:rPr>
                <w:spacing w:val="-1"/>
              </w:rPr>
              <w:t>分；履约能力</w:t>
            </w:r>
            <w:r>
              <w:rPr>
                <w:rFonts w:hint="eastAsia"/>
                <w:spacing w:val="-1"/>
                <w:lang w:val="en-US" w:eastAsia="zh-CN"/>
              </w:rPr>
              <w:t>安排</w:t>
            </w:r>
            <w:r>
              <w:rPr>
                <w:spacing w:val="-1"/>
              </w:rPr>
              <w:t>基本合理，</w:t>
            </w:r>
            <w:r>
              <w:rPr>
                <w:rFonts w:hint="eastAsia"/>
                <w:spacing w:val="-1"/>
                <w:lang w:val="en-US" w:eastAsia="zh-CN"/>
              </w:rPr>
              <w:t>有简单的履约措施及必要的办公设备，</w:t>
            </w:r>
            <w:r>
              <w:rPr>
                <w:spacing w:val="-1"/>
              </w:rPr>
              <w:t>得</w:t>
            </w:r>
            <w:r>
              <w:rPr>
                <w:rFonts w:hint="eastAsia"/>
                <w:spacing w:val="-1"/>
                <w:lang w:val="en-US" w:eastAsia="zh-CN"/>
              </w:rPr>
              <w:t>10</w:t>
            </w:r>
            <w:r>
              <w:rPr>
                <w:spacing w:val="-1"/>
              </w:rPr>
              <w:t>分；</w:t>
            </w:r>
            <w:r>
              <w:rPr>
                <w:rFonts w:hint="eastAsia"/>
                <w:spacing w:val="-1"/>
                <w:lang w:val="en-US" w:eastAsia="zh-CN"/>
              </w:rPr>
              <w:t>有简单的履约措施及必要的办公设备，得6分</w:t>
            </w:r>
            <w:r>
              <w:rPr>
                <w:spacing w:val="-1"/>
              </w:rPr>
              <w:t>。</w:t>
            </w:r>
            <w:r>
              <w:rPr>
                <w:rFonts w:ascii="宋体" w:hAnsi="宋体" w:eastAsia="宋体" w:cs="宋体"/>
                <w:snapToGrid w:val="0"/>
                <w:color w:val="000000"/>
                <w:spacing w:val="-1"/>
                <w:kern w:val="0"/>
                <w:sz w:val="24"/>
                <w:szCs w:val="24"/>
                <w:lang w:val="en-US" w:eastAsia="en-US" w:bidi="ar-SA"/>
              </w:rPr>
              <w:t>表达不清晰</w:t>
            </w:r>
            <w:r>
              <w:rPr>
                <w:rFonts w:hint="eastAsia" w:ascii="宋体" w:hAnsi="宋体" w:eastAsia="宋体" w:cs="宋体"/>
                <w:snapToGrid w:val="0"/>
                <w:color w:val="000000"/>
                <w:spacing w:val="-1"/>
                <w:kern w:val="0"/>
                <w:sz w:val="24"/>
                <w:szCs w:val="24"/>
                <w:lang w:val="en-US" w:eastAsia="zh-CN" w:bidi="ar-SA"/>
              </w:rPr>
              <w:t>或没有</w:t>
            </w:r>
            <w:r>
              <w:rPr>
                <w:rFonts w:ascii="宋体" w:hAnsi="宋体" w:eastAsia="宋体" w:cs="宋体"/>
                <w:snapToGrid w:val="0"/>
                <w:color w:val="000000"/>
                <w:spacing w:val="-1"/>
                <w:kern w:val="0"/>
                <w:sz w:val="24"/>
                <w:szCs w:val="24"/>
                <w:lang w:val="en-US" w:eastAsia="en-US" w:bidi="ar-SA"/>
              </w:rPr>
              <w:t>不得分。</w:t>
            </w:r>
          </w:p>
        </w:tc>
      </w:tr>
      <w:tr w14:paraId="2F7E8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80" w:type="dxa"/>
            <w:vMerge w:val="continue"/>
            <w:tcBorders>
              <w:left w:val="single" w:color="auto" w:sz="4" w:space="0"/>
            </w:tcBorders>
          </w:tcPr>
          <w:p w14:paraId="6C4829F2">
            <w:pPr>
              <w:keepNext w:val="0"/>
              <w:keepLines w:val="0"/>
              <w:pageBreakBefore w:val="0"/>
              <w:widowControl/>
              <w:kinsoku w:val="0"/>
              <w:wordWrap/>
              <w:overflowPunct/>
              <w:topLinePunct w:val="0"/>
              <w:autoSpaceDE w:val="0"/>
              <w:autoSpaceDN w:val="0"/>
              <w:bidi w:val="0"/>
              <w:adjustRightInd w:val="0"/>
              <w:snapToGrid w:val="0"/>
              <w:spacing w:before="5" w:line="300" w:lineRule="auto"/>
              <w:ind w:left="0" w:right="0" w:firstLine="0"/>
              <w:jc w:val="center"/>
              <w:textAlignment w:val="baseline"/>
              <w:rPr>
                <w:rFonts w:ascii="Arial"/>
                <w:sz w:val="21"/>
              </w:rPr>
            </w:pPr>
          </w:p>
        </w:tc>
        <w:tc>
          <w:tcPr>
            <w:tcW w:w="0" w:type="auto"/>
            <w:shd w:val="clear" w:color="auto" w:fill="auto"/>
            <w:vAlign w:val="top"/>
          </w:tcPr>
          <w:p w14:paraId="1302DB6A">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5C7C654E">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52FA28E5">
            <w:pPr>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rPr>
                <w:rFonts w:ascii="Arial"/>
                <w:sz w:val="21"/>
              </w:rPr>
            </w:pPr>
          </w:p>
          <w:p w14:paraId="08C181E0">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left="113" w:leftChars="0" w:right="249" w:rightChars="0" w:hanging="1" w:firstLineChars="0"/>
              <w:jc w:val="center"/>
              <w:textAlignment w:val="baseline"/>
              <w:rPr>
                <w:rFonts w:ascii="宋体" w:hAnsi="宋体" w:eastAsia="宋体" w:cs="宋体"/>
                <w:snapToGrid w:val="0"/>
                <w:color w:val="000000"/>
                <w:kern w:val="0"/>
                <w:sz w:val="24"/>
                <w:szCs w:val="24"/>
                <w:lang w:val="en-US" w:eastAsia="en-US" w:bidi="ar-SA"/>
              </w:rPr>
            </w:pPr>
            <w:r>
              <w:rPr>
                <w:spacing w:val="-2"/>
              </w:rPr>
              <w:t>服务响应情</w:t>
            </w:r>
            <w:r>
              <w:t xml:space="preserve"> </w:t>
            </w:r>
            <w:r>
              <w:rPr>
                <w:spacing w:val="-2"/>
              </w:rPr>
              <w:t>况（</w:t>
            </w:r>
            <w:r>
              <w:rPr>
                <w:rFonts w:hint="eastAsia"/>
                <w:spacing w:val="-2"/>
                <w:lang w:val="en-US" w:eastAsia="zh-CN"/>
              </w:rPr>
              <w:t>8</w:t>
            </w:r>
            <w:r>
              <w:rPr>
                <w:spacing w:val="-2"/>
              </w:rPr>
              <w:t>分）</w:t>
            </w:r>
          </w:p>
        </w:tc>
        <w:tc>
          <w:tcPr>
            <w:tcW w:w="0" w:type="auto"/>
            <w:shd w:val="clear" w:color="auto" w:fill="auto"/>
            <w:vAlign w:val="top"/>
          </w:tcPr>
          <w:p w14:paraId="1C27D287">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textAlignment w:val="baseline"/>
              <w:outlineLvl w:val="0"/>
            </w:pPr>
            <w:r>
              <w:rPr>
                <w:spacing w:val="-1"/>
              </w:rPr>
              <w:t>响应人或其分支机构接到通知12小时内能到达评审中心得</w:t>
            </w:r>
            <w:r>
              <w:rPr>
                <w:rFonts w:hint="eastAsia"/>
                <w:spacing w:val="-1"/>
                <w:lang w:val="en-US" w:eastAsia="zh-CN"/>
              </w:rPr>
              <w:t>2</w:t>
            </w:r>
            <w:r>
              <w:rPr>
                <w:spacing w:val="-1"/>
              </w:rPr>
              <w:t>分；</w:t>
            </w:r>
          </w:p>
          <w:p w14:paraId="0844AAB6">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right="212" w:rightChars="0"/>
              <w:textAlignment w:val="baseline"/>
              <w:rPr>
                <w:spacing w:val="-2"/>
              </w:rPr>
            </w:pPr>
            <w:r>
              <w:rPr>
                <w:spacing w:val="-1"/>
              </w:rPr>
              <w:t>响应人或其分支机构接到通知8小时内能到达评审中心得</w:t>
            </w:r>
            <w:r>
              <w:rPr>
                <w:rFonts w:hint="eastAsia"/>
                <w:spacing w:val="-1"/>
                <w:lang w:val="en-US" w:eastAsia="zh-CN"/>
              </w:rPr>
              <w:t>4</w:t>
            </w:r>
            <w:r>
              <w:rPr>
                <w:spacing w:val="-1"/>
              </w:rPr>
              <w:t>分；</w:t>
            </w:r>
            <w:r>
              <w:rPr>
                <w:spacing w:val="5"/>
              </w:rPr>
              <w:t xml:space="preserve"> </w:t>
            </w:r>
            <w:r>
              <w:rPr>
                <w:spacing w:val="-1"/>
              </w:rPr>
              <w:t>响应人或其分支机构接到通知5小时内能到达评审中心得</w:t>
            </w:r>
            <w:r>
              <w:rPr>
                <w:rFonts w:hint="eastAsia"/>
                <w:spacing w:val="-1"/>
                <w:lang w:val="en-US" w:eastAsia="zh-CN"/>
              </w:rPr>
              <w:t>6</w:t>
            </w:r>
            <w:r>
              <w:rPr>
                <w:spacing w:val="-1"/>
              </w:rPr>
              <w:t>分；</w:t>
            </w:r>
            <w:r>
              <w:rPr>
                <w:spacing w:val="6"/>
              </w:rPr>
              <w:t xml:space="preserve"> </w:t>
            </w:r>
            <w:r>
              <w:rPr>
                <w:spacing w:val="-1"/>
              </w:rPr>
              <w:t>响应人或其分支机构接到通知2小时内能到达评审中心得</w:t>
            </w:r>
            <w:r>
              <w:rPr>
                <w:rFonts w:hint="eastAsia"/>
                <w:spacing w:val="-1"/>
                <w:lang w:val="en-US" w:eastAsia="zh-CN"/>
              </w:rPr>
              <w:t>8</w:t>
            </w:r>
            <w:r>
              <w:rPr>
                <w:spacing w:val="-1"/>
              </w:rPr>
              <w:t>分。</w:t>
            </w:r>
            <w:r>
              <w:rPr>
                <w:spacing w:val="6"/>
              </w:rPr>
              <w:t xml:space="preserve"> </w:t>
            </w:r>
            <w:r>
              <w:rPr>
                <w:spacing w:val="-1"/>
              </w:rPr>
              <w:t>（由评审委员会根据响应人</w:t>
            </w:r>
            <w:r>
              <w:rPr>
                <w:rFonts w:hint="eastAsia"/>
                <w:spacing w:val="-1"/>
                <w:lang w:val="en-US" w:eastAsia="zh-CN"/>
              </w:rPr>
              <w:t>提供的服务响应</w:t>
            </w:r>
            <w:r>
              <w:rPr>
                <w:spacing w:val="-1"/>
              </w:rPr>
              <w:t>承诺</w:t>
            </w:r>
            <w:r>
              <w:rPr>
                <w:rFonts w:hint="eastAsia"/>
                <w:spacing w:val="-1"/>
                <w:lang w:val="en-US" w:eastAsia="zh-CN"/>
              </w:rPr>
              <w:t>书中承诺的</w:t>
            </w:r>
            <w:r>
              <w:rPr>
                <w:spacing w:val="-2"/>
              </w:rPr>
              <w:t>响应时间确定分值）</w:t>
            </w:r>
          </w:p>
          <w:p w14:paraId="220D8818">
            <w:pPr>
              <w:pStyle w:val="16"/>
              <w:keepNext w:val="0"/>
              <w:keepLines w:val="0"/>
              <w:pageBreakBefore w:val="0"/>
              <w:widowControl/>
              <w:kinsoku w:val="0"/>
              <w:wordWrap/>
              <w:overflowPunct/>
              <w:topLinePunct w:val="0"/>
              <w:autoSpaceDE w:val="0"/>
              <w:autoSpaceDN w:val="0"/>
              <w:bidi w:val="0"/>
              <w:adjustRightInd w:val="0"/>
              <w:snapToGrid w:val="0"/>
              <w:spacing w:before="5" w:line="300" w:lineRule="auto"/>
              <w:ind w:right="212" w:rightChars="0"/>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超过12小时响应或没有</w:t>
            </w:r>
            <w:r>
              <w:rPr>
                <w:rFonts w:ascii="宋体" w:hAnsi="宋体" w:eastAsia="宋体" w:cs="宋体"/>
                <w:snapToGrid w:val="0"/>
                <w:color w:val="000000"/>
                <w:spacing w:val="-1"/>
                <w:kern w:val="0"/>
                <w:sz w:val="24"/>
                <w:szCs w:val="24"/>
                <w:lang w:val="en-US" w:eastAsia="en-US" w:bidi="ar-SA"/>
              </w:rPr>
              <w:t>不得分。</w:t>
            </w:r>
          </w:p>
        </w:tc>
      </w:tr>
    </w:tbl>
    <w:p w14:paraId="533C7331">
      <w:pPr>
        <w:pStyle w:val="5"/>
      </w:pPr>
    </w:p>
    <w:p w14:paraId="4588922E">
      <w:pPr>
        <w:pStyle w:val="10"/>
      </w:pPr>
    </w:p>
    <w:p w14:paraId="5F4B6B88">
      <w:pPr>
        <w:rPr>
          <w:rFonts w:ascii="宋体" w:hAnsi="宋体" w:eastAsia="宋体" w:cs="宋体"/>
          <w:b/>
          <w:bCs/>
          <w:spacing w:val="6"/>
          <w:sz w:val="31"/>
          <w:szCs w:val="31"/>
        </w:rPr>
      </w:pPr>
      <w:r>
        <w:rPr>
          <w:rFonts w:ascii="宋体" w:hAnsi="宋体" w:eastAsia="宋体" w:cs="宋体"/>
          <w:b/>
          <w:bCs/>
          <w:spacing w:val="6"/>
          <w:sz w:val="31"/>
          <w:szCs w:val="31"/>
        </w:rPr>
        <w:br w:type="page"/>
      </w:r>
    </w:p>
    <w:p w14:paraId="1ACE5E35">
      <w:pPr>
        <w:spacing w:before="101" w:line="224" w:lineRule="auto"/>
        <w:ind w:left="2456"/>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响应文件构成、要求及格式</w:t>
      </w:r>
    </w:p>
    <w:p w14:paraId="2BAEC7C3">
      <w:pPr>
        <w:spacing w:before="234" w:line="219" w:lineRule="auto"/>
        <w:ind w:left="128"/>
        <w:rPr>
          <w:rFonts w:ascii="宋体" w:hAnsi="宋体" w:eastAsia="宋体" w:cs="宋体"/>
          <w:sz w:val="24"/>
          <w:szCs w:val="24"/>
        </w:rPr>
      </w:pPr>
      <w:r>
        <w:rPr>
          <w:rFonts w:ascii="宋体" w:hAnsi="宋体" w:eastAsia="宋体" w:cs="宋体"/>
          <w:spacing w:val="10"/>
          <w:sz w:val="24"/>
          <w:szCs w:val="24"/>
        </w:rPr>
        <w:t>声明:</w:t>
      </w:r>
    </w:p>
    <w:p w14:paraId="03C65B48">
      <w:pPr>
        <w:spacing w:before="94" w:line="284" w:lineRule="auto"/>
        <w:ind w:left="123" w:firstLine="500"/>
        <w:jc w:val="both"/>
        <w:rPr>
          <w:rFonts w:ascii="宋体" w:hAnsi="宋体" w:eastAsia="宋体" w:cs="宋体"/>
          <w:sz w:val="24"/>
          <w:szCs w:val="24"/>
        </w:rPr>
      </w:pPr>
      <w:r>
        <w:rPr>
          <w:rFonts w:ascii="宋体" w:hAnsi="宋体" w:eastAsia="宋体" w:cs="宋体"/>
          <w:spacing w:val="-1"/>
          <w:sz w:val="24"/>
          <w:szCs w:val="24"/>
        </w:rPr>
        <w:t>1.如果要求提交的资格证明文件需要进行年检或更换的，但在响应时因当地有关管理部</w:t>
      </w:r>
      <w:r>
        <w:rPr>
          <w:rFonts w:ascii="宋体" w:hAnsi="宋体" w:eastAsia="宋体" w:cs="宋体"/>
          <w:spacing w:val="10"/>
          <w:sz w:val="24"/>
          <w:szCs w:val="24"/>
        </w:rPr>
        <w:t xml:space="preserve"> </w:t>
      </w:r>
      <w:r>
        <w:rPr>
          <w:rFonts w:ascii="宋体" w:hAnsi="宋体" w:eastAsia="宋体" w:cs="宋体"/>
          <w:sz w:val="24"/>
          <w:szCs w:val="24"/>
        </w:rPr>
        <w:t>门尚未开展年检或更换的工作，使响应人不能提交经年检或合格的</w:t>
      </w:r>
      <w:r>
        <w:rPr>
          <w:rFonts w:ascii="宋体" w:hAnsi="宋体" w:eastAsia="宋体" w:cs="宋体"/>
          <w:spacing w:val="-1"/>
          <w:sz w:val="24"/>
          <w:szCs w:val="24"/>
        </w:rPr>
        <w:t>资格文件，响应人应提交</w:t>
      </w:r>
      <w:r>
        <w:rPr>
          <w:rFonts w:ascii="宋体" w:hAnsi="宋体" w:eastAsia="宋体" w:cs="宋体"/>
          <w:sz w:val="24"/>
          <w:szCs w:val="24"/>
        </w:rPr>
        <w:t xml:space="preserve"> </w:t>
      </w:r>
      <w:r>
        <w:rPr>
          <w:rFonts w:ascii="宋体" w:hAnsi="宋体" w:eastAsia="宋体" w:cs="宋体"/>
          <w:spacing w:val="-1"/>
          <w:sz w:val="24"/>
          <w:szCs w:val="24"/>
        </w:rPr>
        <w:t>相关管理机关出具的有效证明文件。</w:t>
      </w:r>
    </w:p>
    <w:p w14:paraId="12DFE9E6">
      <w:pPr>
        <w:spacing w:before="36" w:line="280" w:lineRule="auto"/>
        <w:ind w:left="127" w:right="2" w:firstLine="479"/>
        <w:rPr>
          <w:rFonts w:ascii="宋体" w:hAnsi="宋体" w:eastAsia="宋体" w:cs="宋体"/>
          <w:sz w:val="24"/>
          <w:szCs w:val="24"/>
        </w:rPr>
      </w:pPr>
      <w:r>
        <w:rPr>
          <w:rFonts w:ascii="宋体" w:hAnsi="宋体" w:eastAsia="宋体" w:cs="宋体"/>
          <w:sz w:val="24"/>
          <w:szCs w:val="24"/>
        </w:rPr>
        <w:t>2.如果响应人受地域限制不能提供征集文件要求的有关</w:t>
      </w:r>
      <w:r>
        <w:rPr>
          <w:rFonts w:ascii="宋体" w:hAnsi="宋体" w:eastAsia="宋体" w:cs="宋体"/>
          <w:spacing w:val="-1"/>
          <w:sz w:val="24"/>
          <w:szCs w:val="24"/>
        </w:rPr>
        <w:t>文件的原件，应提供当地公证机</w:t>
      </w:r>
      <w:r>
        <w:rPr>
          <w:rFonts w:ascii="宋体" w:hAnsi="宋体" w:eastAsia="宋体" w:cs="宋体"/>
          <w:sz w:val="24"/>
          <w:szCs w:val="24"/>
        </w:rPr>
        <w:t xml:space="preserve"> </w:t>
      </w:r>
      <w:r>
        <w:rPr>
          <w:rFonts w:ascii="宋体" w:hAnsi="宋体" w:eastAsia="宋体" w:cs="宋体"/>
          <w:spacing w:val="-2"/>
          <w:sz w:val="24"/>
          <w:szCs w:val="24"/>
        </w:rPr>
        <w:t>关出具的公证书。</w:t>
      </w:r>
    </w:p>
    <w:p w14:paraId="62D3B50D">
      <w:pPr>
        <w:spacing w:before="33" w:line="280" w:lineRule="auto"/>
        <w:ind w:left="122" w:right="2" w:firstLine="485"/>
        <w:rPr>
          <w:rFonts w:ascii="宋体" w:hAnsi="宋体" w:eastAsia="宋体" w:cs="宋体"/>
          <w:sz w:val="24"/>
          <w:szCs w:val="24"/>
        </w:rPr>
      </w:pPr>
      <w:r>
        <w:rPr>
          <w:rFonts w:ascii="宋体" w:hAnsi="宋体" w:eastAsia="宋体" w:cs="宋体"/>
          <w:sz w:val="24"/>
          <w:szCs w:val="24"/>
        </w:rPr>
        <w:t>3.评审小组将根据响应人提交的文件资料和自己的</w:t>
      </w:r>
      <w:r>
        <w:rPr>
          <w:rFonts w:ascii="宋体" w:hAnsi="宋体" w:eastAsia="宋体" w:cs="宋体"/>
          <w:spacing w:val="-1"/>
          <w:sz w:val="24"/>
          <w:szCs w:val="24"/>
        </w:rPr>
        <w:t>判断，决定响应人履行合同的合格性</w:t>
      </w:r>
      <w:r>
        <w:rPr>
          <w:rFonts w:ascii="宋体" w:hAnsi="宋体" w:eastAsia="宋体" w:cs="宋体"/>
          <w:sz w:val="24"/>
          <w:szCs w:val="24"/>
        </w:rPr>
        <w:t xml:space="preserve"> </w:t>
      </w:r>
      <w:r>
        <w:rPr>
          <w:rFonts w:ascii="宋体" w:hAnsi="宋体" w:eastAsia="宋体" w:cs="宋体"/>
          <w:spacing w:val="-3"/>
          <w:sz w:val="24"/>
          <w:szCs w:val="24"/>
        </w:rPr>
        <w:t>及能力。</w:t>
      </w:r>
    </w:p>
    <w:p w14:paraId="3B5F0492">
      <w:pPr>
        <w:pStyle w:val="5"/>
        <w:spacing w:line="462" w:lineRule="auto"/>
      </w:pPr>
    </w:p>
    <w:p w14:paraId="28FF1DCB">
      <w:pPr>
        <w:rPr>
          <w:rFonts w:ascii="宋体" w:hAnsi="宋体" w:eastAsia="宋体" w:cs="宋体"/>
          <w:b/>
          <w:bCs/>
          <w:spacing w:val="3"/>
          <w:sz w:val="31"/>
          <w:szCs w:val="31"/>
        </w:rPr>
      </w:pPr>
      <w:r>
        <w:rPr>
          <w:rFonts w:ascii="宋体" w:hAnsi="宋体" w:eastAsia="宋体" w:cs="宋体"/>
          <w:b/>
          <w:bCs/>
          <w:spacing w:val="3"/>
          <w:sz w:val="31"/>
          <w:szCs w:val="31"/>
        </w:rPr>
        <w:br w:type="page"/>
      </w:r>
    </w:p>
    <w:p w14:paraId="4D844698">
      <w:pPr>
        <w:spacing w:before="102" w:line="225" w:lineRule="auto"/>
        <w:ind w:left="3258"/>
        <w:rPr>
          <w:rFonts w:ascii="宋体" w:hAnsi="宋体" w:eastAsia="宋体" w:cs="宋体"/>
          <w:sz w:val="31"/>
          <w:szCs w:val="31"/>
        </w:rPr>
      </w:pPr>
      <w:r>
        <w:rPr>
          <w:rFonts w:ascii="宋体" w:hAnsi="宋体" w:eastAsia="宋体" w:cs="宋体"/>
          <w:b/>
          <w:bCs/>
          <w:spacing w:val="3"/>
          <w:sz w:val="31"/>
          <w:szCs w:val="31"/>
        </w:rPr>
        <w:t>第一部分</w:t>
      </w:r>
      <w:r>
        <w:rPr>
          <w:rFonts w:ascii="宋体" w:hAnsi="宋体" w:eastAsia="宋体" w:cs="宋体"/>
          <w:spacing w:val="40"/>
          <w:sz w:val="31"/>
          <w:szCs w:val="31"/>
        </w:rPr>
        <w:t xml:space="preserve"> </w:t>
      </w:r>
      <w:r>
        <w:rPr>
          <w:rFonts w:ascii="宋体" w:hAnsi="宋体" w:eastAsia="宋体" w:cs="宋体"/>
          <w:b/>
          <w:bCs/>
          <w:spacing w:val="3"/>
          <w:sz w:val="31"/>
          <w:szCs w:val="31"/>
        </w:rPr>
        <w:t>资格审查文件</w:t>
      </w:r>
    </w:p>
    <w:p w14:paraId="50D97746">
      <w:pPr>
        <w:pStyle w:val="5"/>
        <w:spacing w:line="266" w:lineRule="auto"/>
      </w:pPr>
    </w:p>
    <w:p w14:paraId="7706E304">
      <w:pPr>
        <w:pStyle w:val="5"/>
        <w:spacing w:line="266" w:lineRule="auto"/>
      </w:pPr>
    </w:p>
    <w:p w14:paraId="67530187">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b/>
          <w:bCs/>
          <w:spacing w:val="-3"/>
          <w:sz w:val="24"/>
          <w:szCs w:val="24"/>
        </w:rPr>
        <w:t>格式一、响应人基本情况</w:t>
      </w:r>
    </w:p>
    <w:p w14:paraId="6815E84F">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2AC8C4A6">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附营业执照复印件加盖公章。</w:t>
      </w:r>
    </w:p>
    <w:p w14:paraId="7F015C1A">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1"/>
          <w:sz w:val="24"/>
          <w:szCs w:val="24"/>
        </w:rPr>
        <w:t>文字描述：企业性质、发展历程、经营规模</w:t>
      </w:r>
      <w:r>
        <w:rPr>
          <w:rFonts w:ascii="宋体" w:hAnsi="宋体" w:eastAsia="宋体" w:cs="宋体"/>
          <w:spacing w:val="-2"/>
          <w:sz w:val="24"/>
          <w:szCs w:val="24"/>
        </w:rPr>
        <w:t>、服务理念、主营产品、技术力量等。</w:t>
      </w:r>
      <w:r>
        <w:rPr>
          <w:rFonts w:ascii="宋体" w:hAnsi="宋体" w:eastAsia="宋体" w:cs="宋体"/>
          <w:sz w:val="24"/>
          <w:szCs w:val="24"/>
        </w:rPr>
        <w:t xml:space="preserve"> </w:t>
      </w:r>
    </w:p>
    <w:p w14:paraId="413B512D">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pacing w:val="-2"/>
          <w:sz w:val="24"/>
          <w:szCs w:val="24"/>
        </w:rPr>
      </w:pPr>
      <w:r>
        <w:rPr>
          <w:rFonts w:ascii="宋体" w:hAnsi="宋体" w:eastAsia="宋体" w:cs="宋体"/>
          <w:spacing w:val="-2"/>
          <w:sz w:val="24"/>
          <w:szCs w:val="24"/>
        </w:rPr>
        <w:t>图片描述：经营场所、主要产品、生产场所、工艺流程等。</w:t>
      </w:r>
    </w:p>
    <w:p w14:paraId="647EDF38">
      <w:pPr>
        <w:pStyle w:val="11"/>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2"/>
          <w:sz w:val="24"/>
          <w:szCs w:val="24"/>
          <w:lang w:val="en-US" w:eastAsia="zh-CN"/>
        </w:rPr>
      </w:pPr>
    </w:p>
    <w:p w14:paraId="3F93E859">
      <w:pPr>
        <w:pStyle w:val="11"/>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2"/>
          <w:sz w:val="24"/>
          <w:szCs w:val="24"/>
          <w:lang w:val="en-US" w:eastAsia="zh-CN"/>
        </w:rPr>
      </w:pPr>
    </w:p>
    <w:p w14:paraId="107DEDAE">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b/>
          <w:bCs/>
          <w:spacing w:val="-1"/>
          <w:sz w:val="24"/>
          <w:szCs w:val="24"/>
        </w:rPr>
        <w:t>格式二、法定代表人授权书</w:t>
      </w:r>
      <w:r>
        <w:rPr>
          <w:rFonts w:ascii="宋体" w:hAnsi="宋体" w:eastAsia="宋体" w:cs="宋体"/>
          <w:spacing w:val="-1"/>
          <w:sz w:val="24"/>
          <w:szCs w:val="24"/>
        </w:rPr>
        <w:t>（法定代表人响应的可不</w:t>
      </w:r>
      <w:r>
        <w:rPr>
          <w:rFonts w:ascii="宋体" w:hAnsi="宋体" w:eastAsia="宋体" w:cs="宋体"/>
          <w:spacing w:val="-2"/>
          <w:sz w:val="24"/>
          <w:szCs w:val="24"/>
        </w:rPr>
        <w:t>提供）</w:t>
      </w:r>
    </w:p>
    <w:p w14:paraId="1FEC981C">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2A91B6E7">
      <w:pPr>
        <w:keepNext w:val="0"/>
        <w:keepLines w:val="0"/>
        <w:pageBreakBefore w:val="0"/>
        <w:widowControl/>
        <w:kinsoku w:val="0"/>
        <w:wordWrap/>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sz w:val="24"/>
          <w:szCs w:val="24"/>
        </w:rPr>
      </w:pPr>
      <w:r>
        <w:rPr>
          <w:rFonts w:ascii="宋体" w:hAnsi="宋体" w:eastAsia="宋体" w:cs="宋体"/>
          <w:spacing w:val="-2"/>
          <w:sz w:val="24"/>
          <w:szCs w:val="24"/>
        </w:rPr>
        <w:t>本授权书声明：注册于</w:t>
      </w:r>
      <w:r>
        <w:rPr>
          <w:rFonts w:ascii="宋体" w:hAnsi="宋体" w:eastAsia="宋体" w:cs="宋体"/>
          <w:spacing w:val="105"/>
          <w:sz w:val="24"/>
          <w:szCs w:val="24"/>
          <w:u w:val="single" w:color="auto"/>
        </w:rPr>
        <w:t xml:space="preserve"> </w:t>
      </w:r>
      <w:r>
        <w:rPr>
          <w:rFonts w:ascii="宋体" w:hAnsi="宋体" w:eastAsia="宋体" w:cs="宋体"/>
          <w:spacing w:val="-2"/>
          <w:sz w:val="24"/>
          <w:szCs w:val="24"/>
          <w:u w:val="single" w:color="auto"/>
        </w:rPr>
        <w:t>（注册地点）</w:t>
      </w:r>
      <w:r>
        <w:rPr>
          <w:rFonts w:ascii="宋体" w:hAnsi="宋体" w:eastAsia="宋体" w:cs="宋体"/>
          <w:spacing w:val="5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的</w:t>
      </w:r>
      <w:r>
        <w:rPr>
          <w:rFonts w:ascii="宋体" w:hAnsi="宋体" w:eastAsia="宋体" w:cs="宋体"/>
          <w:spacing w:val="54"/>
          <w:sz w:val="24"/>
          <w:szCs w:val="24"/>
          <w:u w:val="single" w:color="auto"/>
        </w:rPr>
        <w:t xml:space="preserve">  </w:t>
      </w:r>
      <w:r>
        <w:rPr>
          <w:rFonts w:ascii="宋体" w:hAnsi="宋体" w:eastAsia="宋体" w:cs="宋体"/>
          <w:spacing w:val="-2"/>
          <w:sz w:val="24"/>
          <w:szCs w:val="24"/>
          <w:u w:val="single" w:color="auto"/>
        </w:rPr>
        <w:t>（响应人名称）</w:t>
      </w:r>
      <w:r>
        <w:rPr>
          <w:rFonts w:ascii="宋体" w:hAnsi="宋体" w:eastAsia="宋体" w:cs="宋体"/>
          <w:spacing w:val="5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公司的</w:t>
      </w:r>
      <w:r>
        <w:rPr>
          <w:rFonts w:ascii="宋体" w:hAnsi="宋体" w:eastAsia="宋体" w:cs="宋体"/>
          <w:spacing w:val="106"/>
          <w:sz w:val="24"/>
          <w:szCs w:val="24"/>
          <w:u w:val="single" w:color="auto"/>
        </w:rPr>
        <w:t xml:space="preserve"> </w:t>
      </w:r>
      <w:r>
        <w:rPr>
          <w:rFonts w:ascii="宋体" w:hAnsi="宋体" w:eastAsia="宋体" w:cs="宋体"/>
          <w:spacing w:val="-3"/>
          <w:sz w:val="24"/>
          <w:szCs w:val="24"/>
          <w:u w:val="single" w:color="auto"/>
        </w:rPr>
        <w:t>（响应人法</w:t>
      </w:r>
      <w:r>
        <w:rPr>
          <w:rFonts w:ascii="宋体" w:hAnsi="宋体" w:eastAsia="宋体" w:cs="宋体"/>
          <w:sz w:val="24"/>
          <w:szCs w:val="24"/>
        </w:rPr>
        <w:t xml:space="preserve"> </w:t>
      </w:r>
      <w:r>
        <w:rPr>
          <w:rFonts w:ascii="宋体" w:hAnsi="宋体" w:eastAsia="宋体" w:cs="宋体"/>
          <w:spacing w:val="-2"/>
          <w:sz w:val="24"/>
          <w:szCs w:val="24"/>
          <w:u w:val="single" w:color="auto"/>
        </w:rPr>
        <w:t xml:space="preserve">定代表人姓名、职务）  </w:t>
      </w:r>
      <w:r>
        <w:rPr>
          <w:rFonts w:ascii="宋体" w:hAnsi="宋体" w:eastAsia="宋体" w:cs="宋体"/>
          <w:spacing w:val="-109"/>
          <w:sz w:val="24"/>
          <w:szCs w:val="24"/>
        </w:rPr>
        <w:t xml:space="preserve"> </w:t>
      </w:r>
      <w:r>
        <w:rPr>
          <w:rFonts w:ascii="宋体" w:hAnsi="宋体" w:eastAsia="宋体" w:cs="宋体"/>
          <w:spacing w:val="-2"/>
          <w:sz w:val="24"/>
          <w:szCs w:val="24"/>
        </w:rPr>
        <w:t>代表本公司授权</w:t>
      </w:r>
      <w:r>
        <w:rPr>
          <w:rFonts w:ascii="宋体" w:hAnsi="宋体" w:eastAsia="宋体" w:cs="宋体"/>
          <w:spacing w:val="-2"/>
          <w:sz w:val="24"/>
          <w:szCs w:val="24"/>
          <w:u w:val="single" w:color="auto"/>
        </w:rPr>
        <w:t xml:space="preserve">   （被授权人单位名称）  </w:t>
      </w:r>
      <w:r>
        <w:rPr>
          <w:rFonts w:ascii="宋体" w:hAnsi="宋体" w:eastAsia="宋体" w:cs="宋体"/>
          <w:spacing w:val="-91"/>
          <w:sz w:val="24"/>
          <w:szCs w:val="24"/>
        </w:rPr>
        <w:t xml:space="preserve"> </w:t>
      </w:r>
      <w:r>
        <w:rPr>
          <w:rFonts w:ascii="宋体" w:hAnsi="宋体" w:eastAsia="宋体" w:cs="宋体"/>
          <w:spacing w:val="-2"/>
          <w:sz w:val="24"/>
          <w:szCs w:val="24"/>
        </w:rPr>
        <w:t>的</w:t>
      </w:r>
      <w:r>
        <w:rPr>
          <w:rFonts w:ascii="宋体" w:hAnsi="宋体" w:eastAsia="宋体" w:cs="宋体"/>
          <w:spacing w:val="-2"/>
          <w:sz w:val="24"/>
          <w:szCs w:val="24"/>
          <w:u w:val="single" w:color="auto"/>
        </w:rPr>
        <w:t xml:space="preserve">   (被授权人姓名、</w:t>
      </w:r>
      <w:r>
        <w:rPr>
          <w:rFonts w:ascii="宋体" w:hAnsi="宋体" w:eastAsia="宋体" w:cs="宋体"/>
          <w:sz w:val="24"/>
          <w:szCs w:val="24"/>
        </w:rPr>
        <w:t xml:space="preserve"> </w:t>
      </w:r>
      <w:r>
        <w:rPr>
          <w:rFonts w:ascii="宋体" w:hAnsi="宋体" w:eastAsia="宋体" w:cs="宋体"/>
          <w:sz w:val="24"/>
          <w:szCs w:val="24"/>
          <w:u w:val="single" w:color="auto"/>
        </w:rPr>
        <w:t xml:space="preserve">职务)   </w:t>
      </w:r>
      <w:r>
        <w:rPr>
          <w:rFonts w:ascii="宋体" w:hAnsi="宋体" w:eastAsia="宋体" w:cs="宋体"/>
          <w:spacing w:val="-107"/>
          <w:sz w:val="24"/>
          <w:szCs w:val="24"/>
        </w:rPr>
        <w:t xml:space="preserve"> </w:t>
      </w:r>
      <w:r>
        <w:rPr>
          <w:rFonts w:ascii="宋体" w:hAnsi="宋体" w:eastAsia="宋体" w:cs="宋体"/>
          <w:sz w:val="24"/>
          <w:szCs w:val="24"/>
        </w:rPr>
        <w:t>为本公司的合法代理人，就</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（项目名称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r>
        <w:rPr>
          <w:rFonts w:ascii="宋体" w:hAnsi="宋体" w:eastAsia="宋体" w:cs="宋体"/>
          <w:spacing w:val="-1"/>
          <w:sz w:val="24"/>
          <w:szCs w:val="24"/>
        </w:rPr>
        <w:t>项目编号</w:t>
      </w:r>
      <w:r>
        <w:rPr>
          <w:rFonts w:ascii="宋体" w:hAnsi="宋体" w:eastAsia="宋体" w:cs="宋体"/>
          <w:spacing w:val="-1"/>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
          <w:sz w:val="24"/>
          <w:szCs w:val="24"/>
        </w:rPr>
        <w:t>）的</w:t>
      </w:r>
      <w:r>
        <w:rPr>
          <w:rFonts w:ascii="宋体" w:hAnsi="宋体" w:eastAsia="宋体" w:cs="宋体"/>
          <w:sz w:val="24"/>
          <w:szCs w:val="24"/>
        </w:rPr>
        <w:t xml:space="preserve"> 响应以及合同的谈判、签约、执行、完成和保修等全权负责，以</w:t>
      </w:r>
      <w:r>
        <w:rPr>
          <w:rFonts w:ascii="宋体" w:hAnsi="宋体" w:eastAsia="宋体" w:cs="宋体"/>
          <w:spacing w:val="-1"/>
          <w:sz w:val="24"/>
          <w:szCs w:val="24"/>
        </w:rPr>
        <w:t>本公司名义处理一切与之有</w:t>
      </w:r>
      <w:r>
        <w:rPr>
          <w:rFonts w:ascii="宋体" w:hAnsi="宋体" w:eastAsia="宋体" w:cs="宋体"/>
          <w:sz w:val="24"/>
          <w:szCs w:val="24"/>
        </w:rPr>
        <w:t xml:space="preserve"> 关的事务。代理人在响应、开启、评审、合同谈判和履行过程中</w:t>
      </w:r>
      <w:r>
        <w:rPr>
          <w:rFonts w:ascii="宋体" w:hAnsi="宋体" w:eastAsia="宋体" w:cs="宋体"/>
          <w:spacing w:val="-1"/>
          <w:sz w:val="24"/>
          <w:szCs w:val="24"/>
        </w:rPr>
        <w:t>所签署的一切文件和处理的</w:t>
      </w:r>
      <w:r>
        <w:rPr>
          <w:rFonts w:ascii="宋体" w:hAnsi="宋体" w:eastAsia="宋体" w:cs="宋体"/>
          <w:sz w:val="24"/>
          <w:szCs w:val="24"/>
        </w:rPr>
        <w:t xml:space="preserve"> </w:t>
      </w:r>
      <w:r>
        <w:rPr>
          <w:rFonts w:ascii="宋体" w:hAnsi="宋体" w:eastAsia="宋体" w:cs="宋体"/>
          <w:spacing w:val="-1"/>
          <w:sz w:val="24"/>
          <w:szCs w:val="24"/>
        </w:rPr>
        <w:t>与之有关的一切事务，我均予以承认。代理人无转委托权。</w:t>
      </w:r>
    </w:p>
    <w:p w14:paraId="01260A01">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3"/>
          <w:sz w:val="24"/>
          <w:szCs w:val="24"/>
        </w:rPr>
        <w:t>本授权书于</w:t>
      </w:r>
      <w:r>
        <w:rPr>
          <w:rFonts w:ascii="宋体" w:hAnsi="宋体" w:eastAsia="宋体" w:cs="宋体"/>
          <w:spacing w:val="-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日签字生效，特此声明。</w:t>
      </w:r>
    </w:p>
    <w:p w14:paraId="24E4964A">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2DFC5C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1"/>
        <w:textAlignment w:val="baseline"/>
        <w:rPr>
          <w:rFonts w:ascii="宋体" w:hAnsi="宋体" w:eastAsia="宋体" w:cs="宋体"/>
          <w:spacing w:val="1"/>
          <w:sz w:val="24"/>
          <w:szCs w:val="24"/>
        </w:rPr>
      </w:pPr>
      <w:r>
        <w:rPr>
          <w:rFonts w:ascii="宋体" w:hAnsi="宋体" w:eastAsia="宋体" w:cs="宋体"/>
          <w:spacing w:val="-2"/>
          <w:sz w:val="24"/>
          <w:szCs w:val="24"/>
        </w:rPr>
        <w:t>响应人印刷体名称（加盖公章</w:t>
      </w:r>
      <w:r>
        <w:rPr>
          <w:rFonts w:ascii="宋体" w:hAnsi="宋体" w:eastAsia="宋体" w:cs="宋体"/>
          <w:spacing w:val="-29"/>
          <w:sz w:val="24"/>
          <w:szCs w:val="24"/>
        </w:rPr>
        <w:t>）：</w:t>
      </w:r>
      <w:r>
        <w:rPr>
          <w:rFonts w:ascii="宋体" w:hAnsi="宋体" w:eastAsia="宋体" w:cs="宋体"/>
          <w:spacing w:val="1"/>
          <w:sz w:val="24"/>
          <w:szCs w:val="24"/>
        </w:rPr>
        <w:t xml:space="preserve"> </w:t>
      </w:r>
    </w:p>
    <w:p w14:paraId="5EB6A6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1"/>
        <w:textAlignment w:val="baseline"/>
        <w:rPr>
          <w:rFonts w:ascii="宋体" w:hAnsi="宋体" w:eastAsia="宋体" w:cs="宋体"/>
          <w:sz w:val="24"/>
          <w:szCs w:val="24"/>
        </w:rPr>
      </w:pPr>
      <w:r>
        <w:rPr>
          <w:rFonts w:ascii="宋体" w:hAnsi="宋体" w:eastAsia="宋体" w:cs="宋体"/>
          <w:spacing w:val="-4"/>
          <w:sz w:val="24"/>
          <w:szCs w:val="24"/>
        </w:rPr>
        <w:t>地址：</w:t>
      </w:r>
    </w:p>
    <w:p w14:paraId="6FB1367F">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pacing w:val="-4"/>
          <w:sz w:val="24"/>
          <w:szCs w:val="24"/>
        </w:rPr>
      </w:pPr>
      <w:r>
        <w:rPr>
          <w:rFonts w:ascii="宋体" w:hAnsi="宋体" w:eastAsia="宋体" w:cs="宋体"/>
          <w:spacing w:val="-4"/>
          <w:sz w:val="24"/>
          <w:szCs w:val="24"/>
        </w:rPr>
        <w:t>授权人（法定代表人）</w:t>
      </w:r>
      <w:r>
        <w:rPr>
          <w:rFonts w:hint="eastAsia" w:ascii="宋体" w:hAnsi="宋体" w:eastAsia="宋体" w:cs="宋体"/>
          <w:spacing w:val="-4"/>
          <w:sz w:val="24"/>
          <w:szCs w:val="24"/>
          <w:lang w:val="en-US" w:eastAsia="zh-CN"/>
        </w:rPr>
        <w:t>签字或盖章</w:t>
      </w:r>
      <w:r>
        <w:rPr>
          <w:rFonts w:ascii="宋体" w:hAnsi="宋体" w:eastAsia="宋体" w:cs="宋体"/>
          <w:spacing w:val="-4"/>
          <w:sz w:val="24"/>
          <w:szCs w:val="24"/>
        </w:rPr>
        <w:t>：</w:t>
      </w:r>
    </w:p>
    <w:p w14:paraId="7F4967D3">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pacing w:val="-1"/>
          <w:sz w:val="24"/>
          <w:szCs w:val="24"/>
        </w:rPr>
      </w:pPr>
      <w:r>
        <w:rPr>
          <w:rFonts w:ascii="宋体" w:hAnsi="宋体" w:eastAsia="宋体" w:cs="宋体"/>
          <w:spacing w:val="-1"/>
          <w:sz w:val="24"/>
          <w:szCs w:val="24"/>
        </w:rPr>
        <w:t>被授权人（代理人）签名：</w:t>
      </w:r>
    </w:p>
    <w:p w14:paraId="429A02CF">
      <w:pPr>
        <w:pStyle w:val="10"/>
        <w:keepNext w:val="0"/>
        <w:keepLines w:val="0"/>
        <w:pageBreakBefore w:val="0"/>
        <w:widowControl/>
        <w:kinsoku w:val="0"/>
        <w:wordWrap/>
        <w:topLinePunct w:val="0"/>
        <w:autoSpaceDE w:val="0"/>
        <w:autoSpaceDN w:val="0"/>
        <w:bidi w:val="0"/>
        <w:adjustRightInd w:val="0"/>
        <w:snapToGrid w:val="0"/>
        <w:spacing w:after="0" w:line="360" w:lineRule="auto"/>
        <w:ind w:left="0" w:right="0"/>
        <w:textAlignment w:val="baseline"/>
        <w:rPr>
          <w:rFonts w:hint="default" w:eastAsia="宋体"/>
          <w:lang w:val="en-US" w:eastAsia="zh-CN"/>
        </w:rPr>
      </w:pPr>
      <w:r>
        <w:rPr>
          <w:rFonts w:hint="eastAsia" w:ascii="宋体" w:hAnsi="宋体" w:eastAsia="宋体" w:cs="宋体"/>
          <w:spacing w:val="-1"/>
          <w:sz w:val="24"/>
          <w:szCs w:val="24"/>
          <w:lang w:val="en-US" w:eastAsia="zh-CN"/>
        </w:rPr>
        <w:t>被授权人</w:t>
      </w:r>
      <w:r>
        <w:rPr>
          <w:rFonts w:ascii="宋体" w:hAnsi="宋体" w:eastAsia="宋体" w:cs="宋体"/>
          <w:spacing w:val="-1"/>
          <w:sz w:val="24"/>
          <w:szCs w:val="24"/>
        </w:rPr>
        <w:t>（代理人）</w:t>
      </w:r>
      <w:r>
        <w:rPr>
          <w:rFonts w:hint="eastAsia" w:ascii="宋体" w:hAnsi="宋体" w:eastAsia="宋体" w:cs="宋体"/>
          <w:spacing w:val="-1"/>
          <w:sz w:val="24"/>
          <w:szCs w:val="24"/>
          <w:lang w:val="en-US" w:eastAsia="zh-CN"/>
        </w:rPr>
        <w:t>联系电话：</w:t>
      </w:r>
    </w:p>
    <w:p w14:paraId="76E6D20C">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7AE31258">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z w:val="24"/>
          <w:szCs w:val="24"/>
        </w:rPr>
        <w:t>请响应人注意：法定代表人授权书必须按规定有</w:t>
      </w:r>
      <w:r>
        <w:rPr>
          <w:rFonts w:ascii="宋体" w:hAnsi="宋体" w:eastAsia="宋体" w:cs="宋体"/>
          <w:spacing w:val="-1"/>
          <w:sz w:val="24"/>
          <w:szCs w:val="24"/>
        </w:rPr>
        <w:t>效签署和加盖公章</w:t>
      </w:r>
      <w:r>
        <w:rPr>
          <w:rFonts w:hint="eastAsia" w:ascii="宋体" w:hAnsi="宋体" w:eastAsia="宋体" w:cs="宋体"/>
          <w:spacing w:val="-1"/>
          <w:sz w:val="24"/>
          <w:szCs w:val="24"/>
          <w:lang w:val="en-US" w:eastAsia="zh-CN"/>
        </w:rPr>
        <w:t>并附法定代表人及被授权人身份证复印件</w:t>
      </w:r>
      <w:r>
        <w:rPr>
          <w:rFonts w:ascii="宋体" w:hAnsi="宋体" w:eastAsia="宋体" w:cs="宋体"/>
          <w:spacing w:val="-1"/>
          <w:sz w:val="24"/>
          <w:szCs w:val="24"/>
        </w:rPr>
        <w:t>。</w:t>
      </w:r>
    </w:p>
    <w:p w14:paraId="24CF0A8D">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671B5807">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02835887">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48223CB6">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6BA7AD20">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4FFDA3EF">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b/>
          <w:bCs/>
          <w:spacing w:val="-3"/>
          <w:sz w:val="24"/>
          <w:szCs w:val="24"/>
        </w:rPr>
        <w:t>格式三、响应人的资格声明</w:t>
      </w:r>
    </w:p>
    <w:p w14:paraId="324E5D18">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46973643">
      <w:pPr>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rPr>
          <w:rFonts w:ascii="宋体" w:hAnsi="宋体" w:eastAsia="宋体" w:cs="宋体"/>
          <w:spacing w:val="-1"/>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中科众信（吉林）项目管理有限责任公司</w:t>
      </w:r>
      <w:r>
        <w:rPr>
          <w:rFonts w:ascii="宋体" w:hAnsi="宋体" w:eastAsia="宋体" w:cs="宋体"/>
          <w:spacing w:val="-1"/>
          <w:sz w:val="24"/>
          <w:szCs w:val="24"/>
        </w:rPr>
        <w:t>：</w:t>
      </w:r>
    </w:p>
    <w:p w14:paraId="0619D3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按照符合《中华人民共和国政府采购法》第二十二</w:t>
      </w:r>
      <w:r>
        <w:rPr>
          <w:rFonts w:ascii="宋体" w:hAnsi="宋体" w:eastAsia="宋体" w:cs="宋体"/>
          <w:spacing w:val="-2"/>
          <w:sz w:val="24"/>
          <w:szCs w:val="24"/>
        </w:rPr>
        <w:t>条和你</w:t>
      </w:r>
      <w:r>
        <w:rPr>
          <w:rFonts w:hint="eastAsia" w:ascii="宋体" w:hAnsi="宋体" w:eastAsia="宋体" w:cs="宋体"/>
          <w:spacing w:val="-2"/>
          <w:sz w:val="24"/>
          <w:szCs w:val="24"/>
          <w:lang w:val="en-US" w:eastAsia="zh-CN"/>
        </w:rPr>
        <w:t>单位</w:t>
      </w:r>
      <w:r>
        <w:rPr>
          <w:rFonts w:ascii="宋体" w:hAnsi="宋体" w:eastAsia="宋体" w:cs="宋体"/>
          <w:spacing w:val="-2"/>
          <w:sz w:val="24"/>
          <w:szCs w:val="24"/>
        </w:rPr>
        <w:t>发布的《</w:t>
      </w:r>
      <w:r>
        <w:rPr>
          <w:rFonts w:ascii="宋体" w:hAnsi="宋体" w:eastAsia="宋体" w:cs="宋体"/>
          <w:spacing w:val="-97"/>
          <w:sz w:val="24"/>
          <w:szCs w:val="24"/>
        </w:rPr>
        <w:t xml:space="preserve"> </w:t>
      </w:r>
      <w:r>
        <w:rPr>
          <w:rFonts w:ascii="宋体" w:hAnsi="宋体" w:eastAsia="宋体" w:cs="宋体"/>
          <w:spacing w:val="-102"/>
          <w:sz w:val="24"/>
          <w:szCs w:val="24"/>
          <w:u w:val="single" w:color="auto"/>
        </w:rPr>
        <w:t xml:space="preserve"> </w:t>
      </w:r>
      <w:r>
        <w:rPr>
          <w:rFonts w:hint="eastAsia" w:ascii="宋体" w:hAnsi="宋体" w:eastAsia="宋体" w:cs="宋体"/>
          <w:spacing w:val="-2"/>
          <w:sz w:val="24"/>
          <w:szCs w:val="24"/>
          <w:u w:val="single" w:color="auto"/>
        </w:rPr>
        <w:t>东辽县财政投资评审中心工程造价咨询服务采购</w:t>
      </w:r>
      <w:r>
        <w:rPr>
          <w:rFonts w:ascii="宋体" w:hAnsi="宋体" w:eastAsia="宋体" w:cs="宋体"/>
          <w:spacing w:val="-2"/>
          <w:sz w:val="24"/>
          <w:szCs w:val="24"/>
          <w:u w:val="none" w:color="auto"/>
        </w:rPr>
        <w:t>项目</w:t>
      </w:r>
      <w:r>
        <w:rPr>
          <w:rFonts w:ascii="宋体" w:hAnsi="宋体" w:eastAsia="宋体" w:cs="宋体"/>
          <w:spacing w:val="-2"/>
          <w:sz w:val="24"/>
          <w:szCs w:val="24"/>
        </w:rPr>
        <w:t>征集文件》（项目编号       ）的规定，我公司郑</w:t>
      </w:r>
      <w:r>
        <w:rPr>
          <w:rFonts w:ascii="宋体" w:hAnsi="宋体" w:eastAsia="宋体" w:cs="宋体"/>
          <w:spacing w:val="-3"/>
          <w:sz w:val="24"/>
          <w:szCs w:val="24"/>
        </w:rPr>
        <w:t>重声明如</w:t>
      </w:r>
      <w:r>
        <w:rPr>
          <w:rFonts w:ascii="宋体" w:hAnsi="宋体" w:eastAsia="宋体" w:cs="宋体"/>
          <w:spacing w:val="-9"/>
          <w:sz w:val="24"/>
          <w:szCs w:val="24"/>
        </w:rPr>
        <w:t>下：</w:t>
      </w:r>
    </w:p>
    <w:p w14:paraId="0F5E2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1.我公司是按照中华人民共和国法律</w:t>
      </w:r>
      <w:r>
        <w:rPr>
          <w:rFonts w:hint="eastAsia" w:ascii="宋体" w:hAnsi="宋体" w:eastAsia="宋体" w:cs="宋体"/>
          <w:spacing w:val="-1"/>
          <w:sz w:val="24"/>
          <w:szCs w:val="24"/>
          <w:lang w:val="en-US" w:eastAsia="zh-CN"/>
        </w:rPr>
        <w:t>法规规定</w:t>
      </w:r>
      <w:r>
        <w:rPr>
          <w:rFonts w:ascii="宋体" w:hAnsi="宋体" w:eastAsia="宋体" w:cs="宋体"/>
          <w:spacing w:val="-1"/>
          <w:sz w:val="24"/>
          <w:szCs w:val="24"/>
        </w:rPr>
        <w:t>在工商管理机关登记注册的企业，注册地点</w:t>
      </w:r>
      <w:r>
        <w:rPr>
          <w:rFonts w:ascii="宋体" w:hAnsi="宋体" w:eastAsia="宋体" w:cs="宋体"/>
          <w:spacing w:val="-2"/>
          <w:sz w:val="24"/>
          <w:szCs w:val="24"/>
        </w:rPr>
        <w:t>为</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rPr>
        <w:t>，公司全称为</w:t>
      </w:r>
      <w:r>
        <w:rPr>
          <w:rFonts w:ascii="宋体" w:hAnsi="宋体" w:eastAsia="宋体" w:cs="宋体"/>
          <w:spacing w:val="-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，法定代表人为</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
          <w:sz w:val="24"/>
          <w:szCs w:val="24"/>
        </w:rPr>
        <w:t>，具有独立承担民事责任的能</w:t>
      </w:r>
      <w:r>
        <w:rPr>
          <w:rFonts w:ascii="宋体" w:hAnsi="宋体" w:eastAsia="宋体" w:cs="宋体"/>
          <w:spacing w:val="-7"/>
          <w:sz w:val="24"/>
          <w:szCs w:val="24"/>
        </w:rPr>
        <w:t>力。</w:t>
      </w:r>
    </w:p>
    <w:p w14:paraId="5838B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2.我公司具有良好的商业信誉和健全的财务会计制度。</w:t>
      </w:r>
    </w:p>
    <w:p w14:paraId="5F05D6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5"/>
          <w:sz w:val="24"/>
          <w:szCs w:val="24"/>
        </w:rPr>
      </w:pPr>
      <w:r>
        <w:rPr>
          <w:rFonts w:ascii="宋体" w:hAnsi="宋体" w:eastAsia="宋体" w:cs="宋体"/>
          <w:spacing w:val="-2"/>
          <w:sz w:val="24"/>
          <w:szCs w:val="24"/>
        </w:rPr>
        <w:t>3.我公司具有履行本项目采购合同所必需的设备和专业技术能力</w:t>
      </w:r>
      <w:r>
        <w:rPr>
          <w:rFonts w:hint="eastAsia" w:ascii="宋体" w:hAnsi="宋体" w:eastAsia="宋体" w:cs="宋体"/>
          <w:spacing w:val="-2"/>
          <w:sz w:val="24"/>
          <w:szCs w:val="24"/>
          <w:lang w:eastAsia="zh-CN"/>
        </w:rPr>
        <w:t>。</w:t>
      </w:r>
    </w:p>
    <w:p w14:paraId="1692C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4.我公司具有依法缴纳税收和社会保障资金的良好记录。</w:t>
      </w:r>
    </w:p>
    <w:p w14:paraId="340DA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5.我公司在参与本次政府采购活动之前三年</w:t>
      </w:r>
      <w:r>
        <w:rPr>
          <w:rFonts w:ascii="宋体" w:hAnsi="宋体" w:eastAsia="宋体" w:cs="宋体"/>
          <w:spacing w:val="-1"/>
          <w:sz w:val="24"/>
          <w:szCs w:val="24"/>
        </w:rPr>
        <w:t>内，在经营活动中无重大违法记录。</w:t>
      </w:r>
    </w:p>
    <w:p w14:paraId="23305D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6.我公司在参与本次政府采购活动时未受到任何地方政府</w:t>
      </w:r>
      <w:r>
        <w:rPr>
          <w:rFonts w:ascii="宋体" w:hAnsi="宋体" w:eastAsia="宋体" w:cs="宋体"/>
          <w:spacing w:val="-1"/>
          <w:sz w:val="24"/>
          <w:szCs w:val="24"/>
        </w:rPr>
        <w:t>采购部门作出的暂停参加政府</w:t>
      </w:r>
      <w:r>
        <w:rPr>
          <w:rFonts w:ascii="宋体" w:hAnsi="宋体" w:eastAsia="宋体" w:cs="宋体"/>
          <w:sz w:val="24"/>
          <w:szCs w:val="24"/>
        </w:rPr>
        <w:t xml:space="preserve"> </w:t>
      </w:r>
      <w:r>
        <w:rPr>
          <w:rFonts w:ascii="宋体" w:hAnsi="宋体" w:eastAsia="宋体" w:cs="宋体"/>
          <w:spacing w:val="-2"/>
          <w:sz w:val="24"/>
          <w:szCs w:val="24"/>
        </w:rPr>
        <w:t>采购活动的处罚。</w:t>
      </w:r>
    </w:p>
    <w:p w14:paraId="15FF646F">
      <w:pPr>
        <w:keepNext w:val="0"/>
        <w:keepLines w:val="0"/>
        <w:pageBreakBefore w:val="0"/>
        <w:widowControl/>
        <w:kinsoku w:val="0"/>
        <w:wordWrap/>
        <w:topLinePunct w:val="0"/>
        <w:autoSpaceDE w:val="0"/>
        <w:autoSpaceDN w:val="0"/>
        <w:bidi w:val="0"/>
        <w:adjustRightInd w:val="0"/>
        <w:snapToGrid w:val="0"/>
        <w:spacing w:line="360" w:lineRule="auto"/>
        <w:ind w:left="0" w:right="0" w:firstLine="480"/>
        <w:textAlignment w:val="baseline"/>
        <w:rPr>
          <w:rFonts w:ascii="宋体" w:hAnsi="宋体" w:eastAsia="宋体" w:cs="宋体"/>
          <w:sz w:val="24"/>
          <w:szCs w:val="24"/>
        </w:rPr>
      </w:pPr>
      <w:r>
        <w:rPr>
          <w:rFonts w:ascii="宋体" w:hAnsi="宋体" w:eastAsia="宋体" w:cs="宋体"/>
          <w:sz w:val="24"/>
          <w:szCs w:val="24"/>
        </w:rPr>
        <w:t>我公司保证上述声明的事项都是真实的，如有虚假，我公</w:t>
      </w:r>
      <w:r>
        <w:rPr>
          <w:rFonts w:ascii="宋体" w:hAnsi="宋体" w:eastAsia="宋体" w:cs="宋体"/>
          <w:spacing w:val="-1"/>
          <w:sz w:val="24"/>
          <w:szCs w:val="24"/>
        </w:rPr>
        <w:t>司承担相应的法律责任，并承</w:t>
      </w:r>
      <w:r>
        <w:rPr>
          <w:rFonts w:ascii="宋体" w:hAnsi="宋体" w:eastAsia="宋体" w:cs="宋体"/>
          <w:sz w:val="24"/>
          <w:szCs w:val="24"/>
        </w:rPr>
        <w:t xml:space="preserve"> </w:t>
      </w:r>
      <w:r>
        <w:rPr>
          <w:rFonts w:ascii="宋体" w:hAnsi="宋体" w:eastAsia="宋体" w:cs="宋体"/>
          <w:spacing w:val="-1"/>
          <w:sz w:val="24"/>
          <w:szCs w:val="24"/>
        </w:rPr>
        <w:t>担因此给你</w:t>
      </w:r>
      <w:r>
        <w:rPr>
          <w:rFonts w:hint="eastAsia" w:ascii="宋体" w:hAnsi="宋体" w:eastAsia="宋体" w:cs="宋体"/>
          <w:spacing w:val="-1"/>
          <w:sz w:val="24"/>
          <w:szCs w:val="24"/>
          <w:lang w:val="en-US" w:eastAsia="zh-CN"/>
        </w:rPr>
        <w:t>单位</w:t>
      </w:r>
      <w:r>
        <w:rPr>
          <w:rFonts w:ascii="宋体" w:hAnsi="宋体" w:eastAsia="宋体" w:cs="宋体"/>
          <w:spacing w:val="-1"/>
          <w:sz w:val="24"/>
          <w:szCs w:val="24"/>
        </w:rPr>
        <w:t>以及本项目采购人所造成的损失。</w:t>
      </w:r>
    </w:p>
    <w:p w14:paraId="4C917509">
      <w:pPr>
        <w:keepNext w:val="0"/>
        <w:keepLines w:val="0"/>
        <w:pageBreakBefore w:val="0"/>
        <w:widowControl/>
        <w:kinsoku w:val="0"/>
        <w:wordWrap/>
        <w:topLinePunct w:val="0"/>
        <w:autoSpaceDE w:val="0"/>
        <w:autoSpaceDN w:val="0"/>
        <w:bidi w:val="0"/>
        <w:adjustRightInd w:val="0"/>
        <w:snapToGrid w:val="0"/>
        <w:spacing w:line="360" w:lineRule="auto"/>
        <w:ind w:left="0" w:right="0" w:firstLine="480"/>
        <w:textAlignment w:val="baseline"/>
        <w:rPr>
          <w:rFonts w:ascii="宋体" w:hAnsi="宋体" w:eastAsia="宋体" w:cs="宋体"/>
          <w:sz w:val="24"/>
          <w:szCs w:val="24"/>
        </w:rPr>
      </w:pPr>
      <w:r>
        <w:rPr>
          <w:rFonts w:ascii="宋体" w:hAnsi="宋体" w:eastAsia="宋体" w:cs="宋体"/>
          <w:sz w:val="24"/>
          <w:szCs w:val="24"/>
        </w:rPr>
        <w:t>我公司已经按照你</w:t>
      </w:r>
      <w:r>
        <w:rPr>
          <w:rFonts w:hint="eastAsia" w:ascii="宋体" w:hAnsi="宋体" w:eastAsia="宋体" w:cs="宋体"/>
          <w:sz w:val="24"/>
          <w:szCs w:val="24"/>
          <w:lang w:val="en-US" w:eastAsia="zh-CN"/>
        </w:rPr>
        <w:t>单位</w:t>
      </w:r>
      <w:r>
        <w:rPr>
          <w:rFonts w:ascii="宋体" w:hAnsi="宋体" w:eastAsia="宋体" w:cs="宋体"/>
          <w:sz w:val="24"/>
          <w:szCs w:val="24"/>
        </w:rPr>
        <w:t>征集文件的要求提交了所要求提交</w:t>
      </w:r>
      <w:r>
        <w:rPr>
          <w:rFonts w:ascii="宋体" w:hAnsi="宋体" w:eastAsia="宋体" w:cs="宋体"/>
          <w:spacing w:val="-1"/>
          <w:sz w:val="24"/>
          <w:szCs w:val="24"/>
        </w:rPr>
        <w:t>的能够证明上述声明事项真实</w:t>
      </w:r>
      <w:r>
        <w:rPr>
          <w:rFonts w:ascii="宋体" w:hAnsi="宋体" w:eastAsia="宋体" w:cs="宋体"/>
          <w:sz w:val="24"/>
          <w:szCs w:val="24"/>
        </w:rPr>
        <w:t xml:space="preserve"> 性的全部文件材料，并保证随时按照你中心的要求提供能够证明</w:t>
      </w:r>
      <w:r>
        <w:rPr>
          <w:rFonts w:ascii="宋体" w:hAnsi="宋体" w:eastAsia="宋体" w:cs="宋体"/>
          <w:spacing w:val="-1"/>
          <w:sz w:val="24"/>
          <w:szCs w:val="24"/>
        </w:rPr>
        <w:t>上述声明事项真实性的任何</w:t>
      </w:r>
      <w:r>
        <w:rPr>
          <w:rFonts w:ascii="宋体" w:hAnsi="宋体" w:eastAsia="宋体" w:cs="宋体"/>
          <w:sz w:val="24"/>
          <w:szCs w:val="24"/>
        </w:rPr>
        <w:t xml:space="preserve"> </w:t>
      </w:r>
      <w:r>
        <w:rPr>
          <w:rFonts w:ascii="宋体" w:hAnsi="宋体" w:eastAsia="宋体" w:cs="宋体"/>
          <w:spacing w:val="-3"/>
          <w:sz w:val="24"/>
          <w:szCs w:val="24"/>
        </w:rPr>
        <w:t>有效文件。</w:t>
      </w:r>
    </w:p>
    <w:p w14:paraId="204E9727">
      <w:pPr>
        <w:pStyle w:val="5"/>
        <w:keepNext w:val="0"/>
        <w:keepLines w:val="0"/>
        <w:pageBreakBefore w:val="0"/>
        <w:widowControl/>
        <w:kinsoku w:val="0"/>
        <w:wordWrap/>
        <w:topLinePunct w:val="0"/>
        <w:autoSpaceDE w:val="0"/>
        <w:autoSpaceDN w:val="0"/>
        <w:bidi w:val="0"/>
        <w:adjustRightInd w:val="0"/>
        <w:snapToGrid w:val="0"/>
        <w:spacing w:line="360" w:lineRule="auto"/>
        <w:ind w:left="0" w:right="0"/>
        <w:textAlignment w:val="baseline"/>
      </w:pPr>
    </w:p>
    <w:p w14:paraId="4B1FC0C5">
      <w:pPr>
        <w:keepNext w:val="0"/>
        <w:keepLines w:val="0"/>
        <w:pageBreakBefore w:val="0"/>
        <w:widowControl/>
        <w:kinsoku w:val="0"/>
        <w:wordWrap/>
        <w:topLinePunct w:val="0"/>
        <w:autoSpaceDE w:val="0"/>
        <w:autoSpaceDN w:val="0"/>
        <w:bidi w:val="0"/>
        <w:adjustRightInd w:val="0"/>
        <w:snapToGrid w:val="0"/>
        <w:spacing w:line="360" w:lineRule="auto"/>
        <w:ind w:left="0" w:right="0" w:firstLine="480"/>
        <w:textAlignment w:val="baseline"/>
        <w:rPr>
          <w:rFonts w:ascii="宋体" w:hAnsi="宋体" w:eastAsia="宋体" w:cs="宋体"/>
          <w:sz w:val="24"/>
          <w:szCs w:val="24"/>
        </w:rPr>
      </w:pPr>
      <w:r>
        <w:rPr>
          <w:rFonts w:ascii="宋体" w:hAnsi="宋体" w:eastAsia="宋体" w:cs="宋体"/>
          <w:sz w:val="24"/>
          <w:szCs w:val="24"/>
        </w:rPr>
        <w:t xml:space="preserve">响应人全称并加盖单位公章： </w:t>
      </w:r>
    </w:p>
    <w:p w14:paraId="22ACAB75">
      <w:pPr>
        <w:keepNext w:val="0"/>
        <w:keepLines w:val="0"/>
        <w:pageBreakBefore w:val="0"/>
        <w:widowControl/>
        <w:kinsoku w:val="0"/>
        <w:wordWrap/>
        <w:topLinePunct w:val="0"/>
        <w:autoSpaceDE w:val="0"/>
        <w:autoSpaceDN w:val="0"/>
        <w:bidi w:val="0"/>
        <w:adjustRightInd w:val="0"/>
        <w:snapToGrid w:val="0"/>
        <w:spacing w:line="360" w:lineRule="auto"/>
        <w:ind w:left="0" w:right="0" w:firstLine="480"/>
        <w:textAlignment w:val="baseline"/>
        <w:rPr>
          <w:rFonts w:ascii="宋体" w:hAnsi="宋体" w:eastAsia="宋体" w:cs="宋体"/>
          <w:sz w:val="24"/>
          <w:szCs w:val="24"/>
        </w:rPr>
      </w:pPr>
      <w:r>
        <w:rPr>
          <w:rFonts w:ascii="宋体" w:hAnsi="宋体" w:eastAsia="宋体" w:cs="宋体"/>
          <w:sz w:val="24"/>
          <w:szCs w:val="24"/>
        </w:rPr>
        <w:t xml:space="preserve">时间：二○二 </w:t>
      </w:r>
      <w:r>
        <w:rPr>
          <w:rFonts w:hint="eastAsia" w:ascii="宋体" w:hAnsi="宋体" w:eastAsia="宋体" w:cs="宋体"/>
          <w:sz w:val="24"/>
          <w:szCs w:val="24"/>
          <w:lang w:val="en-US" w:eastAsia="zh-CN"/>
        </w:rPr>
        <w:t xml:space="preserve">  </w:t>
      </w:r>
      <w:r>
        <w:rPr>
          <w:rFonts w:ascii="宋体" w:hAnsi="宋体" w:eastAsia="宋体" w:cs="宋体"/>
          <w:sz w:val="24"/>
          <w:szCs w:val="24"/>
        </w:rPr>
        <w:t>年  月  日</w:t>
      </w:r>
    </w:p>
    <w:p w14:paraId="26FA0151">
      <w:pPr>
        <w:pStyle w:val="5"/>
        <w:spacing w:line="308" w:lineRule="auto"/>
      </w:pPr>
    </w:p>
    <w:p w14:paraId="185AF28A">
      <w:pPr>
        <w:pStyle w:val="5"/>
        <w:spacing w:line="308" w:lineRule="auto"/>
      </w:pPr>
    </w:p>
    <w:p w14:paraId="76CC0E1B">
      <w:pPr>
        <w:spacing w:before="78" w:line="219" w:lineRule="auto"/>
        <w:rPr>
          <w:rFonts w:hint="default" w:ascii="宋体" w:hAnsi="宋体" w:eastAsia="宋体" w:cs="宋体"/>
          <w:sz w:val="24"/>
          <w:szCs w:val="24"/>
          <w:lang w:val="en-US" w:eastAsia="zh-CN"/>
        </w:rPr>
      </w:pPr>
      <w:r>
        <w:rPr>
          <w:rFonts w:ascii="宋体" w:hAnsi="宋体" w:eastAsia="宋体" w:cs="宋体"/>
          <w:b/>
          <w:bCs/>
          <w:spacing w:val="-3"/>
          <w:sz w:val="24"/>
          <w:szCs w:val="24"/>
        </w:rPr>
        <w:t>格式</w:t>
      </w:r>
      <w:r>
        <w:rPr>
          <w:rFonts w:hint="eastAsia" w:ascii="宋体" w:hAnsi="宋体" w:eastAsia="宋体" w:cs="宋体"/>
          <w:b/>
          <w:bCs/>
          <w:spacing w:val="-3"/>
          <w:sz w:val="24"/>
          <w:szCs w:val="24"/>
          <w:lang w:val="en-US" w:eastAsia="zh-CN"/>
        </w:rPr>
        <w:t>四</w:t>
      </w:r>
      <w:r>
        <w:rPr>
          <w:rFonts w:ascii="宋体" w:hAnsi="宋体" w:eastAsia="宋体" w:cs="宋体"/>
          <w:b/>
          <w:bCs/>
          <w:spacing w:val="-3"/>
          <w:sz w:val="24"/>
          <w:szCs w:val="24"/>
        </w:rPr>
        <w:t>、响应人的</w:t>
      </w:r>
      <w:r>
        <w:rPr>
          <w:rFonts w:hint="eastAsia" w:ascii="宋体" w:hAnsi="宋体" w:eastAsia="宋体" w:cs="宋体"/>
          <w:b/>
          <w:bCs/>
          <w:spacing w:val="-3"/>
          <w:sz w:val="24"/>
          <w:szCs w:val="24"/>
          <w:lang w:val="en-US" w:eastAsia="zh-CN"/>
        </w:rPr>
        <w:t>承诺书</w:t>
      </w:r>
    </w:p>
    <w:p w14:paraId="39593601">
      <w:pPr>
        <w:pStyle w:val="5"/>
        <w:spacing w:line="397" w:lineRule="auto"/>
      </w:pPr>
    </w:p>
    <w:p w14:paraId="761103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1"/>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中科众信（吉林）项目管理有限责任公司</w:t>
      </w:r>
      <w:r>
        <w:rPr>
          <w:rFonts w:ascii="宋体" w:hAnsi="宋体" w:eastAsia="宋体" w:cs="宋体"/>
          <w:spacing w:val="-1"/>
          <w:sz w:val="24"/>
          <w:szCs w:val="24"/>
        </w:rPr>
        <w:t>：</w:t>
      </w:r>
    </w:p>
    <w:p w14:paraId="033DA0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按照符合《中华人民共和国政府采购法》第二十二</w:t>
      </w:r>
      <w:r>
        <w:rPr>
          <w:rFonts w:ascii="宋体" w:hAnsi="宋体" w:eastAsia="宋体" w:cs="宋体"/>
          <w:spacing w:val="-2"/>
          <w:sz w:val="24"/>
          <w:szCs w:val="24"/>
        </w:rPr>
        <w:t>条和你</w:t>
      </w:r>
      <w:r>
        <w:rPr>
          <w:rFonts w:hint="eastAsia" w:ascii="宋体" w:hAnsi="宋体" w:eastAsia="宋体" w:cs="宋体"/>
          <w:spacing w:val="-2"/>
          <w:sz w:val="24"/>
          <w:szCs w:val="24"/>
          <w:lang w:val="en-US" w:eastAsia="zh-CN"/>
        </w:rPr>
        <w:t>单位</w:t>
      </w:r>
      <w:r>
        <w:rPr>
          <w:rFonts w:ascii="宋体" w:hAnsi="宋体" w:eastAsia="宋体" w:cs="宋体"/>
          <w:spacing w:val="-2"/>
          <w:sz w:val="24"/>
          <w:szCs w:val="24"/>
        </w:rPr>
        <w:t>发布的《</w:t>
      </w:r>
      <w:r>
        <w:rPr>
          <w:rFonts w:ascii="宋体" w:hAnsi="宋体" w:eastAsia="宋体" w:cs="宋体"/>
          <w:spacing w:val="-97"/>
          <w:sz w:val="24"/>
          <w:szCs w:val="24"/>
        </w:rPr>
        <w:t xml:space="preserve"> </w:t>
      </w:r>
      <w:r>
        <w:rPr>
          <w:rFonts w:ascii="宋体" w:hAnsi="宋体" w:eastAsia="宋体" w:cs="宋体"/>
          <w:spacing w:val="-102"/>
          <w:sz w:val="24"/>
          <w:szCs w:val="24"/>
          <w:u w:val="single" w:color="auto"/>
        </w:rPr>
        <w:t xml:space="preserve"> </w:t>
      </w:r>
      <w:r>
        <w:rPr>
          <w:rFonts w:hint="eastAsia" w:ascii="宋体" w:hAnsi="宋体" w:eastAsia="宋体" w:cs="宋体"/>
          <w:spacing w:val="-2"/>
          <w:sz w:val="24"/>
          <w:szCs w:val="24"/>
          <w:u w:val="single" w:color="auto"/>
        </w:rPr>
        <w:t>东辽县财政投资评审中心工程造价咨询服务采购</w:t>
      </w:r>
      <w:r>
        <w:rPr>
          <w:rFonts w:ascii="宋体" w:hAnsi="宋体" w:eastAsia="宋体" w:cs="宋体"/>
          <w:spacing w:val="-2"/>
          <w:sz w:val="24"/>
          <w:szCs w:val="24"/>
          <w:u w:val="none" w:color="auto"/>
        </w:rPr>
        <w:t>项目</w:t>
      </w:r>
      <w:r>
        <w:rPr>
          <w:rFonts w:ascii="宋体" w:hAnsi="宋体" w:eastAsia="宋体" w:cs="宋体"/>
          <w:spacing w:val="-2"/>
          <w:sz w:val="24"/>
          <w:szCs w:val="24"/>
        </w:rPr>
        <w:t>征集文件》（项目编号       ）的规定，我公司郑</w:t>
      </w:r>
      <w:r>
        <w:rPr>
          <w:rFonts w:ascii="宋体" w:hAnsi="宋体" w:eastAsia="宋体" w:cs="宋体"/>
          <w:spacing w:val="-3"/>
          <w:sz w:val="24"/>
          <w:szCs w:val="24"/>
        </w:rPr>
        <w:t>重声明如</w:t>
      </w:r>
      <w:r>
        <w:rPr>
          <w:rFonts w:ascii="宋体" w:hAnsi="宋体" w:eastAsia="宋体" w:cs="宋体"/>
          <w:spacing w:val="-9"/>
          <w:sz w:val="24"/>
          <w:szCs w:val="24"/>
        </w:rPr>
        <w:t>下：</w:t>
      </w:r>
    </w:p>
    <w:p w14:paraId="0A006D97">
      <w:pPr>
        <w:pStyle w:val="10"/>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按照《财政部关于在政府采购活动中查询及使用信用记录有关问题的通知》（财库【2016】125号）的要求，根据递交响应文件截止时间“信用中国”网站（www.creditchina.gov.cn）、中国政府采购网（www.ccgp.gov.cn）的信息，我公司未被列入失信被执行人、重大税收违法案件当事人名单、政府采购严重违法失信行为记录名单且不存在其他不符合《中华人民共和国政府采购法》第二十二条规定条件的情形。</w:t>
      </w:r>
    </w:p>
    <w:p w14:paraId="0C8CE0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不存在企业名称不同但法定代表人为同一个自然人的两个或者两个以上的响应人参加同一采购项目的响应的情形。不存在为采购项目提供整体设计、规范编制或者项目管理、监理、检测等服务的响应人参加本采购项目的其他采购活动的情形。</w:t>
      </w:r>
    </w:p>
    <w:p w14:paraId="33D6A4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我公司保证上述声明的事项都是真实的，如有虚假，我公司承担相应的法律责任，并承 担因此给你单位以及本项目采购人所造成的损失。</w:t>
      </w:r>
    </w:p>
    <w:p w14:paraId="11708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sz w:val="24"/>
          <w:szCs w:val="24"/>
        </w:rPr>
      </w:pPr>
      <w:r>
        <w:rPr>
          <w:rFonts w:ascii="宋体" w:hAnsi="宋体" w:eastAsia="宋体" w:cs="宋体"/>
          <w:sz w:val="24"/>
          <w:szCs w:val="24"/>
        </w:rPr>
        <w:t>我公司已经按照你</w:t>
      </w:r>
      <w:r>
        <w:rPr>
          <w:rFonts w:hint="eastAsia" w:ascii="宋体" w:hAnsi="宋体" w:eastAsia="宋体" w:cs="宋体"/>
          <w:sz w:val="24"/>
          <w:szCs w:val="24"/>
          <w:lang w:val="en-US" w:eastAsia="zh-CN"/>
        </w:rPr>
        <w:t>单位</w:t>
      </w:r>
      <w:r>
        <w:rPr>
          <w:rFonts w:ascii="宋体" w:hAnsi="宋体" w:eastAsia="宋体" w:cs="宋体"/>
          <w:sz w:val="24"/>
          <w:szCs w:val="24"/>
        </w:rPr>
        <w:t>征集文件的要求提交了所要求提交</w:t>
      </w:r>
      <w:r>
        <w:rPr>
          <w:rFonts w:ascii="宋体" w:hAnsi="宋体" w:eastAsia="宋体" w:cs="宋体"/>
          <w:spacing w:val="-1"/>
          <w:sz w:val="24"/>
          <w:szCs w:val="24"/>
        </w:rPr>
        <w:t>的能够证明上述声明事项真实</w:t>
      </w:r>
      <w:r>
        <w:rPr>
          <w:rFonts w:ascii="宋体" w:hAnsi="宋体" w:eastAsia="宋体" w:cs="宋体"/>
          <w:sz w:val="24"/>
          <w:szCs w:val="24"/>
        </w:rPr>
        <w:t xml:space="preserve"> 性的全部文件材料，并保证随时按照你中心的要求提供能够证明</w:t>
      </w:r>
      <w:r>
        <w:rPr>
          <w:rFonts w:ascii="宋体" w:hAnsi="宋体" w:eastAsia="宋体" w:cs="宋体"/>
          <w:spacing w:val="-1"/>
          <w:sz w:val="24"/>
          <w:szCs w:val="24"/>
        </w:rPr>
        <w:t>上述声明事项真实性的任何</w:t>
      </w:r>
      <w:r>
        <w:rPr>
          <w:rFonts w:ascii="宋体" w:hAnsi="宋体" w:eastAsia="宋体" w:cs="宋体"/>
          <w:sz w:val="24"/>
          <w:szCs w:val="24"/>
        </w:rPr>
        <w:t xml:space="preserve"> </w:t>
      </w:r>
      <w:r>
        <w:rPr>
          <w:rFonts w:ascii="宋体" w:hAnsi="宋体" w:eastAsia="宋体" w:cs="宋体"/>
          <w:spacing w:val="-3"/>
          <w:sz w:val="24"/>
          <w:szCs w:val="24"/>
        </w:rPr>
        <w:t>有效文件。</w:t>
      </w:r>
    </w:p>
    <w:p w14:paraId="05AC75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14:paraId="7D382F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8"/>
          <w:sz w:val="24"/>
          <w:szCs w:val="24"/>
        </w:rPr>
      </w:pPr>
      <w:r>
        <w:rPr>
          <w:rFonts w:ascii="宋体" w:hAnsi="宋体" w:eastAsia="宋体" w:cs="宋体"/>
          <w:spacing w:val="-7"/>
          <w:sz w:val="24"/>
          <w:szCs w:val="24"/>
        </w:rPr>
        <w:t>响应人全称并加盖单位公章：</w:t>
      </w:r>
      <w:r>
        <w:rPr>
          <w:rFonts w:ascii="宋体" w:hAnsi="宋体" w:eastAsia="宋体" w:cs="宋体"/>
          <w:spacing w:val="8"/>
          <w:sz w:val="24"/>
          <w:szCs w:val="24"/>
        </w:rPr>
        <w:t xml:space="preserve"> </w:t>
      </w:r>
    </w:p>
    <w:p w14:paraId="123EF0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4"/>
          <w:sz w:val="24"/>
          <w:szCs w:val="24"/>
        </w:rPr>
      </w:pPr>
      <w:r>
        <w:rPr>
          <w:rFonts w:ascii="宋体" w:hAnsi="宋体" w:eastAsia="宋体" w:cs="宋体"/>
          <w:spacing w:val="-4"/>
          <w:sz w:val="24"/>
          <w:szCs w:val="24"/>
        </w:rPr>
        <w:t xml:space="preserve">时间：二○二 </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年</w:t>
      </w:r>
      <w:r>
        <w:rPr>
          <w:rFonts w:ascii="宋体" w:hAnsi="宋体" w:eastAsia="宋体" w:cs="宋体"/>
          <w:spacing w:val="9"/>
          <w:sz w:val="24"/>
          <w:szCs w:val="24"/>
        </w:rPr>
        <w:t xml:space="preserve">  </w:t>
      </w:r>
      <w:r>
        <w:rPr>
          <w:rFonts w:ascii="宋体" w:hAnsi="宋体" w:eastAsia="宋体" w:cs="宋体"/>
          <w:spacing w:val="-4"/>
          <w:sz w:val="24"/>
          <w:szCs w:val="24"/>
        </w:rPr>
        <w:t>月</w:t>
      </w:r>
      <w:r>
        <w:rPr>
          <w:rFonts w:ascii="宋体" w:hAnsi="宋体" w:eastAsia="宋体" w:cs="宋体"/>
          <w:spacing w:val="25"/>
          <w:sz w:val="24"/>
          <w:szCs w:val="24"/>
        </w:rPr>
        <w:t xml:space="preserve">  </w:t>
      </w:r>
      <w:r>
        <w:rPr>
          <w:rFonts w:ascii="宋体" w:hAnsi="宋体" w:eastAsia="宋体" w:cs="宋体"/>
          <w:spacing w:val="-4"/>
          <w:sz w:val="24"/>
          <w:szCs w:val="24"/>
        </w:rPr>
        <w:t>日</w:t>
      </w:r>
    </w:p>
    <w:p w14:paraId="497E56C8">
      <w:pPr>
        <w:pStyle w:val="11"/>
        <w:rPr>
          <w:rFonts w:ascii="宋体" w:hAnsi="宋体" w:eastAsia="宋体" w:cs="宋体"/>
          <w:spacing w:val="-4"/>
          <w:sz w:val="24"/>
          <w:szCs w:val="24"/>
        </w:rPr>
      </w:pPr>
    </w:p>
    <w:p w14:paraId="4456F721">
      <w:pPr>
        <w:spacing w:before="78" w:line="219" w:lineRule="auto"/>
        <w:ind w:left="123"/>
        <w:rPr>
          <w:rFonts w:ascii="宋体" w:hAnsi="宋体" w:eastAsia="宋体" w:cs="宋体"/>
          <w:sz w:val="24"/>
          <w:szCs w:val="24"/>
        </w:rPr>
      </w:pPr>
      <w:r>
        <w:rPr>
          <w:rFonts w:ascii="宋体" w:hAnsi="宋体" w:eastAsia="宋体" w:cs="宋体"/>
          <w:b/>
          <w:bCs/>
          <w:spacing w:val="-3"/>
          <w:sz w:val="24"/>
          <w:szCs w:val="24"/>
        </w:rPr>
        <w:t>格式</w:t>
      </w:r>
      <w:r>
        <w:rPr>
          <w:rFonts w:hint="eastAsia" w:ascii="宋体" w:hAnsi="宋体" w:eastAsia="宋体" w:cs="宋体"/>
          <w:b/>
          <w:bCs/>
          <w:spacing w:val="-3"/>
          <w:sz w:val="24"/>
          <w:szCs w:val="24"/>
          <w:lang w:val="en-US" w:eastAsia="zh-CN"/>
        </w:rPr>
        <w:t>五</w:t>
      </w:r>
      <w:r>
        <w:rPr>
          <w:rFonts w:ascii="宋体" w:hAnsi="宋体" w:eastAsia="宋体" w:cs="宋体"/>
          <w:b/>
          <w:bCs/>
          <w:spacing w:val="-3"/>
          <w:sz w:val="24"/>
          <w:szCs w:val="24"/>
        </w:rPr>
        <w:t>、中小企业声明函</w:t>
      </w:r>
    </w:p>
    <w:p w14:paraId="19E17DBF">
      <w:pPr>
        <w:pStyle w:val="2"/>
      </w:pPr>
      <w:r>
        <w:t>中小企业声明函（工程、服务）</w:t>
      </w:r>
    </w:p>
    <w:p w14:paraId="3E3B38AF">
      <w:pPr>
        <w:pStyle w:val="5"/>
        <w:spacing w:before="5"/>
        <w:ind w:left="0"/>
        <w:rPr>
          <w:rFonts w:ascii="宋体"/>
          <w:b/>
          <w:sz w:val="48"/>
        </w:rPr>
      </w:pPr>
    </w:p>
    <w:p w14:paraId="2A583A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本公司（联合体）郑重声明，根据《政府采购促进中小企业发展管理办法》（财库﹝2020﹞46 号）的规定，本公司（联合体）参加</w:t>
      </w:r>
      <w:r>
        <w:rPr>
          <w:rFonts w:hint="eastAsia" w:ascii="宋体" w:hAnsi="宋体" w:eastAsia="宋体" w:cs="宋体"/>
          <w:i/>
          <w:spacing w:val="0"/>
          <w:sz w:val="24"/>
          <w:szCs w:val="24"/>
          <w:u w:val="single"/>
        </w:rPr>
        <w:t>（单位名称）</w:t>
      </w:r>
      <w:r>
        <w:rPr>
          <w:rFonts w:hint="eastAsia" w:ascii="宋体" w:hAnsi="宋体" w:eastAsia="宋体" w:cs="宋体"/>
          <w:spacing w:val="0"/>
          <w:sz w:val="24"/>
          <w:szCs w:val="24"/>
        </w:rPr>
        <w:t>的</w:t>
      </w:r>
      <w:r>
        <w:rPr>
          <w:rFonts w:hint="eastAsia" w:ascii="宋体" w:hAnsi="宋体" w:eastAsia="宋体" w:cs="宋体"/>
          <w:i/>
          <w:spacing w:val="0"/>
          <w:sz w:val="24"/>
          <w:szCs w:val="24"/>
          <w:u w:val="single"/>
        </w:rPr>
        <w:t>（项目名称）</w:t>
      </w:r>
      <w:r>
        <w:rPr>
          <w:rFonts w:hint="eastAsia" w:ascii="宋体" w:hAnsi="宋体" w:eastAsia="宋体" w:cs="宋体"/>
          <w:spacing w:val="0"/>
          <w:sz w:val="24"/>
          <w:szCs w:val="24"/>
        </w:rPr>
        <w:t>采购活动，工程的施工单位全部为符合政策要求的中小企业（或者：服务</w:t>
      </w:r>
      <w:r>
        <w:rPr>
          <w:rFonts w:hint="eastAsia" w:ascii="宋体" w:hAnsi="宋体" w:eastAsia="宋体" w:cs="宋体"/>
          <w:spacing w:val="0"/>
          <w:w w:val="95"/>
          <w:sz w:val="24"/>
          <w:szCs w:val="24"/>
        </w:rPr>
        <w:t>全部由符合政策要求的中小企业承接）。相关企业（含联合</w:t>
      </w:r>
      <w:r>
        <w:rPr>
          <w:rFonts w:hint="eastAsia" w:ascii="宋体" w:hAnsi="宋体" w:eastAsia="宋体" w:cs="宋体"/>
          <w:spacing w:val="0"/>
          <w:sz w:val="24"/>
          <w:szCs w:val="24"/>
        </w:rPr>
        <w:t>体中的中小企业、签订分包意向协议的中小企业）的具体情况如下：</w:t>
      </w:r>
    </w:p>
    <w:p w14:paraId="7556BE94">
      <w:pPr>
        <w:pStyle w:val="19"/>
        <w:keepNext w:val="0"/>
        <w:keepLines w:val="0"/>
        <w:pageBreakBefore w:val="0"/>
        <w:widowControl/>
        <w:numPr>
          <w:ilvl w:val="0"/>
          <w:numId w:val="0"/>
        </w:numPr>
        <w:tabs>
          <w:tab w:val="left" w:pos="1243"/>
        </w:tabs>
        <w:kinsoku w:val="0"/>
        <w:wordWrap/>
        <w:overflowPunct/>
        <w:topLinePunct w:val="0"/>
        <w:autoSpaceDE w:val="0"/>
        <w:autoSpaceDN w:val="0"/>
        <w:bidi w:val="0"/>
        <w:adjustRightInd w:val="0"/>
        <w:snapToGrid w:val="0"/>
        <w:spacing w:after="0" w:line="360" w:lineRule="auto"/>
        <w:ind w:leftChars="0" w:right="0" w:rightChars="0" w:firstLine="460" w:firstLineChars="200"/>
        <w:jc w:val="both"/>
        <w:textAlignment w:val="baseline"/>
        <w:rPr>
          <w:rFonts w:hint="eastAsia" w:ascii="宋体" w:hAnsi="宋体" w:eastAsia="宋体" w:cs="宋体"/>
          <w:spacing w:val="0"/>
          <w:sz w:val="24"/>
          <w:szCs w:val="24"/>
        </w:rPr>
      </w:pPr>
      <w:r>
        <w:rPr>
          <w:rFonts w:hint="eastAsia" w:ascii="宋体" w:hAnsi="宋体" w:eastAsia="宋体" w:cs="宋体"/>
          <w:i w:val="0"/>
          <w:iCs/>
          <w:spacing w:val="0"/>
          <w:w w:val="96"/>
          <w:sz w:val="24"/>
          <w:szCs w:val="24"/>
          <w:u w:val="none" w:color="auto"/>
          <w:lang w:val="en-US" w:eastAsia="zh-CN"/>
        </w:rPr>
        <w:t>1.</w:t>
      </w:r>
      <w:r>
        <w:rPr>
          <w:rFonts w:hint="eastAsia" w:ascii="宋体" w:hAnsi="宋体" w:eastAsia="宋体" w:cs="宋体"/>
          <w:i/>
          <w:spacing w:val="0"/>
          <w:w w:val="96"/>
          <w:sz w:val="24"/>
          <w:szCs w:val="24"/>
          <w:u w:val="single"/>
        </w:rPr>
        <w:t>（标的名称）</w:t>
      </w:r>
      <w:r>
        <w:rPr>
          <w:rFonts w:hint="eastAsia" w:ascii="宋体" w:hAnsi="宋体" w:eastAsia="宋体" w:cs="宋体"/>
          <w:spacing w:val="0"/>
          <w:w w:val="99"/>
          <w:sz w:val="24"/>
          <w:szCs w:val="24"/>
          <w:u w:val="none"/>
        </w:rPr>
        <w:t>，属于</w:t>
      </w:r>
      <w:r>
        <w:rPr>
          <w:rFonts w:hint="eastAsia" w:ascii="宋体" w:hAnsi="宋体" w:eastAsia="宋体" w:cs="宋体"/>
          <w:i/>
          <w:spacing w:val="0"/>
          <w:w w:val="96"/>
          <w:sz w:val="24"/>
          <w:szCs w:val="24"/>
          <w:u w:val="none"/>
        </w:rPr>
        <w:t>（</w:t>
      </w:r>
      <w:r>
        <w:rPr>
          <w:rFonts w:hint="eastAsia" w:ascii="宋体" w:hAnsi="宋体" w:eastAsia="宋体" w:cs="宋体"/>
          <w:i/>
          <w:spacing w:val="0"/>
          <w:w w:val="96"/>
          <w:sz w:val="24"/>
          <w:szCs w:val="24"/>
          <w:u w:val="single"/>
        </w:rPr>
        <w:t>采购文件中明确的所属行业）</w:t>
      </w:r>
      <w:r>
        <w:rPr>
          <w:rFonts w:hint="eastAsia" w:ascii="宋体" w:hAnsi="宋体" w:eastAsia="宋体" w:cs="宋体"/>
          <w:spacing w:val="0"/>
          <w:w w:val="99"/>
          <w:sz w:val="24"/>
          <w:szCs w:val="24"/>
          <w:u w:val="none"/>
        </w:rPr>
        <w:t>；</w:t>
      </w:r>
      <w:r>
        <w:rPr>
          <w:rFonts w:hint="eastAsia" w:ascii="宋体" w:hAnsi="宋体" w:eastAsia="宋体" w:cs="宋体"/>
          <w:spacing w:val="0"/>
          <w:w w:val="99"/>
          <w:sz w:val="24"/>
          <w:szCs w:val="24"/>
        </w:rPr>
        <w:t>承建（承接）企业为</w:t>
      </w:r>
      <w:r>
        <w:rPr>
          <w:rFonts w:hint="eastAsia" w:ascii="宋体" w:hAnsi="宋体" w:eastAsia="宋体" w:cs="宋体"/>
          <w:i/>
          <w:spacing w:val="0"/>
          <w:w w:val="96"/>
          <w:sz w:val="24"/>
          <w:szCs w:val="24"/>
          <w:u w:val="single"/>
        </w:rPr>
        <w:t>（企业名称）</w:t>
      </w:r>
      <w:r>
        <w:rPr>
          <w:rFonts w:hint="eastAsia" w:ascii="宋体" w:hAnsi="宋体" w:eastAsia="宋体" w:cs="宋体"/>
          <w:spacing w:val="0"/>
          <w:w w:val="99"/>
          <w:sz w:val="24"/>
          <w:szCs w:val="24"/>
        </w:rPr>
        <w:t>，从业人员</w:t>
      </w:r>
      <w:r>
        <w:rPr>
          <w:rFonts w:hint="eastAsia" w:ascii="宋体" w:hAnsi="宋体" w:eastAsia="宋体" w:cs="宋体"/>
          <w:spacing w:val="0"/>
          <w:w w:val="99"/>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w w:val="99"/>
          <w:sz w:val="24"/>
          <w:szCs w:val="24"/>
        </w:rPr>
        <w:t>人，营业</w:t>
      </w:r>
      <w:r>
        <w:rPr>
          <w:rFonts w:hint="eastAsia" w:ascii="宋体" w:hAnsi="宋体" w:eastAsia="宋体" w:cs="宋体"/>
          <w:spacing w:val="0"/>
          <w:sz w:val="24"/>
          <w:szCs w:val="24"/>
        </w:rPr>
        <w:t>收入为</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sz w:val="24"/>
          <w:szCs w:val="24"/>
        </w:rPr>
        <w:t>万元，属于</w:t>
      </w:r>
      <w:r>
        <w:rPr>
          <w:rFonts w:hint="eastAsia" w:ascii="宋体" w:hAnsi="宋体" w:eastAsia="宋体" w:cs="宋体"/>
          <w:i/>
          <w:spacing w:val="0"/>
          <w:sz w:val="24"/>
          <w:szCs w:val="24"/>
          <w:u w:val="single"/>
        </w:rPr>
        <w:t>（中型企业、</w:t>
      </w:r>
      <w:r>
        <w:rPr>
          <w:rFonts w:hint="eastAsia" w:ascii="宋体" w:hAnsi="宋体" w:eastAsia="宋体" w:cs="宋体"/>
          <w:i/>
          <w:spacing w:val="0"/>
          <w:w w:val="96"/>
          <w:sz w:val="24"/>
          <w:szCs w:val="24"/>
          <w:u w:val="single"/>
        </w:rPr>
        <w:t>小型企业、微型企业）</w:t>
      </w:r>
      <w:r>
        <w:rPr>
          <w:rFonts w:hint="eastAsia" w:ascii="宋体" w:hAnsi="宋体" w:eastAsia="宋体" w:cs="宋体"/>
          <w:spacing w:val="0"/>
          <w:w w:val="99"/>
          <w:sz w:val="24"/>
          <w:szCs w:val="24"/>
        </w:rPr>
        <w:t>；</w:t>
      </w:r>
    </w:p>
    <w:p w14:paraId="47BEF782">
      <w:pPr>
        <w:pStyle w:val="19"/>
        <w:keepNext w:val="0"/>
        <w:keepLines w:val="0"/>
        <w:pageBreakBefore w:val="0"/>
        <w:widowControl/>
        <w:numPr>
          <w:ilvl w:val="0"/>
          <w:numId w:val="0"/>
        </w:numPr>
        <w:tabs>
          <w:tab w:val="left" w:pos="1243"/>
          <w:tab w:val="left" w:pos="1806"/>
          <w:tab w:val="left" w:pos="5005"/>
          <w:tab w:val="left" w:pos="7213"/>
        </w:tabs>
        <w:kinsoku w:val="0"/>
        <w:wordWrap/>
        <w:overflowPunct/>
        <w:topLinePunct w:val="0"/>
        <w:autoSpaceDE w:val="0"/>
        <w:autoSpaceDN w:val="0"/>
        <w:bidi w:val="0"/>
        <w:adjustRightInd w:val="0"/>
        <w:snapToGrid w:val="0"/>
        <w:spacing w:after="0" w:line="360" w:lineRule="auto"/>
        <w:ind w:leftChars="0" w:right="0" w:rightChars="0" w:firstLine="460" w:firstLineChars="200"/>
        <w:jc w:val="left"/>
        <w:textAlignment w:val="baseline"/>
        <w:rPr>
          <w:rFonts w:hint="eastAsia" w:ascii="宋体" w:hAnsi="宋体" w:eastAsia="宋体" w:cs="宋体"/>
          <w:spacing w:val="0"/>
          <w:sz w:val="24"/>
          <w:szCs w:val="24"/>
          <w:u w:val="none"/>
        </w:rPr>
      </w:pPr>
      <w:r>
        <w:rPr>
          <w:rFonts w:hint="eastAsia" w:ascii="宋体" w:hAnsi="宋体" w:eastAsia="宋体" w:cs="宋体"/>
          <w:i w:val="0"/>
          <w:iCs/>
          <w:spacing w:val="0"/>
          <w:w w:val="96"/>
          <w:sz w:val="24"/>
          <w:szCs w:val="24"/>
          <w:u w:val="none" w:color="auto"/>
          <w:lang w:val="en-US" w:eastAsia="zh-CN"/>
        </w:rPr>
        <w:t>2.</w:t>
      </w:r>
      <w:r>
        <w:rPr>
          <w:rFonts w:hint="eastAsia" w:ascii="宋体" w:hAnsi="宋体" w:eastAsia="宋体" w:cs="宋体"/>
          <w:i/>
          <w:spacing w:val="0"/>
          <w:w w:val="96"/>
          <w:sz w:val="24"/>
          <w:szCs w:val="24"/>
          <w:u w:val="single"/>
        </w:rPr>
        <w:t>（标的名称）</w:t>
      </w:r>
      <w:r>
        <w:rPr>
          <w:rFonts w:hint="eastAsia" w:ascii="宋体" w:hAnsi="宋体" w:eastAsia="宋体" w:cs="宋体"/>
          <w:spacing w:val="0"/>
          <w:w w:val="99"/>
          <w:sz w:val="24"/>
          <w:szCs w:val="24"/>
          <w:u w:val="none"/>
        </w:rPr>
        <w:t>，属于</w:t>
      </w:r>
      <w:r>
        <w:rPr>
          <w:rFonts w:hint="eastAsia" w:ascii="宋体" w:hAnsi="宋体" w:eastAsia="宋体" w:cs="宋体"/>
          <w:i/>
          <w:spacing w:val="0"/>
          <w:w w:val="96"/>
          <w:sz w:val="24"/>
          <w:szCs w:val="24"/>
          <w:u w:val="none"/>
        </w:rPr>
        <w:t>（</w:t>
      </w:r>
      <w:r>
        <w:rPr>
          <w:rFonts w:hint="eastAsia" w:ascii="宋体" w:hAnsi="宋体" w:eastAsia="宋体" w:cs="宋体"/>
          <w:i/>
          <w:spacing w:val="0"/>
          <w:w w:val="96"/>
          <w:sz w:val="24"/>
          <w:szCs w:val="24"/>
          <w:u w:val="single"/>
        </w:rPr>
        <w:t>采购文件中明确的所属行业）</w:t>
      </w:r>
      <w:r>
        <w:rPr>
          <w:rFonts w:hint="eastAsia" w:ascii="宋体" w:hAnsi="宋体" w:eastAsia="宋体" w:cs="宋体"/>
          <w:spacing w:val="0"/>
          <w:w w:val="99"/>
          <w:sz w:val="24"/>
          <w:szCs w:val="24"/>
          <w:u w:val="none"/>
        </w:rPr>
        <w:t>；承建（承接）企业为</w:t>
      </w:r>
      <w:r>
        <w:rPr>
          <w:rFonts w:hint="eastAsia" w:ascii="宋体" w:hAnsi="宋体" w:eastAsia="宋体" w:cs="宋体"/>
          <w:i/>
          <w:spacing w:val="0"/>
          <w:w w:val="96"/>
          <w:sz w:val="24"/>
          <w:szCs w:val="24"/>
          <w:u w:val="single"/>
        </w:rPr>
        <w:t>（企业名称）</w:t>
      </w:r>
      <w:r>
        <w:rPr>
          <w:rFonts w:hint="eastAsia" w:ascii="宋体" w:hAnsi="宋体" w:eastAsia="宋体" w:cs="宋体"/>
          <w:spacing w:val="0"/>
          <w:w w:val="99"/>
          <w:sz w:val="24"/>
          <w:szCs w:val="24"/>
          <w:u w:val="none"/>
        </w:rPr>
        <w:t>，从业人员</w:t>
      </w:r>
      <w:r>
        <w:rPr>
          <w:rFonts w:hint="eastAsia" w:ascii="宋体" w:hAnsi="宋体" w:eastAsia="宋体" w:cs="宋体"/>
          <w:spacing w:val="0"/>
          <w:w w:val="99"/>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w w:val="99"/>
          <w:sz w:val="24"/>
          <w:szCs w:val="24"/>
          <w:u w:val="none"/>
        </w:rPr>
        <w:t>人，营业</w:t>
      </w:r>
      <w:r>
        <w:rPr>
          <w:rFonts w:hint="eastAsia" w:ascii="宋体" w:hAnsi="宋体" w:eastAsia="宋体" w:cs="宋体"/>
          <w:spacing w:val="0"/>
          <w:sz w:val="24"/>
          <w:szCs w:val="24"/>
          <w:u w:val="none"/>
        </w:rPr>
        <w:t>收入为</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sz w:val="24"/>
          <w:szCs w:val="24"/>
          <w:u w:val="none"/>
        </w:rPr>
        <w:t>万元，资产总额为</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rPr>
        <w:tab/>
      </w:r>
      <w:r>
        <w:rPr>
          <w:rFonts w:hint="eastAsia" w:ascii="宋体" w:hAnsi="宋体" w:eastAsia="宋体" w:cs="宋体"/>
          <w:spacing w:val="0"/>
          <w:sz w:val="24"/>
          <w:szCs w:val="24"/>
          <w:u w:val="none"/>
        </w:rPr>
        <w:t>万元，属于</w:t>
      </w:r>
      <w:r>
        <w:rPr>
          <w:rFonts w:hint="eastAsia" w:ascii="宋体" w:hAnsi="宋体" w:eastAsia="宋体" w:cs="宋体"/>
          <w:i/>
          <w:spacing w:val="0"/>
          <w:sz w:val="24"/>
          <w:szCs w:val="24"/>
          <w:u w:val="single"/>
        </w:rPr>
        <w:t>（中型企业、</w:t>
      </w:r>
      <w:r>
        <w:rPr>
          <w:rFonts w:hint="eastAsia" w:ascii="宋体" w:hAnsi="宋体" w:eastAsia="宋体" w:cs="宋体"/>
          <w:i/>
          <w:spacing w:val="0"/>
          <w:w w:val="96"/>
          <w:sz w:val="24"/>
          <w:szCs w:val="24"/>
          <w:u w:val="single"/>
        </w:rPr>
        <w:t>小型企业、微型企业）</w:t>
      </w:r>
      <w:r>
        <w:rPr>
          <w:rFonts w:hint="eastAsia" w:ascii="宋体" w:hAnsi="宋体" w:eastAsia="宋体" w:cs="宋体"/>
          <w:spacing w:val="0"/>
          <w:w w:val="99"/>
          <w:sz w:val="24"/>
          <w:szCs w:val="24"/>
          <w:u w:val="none"/>
        </w:rPr>
        <w:t>；</w:t>
      </w:r>
    </w:p>
    <w:p w14:paraId="6F565D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p>
    <w:p w14:paraId="6054C36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73ECD16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13FD3C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企业名称（盖章</w:t>
      </w:r>
      <w:r>
        <w:rPr>
          <w:rFonts w:hint="eastAsia" w:ascii="宋体" w:hAnsi="宋体" w:eastAsia="宋体" w:cs="宋体"/>
          <w:sz w:val="24"/>
          <w:szCs w:val="24"/>
          <w:lang w:eastAsia="zh-CN"/>
        </w:rPr>
        <w:t>）：</w:t>
      </w:r>
    </w:p>
    <w:p w14:paraId="5177BA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p>
    <w:p w14:paraId="37F4BBBE">
      <w:pPr>
        <w:spacing w:before="32" w:line="280" w:lineRule="auto"/>
        <w:ind w:right="38" w:firstLine="480" w:firstLineChars="200"/>
        <w:rPr>
          <w:rFonts w:ascii="宋体" w:hAnsi="宋体" w:eastAsia="宋体" w:cs="宋体"/>
          <w:sz w:val="24"/>
          <w:szCs w:val="24"/>
        </w:rPr>
      </w:pPr>
      <w:r>
        <w:rPr>
          <w:rFonts w:hint="eastAsia" w:ascii="宋体" w:hAnsi="宋体" w:eastAsia="宋体" w:cs="宋体"/>
          <w:sz w:val="24"/>
          <w:szCs w:val="24"/>
          <w:lang w:val="en-US" w:eastAsia="zh-CN"/>
        </w:rPr>
        <w:t>注：</w:t>
      </w:r>
      <w:r>
        <w:rPr>
          <w:rFonts w:ascii="宋体" w:hAnsi="宋体" w:eastAsia="宋体" w:cs="宋体"/>
          <w:sz w:val="24"/>
          <w:szCs w:val="24"/>
        </w:rPr>
        <w:t>从业人员、营业收入、资产总额填报上一年度数据，无</w:t>
      </w:r>
      <w:r>
        <w:rPr>
          <w:rFonts w:ascii="宋体" w:hAnsi="宋体" w:eastAsia="宋体" w:cs="宋体"/>
          <w:spacing w:val="-1"/>
          <w:sz w:val="24"/>
          <w:szCs w:val="24"/>
        </w:rPr>
        <w:t>上一年度数据的新成立企业可不</w:t>
      </w:r>
      <w:r>
        <w:rPr>
          <w:rFonts w:ascii="宋体" w:hAnsi="宋体" w:eastAsia="宋体" w:cs="宋体"/>
          <w:spacing w:val="-4"/>
          <w:sz w:val="24"/>
          <w:szCs w:val="24"/>
        </w:rPr>
        <w:t>填报。</w:t>
      </w:r>
    </w:p>
    <w:p w14:paraId="34D65253">
      <w:pPr>
        <w:rPr>
          <w:rFonts w:ascii="宋体" w:hAnsi="宋体" w:eastAsia="宋体" w:cs="宋体"/>
          <w:b/>
          <w:bCs/>
          <w:spacing w:val="-4"/>
          <w:sz w:val="31"/>
          <w:szCs w:val="31"/>
        </w:rPr>
      </w:pPr>
    </w:p>
    <w:p w14:paraId="1A01D080">
      <w:pPr>
        <w:rPr>
          <w:rFonts w:ascii="宋体" w:hAnsi="宋体" w:eastAsia="宋体" w:cs="宋体"/>
          <w:b/>
          <w:bCs/>
          <w:spacing w:val="-4"/>
          <w:sz w:val="31"/>
          <w:szCs w:val="31"/>
        </w:rPr>
      </w:pPr>
    </w:p>
    <w:p w14:paraId="2C972BB5">
      <w:pPr>
        <w:rPr>
          <w:rFonts w:hint="eastAsia" w:ascii="宋体" w:hAnsi="宋体" w:eastAsia="宋体" w:cs="宋体"/>
          <w:b/>
          <w:bCs/>
          <w:spacing w:val="-3"/>
          <w:sz w:val="24"/>
          <w:szCs w:val="24"/>
        </w:rPr>
      </w:pPr>
      <w:r>
        <w:rPr>
          <w:rFonts w:ascii="宋体" w:hAnsi="宋体" w:eastAsia="宋体" w:cs="宋体"/>
          <w:b/>
          <w:bCs/>
          <w:spacing w:val="-3"/>
          <w:sz w:val="24"/>
          <w:szCs w:val="24"/>
        </w:rPr>
        <w:t>格式</w:t>
      </w:r>
      <w:r>
        <w:rPr>
          <w:rFonts w:hint="eastAsia" w:ascii="宋体" w:hAnsi="宋体" w:eastAsia="宋体" w:cs="宋体"/>
          <w:b/>
          <w:bCs/>
          <w:spacing w:val="-3"/>
          <w:sz w:val="24"/>
          <w:szCs w:val="24"/>
          <w:lang w:val="en-US" w:eastAsia="zh-CN"/>
        </w:rPr>
        <w:t>六</w:t>
      </w:r>
      <w:r>
        <w:rPr>
          <w:rFonts w:ascii="宋体" w:hAnsi="宋体" w:eastAsia="宋体" w:cs="宋体"/>
          <w:b/>
          <w:bCs/>
          <w:spacing w:val="-3"/>
          <w:sz w:val="24"/>
          <w:szCs w:val="24"/>
        </w:rPr>
        <w:t>、</w:t>
      </w:r>
      <w:r>
        <w:rPr>
          <w:rFonts w:hint="eastAsia" w:ascii="宋体" w:hAnsi="宋体" w:eastAsia="宋体" w:cs="宋体"/>
          <w:b/>
          <w:bCs/>
          <w:spacing w:val="-3"/>
          <w:sz w:val="24"/>
          <w:szCs w:val="24"/>
        </w:rPr>
        <w:t>社会保险个人参保证明</w:t>
      </w:r>
    </w:p>
    <w:p w14:paraId="2BD3E5A1">
      <w:pPr>
        <w:rPr>
          <w:rFonts w:hint="eastAsia" w:ascii="宋体" w:hAnsi="宋体" w:eastAsia="宋体" w:cs="宋体"/>
          <w:b/>
          <w:bCs/>
          <w:spacing w:val="-3"/>
          <w:sz w:val="24"/>
          <w:szCs w:val="24"/>
        </w:rPr>
      </w:pPr>
    </w:p>
    <w:p w14:paraId="6F1425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附：授权代表和项目负责人开启前3个月内任意1个月以响应人名义缴纳的、正常缴费状态的社会保险个人参保证明</w:t>
      </w:r>
    </w:p>
    <w:p w14:paraId="0D328883">
      <w:pPr>
        <w:rPr>
          <w:rFonts w:hint="eastAsia" w:ascii="宋体" w:hAnsi="宋体" w:eastAsia="宋体" w:cs="宋体"/>
          <w:spacing w:val="-1"/>
          <w:sz w:val="24"/>
          <w:szCs w:val="24"/>
          <w:lang w:val="en-US" w:eastAsia="zh-CN"/>
        </w:rPr>
      </w:pPr>
    </w:p>
    <w:p w14:paraId="151FF4CC">
      <w:pPr>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格式七、符合性评审证明</w:t>
      </w:r>
    </w:p>
    <w:p w14:paraId="407FD408">
      <w:pPr>
        <w:rPr>
          <w:rFonts w:hint="eastAsia" w:ascii="宋体" w:hAnsi="宋体" w:eastAsia="宋体" w:cs="宋体"/>
          <w:spacing w:val="-1"/>
          <w:sz w:val="24"/>
          <w:szCs w:val="24"/>
          <w:lang w:val="en-US" w:eastAsia="zh-CN"/>
        </w:rPr>
      </w:pPr>
    </w:p>
    <w:p w14:paraId="2DEB6112">
      <w:pPr>
        <w:rPr>
          <w:rFonts w:ascii="宋体" w:hAnsi="宋体" w:eastAsia="宋体" w:cs="宋体"/>
          <w:b/>
          <w:bCs/>
          <w:spacing w:val="-4"/>
          <w:sz w:val="31"/>
          <w:szCs w:val="31"/>
        </w:rPr>
      </w:pPr>
      <w:r>
        <w:rPr>
          <w:rFonts w:hint="eastAsia" w:ascii="宋体" w:hAnsi="宋体" w:eastAsia="宋体" w:cs="宋体"/>
          <w:spacing w:val="-1"/>
          <w:sz w:val="24"/>
          <w:szCs w:val="24"/>
          <w:lang w:val="en-US" w:eastAsia="zh-CN"/>
        </w:rPr>
        <w:t>响应人应对符合性评审中的评审因素做出响应，响应保证金的相关证明材料也应附于本节中。</w:t>
      </w:r>
      <w:r>
        <w:rPr>
          <w:rFonts w:ascii="宋体" w:hAnsi="宋体" w:eastAsia="宋体" w:cs="宋体"/>
          <w:b/>
          <w:bCs/>
          <w:spacing w:val="-4"/>
          <w:sz w:val="31"/>
          <w:szCs w:val="31"/>
        </w:rPr>
        <w:br w:type="page"/>
      </w:r>
    </w:p>
    <w:p w14:paraId="19CC1390">
      <w:pPr>
        <w:spacing w:before="101" w:line="225" w:lineRule="auto"/>
        <w:ind w:left="2377"/>
        <w:rPr>
          <w:rFonts w:ascii="宋体" w:hAnsi="宋体" w:eastAsia="宋体" w:cs="宋体"/>
          <w:sz w:val="31"/>
          <w:szCs w:val="31"/>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商务、技术文件审查文件</w:t>
      </w:r>
    </w:p>
    <w:p w14:paraId="5FBBB303">
      <w:pPr>
        <w:rPr>
          <w:rFonts w:ascii="宋体" w:hAnsi="宋体" w:eastAsia="宋体" w:cs="宋体"/>
          <w:sz w:val="24"/>
          <w:szCs w:val="24"/>
        </w:rPr>
      </w:pPr>
      <w:r>
        <w:rPr>
          <w:rFonts w:ascii="宋体" w:hAnsi="宋体" w:eastAsia="宋体" w:cs="宋体"/>
          <w:b/>
          <w:bCs/>
          <w:spacing w:val="-4"/>
          <w:sz w:val="24"/>
          <w:szCs w:val="24"/>
        </w:rPr>
        <w:t>格式一、响应函</w:t>
      </w:r>
    </w:p>
    <w:p w14:paraId="1C9E99DD">
      <w:pPr>
        <w:pStyle w:val="5"/>
        <w:spacing w:line="395" w:lineRule="auto"/>
      </w:pPr>
    </w:p>
    <w:p w14:paraId="31D3BA4A">
      <w:pPr>
        <w:spacing w:before="78" w:line="218" w:lineRule="auto"/>
        <w:ind w:left="9"/>
        <w:rPr>
          <w:rFonts w:ascii="宋体" w:hAnsi="宋体" w:eastAsia="宋体" w:cs="宋体"/>
          <w:sz w:val="24"/>
          <w:szCs w:val="24"/>
        </w:rPr>
      </w:pPr>
      <w:r>
        <w:rPr>
          <w:rFonts w:hint="eastAsia" w:ascii="宋体" w:hAnsi="宋体" w:eastAsia="宋体" w:cs="宋体"/>
          <w:spacing w:val="-2"/>
          <w:sz w:val="24"/>
          <w:szCs w:val="24"/>
          <w:lang w:eastAsia="zh-CN"/>
        </w:rPr>
        <w:t>中科众信（吉林）项目管理有限责任公司</w:t>
      </w:r>
      <w:r>
        <w:rPr>
          <w:rFonts w:ascii="宋体" w:hAnsi="宋体" w:eastAsia="宋体" w:cs="宋体"/>
          <w:spacing w:val="-2"/>
          <w:sz w:val="24"/>
          <w:szCs w:val="24"/>
        </w:rPr>
        <w:t>：</w:t>
      </w:r>
    </w:p>
    <w:p w14:paraId="78C006B4">
      <w:pPr>
        <w:spacing w:before="96" w:line="284" w:lineRule="auto"/>
        <w:ind w:right="80" w:firstLine="480"/>
        <w:jc w:val="both"/>
        <w:rPr>
          <w:rFonts w:ascii="宋体" w:hAnsi="宋体" w:eastAsia="宋体" w:cs="宋体"/>
          <w:sz w:val="24"/>
          <w:szCs w:val="24"/>
        </w:rPr>
      </w:pPr>
      <w:r>
        <w:rPr>
          <w:rFonts w:ascii="宋体" w:hAnsi="宋体" w:eastAsia="宋体" w:cs="宋体"/>
          <w:spacing w:val="-3"/>
          <w:sz w:val="24"/>
          <w:szCs w:val="24"/>
        </w:rPr>
        <w:t>根据你方政府采购</w:t>
      </w:r>
      <w:r>
        <w:rPr>
          <w:rFonts w:ascii="宋体" w:hAnsi="宋体" w:eastAsia="宋体" w:cs="宋体"/>
          <w:spacing w:val="-3"/>
          <w:sz w:val="24"/>
          <w:szCs w:val="24"/>
          <w:u w:val="single" w:color="auto"/>
        </w:rPr>
        <w:t xml:space="preserve">              </w:t>
      </w:r>
      <w:r>
        <w:rPr>
          <w:rFonts w:ascii="宋体" w:hAnsi="宋体" w:eastAsia="宋体" w:cs="宋体"/>
          <w:spacing w:val="-73"/>
          <w:sz w:val="24"/>
          <w:szCs w:val="24"/>
        </w:rPr>
        <w:t xml:space="preserve"> </w:t>
      </w:r>
      <w:r>
        <w:rPr>
          <w:rFonts w:ascii="宋体" w:hAnsi="宋体" w:eastAsia="宋体" w:cs="宋体"/>
          <w:spacing w:val="-3"/>
          <w:sz w:val="24"/>
          <w:szCs w:val="24"/>
        </w:rPr>
        <w:t>的编号为</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征集文件，我方正式授权的下述</w:t>
      </w:r>
      <w:r>
        <w:rPr>
          <w:rFonts w:ascii="宋体" w:hAnsi="宋体" w:eastAsia="宋体" w:cs="宋体"/>
          <w:sz w:val="24"/>
          <w:szCs w:val="24"/>
        </w:rPr>
        <w:t xml:space="preserve"> </w:t>
      </w:r>
      <w:r>
        <w:rPr>
          <w:rFonts w:ascii="宋体" w:hAnsi="宋体" w:eastAsia="宋体" w:cs="宋体"/>
          <w:spacing w:val="-1"/>
          <w:sz w:val="24"/>
          <w:szCs w:val="24"/>
        </w:rPr>
        <w:t>签字人</w:t>
      </w:r>
      <w:r>
        <w:rPr>
          <w:rFonts w:ascii="宋体" w:hAnsi="宋体" w:eastAsia="宋体" w:cs="宋体"/>
          <w:spacing w:val="-1"/>
          <w:sz w:val="24"/>
          <w:szCs w:val="24"/>
          <w:u w:val="single" w:color="auto"/>
        </w:rPr>
        <w:t xml:space="preserve">  （姓名和职务）  </w:t>
      </w:r>
      <w:r>
        <w:rPr>
          <w:rFonts w:ascii="宋体" w:hAnsi="宋体" w:eastAsia="宋体" w:cs="宋体"/>
          <w:spacing w:val="-110"/>
          <w:sz w:val="24"/>
          <w:szCs w:val="24"/>
        </w:rPr>
        <w:t xml:space="preserve"> </w:t>
      </w:r>
      <w:r>
        <w:rPr>
          <w:rFonts w:ascii="宋体" w:hAnsi="宋体" w:eastAsia="宋体" w:cs="宋体"/>
          <w:spacing w:val="-1"/>
          <w:sz w:val="24"/>
          <w:szCs w:val="24"/>
        </w:rPr>
        <w:t>代表我方</w:t>
      </w:r>
      <w:r>
        <w:rPr>
          <w:rFonts w:ascii="宋体" w:hAnsi="宋体" w:eastAsia="宋体" w:cs="宋体"/>
          <w:spacing w:val="-1"/>
          <w:sz w:val="24"/>
          <w:szCs w:val="24"/>
          <w:u w:val="single" w:color="auto"/>
        </w:rPr>
        <w:t xml:space="preserve">  （响应人的名称</w:t>
      </w:r>
      <w:r>
        <w:rPr>
          <w:rFonts w:ascii="宋体" w:hAnsi="宋体" w:eastAsia="宋体" w:cs="宋体"/>
          <w:spacing w:val="-5"/>
          <w:sz w:val="24"/>
          <w:szCs w:val="24"/>
          <w:u w:val="single" w:color="auto"/>
        </w:rPr>
        <w:t>）</w:t>
      </w:r>
      <w:r>
        <w:rPr>
          <w:rFonts w:ascii="宋体" w:hAnsi="宋体" w:eastAsia="宋体" w:cs="宋体"/>
          <w:spacing w:val="119"/>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按照你方征集文件的规定，提</w:t>
      </w:r>
      <w:r>
        <w:rPr>
          <w:rFonts w:ascii="宋体" w:hAnsi="宋体" w:eastAsia="宋体" w:cs="宋体"/>
          <w:sz w:val="24"/>
          <w:szCs w:val="24"/>
        </w:rPr>
        <w:t xml:space="preserve"> 交全部文件，并保证所提供的全部文件是真</w:t>
      </w:r>
      <w:r>
        <w:rPr>
          <w:rFonts w:ascii="宋体" w:hAnsi="宋体" w:eastAsia="宋体" w:cs="宋体"/>
          <w:spacing w:val="-1"/>
          <w:sz w:val="24"/>
          <w:szCs w:val="24"/>
        </w:rPr>
        <w:t>实的、有效的和准确的。</w:t>
      </w:r>
    </w:p>
    <w:p w14:paraId="295132DE">
      <w:pPr>
        <w:spacing w:before="36" w:line="219" w:lineRule="auto"/>
        <w:ind w:left="480"/>
        <w:rPr>
          <w:rFonts w:ascii="宋体" w:hAnsi="宋体" w:eastAsia="宋体" w:cs="宋体"/>
          <w:sz w:val="24"/>
          <w:szCs w:val="24"/>
        </w:rPr>
      </w:pPr>
      <w:r>
        <w:rPr>
          <w:rFonts w:ascii="宋体" w:hAnsi="宋体" w:eastAsia="宋体" w:cs="宋体"/>
          <w:spacing w:val="-1"/>
          <w:sz w:val="24"/>
          <w:szCs w:val="24"/>
        </w:rPr>
        <w:t>据此函，签字人兹宣布同意如下：</w:t>
      </w:r>
    </w:p>
    <w:p w14:paraId="3A54D44E">
      <w:pPr>
        <w:spacing w:before="97" w:line="218" w:lineRule="auto"/>
        <w:ind w:left="498"/>
        <w:rPr>
          <w:rFonts w:ascii="宋体" w:hAnsi="宋体" w:eastAsia="宋体" w:cs="宋体"/>
          <w:sz w:val="24"/>
          <w:szCs w:val="24"/>
        </w:rPr>
      </w:pPr>
      <w:r>
        <w:rPr>
          <w:rFonts w:ascii="宋体" w:hAnsi="宋体" w:eastAsia="宋体" w:cs="宋体"/>
          <w:spacing w:val="-1"/>
          <w:sz w:val="24"/>
          <w:szCs w:val="24"/>
        </w:rPr>
        <w:t>1.按征集文件规定提供服务及服务的响应固定折扣系数：0</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3</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即：固定费率30%</w:t>
      </w:r>
      <w:r>
        <w:rPr>
          <w:rFonts w:hint="eastAsia" w:ascii="宋体" w:hAnsi="宋体" w:eastAsia="宋体" w:cs="宋体"/>
          <w:spacing w:val="-3"/>
          <w:sz w:val="24"/>
          <w:szCs w:val="24"/>
          <w:highlight w:val="none"/>
          <w:lang w:eastAsia="zh-CN"/>
        </w:rPr>
        <w:t>）</w:t>
      </w:r>
      <w:r>
        <w:rPr>
          <w:rFonts w:ascii="宋体" w:hAnsi="宋体" w:eastAsia="宋体" w:cs="宋体"/>
          <w:spacing w:val="-1"/>
          <w:sz w:val="24"/>
          <w:szCs w:val="24"/>
        </w:rPr>
        <w:t>。</w:t>
      </w:r>
    </w:p>
    <w:p w14:paraId="526DE47A">
      <w:pPr>
        <w:spacing w:before="99" w:line="219" w:lineRule="auto"/>
        <w:ind w:left="483"/>
        <w:rPr>
          <w:rFonts w:ascii="宋体" w:hAnsi="宋体" w:eastAsia="宋体" w:cs="宋体"/>
          <w:sz w:val="24"/>
          <w:szCs w:val="24"/>
        </w:rPr>
      </w:pPr>
      <w:r>
        <w:rPr>
          <w:rFonts w:ascii="宋体" w:hAnsi="宋体" w:eastAsia="宋体" w:cs="宋体"/>
          <w:sz w:val="24"/>
          <w:szCs w:val="24"/>
        </w:rPr>
        <w:t>2.如果我方入围，我们保证根据征集文件规定履行合同</w:t>
      </w:r>
      <w:r>
        <w:rPr>
          <w:rFonts w:ascii="宋体" w:hAnsi="宋体" w:eastAsia="宋体" w:cs="宋体"/>
          <w:spacing w:val="-1"/>
          <w:sz w:val="24"/>
          <w:szCs w:val="24"/>
        </w:rPr>
        <w:t>责任和义务。具体服务期限承诺</w:t>
      </w:r>
    </w:p>
    <w:p w14:paraId="47C7885A">
      <w:pPr>
        <w:spacing w:before="94" w:line="220" w:lineRule="auto"/>
        <w:ind w:left="4"/>
        <w:rPr>
          <w:rFonts w:ascii="宋体" w:hAnsi="宋体" w:eastAsia="宋体" w:cs="宋体"/>
          <w:sz w:val="24"/>
          <w:szCs w:val="24"/>
        </w:rPr>
      </w:pPr>
      <w:r>
        <w:rPr>
          <w:rFonts w:ascii="宋体" w:hAnsi="宋体" w:eastAsia="宋体" w:cs="宋体"/>
          <w:spacing w:val="-2"/>
          <w:sz w:val="24"/>
          <w:szCs w:val="24"/>
        </w:rPr>
        <w:t>如下：</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w:t>
      </w:r>
    </w:p>
    <w:p w14:paraId="6D8E657E">
      <w:pPr>
        <w:spacing w:before="95" w:line="219" w:lineRule="auto"/>
        <w:ind w:left="485"/>
        <w:rPr>
          <w:rFonts w:ascii="宋体" w:hAnsi="宋体" w:eastAsia="宋体" w:cs="宋体"/>
          <w:sz w:val="24"/>
          <w:szCs w:val="24"/>
        </w:rPr>
      </w:pPr>
      <w:r>
        <w:rPr>
          <w:rFonts w:ascii="宋体" w:hAnsi="宋体" w:eastAsia="宋体" w:cs="宋体"/>
          <w:spacing w:val="-1"/>
          <w:sz w:val="24"/>
          <w:szCs w:val="24"/>
        </w:rPr>
        <w:t>3.我方人民币</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元的响应保证金与本响应文件同时提交。</w:t>
      </w:r>
    </w:p>
    <w:p w14:paraId="3A6D830A">
      <w:pPr>
        <w:spacing w:before="98" w:line="219" w:lineRule="auto"/>
        <w:ind w:left="480"/>
        <w:rPr>
          <w:rFonts w:ascii="宋体" w:hAnsi="宋体" w:eastAsia="宋体" w:cs="宋体"/>
          <w:sz w:val="24"/>
          <w:szCs w:val="24"/>
        </w:rPr>
      </w:pPr>
      <w:r>
        <w:rPr>
          <w:rFonts w:ascii="宋体" w:hAnsi="宋体" w:eastAsia="宋体" w:cs="宋体"/>
          <w:sz w:val="24"/>
          <w:szCs w:val="24"/>
        </w:rPr>
        <w:t>4.如果我方入围，我方保证按照征集文件规定提交履约保</w:t>
      </w:r>
      <w:r>
        <w:rPr>
          <w:rFonts w:ascii="宋体" w:hAnsi="宋体" w:eastAsia="宋体" w:cs="宋体"/>
          <w:spacing w:val="-1"/>
          <w:sz w:val="24"/>
          <w:szCs w:val="24"/>
        </w:rPr>
        <w:t>证金，承担履约责任。</w:t>
      </w:r>
    </w:p>
    <w:p w14:paraId="3BC408A9">
      <w:pPr>
        <w:spacing w:before="96" w:line="284" w:lineRule="auto"/>
        <w:ind w:right="118" w:firstLine="484"/>
        <w:rPr>
          <w:rFonts w:ascii="宋体" w:hAnsi="宋体" w:eastAsia="宋体" w:cs="宋体"/>
          <w:sz w:val="24"/>
          <w:szCs w:val="24"/>
        </w:rPr>
      </w:pPr>
      <w:r>
        <w:rPr>
          <w:rFonts w:ascii="宋体" w:hAnsi="宋体" w:eastAsia="宋体" w:cs="宋体"/>
          <w:sz w:val="24"/>
          <w:szCs w:val="24"/>
        </w:rPr>
        <w:t>5.我们已详细阅读了全部征集文件，包括征集文件</w:t>
      </w:r>
      <w:r>
        <w:rPr>
          <w:rFonts w:ascii="宋体" w:hAnsi="宋体" w:eastAsia="宋体" w:cs="宋体"/>
          <w:spacing w:val="-1"/>
          <w:sz w:val="24"/>
          <w:szCs w:val="24"/>
        </w:rPr>
        <w:t>的修改、补充文件、参考资料及有关</w:t>
      </w:r>
      <w:r>
        <w:rPr>
          <w:rFonts w:ascii="宋体" w:hAnsi="宋体" w:eastAsia="宋体" w:cs="宋体"/>
          <w:sz w:val="24"/>
          <w:szCs w:val="24"/>
        </w:rPr>
        <w:t xml:space="preserve"> 的附件，我们接受征集文件的全部条款和条件，我们知道必须放弃</w:t>
      </w:r>
      <w:r>
        <w:rPr>
          <w:rFonts w:ascii="宋体" w:hAnsi="宋体" w:eastAsia="宋体" w:cs="宋体"/>
          <w:spacing w:val="-1"/>
          <w:sz w:val="24"/>
          <w:szCs w:val="24"/>
        </w:rPr>
        <w:t>提出含糊不清或误解的问</w:t>
      </w:r>
      <w:r>
        <w:rPr>
          <w:rFonts w:ascii="宋体" w:hAnsi="宋体" w:eastAsia="宋体" w:cs="宋体"/>
          <w:sz w:val="24"/>
          <w:szCs w:val="24"/>
        </w:rPr>
        <w:t xml:space="preserve"> </w:t>
      </w:r>
      <w:r>
        <w:rPr>
          <w:rFonts w:ascii="宋体" w:hAnsi="宋体" w:eastAsia="宋体" w:cs="宋体"/>
          <w:spacing w:val="-2"/>
          <w:sz w:val="24"/>
          <w:szCs w:val="24"/>
        </w:rPr>
        <w:t>题的权利。</w:t>
      </w:r>
    </w:p>
    <w:p w14:paraId="47A7F2EC">
      <w:pPr>
        <w:spacing w:before="35" w:line="281" w:lineRule="auto"/>
        <w:ind w:left="1" w:right="118" w:firstLine="480"/>
        <w:rPr>
          <w:rFonts w:ascii="宋体" w:hAnsi="宋体" w:eastAsia="宋体" w:cs="宋体"/>
          <w:sz w:val="24"/>
          <w:szCs w:val="24"/>
        </w:rPr>
      </w:pPr>
      <w:r>
        <w:rPr>
          <w:rFonts w:ascii="宋体" w:hAnsi="宋体" w:eastAsia="宋体" w:cs="宋体"/>
          <w:sz w:val="24"/>
          <w:szCs w:val="24"/>
        </w:rPr>
        <w:t>6.我们对征集文件关于时限、程序方面的规定没有异议，</w:t>
      </w:r>
      <w:r>
        <w:rPr>
          <w:rFonts w:ascii="宋体" w:hAnsi="宋体" w:eastAsia="宋体" w:cs="宋体"/>
          <w:spacing w:val="-1"/>
          <w:sz w:val="24"/>
          <w:szCs w:val="24"/>
        </w:rPr>
        <w:t>保证按照征集文件规定的时限</w:t>
      </w:r>
      <w:r>
        <w:rPr>
          <w:rFonts w:ascii="宋体" w:hAnsi="宋体" w:eastAsia="宋体" w:cs="宋体"/>
          <w:sz w:val="24"/>
          <w:szCs w:val="24"/>
        </w:rPr>
        <w:t xml:space="preserve"> </w:t>
      </w:r>
      <w:r>
        <w:rPr>
          <w:rFonts w:ascii="宋体" w:hAnsi="宋体" w:eastAsia="宋体" w:cs="宋体"/>
          <w:spacing w:val="-2"/>
          <w:sz w:val="24"/>
          <w:szCs w:val="24"/>
        </w:rPr>
        <w:t>和程序参加响应活动。</w:t>
      </w:r>
    </w:p>
    <w:p w14:paraId="2B01EA87">
      <w:pPr>
        <w:spacing w:before="31" w:line="280" w:lineRule="auto"/>
        <w:ind w:left="1" w:right="118" w:firstLine="484"/>
        <w:rPr>
          <w:rFonts w:ascii="宋体" w:hAnsi="宋体" w:eastAsia="宋体" w:cs="宋体"/>
          <w:sz w:val="24"/>
          <w:szCs w:val="24"/>
        </w:rPr>
      </w:pPr>
      <w:r>
        <w:rPr>
          <w:rFonts w:ascii="宋体" w:hAnsi="宋体" w:eastAsia="宋体" w:cs="宋体"/>
          <w:sz w:val="24"/>
          <w:szCs w:val="24"/>
        </w:rPr>
        <w:t>7.我们同意在响应人须知规定的开启时间起遵循</w:t>
      </w:r>
      <w:r>
        <w:rPr>
          <w:rFonts w:ascii="宋体" w:hAnsi="宋体" w:eastAsia="宋体" w:cs="宋体"/>
          <w:spacing w:val="-1"/>
          <w:sz w:val="24"/>
          <w:szCs w:val="24"/>
        </w:rPr>
        <w:t>本响应函，并在响应人须知规定的响应</w:t>
      </w:r>
      <w:r>
        <w:rPr>
          <w:rFonts w:ascii="宋体" w:hAnsi="宋体" w:eastAsia="宋体" w:cs="宋体"/>
          <w:sz w:val="24"/>
          <w:szCs w:val="24"/>
        </w:rPr>
        <w:t xml:space="preserve"> </w:t>
      </w:r>
      <w:r>
        <w:rPr>
          <w:rFonts w:ascii="宋体" w:hAnsi="宋体" w:eastAsia="宋体" w:cs="宋体"/>
          <w:spacing w:val="-1"/>
          <w:sz w:val="24"/>
          <w:szCs w:val="24"/>
        </w:rPr>
        <w:t>有效期满之前均具有约束力，并有可能入围。</w:t>
      </w:r>
    </w:p>
    <w:p w14:paraId="40B91A59">
      <w:pPr>
        <w:spacing w:before="35" w:line="280" w:lineRule="auto"/>
        <w:ind w:left="481"/>
        <w:rPr>
          <w:rFonts w:ascii="宋体" w:hAnsi="宋体" w:eastAsia="宋体" w:cs="宋体"/>
          <w:sz w:val="24"/>
          <w:szCs w:val="24"/>
        </w:rPr>
      </w:pPr>
      <w:r>
        <w:rPr>
          <w:rFonts w:ascii="宋体" w:hAnsi="宋体" w:eastAsia="宋体" w:cs="宋体"/>
          <w:spacing w:val="-3"/>
          <w:sz w:val="24"/>
          <w:szCs w:val="24"/>
        </w:rPr>
        <w:t>8.我们如果在规定的响应有效期内撤回响应文件，则你方可</w:t>
      </w:r>
      <w:r>
        <w:rPr>
          <w:rFonts w:ascii="宋体" w:hAnsi="宋体" w:eastAsia="宋体" w:cs="宋体"/>
          <w:spacing w:val="-4"/>
          <w:sz w:val="24"/>
          <w:szCs w:val="24"/>
        </w:rPr>
        <w:t>不予退还我们的响应保证金</w:t>
      </w:r>
      <w:r>
        <w:rPr>
          <w:rFonts w:hint="eastAsia" w:ascii="宋体" w:hAnsi="宋体" w:eastAsia="宋体" w:cs="宋体"/>
          <w:spacing w:val="-4"/>
          <w:sz w:val="24"/>
          <w:szCs w:val="24"/>
          <w:lang w:eastAsia="zh-CN"/>
        </w:rPr>
        <w:t>。</w:t>
      </w:r>
    </w:p>
    <w:p w14:paraId="4F3DF3B7">
      <w:pPr>
        <w:spacing w:before="35" w:line="280" w:lineRule="auto"/>
        <w:ind w:left="481"/>
        <w:rPr>
          <w:rFonts w:ascii="宋体" w:hAnsi="宋体" w:eastAsia="宋体" w:cs="宋体"/>
          <w:sz w:val="24"/>
          <w:szCs w:val="24"/>
        </w:rPr>
      </w:pPr>
      <w:r>
        <w:rPr>
          <w:rFonts w:ascii="宋体" w:hAnsi="宋体" w:eastAsia="宋体" w:cs="宋体"/>
          <w:sz w:val="24"/>
          <w:szCs w:val="24"/>
        </w:rPr>
        <w:t>9.我们保证向你方提供你方可能要求的与本响</w:t>
      </w:r>
      <w:r>
        <w:rPr>
          <w:rFonts w:ascii="宋体" w:hAnsi="宋体" w:eastAsia="宋体" w:cs="宋体"/>
          <w:spacing w:val="-1"/>
          <w:sz w:val="24"/>
          <w:szCs w:val="24"/>
        </w:rPr>
        <w:t>应有关的任何证据或资料。</w:t>
      </w:r>
    </w:p>
    <w:p w14:paraId="3E51F282">
      <w:pPr>
        <w:spacing w:before="32" w:line="280" w:lineRule="auto"/>
        <w:ind w:left="498" w:right="1718"/>
        <w:rPr>
          <w:rFonts w:hint="eastAsia" w:ascii="宋体" w:hAnsi="宋体" w:eastAsia="宋体" w:cs="宋体"/>
          <w:sz w:val="24"/>
          <w:szCs w:val="24"/>
          <w:lang w:eastAsia="zh-CN"/>
        </w:rPr>
      </w:pPr>
      <w:r>
        <w:rPr>
          <w:rFonts w:ascii="宋体" w:hAnsi="宋体" w:eastAsia="宋体" w:cs="宋体"/>
          <w:spacing w:val="-2"/>
          <w:sz w:val="24"/>
          <w:szCs w:val="24"/>
        </w:rPr>
        <w:t>10.我们完全理解你方不一定要接受最低报价的响应或收到的任何响</w:t>
      </w:r>
      <w:r>
        <w:rPr>
          <w:rFonts w:ascii="宋体" w:hAnsi="宋体" w:eastAsia="宋体" w:cs="宋体"/>
          <w:spacing w:val="-3"/>
          <w:sz w:val="24"/>
          <w:szCs w:val="24"/>
        </w:rPr>
        <w:t>应</w:t>
      </w:r>
      <w:r>
        <w:rPr>
          <w:rFonts w:hint="eastAsia" w:ascii="宋体" w:hAnsi="宋体" w:eastAsia="宋体" w:cs="宋体"/>
          <w:spacing w:val="-3"/>
          <w:sz w:val="24"/>
          <w:szCs w:val="24"/>
          <w:lang w:eastAsia="zh-CN"/>
        </w:rPr>
        <w:t>。</w:t>
      </w:r>
    </w:p>
    <w:p w14:paraId="0CDA7215">
      <w:pPr>
        <w:spacing w:before="32" w:line="280" w:lineRule="auto"/>
        <w:ind w:left="498" w:right="1718"/>
        <w:rPr>
          <w:rFonts w:ascii="宋体" w:hAnsi="宋体" w:eastAsia="宋体" w:cs="宋体"/>
          <w:sz w:val="24"/>
          <w:szCs w:val="24"/>
        </w:rPr>
      </w:pPr>
      <w:r>
        <w:rPr>
          <w:rFonts w:ascii="宋体" w:hAnsi="宋体" w:eastAsia="宋体" w:cs="宋体"/>
          <w:spacing w:val="-2"/>
          <w:sz w:val="24"/>
          <w:szCs w:val="24"/>
        </w:rPr>
        <w:t>11.本响应自开启之时起90天内有效。</w:t>
      </w:r>
    </w:p>
    <w:p w14:paraId="28E72050">
      <w:pPr>
        <w:spacing w:before="37" w:line="283" w:lineRule="auto"/>
        <w:ind w:left="2" w:right="18" w:firstLine="498"/>
        <w:jc w:val="both"/>
        <w:rPr>
          <w:rFonts w:ascii="宋体" w:hAnsi="宋体" w:eastAsia="宋体" w:cs="宋体"/>
          <w:sz w:val="24"/>
          <w:szCs w:val="24"/>
        </w:rPr>
      </w:pPr>
      <w:r>
        <w:rPr>
          <w:rFonts w:ascii="宋体" w:hAnsi="宋体" w:eastAsia="宋体" w:cs="宋体"/>
          <w:spacing w:val="-7"/>
          <w:sz w:val="24"/>
          <w:szCs w:val="24"/>
        </w:rPr>
        <w:t>12.我方保证严格遵守《中华人民共和国政府采购法》的有关规定，若有下列情形</w:t>
      </w:r>
      <w:r>
        <w:rPr>
          <w:rFonts w:ascii="宋体" w:hAnsi="宋体" w:eastAsia="宋体" w:cs="宋体"/>
          <w:spacing w:val="-8"/>
          <w:sz w:val="24"/>
          <w:szCs w:val="24"/>
        </w:rPr>
        <w:t>之一的</w:t>
      </w:r>
      <w:r>
        <w:rPr>
          <w:rFonts w:hint="eastAsia" w:ascii="宋体" w:hAnsi="宋体" w:eastAsia="宋体" w:cs="宋体"/>
          <w:spacing w:val="-8"/>
          <w:sz w:val="24"/>
          <w:szCs w:val="24"/>
          <w:lang w:eastAsia="zh-CN"/>
        </w:rPr>
        <w:t>，</w:t>
      </w:r>
      <w:r>
        <w:rPr>
          <w:rFonts w:ascii="宋体" w:hAnsi="宋体" w:eastAsia="宋体" w:cs="宋体"/>
          <w:sz w:val="24"/>
          <w:szCs w:val="24"/>
        </w:rPr>
        <w:t>我方将被处不予退还响应保证金，列入不良行为记录名单，在</w:t>
      </w:r>
      <w:r>
        <w:rPr>
          <w:rFonts w:ascii="宋体" w:hAnsi="宋体" w:eastAsia="宋体" w:cs="宋体"/>
          <w:spacing w:val="-1"/>
          <w:sz w:val="24"/>
          <w:szCs w:val="24"/>
        </w:rPr>
        <w:t>三年内禁止参加政府采购</w:t>
      </w:r>
      <w:r>
        <w:rPr>
          <w:rFonts w:ascii="宋体" w:hAnsi="宋体" w:eastAsia="宋体" w:cs="宋体"/>
          <w:spacing w:val="-2"/>
          <w:sz w:val="24"/>
          <w:szCs w:val="24"/>
        </w:rPr>
        <w:t>活动，并予以公告：</w:t>
      </w:r>
    </w:p>
    <w:p w14:paraId="75E75C97">
      <w:pPr>
        <w:spacing w:before="37" w:line="219" w:lineRule="auto"/>
        <w:ind w:left="492"/>
        <w:rPr>
          <w:rFonts w:ascii="宋体" w:hAnsi="宋体" w:eastAsia="宋体" w:cs="宋体"/>
          <w:sz w:val="24"/>
          <w:szCs w:val="24"/>
        </w:rPr>
      </w:pPr>
      <w:r>
        <w:rPr>
          <w:rFonts w:ascii="宋体" w:hAnsi="宋体" w:eastAsia="宋体" w:cs="宋体"/>
          <w:spacing w:val="-2"/>
          <w:sz w:val="24"/>
          <w:szCs w:val="24"/>
        </w:rPr>
        <w:t>（1）提供虚假材料谋取入围的；</w:t>
      </w:r>
    </w:p>
    <w:p w14:paraId="2EE61324">
      <w:pPr>
        <w:spacing w:before="97" w:line="219" w:lineRule="auto"/>
        <w:ind w:left="492"/>
        <w:rPr>
          <w:rFonts w:ascii="宋体" w:hAnsi="宋体" w:eastAsia="宋体" w:cs="宋体"/>
          <w:sz w:val="24"/>
          <w:szCs w:val="24"/>
        </w:rPr>
      </w:pPr>
      <w:r>
        <w:rPr>
          <w:rFonts w:ascii="宋体" w:hAnsi="宋体" w:eastAsia="宋体" w:cs="宋体"/>
          <w:spacing w:val="-1"/>
          <w:sz w:val="24"/>
          <w:szCs w:val="24"/>
        </w:rPr>
        <w:t>（2）采取不正当手段诋毁、排挤其他响应人的；</w:t>
      </w:r>
    </w:p>
    <w:p w14:paraId="15C42FE5">
      <w:pPr>
        <w:spacing w:before="97" w:line="219" w:lineRule="auto"/>
        <w:ind w:left="492"/>
        <w:rPr>
          <w:rFonts w:ascii="宋体" w:hAnsi="宋体" w:eastAsia="宋体" w:cs="宋体"/>
          <w:sz w:val="24"/>
          <w:szCs w:val="24"/>
        </w:rPr>
      </w:pPr>
      <w:r>
        <w:rPr>
          <w:rFonts w:ascii="宋体" w:hAnsi="宋体" w:eastAsia="宋体" w:cs="宋体"/>
          <w:spacing w:val="-1"/>
          <w:sz w:val="24"/>
          <w:szCs w:val="24"/>
        </w:rPr>
        <w:t>（3）与其他响应人、采购代理或者采购单位人员或者其他有关人员恶意串通的；</w:t>
      </w:r>
    </w:p>
    <w:p w14:paraId="54B2002E">
      <w:pPr>
        <w:spacing w:before="94" w:line="258" w:lineRule="auto"/>
        <w:ind w:left="4" w:right="80" w:firstLine="487"/>
        <w:rPr>
          <w:rFonts w:ascii="宋体" w:hAnsi="宋体" w:eastAsia="宋体" w:cs="宋体"/>
          <w:spacing w:val="-2"/>
          <w:sz w:val="24"/>
          <w:szCs w:val="24"/>
        </w:rPr>
      </w:pPr>
      <w:r>
        <w:rPr>
          <w:rFonts w:ascii="宋体" w:hAnsi="宋体" w:eastAsia="宋体" w:cs="宋体"/>
          <w:spacing w:val="-3"/>
          <w:sz w:val="24"/>
          <w:szCs w:val="24"/>
        </w:rPr>
        <w:t>（4）向评审小组成员、采购代理或者采购单位人员或者其他有关人员行贿或者提供其他</w:t>
      </w:r>
      <w:r>
        <w:rPr>
          <w:rFonts w:ascii="宋体" w:hAnsi="宋体" w:eastAsia="宋体" w:cs="宋体"/>
          <w:spacing w:val="13"/>
          <w:sz w:val="24"/>
          <w:szCs w:val="24"/>
        </w:rPr>
        <w:t xml:space="preserve"> </w:t>
      </w:r>
      <w:r>
        <w:rPr>
          <w:rFonts w:ascii="宋体" w:hAnsi="宋体" w:eastAsia="宋体" w:cs="宋体"/>
          <w:spacing w:val="-2"/>
          <w:sz w:val="24"/>
          <w:szCs w:val="24"/>
        </w:rPr>
        <w:t>不正当利益的；</w:t>
      </w:r>
    </w:p>
    <w:p w14:paraId="0F0C14CF">
      <w:pPr>
        <w:spacing w:before="94" w:line="258" w:lineRule="auto"/>
        <w:ind w:left="4" w:right="80" w:firstLine="487"/>
        <w:rPr>
          <w:rFonts w:ascii="宋体" w:hAnsi="宋体" w:eastAsia="宋体" w:cs="宋体"/>
          <w:spacing w:val="-3"/>
          <w:sz w:val="24"/>
          <w:szCs w:val="24"/>
        </w:rPr>
      </w:pPr>
      <w:r>
        <w:rPr>
          <w:rFonts w:ascii="宋体" w:hAnsi="宋体" w:eastAsia="宋体" w:cs="宋体"/>
          <w:spacing w:val="-3"/>
          <w:sz w:val="24"/>
          <w:szCs w:val="24"/>
        </w:rPr>
        <w:t>（5）被评定入围后无正当理由不与采购人或者采购代理机构订立合同，或者入围后不按</w:t>
      </w:r>
      <w:r>
        <w:rPr>
          <w:rFonts w:ascii="宋体" w:hAnsi="宋体" w:eastAsia="宋体" w:cs="宋体"/>
          <w:spacing w:val="13"/>
          <w:sz w:val="24"/>
          <w:szCs w:val="24"/>
        </w:rPr>
        <w:t xml:space="preserve"> </w:t>
      </w:r>
      <w:r>
        <w:rPr>
          <w:rFonts w:ascii="宋体" w:hAnsi="宋体" w:eastAsia="宋体" w:cs="宋体"/>
          <w:sz w:val="24"/>
          <w:szCs w:val="24"/>
        </w:rPr>
        <w:t>征集文件和入围响应人的响应文件订立合同，或者与采购人另行</w:t>
      </w:r>
      <w:r>
        <w:rPr>
          <w:rFonts w:ascii="宋体" w:hAnsi="宋体" w:eastAsia="宋体" w:cs="宋体"/>
          <w:spacing w:val="-1"/>
          <w:sz w:val="24"/>
          <w:szCs w:val="24"/>
        </w:rPr>
        <w:t>订立背离合同实质性内容的</w:t>
      </w:r>
      <w:r>
        <w:rPr>
          <w:rFonts w:ascii="宋体" w:hAnsi="宋体" w:eastAsia="宋体" w:cs="宋体"/>
          <w:sz w:val="24"/>
          <w:szCs w:val="24"/>
        </w:rPr>
        <w:t xml:space="preserve"> </w:t>
      </w:r>
      <w:r>
        <w:rPr>
          <w:rFonts w:ascii="宋体" w:hAnsi="宋体" w:eastAsia="宋体" w:cs="宋体"/>
          <w:spacing w:val="-3"/>
          <w:sz w:val="24"/>
          <w:szCs w:val="24"/>
        </w:rPr>
        <w:t>协议的；</w:t>
      </w:r>
    </w:p>
    <w:p w14:paraId="4EA5E5B8">
      <w:pPr>
        <w:spacing w:before="94" w:line="258" w:lineRule="auto"/>
        <w:ind w:left="4" w:right="80" w:firstLine="487"/>
        <w:rPr>
          <w:rFonts w:ascii="宋体" w:hAnsi="宋体" w:eastAsia="宋体" w:cs="宋体"/>
          <w:spacing w:val="-1"/>
          <w:sz w:val="24"/>
          <w:szCs w:val="24"/>
        </w:rPr>
      </w:pPr>
      <w:r>
        <w:rPr>
          <w:rFonts w:ascii="宋体" w:hAnsi="宋体" w:eastAsia="宋体" w:cs="宋体"/>
          <w:spacing w:val="-1"/>
          <w:sz w:val="24"/>
          <w:szCs w:val="24"/>
        </w:rPr>
        <w:t>（6）将入围项目转让给他人或者将入围项目分包给他人的；</w:t>
      </w:r>
    </w:p>
    <w:p w14:paraId="2335C028">
      <w:pPr>
        <w:spacing w:before="94" w:line="258" w:lineRule="auto"/>
        <w:ind w:left="4" w:right="80" w:firstLine="487"/>
        <w:rPr>
          <w:rFonts w:ascii="宋体" w:hAnsi="宋体" w:eastAsia="宋体" w:cs="宋体"/>
          <w:spacing w:val="-2"/>
          <w:sz w:val="24"/>
          <w:szCs w:val="24"/>
        </w:rPr>
      </w:pPr>
      <w:r>
        <w:rPr>
          <w:rFonts w:ascii="宋体" w:hAnsi="宋体" w:eastAsia="宋体" w:cs="宋体"/>
          <w:spacing w:val="-2"/>
          <w:sz w:val="24"/>
          <w:szCs w:val="24"/>
        </w:rPr>
        <w:t>（7）签订合同后拒绝履行合同义务的；</w:t>
      </w:r>
    </w:p>
    <w:p w14:paraId="1BE848F1">
      <w:pPr>
        <w:spacing w:before="94" w:line="258" w:lineRule="auto"/>
        <w:ind w:left="4" w:right="80" w:firstLine="487"/>
        <w:rPr>
          <w:rFonts w:ascii="宋体" w:hAnsi="宋体" w:eastAsia="宋体" w:cs="宋体"/>
          <w:sz w:val="24"/>
          <w:szCs w:val="24"/>
        </w:rPr>
      </w:pPr>
      <w:r>
        <w:rPr>
          <w:rFonts w:ascii="宋体" w:hAnsi="宋体" w:eastAsia="宋体" w:cs="宋体"/>
          <w:spacing w:val="-1"/>
          <w:sz w:val="24"/>
          <w:szCs w:val="24"/>
        </w:rPr>
        <w:t>（8）拒绝有关部门监督检查或提供虚假情况的。</w:t>
      </w:r>
    </w:p>
    <w:p w14:paraId="6F9A1B72">
      <w:pPr>
        <w:pStyle w:val="5"/>
        <w:spacing w:line="396" w:lineRule="auto"/>
      </w:pPr>
    </w:p>
    <w:p w14:paraId="1E27004C">
      <w:pPr>
        <w:spacing w:before="94" w:line="258" w:lineRule="auto"/>
        <w:ind w:left="4" w:right="80" w:firstLine="487"/>
        <w:rPr>
          <w:rFonts w:ascii="宋体" w:hAnsi="宋体" w:eastAsia="宋体" w:cs="宋体"/>
          <w:spacing w:val="-1"/>
          <w:sz w:val="24"/>
          <w:szCs w:val="24"/>
        </w:rPr>
      </w:pPr>
      <w:r>
        <w:rPr>
          <w:rFonts w:ascii="宋体" w:hAnsi="宋体" w:eastAsia="宋体" w:cs="宋体"/>
          <w:spacing w:val="-1"/>
          <w:sz w:val="24"/>
          <w:szCs w:val="24"/>
        </w:rPr>
        <w:t>响应人印刷体名称（加盖公章）：</w:t>
      </w:r>
    </w:p>
    <w:p w14:paraId="00A0A68B">
      <w:pPr>
        <w:spacing w:before="94" w:line="258" w:lineRule="auto"/>
        <w:ind w:left="4" w:right="80" w:firstLine="487"/>
        <w:rPr>
          <w:rFonts w:ascii="宋体" w:hAnsi="宋体" w:eastAsia="宋体" w:cs="宋体"/>
          <w:spacing w:val="-1"/>
          <w:sz w:val="24"/>
          <w:szCs w:val="24"/>
        </w:rPr>
      </w:pPr>
      <w:r>
        <w:rPr>
          <w:rFonts w:ascii="宋体" w:hAnsi="宋体" w:eastAsia="宋体" w:cs="宋体"/>
          <w:spacing w:val="-1"/>
          <w:sz w:val="24"/>
          <w:szCs w:val="24"/>
        </w:rPr>
        <w:t>地址：</w:t>
      </w:r>
    </w:p>
    <w:p w14:paraId="4C858A52">
      <w:pPr>
        <w:spacing w:before="94" w:line="258" w:lineRule="auto"/>
        <w:ind w:left="4" w:right="80" w:firstLine="487"/>
        <w:rPr>
          <w:rFonts w:ascii="宋体" w:hAnsi="宋体" w:eastAsia="宋体" w:cs="宋体"/>
          <w:spacing w:val="-1"/>
          <w:sz w:val="24"/>
          <w:szCs w:val="24"/>
        </w:rPr>
      </w:pPr>
      <w:r>
        <w:rPr>
          <w:rFonts w:ascii="宋体" w:hAnsi="宋体" w:eastAsia="宋体" w:cs="宋体"/>
          <w:spacing w:val="-1"/>
          <w:sz w:val="24"/>
          <w:szCs w:val="24"/>
        </w:rPr>
        <w:t xml:space="preserve">电话、传真或电传： </w:t>
      </w:r>
    </w:p>
    <w:p w14:paraId="2FFC6EDB">
      <w:pPr>
        <w:spacing w:before="94" w:line="258" w:lineRule="auto"/>
        <w:ind w:left="4" w:right="80" w:firstLine="487"/>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邮箱：</w:t>
      </w:r>
    </w:p>
    <w:p w14:paraId="4B0E85C3">
      <w:pPr>
        <w:spacing w:before="94" w:line="258" w:lineRule="auto"/>
        <w:ind w:left="4" w:right="80" w:firstLine="487"/>
        <w:rPr>
          <w:rFonts w:ascii="宋体" w:hAnsi="宋体" w:eastAsia="宋体" w:cs="宋体"/>
          <w:spacing w:val="-1"/>
          <w:sz w:val="24"/>
          <w:szCs w:val="24"/>
        </w:rPr>
      </w:pPr>
      <w:r>
        <w:rPr>
          <w:rFonts w:ascii="宋体" w:hAnsi="宋体" w:eastAsia="宋体" w:cs="宋体"/>
          <w:spacing w:val="-1"/>
          <w:sz w:val="24"/>
          <w:szCs w:val="24"/>
        </w:rPr>
        <w:t>邮政编码：</w:t>
      </w:r>
    </w:p>
    <w:p w14:paraId="7081CA25">
      <w:pPr>
        <w:spacing w:before="94" w:line="258" w:lineRule="auto"/>
        <w:ind w:left="4" w:right="80" w:firstLine="48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3"/>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3"/>
          <w:sz w:val="24"/>
          <w:szCs w:val="24"/>
        </w:rPr>
        <w:t>日</w:t>
      </w:r>
    </w:p>
    <w:p w14:paraId="058A3F7F">
      <w:pPr>
        <w:pStyle w:val="5"/>
        <w:spacing w:line="258" w:lineRule="auto"/>
      </w:pPr>
    </w:p>
    <w:p w14:paraId="45929479">
      <w:pPr>
        <w:pStyle w:val="5"/>
        <w:spacing w:line="259" w:lineRule="auto"/>
      </w:pPr>
    </w:p>
    <w:p w14:paraId="045718CF">
      <w:pPr>
        <w:pStyle w:val="5"/>
        <w:spacing w:line="259" w:lineRule="auto"/>
      </w:pPr>
    </w:p>
    <w:p w14:paraId="1255E829">
      <w:pPr>
        <w:spacing w:before="78" w:line="219" w:lineRule="auto"/>
        <w:ind w:left="123"/>
        <w:rPr>
          <w:rFonts w:ascii="宋体" w:hAnsi="宋体" w:eastAsia="宋体" w:cs="宋体"/>
          <w:sz w:val="24"/>
          <w:szCs w:val="24"/>
        </w:rPr>
      </w:pPr>
      <w:r>
        <w:rPr>
          <w:rFonts w:ascii="宋体" w:hAnsi="宋体" w:eastAsia="宋体" w:cs="宋体"/>
          <w:b/>
          <w:bCs/>
          <w:spacing w:val="-3"/>
          <w:sz w:val="24"/>
          <w:szCs w:val="24"/>
        </w:rPr>
        <w:t>格式二、开启一览表</w:t>
      </w:r>
    </w:p>
    <w:p w14:paraId="601D66CD">
      <w:pPr>
        <w:spacing w:before="214" w:line="220" w:lineRule="auto"/>
        <w:ind w:left="127"/>
        <w:rPr>
          <w:rFonts w:ascii="宋体" w:hAnsi="宋体" w:eastAsia="宋体" w:cs="宋体"/>
          <w:sz w:val="24"/>
          <w:szCs w:val="24"/>
        </w:rPr>
      </w:pPr>
      <w:r>
        <w:rPr>
          <w:rFonts w:ascii="宋体" w:hAnsi="宋体" w:eastAsia="宋体" w:cs="宋体"/>
          <w:spacing w:val="-3"/>
          <w:sz w:val="24"/>
          <w:szCs w:val="24"/>
        </w:rPr>
        <w:t>项目名称：</w:t>
      </w:r>
    </w:p>
    <w:p w14:paraId="1AEA4B91">
      <w:pPr>
        <w:spacing w:before="95" w:line="219" w:lineRule="auto"/>
        <w:ind w:left="135"/>
        <w:rPr>
          <w:rFonts w:ascii="宋体" w:hAnsi="宋体" w:eastAsia="宋体" w:cs="宋体"/>
          <w:sz w:val="24"/>
          <w:szCs w:val="24"/>
        </w:rPr>
      </w:pPr>
      <w:r>
        <w:rPr>
          <w:rFonts w:ascii="宋体" w:hAnsi="宋体" w:eastAsia="宋体" w:cs="宋体"/>
          <w:spacing w:val="-2"/>
          <w:sz w:val="24"/>
          <w:szCs w:val="24"/>
        </w:rPr>
        <w:t>响应人名称（加盖响应人公章</w:t>
      </w:r>
      <w:r>
        <w:rPr>
          <w:rFonts w:ascii="宋体" w:hAnsi="宋体" w:eastAsia="宋体" w:cs="宋体"/>
          <w:spacing w:val="4"/>
          <w:sz w:val="24"/>
          <w:szCs w:val="24"/>
        </w:rPr>
        <w:t>）：</w:t>
      </w:r>
      <w:r>
        <w:rPr>
          <w:rFonts w:ascii="宋体" w:hAnsi="宋体" w:eastAsia="宋体" w:cs="宋体"/>
          <w:spacing w:val="3"/>
          <w:sz w:val="24"/>
          <w:szCs w:val="24"/>
        </w:rPr>
        <w:t xml:space="preserve">                </w:t>
      </w:r>
      <w:r>
        <w:rPr>
          <w:rFonts w:ascii="宋体" w:hAnsi="宋体" w:eastAsia="宋体" w:cs="宋体"/>
          <w:spacing w:val="-2"/>
          <w:sz w:val="24"/>
          <w:szCs w:val="24"/>
        </w:rPr>
        <w:t>202</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年  月</w:t>
      </w:r>
      <w:r>
        <w:rPr>
          <w:rFonts w:ascii="宋体" w:hAnsi="宋体" w:eastAsia="宋体" w:cs="宋体"/>
          <w:spacing w:val="28"/>
          <w:sz w:val="24"/>
          <w:szCs w:val="24"/>
        </w:rPr>
        <w:t xml:space="preserve">  </w:t>
      </w:r>
      <w:r>
        <w:rPr>
          <w:rFonts w:ascii="宋体" w:hAnsi="宋体" w:eastAsia="宋体" w:cs="宋体"/>
          <w:spacing w:val="-2"/>
          <w:sz w:val="24"/>
          <w:szCs w:val="24"/>
        </w:rPr>
        <w:t>日</w:t>
      </w:r>
    </w:p>
    <w:p w14:paraId="71A222B1">
      <w:pPr>
        <w:spacing w:before="23"/>
      </w:pPr>
    </w:p>
    <w:p w14:paraId="5F2B7C6C">
      <w:pPr>
        <w:spacing w:before="22"/>
      </w:pPr>
    </w:p>
    <w:tbl>
      <w:tblPr>
        <w:tblStyle w:val="15"/>
        <w:tblW w:w="6962" w:type="dxa"/>
        <w:tblInd w:w="1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2"/>
        <w:gridCol w:w="3440"/>
      </w:tblGrid>
      <w:tr w14:paraId="7CBA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3522" w:type="dxa"/>
            <w:vAlign w:val="center"/>
          </w:tcPr>
          <w:p w14:paraId="09684A7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z w:val="24"/>
                <w:szCs w:val="24"/>
              </w:rPr>
            </w:pPr>
            <w:r>
              <w:rPr>
                <w:spacing w:val="-6"/>
                <w:sz w:val="24"/>
                <w:szCs w:val="24"/>
              </w:rPr>
              <w:t>标题</w:t>
            </w:r>
          </w:p>
        </w:tc>
        <w:tc>
          <w:tcPr>
            <w:tcW w:w="3440" w:type="dxa"/>
            <w:vAlign w:val="center"/>
          </w:tcPr>
          <w:p w14:paraId="4CB83BD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z w:val="24"/>
                <w:szCs w:val="24"/>
              </w:rPr>
            </w:pPr>
            <w:r>
              <w:rPr>
                <w:spacing w:val="-20"/>
                <w:sz w:val="24"/>
                <w:szCs w:val="24"/>
              </w:rPr>
              <w:t>内容</w:t>
            </w:r>
          </w:p>
        </w:tc>
      </w:tr>
      <w:tr w14:paraId="0462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522" w:type="dxa"/>
            <w:vAlign w:val="center"/>
          </w:tcPr>
          <w:p w14:paraId="03B347F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z w:val="24"/>
                <w:szCs w:val="24"/>
              </w:rPr>
            </w:pPr>
            <w:r>
              <w:rPr>
                <w:rFonts w:hint="eastAsia"/>
                <w:spacing w:val="-2"/>
                <w:sz w:val="24"/>
                <w:szCs w:val="24"/>
                <w:lang w:val="en-US" w:eastAsia="zh-CN"/>
              </w:rPr>
              <w:t>报价（费率%）</w:t>
            </w:r>
          </w:p>
        </w:tc>
        <w:tc>
          <w:tcPr>
            <w:tcW w:w="3440" w:type="dxa"/>
            <w:vAlign w:val="center"/>
          </w:tcPr>
          <w:p w14:paraId="1935BC3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eastAsia="宋体"/>
                <w:sz w:val="24"/>
                <w:szCs w:val="24"/>
                <w:lang w:val="en-US" w:eastAsia="zh-CN"/>
              </w:rPr>
            </w:pPr>
            <w:r>
              <w:rPr>
                <w:rFonts w:hint="eastAsia"/>
                <w:spacing w:val="-4"/>
                <w:sz w:val="24"/>
                <w:szCs w:val="24"/>
                <w:lang w:val="en-US" w:eastAsia="zh-CN"/>
              </w:rPr>
              <w:t>30</w:t>
            </w:r>
          </w:p>
        </w:tc>
      </w:tr>
      <w:tr w14:paraId="659F2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522" w:type="dxa"/>
            <w:vAlign w:val="center"/>
          </w:tcPr>
          <w:p w14:paraId="60E8F35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eastAsia="宋体"/>
                <w:sz w:val="24"/>
                <w:szCs w:val="24"/>
                <w:lang w:eastAsia="zh-CN"/>
              </w:rPr>
            </w:pPr>
            <w:r>
              <w:rPr>
                <w:spacing w:val="-4"/>
                <w:sz w:val="24"/>
                <w:szCs w:val="24"/>
              </w:rPr>
              <w:t>响应保证金</w:t>
            </w:r>
            <w:r>
              <w:rPr>
                <w:rFonts w:hint="eastAsia"/>
                <w:spacing w:val="-4"/>
                <w:sz w:val="24"/>
                <w:szCs w:val="24"/>
                <w:lang w:eastAsia="zh-CN"/>
              </w:rPr>
              <w:t>（</w:t>
            </w:r>
            <w:r>
              <w:rPr>
                <w:rFonts w:hint="eastAsia"/>
                <w:spacing w:val="-4"/>
                <w:sz w:val="24"/>
                <w:szCs w:val="24"/>
                <w:lang w:val="en-US" w:eastAsia="zh-CN"/>
              </w:rPr>
              <w:t>元</w:t>
            </w:r>
            <w:r>
              <w:rPr>
                <w:rFonts w:hint="eastAsia"/>
                <w:spacing w:val="-4"/>
                <w:sz w:val="24"/>
                <w:szCs w:val="24"/>
                <w:lang w:eastAsia="zh-CN"/>
              </w:rPr>
              <w:t>）</w:t>
            </w:r>
          </w:p>
        </w:tc>
        <w:tc>
          <w:tcPr>
            <w:tcW w:w="3440" w:type="dxa"/>
            <w:vAlign w:val="center"/>
          </w:tcPr>
          <w:p w14:paraId="2AD1E5D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z w:val="24"/>
                <w:szCs w:val="24"/>
              </w:rPr>
            </w:pPr>
            <w:r>
              <w:rPr>
                <w:rFonts w:hint="eastAsia"/>
                <w:spacing w:val="-2"/>
                <w:sz w:val="24"/>
                <w:szCs w:val="24"/>
                <w:lang w:val="en-US" w:eastAsia="zh-CN"/>
              </w:rPr>
              <w:t>1</w:t>
            </w:r>
            <w:r>
              <w:rPr>
                <w:spacing w:val="-2"/>
                <w:sz w:val="24"/>
                <w:szCs w:val="24"/>
              </w:rPr>
              <w:t>0000</w:t>
            </w:r>
          </w:p>
        </w:tc>
      </w:tr>
    </w:tbl>
    <w:p w14:paraId="76B682AA">
      <w:pPr>
        <w:pStyle w:val="5"/>
        <w:spacing w:line="371" w:lineRule="auto"/>
      </w:pPr>
    </w:p>
    <w:p w14:paraId="6B8EC87D">
      <w:pPr>
        <w:spacing w:before="95" w:line="219" w:lineRule="auto"/>
        <w:ind w:left="621"/>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注：</w:t>
      </w:r>
      <w:r>
        <w:rPr>
          <w:rFonts w:ascii="宋体" w:hAnsi="宋体" w:eastAsia="宋体" w:cs="宋体"/>
          <w:spacing w:val="-4"/>
          <w:sz w:val="24"/>
          <w:szCs w:val="24"/>
        </w:rPr>
        <w:t>“开启一览表</w:t>
      </w:r>
      <w:r>
        <w:rPr>
          <w:rFonts w:ascii="宋体" w:hAnsi="宋体" w:eastAsia="宋体" w:cs="宋体"/>
          <w:spacing w:val="-73"/>
          <w:sz w:val="24"/>
          <w:szCs w:val="24"/>
        </w:rPr>
        <w:t xml:space="preserve"> </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中报价一栏填报“30”即可</w:t>
      </w:r>
    </w:p>
    <w:p w14:paraId="6AF8D260">
      <w:pPr>
        <w:pStyle w:val="5"/>
        <w:spacing w:line="455" w:lineRule="auto"/>
      </w:pPr>
    </w:p>
    <w:p w14:paraId="7C69FA27">
      <w:pPr>
        <w:rPr>
          <w:rFonts w:ascii="宋体" w:hAnsi="宋体" w:eastAsia="宋体" w:cs="宋体"/>
          <w:b/>
          <w:bCs/>
          <w:spacing w:val="-1"/>
          <w:sz w:val="24"/>
          <w:szCs w:val="24"/>
        </w:rPr>
      </w:pPr>
    </w:p>
    <w:p w14:paraId="5E6B6D79">
      <w:pPr>
        <w:pStyle w:val="11"/>
      </w:pPr>
    </w:p>
    <w:p w14:paraId="2287AB95">
      <w:pPr>
        <w:spacing w:before="78" w:line="218" w:lineRule="auto"/>
        <w:ind w:left="123"/>
        <w:rPr>
          <w:rFonts w:ascii="宋体" w:hAnsi="宋体" w:eastAsia="宋体" w:cs="宋体"/>
          <w:sz w:val="24"/>
          <w:szCs w:val="24"/>
        </w:rPr>
      </w:pPr>
      <w:r>
        <w:rPr>
          <w:rFonts w:ascii="宋体" w:hAnsi="宋体" w:eastAsia="宋体" w:cs="宋体"/>
          <w:b/>
          <w:bCs/>
          <w:spacing w:val="-1"/>
          <w:sz w:val="24"/>
          <w:szCs w:val="24"/>
        </w:rPr>
        <w:t>格式三、响应报价</w:t>
      </w:r>
      <w:r>
        <w:rPr>
          <w:rFonts w:hint="eastAsia" w:ascii="宋体" w:hAnsi="宋体" w:eastAsia="宋体" w:cs="宋体"/>
          <w:b/>
          <w:bCs/>
          <w:spacing w:val="-1"/>
          <w:sz w:val="24"/>
          <w:szCs w:val="24"/>
          <w:lang w:val="en-US" w:eastAsia="zh-CN"/>
        </w:rPr>
        <w:t>说明</w:t>
      </w:r>
    </w:p>
    <w:p w14:paraId="25E1CE12">
      <w:pPr>
        <w:pStyle w:val="5"/>
        <w:spacing w:line="397" w:lineRule="auto"/>
        <w:jc w:val="center"/>
      </w:pPr>
      <w:r>
        <w:rPr>
          <w:rFonts w:ascii="宋体" w:hAnsi="宋体" w:eastAsia="宋体" w:cs="宋体"/>
          <w:b/>
          <w:bCs/>
          <w:spacing w:val="-1"/>
          <w:sz w:val="24"/>
          <w:szCs w:val="24"/>
        </w:rPr>
        <w:t>响应报价</w:t>
      </w:r>
      <w:r>
        <w:rPr>
          <w:rFonts w:hint="eastAsia" w:ascii="宋体" w:hAnsi="宋体" w:eastAsia="宋体" w:cs="宋体"/>
          <w:b/>
          <w:bCs/>
          <w:spacing w:val="-1"/>
          <w:sz w:val="24"/>
          <w:szCs w:val="24"/>
          <w:lang w:val="en-US" w:eastAsia="zh-CN"/>
        </w:rPr>
        <w:t>说明</w:t>
      </w:r>
    </w:p>
    <w:p w14:paraId="4129178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我公司承诺，愿以固定折扣系数0.3</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即：固定费率30%</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lang w:val="en-US" w:eastAsia="zh-CN"/>
        </w:rPr>
        <w:t>承揽东辽县财政投资评审中心工程造价咨询服务采购</w:t>
      </w:r>
      <w:r>
        <w:rPr>
          <w:rFonts w:hint="eastAsia" w:ascii="宋体" w:hAnsi="宋体" w:eastAsia="宋体" w:cs="宋体"/>
          <w:spacing w:val="-3"/>
          <w:sz w:val="24"/>
          <w:szCs w:val="24"/>
          <w:u w:val="none"/>
          <w:lang w:val="en-US" w:eastAsia="zh-CN"/>
        </w:rPr>
        <w:t>项目</w:t>
      </w:r>
      <w:r>
        <w:rPr>
          <w:rFonts w:hint="eastAsia" w:ascii="宋体" w:hAnsi="宋体" w:eastAsia="宋体" w:cs="宋体"/>
          <w:spacing w:val="-3"/>
          <w:sz w:val="24"/>
          <w:szCs w:val="24"/>
          <w:lang w:val="en-US" w:eastAsia="zh-CN"/>
        </w:rPr>
        <w:t>，并按照采购人要求保质保量按时完成委托任务。</w:t>
      </w:r>
    </w:p>
    <w:p w14:paraId="500FB167">
      <w:pPr>
        <w:spacing w:before="95" w:line="219" w:lineRule="auto"/>
        <w:ind w:left="135"/>
        <w:rPr>
          <w:rFonts w:ascii="宋体" w:hAnsi="宋体" w:eastAsia="宋体" w:cs="宋体"/>
          <w:spacing w:val="-3"/>
          <w:sz w:val="24"/>
          <w:szCs w:val="24"/>
        </w:rPr>
      </w:pPr>
    </w:p>
    <w:p w14:paraId="5050B9C0">
      <w:pPr>
        <w:spacing w:before="95" w:line="219" w:lineRule="auto"/>
        <w:ind w:left="135"/>
        <w:rPr>
          <w:rFonts w:ascii="宋体" w:hAnsi="宋体" w:eastAsia="宋体" w:cs="宋体"/>
          <w:spacing w:val="-3"/>
          <w:sz w:val="24"/>
          <w:szCs w:val="24"/>
        </w:rPr>
      </w:pPr>
    </w:p>
    <w:p w14:paraId="7FF46440">
      <w:pPr>
        <w:spacing w:before="95" w:line="219" w:lineRule="auto"/>
        <w:ind w:left="135"/>
        <w:rPr>
          <w:rFonts w:ascii="宋体" w:hAnsi="宋体" w:eastAsia="宋体" w:cs="宋体"/>
          <w:spacing w:val="5"/>
          <w:sz w:val="24"/>
          <w:szCs w:val="24"/>
        </w:rPr>
      </w:pPr>
      <w:r>
        <w:rPr>
          <w:rFonts w:ascii="宋体" w:hAnsi="宋体" w:eastAsia="宋体" w:cs="宋体"/>
          <w:spacing w:val="-3"/>
          <w:sz w:val="24"/>
          <w:szCs w:val="24"/>
        </w:rPr>
        <w:t>响应人名称（加盖响应人公章</w:t>
      </w:r>
      <w:r>
        <w:rPr>
          <w:rFonts w:ascii="宋体" w:hAnsi="宋体" w:eastAsia="宋体" w:cs="宋体"/>
          <w:spacing w:val="5"/>
          <w:sz w:val="24"/>
          <w:szCs w:val="24"/>
        </w:rPr>
        <w:t xml:space="preserve">）：                     </w:t>
      </w:r>
    </w:p>
    <w:p w14:paraId="49C26FBF">
      <w:pPr>
        <w:spacing w:before="95" w:line="219" w:lineRule="auto"/>
        <w:ind w:left="135"/>
        <w:rPr>
          <w:rFonts w:ascii="宋体" w:hAnsi="宋体" w:eastAsia="宋体" w:cs="宋体"/>
          <w:spacing w:val="5"/>
          <w:sz w:val="24"/>
          <w:szCs w:val="24"/>
        </w:rPr>
      </w:pPr>
    </w:p>
    <w:p w14:paraId="249EC98F">
      <w:pPr>
        <w:spacing w:before="95" w:line="219" w:lineRule="auto"/>
        <w:ind w:left="135"/>
        <w:rPr>
          <w:rFonts w:ascii="宋体" w:hAnsi="宋体" w:eastAsia="宋体" w:cs="宋体"/>
          <w:sz w:val="24"/>
          <w:szCs w:val="24"/>
        </w:rPr>
      </w:pPr>
      <w:r>
        <w:rPr>
          <w:rFonts w:ascii="宋体" w:hAnsi="宋体" w:eastAsia="宋体" w:cs="宋体"/>
          <w:spacing w:val="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1171DAD8">
      <w:pPr>
        <w:pStyle w:val="5"/>
        <w:spacing w:line="287" w:lineRule="auto"/>
      </w:pPr>
    </w:p>
    <w:p w14:paraId="1B0CA392">
      <w:pPr>
        <w:pStyle w:val="5"/>
        <w:spacing w:line="287" w:lineRule="auto"/>
      </w:pPr>
    </w:p>
    <w:p w14:paraId="46FEF538">
      <w:pPr>
        <w:pStyle w:val="5"/>
        <w:spacing w:line="287" w:lineRule="auto"/>
      </w:pPr>
    </w:p>
    <w:p w14:paraId="241CB552">
      <w:pPr>
        <w:pStyle w:val="5"/>
        <w:spacing w:line="287" w:lineRule="auto"/>
      </w:pPr>
    </w:p>
    <w:p w14:paraId="4E16A116">
      <w:pPr>
        <w:pStyle w:val="5"/>
        <w:spacing w:line="287" w:lineRule="auto"/>
      </w:pPr>
    </w:p>
    <w:p w14:paraId="1F4F206B">
      <w:pPr>
        <w:pStyle w:val="5"/>
        <w:spacing w:line="288" w:lineRule="auto"/>
      </w:pPr>
    </w:p>
    <w:p w14:paraId="53CDC5E5">
      <w:pPr>
        <w:spacing w:before="78" w:line="219" w:lineRule="auto"/>
        <w:ind w:left="123"/>
        <w:rPr>
          <w:rFonts w:hint="eastAsia" w:ascii="宋体" w:hAnsi="宋体" w:eastAsia="宋体" w:cs="宋体"/>
          <w:b/>
          <w:bCs/>
          <w:spacing w:val="-3"/>
          <w:sz w:val="24"/>
          <w:szCs w:val="24"/>
          <w:lang w:val="en-US" w:eastAsia="zh-CN"/>
        </w:rPr>
      </w:pPr>
      <w:r>
        <w:rPr>
          <w:rFonts w:ascii="宋体" w:hAnsi="宋体" w:eastAsia="宋体" w:cs="宋体"/>
          <w:b/>
          <w:bCs/>
          <w:spacing w:val="-1"/>
          <w:sz w:val="24"/>
          <w:szCs w:val="24"/>
        </w:rPr>
        <w:t>格式四、</w:t>
      </w:r>
      <w:r>
        <w:rPr>
          <w:rFonts w:hint="eastAsia" w:ascii="宋体" w:hAnsi="宋体" w:eastAsia="宋体" w:cs="宋体"/>
          <w:b/>
          <w:bCs/>
          <w:spacing w:val="-3"/>
          <w:sz w:val="24"/>
          <w:szCs w:val="24"/>
          <w:lang w:val="en-US" w:eastAsia="zh-CN"/>
        </w:rPr>
        <w:t>响应人业绩</w:t>
      </w:r>
    </w:p>
    <w:p w14:paraId="5007F349">
      <w:pPr>
        <w:spacing w:before="79" w:line="220" w:lineRule="auto"/>
        <w:ind w:left="127"/>
        <w:rPr>
          <w:rFonts w:ascii="宋体" w:hAnsi="宋体" w:eastAsia="宋体" w:cs="宋体"/>
          <w:spacing w:val="-3"/>
          <w:sz w:val="24"/>
          <w:szCs w:val="24"/>
        </w:rPr>
      </w:pPr>
    </w:p>
    <w:p w14:paraId="431ABD21">
      <w:pPr>
        <w:spacing w:before="79" w:line="220" w:lineRule="auto"/>
        <w:ind w:left="127"/>
        <w:rPr>
          <w:rFonts w:ascii="宋体" w:hAnsi="宋体" w:eastAsia="宋体" w:cs="宋体"/>
          <w:sz w:val="24"/>
          <w:szCs w:val="24"/>
        </w:rPr>
      </w:pPr>
      <w:r>
        <w:rPr>
          <w:rFonts w:ascii="宋体" w:hAnsi="宋体" w:eastAsia="宋体" w:cs="宋体"/>
          <w:spacing w:val="-3"/>
          <w:sz w:val="24"/>
          <w:szCs w:val="24"/>
        </w:rPr>
        <w:t>项目名称：</w:t>
      </w:r>
    </w:p>
    <w:p w14:paraId="64E80086">
      <w:pPr>
        <w:spacing w:before="92" w:line="219" w:lineRule="auto"/>
        <w:ind w:left="135"/>
        <w:rPr>
          <w:rFonts w:ascii="宋体" w:hAnsi="宋体" w:eastAsia="宋体" w:cs="宋体"/>
          <w:sz w:val="24"/>
          <w:szCs w:val="24"/>
        </w:rPr>
      </w:pPr>
      <w:r>
        <w:rPr>
          <w:rFonts w:ascii="宋体" w:hAnsi="宋体" w:eastAsia="宋体" w:cs="宋体"/>
          <w:spacing w:val="-3"/>
          <w:sz w:val="24"/>
          <w:szCs w:val="24"/>
        </w:rPr>
        <w:t>响应人名称（加盖响应人公章</w:t>
      </w:r>
      <w:r>
        <w:rPr>
          <w:rFonts w:ascii="宋体" w:hAnsi="宋体" w:eastAsia="宋体" w:cs="宋体"/>
          <w:spacing w:val="5"/>
          <w:sz w:val="24"/>
          <w:szCs w:val="24"/>
        </w:rPr>
        <w:t>）：</w:t>
      </w:r>
      <w:r>
        <w:rPr>
          <w:rFonts w:ascii="宋体" w:hAnsi="宋体" w:eastAsia="宋体" w:cs="宋体"/>
          <w:spacing w:val="4"/>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tbl>
      <w:tblPr>
        <w:tblStyle w:val="12"/>
        <w:tblW w:w="94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8"/>
        <w:gridCol w:w="1236"/>
        <w:gridCol w:w="1875"/>
        <w:gridCol w:w="1386"/>
        <w:gridCol w:w="1261"/>
        <w:gridCol w:w="2015"/>
        <w:gridCol w:w="929"/>
      </w:tblGrid>
      <w:tr w14:paraId="5188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78" w:type="dxa"/>
            <w:noWrap w:val="0"/>
            <w:vAlign w:val="center"/>
          </w:tcPr>
          <w:p w14:paraId="753488D3">
            <w:pPr>
              <w:autoSpaceDE w:val="0"/>
              <w:autoSpaceDN w:val="0"/>
              <w:adjustRightInd w:val="0"/>
              <w:jc w:val="center"/>
              <w:rPr>
                <w:rFonts w:hint="eastAsia" w:ascii="宋体" w:hAnsi="黑体" w:cs="黑体"/>
                <w:color w:val="000000"/>
                <w:sz w:val="24"/>
                <w:lang w:val="zh-CN"/>
              </w:rPr>
            </w:pPr>
            <w:r>
              <w:rPr>
                <w:rFonts w:hint="eastAsia" w:ascii="宋体" w:hAnsi="黑体" w:cs="黑体"/>
                <w:color w:val="000000"/>
                <w:sz w:val="24"/>
                <w:lang w:val="zh-CN"/>
              </w:rPr>
              <w:t>序号</w:t>
            </w:r>
          </w:p>
        </w:tc>
        <w:tc>
          <w:tcPr>
            <w:tcW w:w="1236" w:type="dxa"/>
            <w:noWrap w:val="0"/>
            <w:vAlign w:val="center"/>
          </w:tcPr>
          <w:p w14:paraId="6EE58EF7">
            <w:pPr>
              <w:autoSpaceDE w:val="0"/>
              <w:autoSpaceDN w:val="0"/>
              <w:adjustRightInd w:val="0"/>
              <w:jc w:val="center"/>
              <w:rPr>
                <w:rFonts w:hint="eastAsia" w:ascii="宋体" w:hAnsi="黑体" w:cs="黑体"/>
                <w:color w:val="000000"/>
                <w:sz w:val="24"/>
                <w:lang w:val="zh-CN"/>
              </w:rPr>
            </w:pPr>
            <w:r>
              <w:rPr>
                <w:rFonts w:hint="eastAsia" w:ascii="宋体" w:hAnsi="黑体" w:cs="黑体"/>
                <w:color w:val="000000"/>
                <w:sz w:val="24"/>
                <w:lang w:val="zh-CN"/>
              </w:rPr>
              <w:t>项目单位</w:t>
            </w:r>
          </w:p>
        </w:tc>
        <w:tc>
          <w:tcPr>
            <w:tcW w:w="1875" w:type="dxa"/>
            <w:noWrap w:val="0"/>
            <w:vAlign w:val="center"/>
          </w:tcPr>
          <w:p w14:paraId="7815A3A5">
            <w:pPr>
              <w:autoSpaceDE w:val="0"/>
              <w:autoSpaceDN w:val="0"/>
              <w:adjustRightInd w:val="0"/>
              <w:jc w:val="center"/>
              <w:rPr>
                <w:rFonts w:hint="eastAsia" w:ascii="宋体" w:hAnsi="黑体" w:cs="黑体"/>
                <w:color w:val="000000"/>
                <w:sz w:val="24"/>
                <w:lang w:val="zh-CN"/>
              </w:rPr>
            </w:pPr>
            <w:r>
              <w:rPr>
                <w:rFonts w:hint="eastAsia" w:ascii="宋体" w:hAnsi="黑体" w:cs="黑体"/>
                <w:color w:val="000000"/>
                <w:sz w:val="24"/>
                <w:lang w:val="zh-CN"/>
              </w:rPr>
              <w:t>项目名称</w:t>
            </w:r>
          </w:p>
        </w:tc>
        <w:tc>
          <w:tcPr>
            <w:tcW w:w="1386" w:type="dxa"/>
            <w:noWrap w:val="0"/>
            <w:vAlign w:val="center"/>
          </w:tcPr>
          <w:p w14:paraId="2BCB653B">
            <w:pPr>
              <w:autoSpaceDE w:val="0"/>
              <w:autoSpaceDN w:val="0"/>
              <w:adjustRightInd w:val="0"/>
              <w:jc w:val="center"/>
              <w:rPr>
                <w:rFonts w:hint="default" w:ascii="宋体" w:hAnsi="黑体" w:eastAsia="宋体" w:cs="黑体"/>
                <w:color w:val="000000"/>
                <w:sz w:val="24"/>
                <w:lang w:val="en-US" w:eastAsia="zh-CN"/>
              </w:rPr>
            </w:pPr>
            <w:r>
              <w:rPr>
                <w:rFonts w:hint="eastAsia" w:ascii="宋体" w:hAnsi="黑体" w:cs="黑体"/>
                <w:color w:val="000000"/>
                <w:sz w:val="24"/>
                <w:lang w:val="zh-CN"/>
              </w:rPr>
              <w:t>合同总价</w:t>
            </w:r>
            <w:r>
              <w:rPr>
                <w:rFonts w:hint="eastAsia" w:ascii="宋体" w:hAnsi="黑体" w:eastAsia="宋体" w:cs="黑体"/>
                <w:color w:val="000000"/>
                <w:sz w:val="24"/>
                <w:lang w:val="en-US" w:eastAsia="zh-CN"/>
              </w:rPr>
              <w:t>/折扣系数</w:t>
            </w:r>
          </w:p>
        </w:tc>
        <w:tc>
          <w:tcPr>
            <w:tcW w:w="1261" w:type="dxa"/>
            <w:noWrap w:val="0"/>
            <w:vAlign w:val="center"/>
          </w:tcPr>
          <w:p w14:paraId="303FACF3">
            <w:pPr>
              <w:autoSpaceDE w:val="0"/>
              <w:autoSpaceDN w:val="0"/>
              <w:adjustRightInd w:val="0"/>
              <w:jc w:val="center"/>
              <w:rPr>
                <w:rFonts w:hint="eastAsia" w:ascii="宋体" w:hAnsi="黑体" w:cs="黑体"/>
                <w:color w:val="000000"/>
                <w:sz w:val="24"/>
                <w:lang w:val="zh-CN"/>
              </w:rPr>
            </w:pPr>
            <w:r>
              <w:rPr>
                <w:rFonts w:hint="eastAsia" w:ascii="宋体" w:hAnsi="黑体" w:cs="黑体"/>
                <w:color w:val="000000"/>
                <w:sz w:val="24"/>
                <w:lang w:val="zh-CN"/>
              </w:rPr>
              <w:t>项目起止时间</w:t>
            </w:r>
          </w:p>
        </w:tc>
        <w:tc>
          <w:tcPr>
            <w:tcW w:w="2015" w:type="dxa"/>
            <w:noWrap w:val="0"/>
            <w:vAlign w:val="center"/>
          </w:tcPr>
          <w:p w14:paraId="0DFC30E9">
            <w:pPr>
              <w:autoSpaceDE w:val="0"/>
              <w:autoSpaceDN w:val="0"/>
              <w:adjustRightInd w:val="0"/>
              <w:jc w:val="center"/>
              <w:rPr>
                <w:rFonts w:hint="eastAsia" w:ascii="宋体" w:hAnsi="黑体" w:cs="黑体"/>
                <w:color w:val="000000"/>
                <w:sz w:val="24"/>
                <w:lang w:val="zh-CN"/>
              </w:rPr>
            </w:pPr>
            <w:r>
              <w:rPr>
                <w:rFonts w:hint="eastAsia" w:ascii="宋体" w:hAnsi="黑体" w:cs="黑体"/>
                <w:color w:val="000000"/>
                <w:sz w:val="24"/>
                <w:lang w:val="zh-CN"/>
              </w:rPr>
              <w:t>项目单位</w:t>
            </w:r>
          </w:p>
          <w:p w14:paraId="5F4C122E">
            <w:pPr>
              <w:autoSpaceDE w:val="0"/>
              <w:autoSpaceDN w:val="0"/>
              <w:adjustRightInd w:val="0"/>
              <w:jc w:val="center"/>
              <w:rPr>
                <w:rFonts w:hint="eastAsia" w:ascii="宋体" w:hAnsi="黑体" w:cs="黑体"/>
                <w:color w:val="000000"/>
                <w:sz w:val="24"/>
                <w:lang w:val="zh-CN"/>
              </w:rPr>
            </w:pPr>
            <w:r>
              <w:rPr>
                <w:rFonts w:hint="eastAsia" w:ascii="宋体" w:hAnsi="黑体" w:cs="黑体"/>
                <w:color w:val="000000"/>
                <w:sz w:val="24"/>
                <w:lang w:val="zh-CN"/>
              </w:rPr>
              <w:t>联系人电话</w:t>
            </w:r>
          </w:p>
        </w:tc>
        <w:tc>
          <w:tcPr>
            <w:tcW w:w="929" w:type="dxa"/>
            <w:noWrap w:val="0"/>
            <w:vAlign w:val="center"/>
          </w:tcPr>
          <w:p w14:paraId="7D0E2483">
            <w:pPr>
              <w:autoSpaceDE w:val="0"/>
              <w:autoSpaceDN w:val="0"/>
              <w:adjustRightInd w:val="0"/>
              <w:jc w:val="center"/>
              <w:rPr>
                <w:rFonts w:hint="eastAsia" w:ascii="宋体" w:hAnsi="黑体" w:cs="黑体"/>
                <w:color w:val="000000"/>
                <w:sz w:val="24"/>
                <w:lang w:val="zh-CN"/>
              </w:rPr>
            </w:pPr>
            <w:r>
              <w:rPr>
                <w:rFonts w:hint="eastAsia" w:ascii="宋体" w:hAnsi="黑体" w:cs="黑体"/>
                <w:color w:val="000000"/>
                <w:sz w:val="24"/>
                <w:lang w:val="zh-CN"/>
              </w:rPr>
              <w:t>备注</w:t>
            </w:r>
          </w:p>
        </w:tc>
      </w:tr>
      <w:tr w14:paraId="1590A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778" w:type="dxa"/>
            <w:noWrap w:val="0"/>
            <w:vAlign w:val="center"/>
          </w:tcPr>
          <w:p w14:paraId="74903BD2">
            <w:pPr>
              <w:pStyle w:val="18"/>
              <w:autoSpaceDE w:val="0"/>
              <w:autoSpaceDN w:val="0"/>
              <w:ind w:left="772"/>
              <w:jc w:val="center"/>
              <w:rPr>
                <w:rFonts w:hint="eastAsia" w:ascii="宋体" w:hAnsi="宋体" w:cs="Arial"/>
                <w:color w:val="000000"/>
                <w:sz w:val="24"/>
              </w:rPr>
            </w:pPr>
            <w:r>
              <w:rPr>
                <w:rFonts w:hint="eastAsia" w:ascii="宋体" w:hAnsi="宋体" w:cs="Arial"/>
                <w:color w:val="000000"/>
                <w:sz w:val="24"/>
              </w:rPr>
              <w:t>1</w:t>
            </w:r>
          </w:p>
        </w:tc>
        <w:tc>
          <w:tcPr>
            <w:tcW w:w="1236" w:type="dxa"/>
            <w:noWrap w:val="0"/>
            <w:vAlign w:val="center"/>
          </w:tcPr>
          <w:p w14:paraId="34E56D4B">
            <w:pPr>
              <w:pStyle w:val="18"/>
              <w:autoSpaceDE w:val="0"/>
              <w:autoSpaceDN w:val="0"/>
              <w:ind w:left="772"/>
              <w:jc w:val="center"/>
              <w:rPr>
                <w:rFonts w:hint="eastAsia" w:ascii="宋体" w:hAnsi="宋体" w:cs="Arial"/>
                <w:color w:val="000000"/>
                <w:sz w:val="24"/>
              </w:rPr>
            </w:pPr>
          </w:p>
        </w:tc>
        <w:tc>
          <w:tcPr>
            <w:tcW w:w="1875" w:type="dxa"/>
            <w:noWrap w:val="0"/>
            <w:vAlign w:val="top"/>
          </w:tcPr>
          <w:p w14:paraId="38047781">
            <w:pPr>
              <w:pStyle w:val="18"/>
              <w:autoSpaceDE w:val="0"/>
              <w:autoSpaceDN w:val="0"/>
              <w:ind w:left="772"/>
              <w:rPr>
                <w:rFonts w:hint="eastAsia" w:ascii="宋体" w:hAnsi="宋体" w:cs="Arial"/>
                <w:color w:val="000000"/>
                <w:sz w:val="24"/>
              </w:rPr>
            </w:pPr>
          </w:p>
        </w:tc>
        <w:tc>
          <w:tcPr>
            <w:tcW w:w="1386" w:type="dxa"/>
            <w:noWrap w:val="0"/>
            <w:vAlign w:val="top"/>
          </w:tcPr>
          <w:p w14:paraId="35D413E8">
            <w:pPr>
              <w:pStyle w:val="18"/>
              <w:autoSpaceDE w:val="0"/>
              <w:autoSpaceDN w:val="0"/>
              <w:ind w:left="772"/>
              <w:rPr>
                <w:rFonts w:hint="eastAsia" w:ascii="宋体" w:hAnsi="宋体" w:cs="Arial"/>
                <w:color w:val="000000"/>
                <w:sz w:val="24"/>
              </w:rPr>
            </w:pPr>
          </w:p>
        </w:tc>
        <w:tc>
          <w:tcPr>
            <w:tcW w:w="1261" w:type="dxa"/>
            <w:noWrap w:val="0"/>
            <w:vAlign w:val="top"/>
          </w:tcPr>
          <w:p w14:paraId="2C3901D0">
            <w:pPr>
              <w:pStyle w:val="18"/>
              <w:autoSpaceDE w:val="0"/>
              <w:autoSpaceDN w:val="0"/>
              <w:ind w:left="772"/>
              <w:rPr>
                <w:rFonts w:hint="eastAsia" w:ascii="宋体" w:hAnsi="宋体" w:cs="Arial"/>
                <w:color w:val="000000"/>
                <w:sz w:val="24"/>
              </w:rPr>
            </w:pPr>
          </w:p>
        </w:tc>
        <w:tc>
          <w:tcPr>
            <w:tcW w:w="2015" w:type="dxa"/>
            <w:noWrap w:val="0"/>
            <w:vAlign w:val="top"/>
          </w:tcPr>
          <w:p w14:paraId="1964779C">
            <w:pPr>
              <w:pStyle w:val="18"/>
              <w:autoSpaceDE w:val="0"/>
              <w:autoSpaceDN w:val="0"/>
              <w:ind w:left="772"/>
              <w:rPr>
                <w:rFonts w:hint="eastAsia" w:ascii="宋体" w:hAnsi="宋体" w:cs="Arial"/>
                <w:color w:val="000000"/>
                <w:sz w:val="24"/>
              </w:rPr>
            </w:pPr>
          </w:p>
        </w:tc>
        <w:tc>
          <w:tcPr>
            <w:tcW w:w="929" w:type="dxa"/>
            <w:noWrap w:val="0"/>
            <w:vAlign w:val="top"/>
          </w:tcPr>
          <w:p w14:paraId="29D42862">
            <w:pPr>
              <w:pStyle w:val="18"/>
              <w:autoSpaceDE w:val="0"/>
              <w:autoSpaceDN w:val="0"/>
              <w:ind w:left="772"/>
              <w:rPr>
                <w:rFonts w:hint="eastAsia" w:ascii="宋体" w:hAnsi="宋体" w:cs="Arial"/>
                <w:color w:val="000000"/>
                <w:sz w:val="24"/>
              </w:rPr>
            </w:pPr>
          </w:p>
        </w:tc>
      </w:tr>
      <w:tr w14:paraId="18423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78" w:type="dxa"/>
            <w:noWrap w:val="0"/>
            <w:vAlign w:val="center"/>
          </w:tcPr>
          <w:p w14:paraId="31093F23">
            <w:pPr>
              <w:pStyle w:val="18"/>
              <w:autoSpaceDE w:val="0"/>
              <w:autoSpaceDN w:val="0"/>
              <w:ind w:left="772"/>
              <w:jc w:val="center"/>
              <w:rPr>
                <w:rFonts w:hint="eastAsia" w:ascii="宋体" w:hAnsi="宋体" w:cs="Arial"/>
                <w:color w:val="000000"/>
                <w:sz w:val="24"/>
              </w:rPr>
            </w:pPr>
            <w:r>
              <w:rPr>
                <w:rFonts w:hint="eastAsia" w:ascii="宋体" w:hAnsi="宋体" w:cs="Arial"/>
                <w:color w:val="000000"/>
                <w:sz w:val="24"/>
              </w:rPr>
              <w:t>2</w:t>
            </w:r>
          </w:p>
        </w:tc>
        <w:tc>
          <w:tcPr>
            <w:tcW w:w="1236" w:type="dxa"/>
            <w:noWrap w:val="0"/>
            <w:vAlign w:val="center"/>
          </w:tcPr>
          <w:p w14:paraId="59A45488">
            <w:pPr>
              <w:pStyle w:val="18"/>
              <w:autoSpaceDE w:val="0"/>
              <w:autoSpaceDN w:val="0"/>
              <w:ind w:left="772"/>
              <w:jc w:val="center"/>
              <w:rPr>
                <w:rFonts w:hint="eastAsia" w:ascii="宋体" w:hAnsi="宋体" w:cs="Arial"/>
                <w:color w:val="000000"/>
                <w:sz w:val="24"/>
              </w:rPr>
            </w:pPr>
          </w:p>
        </w:tc>
        <w:tc>
          <w:tcPr>
            <w:tcW w:w="1875" w:type="dxa"/>
            <w:noWrap w:val="0"/>
            <w:vAlign w:val="top"/>
          </w:tcPr>
          <w:p w14:paraId="1BC74649">
            <w:pPr>
              <w:pStyle w:val="18"/>
              <w:autoSpaceDE w:val="0"/>
              <w:autoSpaceDN w:val="0"/>
              <w:ind w:left="772"/>
              <w:rPr>
                <w:rFonts w:hint="eastAsia" w:ascii="宋体" w:hAnsi="宋体" w:cs="Arial"/>
                <w:color w:val="000000"/>
                <w:sz w:val="24"/>
              </w:rPr>
            </w:pPr>
          </w:p>
        </w:tc>
        <w:tc>
          <w:tcPr>
            <w:tcW w:w="1386" w:type="dxa"/>
            <w:noWrap w:val="0"/>
            <w:vAlign w:val="top"/>
          </w:tcPr>
          <w:p w14:paraId="25A2D7EF">
            <w:pPr>
              <w:pStyle w:val="18"/>
              <w:autoSpaceDE w:val="0"/>
              <w:autoSpaceDN w:val="0"/>
              <w:ind w:left="772"/>
              <w:rPr>
                <w:rFonts w:hint="eastAsia" w:ascii="宋体" w:hAnsi="宋体" w:cs="Arial"/>
                <w:color w:val="000000"/>
                <w:sz w:val="24"/>
              </w:rPr>
            </w:pPr>
          </w:p>
        </w:tc>
        <w:tc>
          <w:tcPr>
            <w:tcW w:w="1261" w:type="dxa"/>
            <w:noWrap w:val="0"/>
            <w:vAlign w:val="top"/>
          </w:tcPr>
          <w:p w14:paraId="7C7B5647">
            <w:pPr>
              <w:pStyle w:val="18"/>
              <w:autoSpaceDE w:val="0"/>
              <w:autoSpaceDN w:val="0"/>
              <w:ind w:left="772"/>
              <w:rPr>
                <w:rFonts w:hint="eastAsia" w:ascii="宋体" w:hAnsi="宋体" w:cs="Arial"/>
                <w:color w:val="000000"/>
                <w:sz w:val="24"/>
              </w:rPr>
            </w:pPr>
          </w:p>
        </w:tc>
        <w:tc>
          <w:tcPr>
            <w:tcW w:w="2015" w:type="dxa"/>
            <w:noWrap w:val="0"/>
            <w:vAlign w:val="top"/>
          </w:tcPr>
          <w:p w14:paraId="16CE4104">
            <w:pPr>
              <w:pStyle w:val="18"/>
              <w:autoSpaceDE w:val="0"/>
              <w:autoSpaceDN w:val="0"/>
              <w:ind w:left="772"/>
              <w:rPr>
                <w:rFonts w:hint="eastAsia" w:ascii="宋体" w:hAnsi="宋体" w:cs="Arial"/>
                <w:color w:val="000000"/>
                <w:sz w:val="24"/>
              </w:rPr>
            </w:pPr>
          </w:p>
        </w:tc>
        <w:tc>
          <w:tcPr>
            <w:tcW w:w="929" w:type="dxa"/>
            <w:noWrap w:val="0"/>
            <w:vAlign w:val="top"/>
          </w:tcPr>
          <w:p w14:paraId="2672AAA9">
            <w:pPr>
              <w:pStyle w:val="18"/>
              <w:autoSpaceDE w:val="0"/>
              <w:autoSpaceDN w:val="0"/>
              <w:ind w:left="772"/>
              <w:rPr>
                <w:rFonts w:hint="eastAsia" w:ascii="宋体" w:hAnsi="宋体" w:cs="Arial"/>
                <w:color w:val="000000"/>
                <w:sz w:val="24"/>
              </w:rPr>
            </w:pPr>
          </w:p>
        </w:tc>
      </w:tr>
      <w:tr w14:paraId="51970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78" w:type="dxa"/>
            <w:noWrap w:val="0"/>
            <w:vAlign w:val="center"/>
          </w:tcPr>
          <w:p w14:paraId="61F174DD">
            <w:pPr>
              <w:pStyle w:val="18"/>
              <w:autoSpaceDE w:val="0"/>
              <w:autoSpaceDN w:val="0"/>
              <w:ind w:left="772"/>
              <w:jc w:val="center"/>
              <w:rPr>
                <w:rFonts w:hint="eastAsia" w:ascii="宋体" w:hAnsi="宋体" w:cs="Arial"/>
                <w:color w:val="000000"/>
                <w:sz w:val="24"/>
              </w:rPr>
            </w:pPr>
          </w:p>
        </w:tc>
        <w:tc>
          <w:tcPr>
            <w:tcW w:w="1236" w:type="dxa"/>
            <w:noWrap w:val="0"/>
            <w:vAlign w:val="center"/>
          </w:tcPr>
          <w:p w14:paraId="7F5FC280">
            <w:pPr>
              <w:pStyle w:val="18"/>
              <w:autoSpaceDE w:val="0"/>
              <w:autoSpaceDN w:val="0"/>
              <w:ind w:left="772"/>
              <w:jc w:val="center"/>
              <w:rPr>
                <w:rFonts w:hint="eastAsia" w:ascii="宋体" w:hAnsi="宋体" w:cs="Arial"/>
                <w:color w:val="000000"/>
                <w:sz w:val="24"/>
              </w:rPr>
            </w:pPr>
          </w:p>
        </w:tc>
        <w:tc>
          <w:tcPr>
            <w:tcW w:w="1875" w:type="dxa"/>
            <w:noWrap w:val="0"/>
            <w:vAlign w:val="top"/>
          </w:tcPr>
          <w:p w14:paraId="3806C0C9">
            <w:pPr>
              <w:pStyle w:val="18"/>
              <w:autoSpaceDE w:val="0"/>
              <w:autoSpaceDN w:val="0"/>
              <w:ind w:left="772"/>
              <w:rPr>
                <w:rFonts w:hint="eastAsia" w:ascii="宋体" w:hAnsi="宋体" w:cs="Arial"/>
                <w:color w:val="000000"/>
                <w:sz w:val="24"/>
              </w:rPr>
            </w:pPr>
          </w:p>
        </w:tc>
        <w:tc>
          <w:tcPr>
            <w:tcW w:w="1386" w:type="dxa"/>
            <w:noWrap w:val="0"/>
            <w:vAlign w:val="top"/>
          </w:tcPr>
          <w:p w14:paraId="4A406294">
            <w:pPr>
              <w:pStyle w:val="18"/>
              <w:autoSpaceDE w:val="0"/>
              <w:autoSpaceDN w:val="0"/>
              <w:ind w:left="772"/>
              <w:rPr>
                <w:rFonts w:hint="eastAsia" w:ascii="宋体" w:hAnsi="宋体" w:cs="Arial"/>
                <w:color w:val="000000"/>
                <w:sz w:val="24"/>
              </w:rPr>
            </w:pPr>
          </w:p>
        </w:tc>
        <w:tc>
          <w:tcPr>
            <w:tcW w:w="1261" w:type="dxa"/>
            <w:noWrap w:val="0"/>
            <w:vAlign w:val="top"/>
          </w:tcPr>
          <w:p w14:paraId="7DDE7B13">
            <w:pPr>
              <w:pStyle w:val="18"/>
              <w:autoSpaceDE w:val="0"/>
              <w:autoSpaceDN w:val="0"/>
              <w:ind w:left="772"/>
              <w:rPr>
                <w:rFonts w:hint="eastAsia" w:ascii="宋体" w:hAnsi="宋体" w:cs="Arial"/>
                <w:color w:val="000000"/>
                <w:sz w:val="24"/>
              </w:rPr>
            </w:pPr>
          </w:p>
        </w:tc>
        <w:tc>
          <w:tcPr>
            <w:tcW w:w="2015" w:type="dxa"/>
            <w:noWrap w:val="0"/>
            <w:vAlign w:val="top"/>
          </w:tcPr>
          <w:p w14:paraId="2A1CDFE7">
            <w:pPr>
              <w:pStyle w:val="18"/>
              <w:autoSpaceDE w:val="0"/>
              <w:autoSpaceDN w:val="0"/>
              <w:ind w:left="772"/>
              <w:rPr>
                <w:rFonts w:hint="eastAsia" w:ascii="宋体" w:hAnsi="宋体" w:cs="Arial"/>
                <w:color w:val="000000"/>
                <w:sz w:val="24"/>
              </w:rPr>
            </w:pPr>
          </w:p>
        </w:tc>
        <w:tc>
          <w:tcPr>
            <w:tcW w:w="929" w:type="dxa"/>
            <w:noWrap w:val="0"/>
            <w:vAlign w:val="top"/>
          </w:tcPr>
          <w:p w14:paraId="26358C70">
            <w:pPr>
              <w:pStyle w:val="18"/>
              <w:autoSpaceDE w:val="0"/>
              <w:autoSpaceDN w:val="0"/>
              <w:ind w:left="772"/>
              <w:rPr>
                <w:rFonts w:hint="eastAsia" w:ascii="宋体" w:hAnsi="宋体" w:cs="Arial"/>
                <w:color w:val="000000"/>
                <w:sz w:val="24"/>
              </w:rPr>
            </w:pPr>
          </w:p>
        </w:tc>
      </w:tr>
      <w:tr w14:paraId="4713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78" w:type="dxa"/>
            <w:noWrap w:val="0"/>
            <w:vAlign w:val="center"/>
          </w:tcPr>
          <w:p w14:paraId="2051E79B">
            <w:pPr>
              <w:pStyle w:val="18"/>
              <w:autoSpaceDE w:val="0"/>
              <w:autoSpaceDN w:val="0"/>
              <w:ind w:left="772"/>
              <w:jc w:val="center"/>
              <w:rPr>
                <w:rFonts w:hint="eastAsia" w:ascii="宋体" w:hAnsi="宋体" w:cs="Arial"/>
                <w:color w:val="000000"/>
                <w:sz w:val="24"/>
              </w:rPr>
            </w:pPr>
            <w:r>
              <w:rPr>
                <w:rFonts w:hint="eastAsia" w:ascii="宋体" w:hAnsi="宋体" w:cs="Arial"/>
                <w:color w:val="000000"/>
                <w:sz w:val="24"/>
              </w:rPr>
              <w:t>4</w:t>
            </w:r>
          </w:p>
        </w:tc>
        <w:tc>
          <w:tcPr>
            <w:tcW w:w="1236" w:type="dxa"/>
            <w:noWrap w:val="0"/>
            <w:vAlign w:val="top"/>
          </w:tcPr>
          <w:p w14:paraId="2E70F9E8">
            <w:pPr>
              <w:pStyle w:val="18"/>
              <w:autoSpaceDE w:val="0"/>
              <w:autoSpaceDN w:val="0"/>
              <w:ind w:left="772"/>
              <w:rPr>
                <w:rFonts w:hint="eastAsia" w:ascii="宋体" w:hAnsi="宋体" w:cs="Arial"/>
                <w:color w:val="000000"/>
                <w:sz w:val="24"/>
              </w:rPr>
            </w:pPr>
          </w:p>
        </w:tc>
        <w:tc>
          <w:tcPr>
            <w:tcW w:w="1875" w:type="dxa"/>
            <w:noWrap w:val="0"/>
            <w:vAlign w:val="top"/>
          </w:tcPr>
          <w:p w14:paraId="354C2B72">
            <w:pPr>
              <w:pStyle w:val="18"/>
              <w:autoSpaceDE w:val="0"/>
              <w:autoSpaceDN w:val="0"/>
              <w:ind w:left="772"/>
              <w:rPr>
                <w:rFonts w:hint="eastAsia" w:ascii="宋体" w:hAnsi="宋体" w:cs="Arial"/>
                <w:color w:val="000000"/>
                <w:sz w:val="24"/>
              </w:rPr>
            </w:pPr>
          </w:p>
        </w:tc>
        <w:tc>
          <w:tcPr>
            <w:tcW w:w="1386" w:type="dxa"/>
            <w:noWrap w:val="0"/>
            <w:vAlign w:val="top"/>
          </w:tcPr>
          <w:p w14:paraId="2FBE7918">
            <w:pPr>
              <w:pStyle w:val="18"/>
              <w:autoSpaceDE w:val="0"/>
              <w:autoSpaceDN w:val="0"/>
              <w:ind w:left="772"/>
              <w:rPr>
                <w:rFonts w:hint="eastAsia" w:ascii="宋体" w:hAnsi="宋体" w:cs="Arial"/>
                <w:color w:val="000000"/>
                <w:sz w:val="24"/>
              </w:rPr>
            </w:pPr>
          </w:p>
        </w:tc>
        <w:tc>
          <w:tcPr>
            <w:tcW w:w="1261" w:type="dxa"/>
            <w:noWrap w:val="0"/>
            <w:vAlign w:val="top"/>
          </w:tcPr>
          <w:p w14:paraId="51E36A96">
            <w:pPr>
              <w:pStyle w:val="18"/>
              <w:autoSpaceDE w:val="0"/>
              <w:autoSpaceDN w:val="0"/>
              <w:ind w:left="772"/>
              <w:rPr>
                <w:rFonts w:hint="eastAsia" w:ascii="宋体" w:hAnsi="宋体" w:cs="Arial"/>
                <w:color w:val="000000"/>
                <w:sz w:val="24"/>
              </w:rPr>
            </w:pPr>
          </w:p>
        </w:tc>
        <w:tc>
          <w:tcPr>
            <w:tcW w:w="2015" w:type="dxa"/>
            <w:noWrap w:val="0"/>
            <w:vAlign w:val="top"/>
          </w:tcPr>
          <w:p w14:paraId="0F232C6F">
            <w:pPr>
              <w:pStyle w:val="18"/>
              <w:autoSpaceDE w:val="0"/>
              <w:autoSpaceDN w:val="0"/>
              <w:ind w:left="772"/>
              <w:rPr>
                <w:rFonts w:hint="eastAsia" w:ascii="宋体" w:hAnsi="宋体" w:cs="Arial"/>
                <w:color w:val="000000"/>
                <w:sz w:val="24"/>
              </w:rPr>
            </w:pPr>
          </w:p>
        </w:tc>
        <w:tc>
          <w:tcPr>
            <w:tcW w:w="929" w:type="dxa"/>
            <w:noWrap w:val="0"/>
            <w:vAlign w:val="top"/>
          </w:tcPr>
          <w:p w14:paraId="0B043F26">
            <w:pPr>
              <w:pStyle w:val="18"/>
              <w:autoSpaceDE w:val="0"/>
              <w:autoSpaceDN w:val="0"/>
              <w:ind w:left="772"/>
              <w:rPr>
                <w:rFonts w:hint="eastAsia" w:ascii="宋体" w:hAnsi="宋体" w:cs="Arial"/>
                <w:color w:val="000000"/>
                <w:sz w:val="24"/>
              </w:rPr>
            </w:pPr>
          </w:p>
        </w:tc>
      </w:tr>
      <w:tr w14:paraId="41363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78" w:type="dxa"/>
            <w:noWrap w:val="0"/>
            <w:vAlign w:val="center"/>
          </w:tcPr>
          <w:p w14:paraId="59156CCA">
            <w:pPr>
              <w:pStyle w:val="18"/>
              <w:autoSpaceDE w:val="0"/>
              <w:autoSpaceDN w:val="0"/>
              <w:ind w:left="772"/>
              <w:jc w:val="center"/>
              <w:rPr>
                <w:rFonts w:hint="eastAsia" w:ascii="宋体" w:hAnsi="宋体" w:cs="Arial"/>
                <w:color w:val="000000"/>
                <w:sz w:val="24"/>
              </w:rPr>
            </w:pPr>
          </w:p>
        </w:tc>
        <w:tc>
          <w:tcPr>
            <w:tcW w:w="1236" w:type="dxa"/>
            <w:noWrap w:val="0"/>
            <w:vAlign w:val="top"/>
          </w:tcPr>
          <w:p w14:paraId="2A7F72D9">
            <w:pPr>
              <w:pStyle w:val="18"/>
              <w:autoSpaceDE w:val="0"/>
              <w:autoSpaceDN w:val="0"/>
              <w:ind w:left="772"/>
              <w:rPr>
                <w:rFonts w:hint="eastAsia" w:ascii="宋体" w:hAnsi="宋体" w:cs="Arial"/>
                <w:color w:val="000000"/>
                <w:sz w:val="24"/>
              </w:rPr>
            </w:pPr>
          </w:p>
        </w:tc>
        <w:tc>
          <w:tcPr>
            <w:tcW w:w="1875" w:type="dxa"/>
            <w:noWrap w:val="0"/>
            <w:vAlign w:val="top"/>
          </w:tcPr>
          <w:p w14:paraId="3695FA2A">
            <w:pPr>
              <w:pStyle w:val="18"/>
              <w:autoSpaceDE w:val="0"/>
              <w:autoSpaceDN w:val="0"/>
              <w:ind w:left="772"/>
              <w:rPr>
                <w:rFonts w:hint="eastAsia" w:ascii="宋体" w:hAnsi="宋体" w:cs="Arial"/>
                <w:color w:val="000000"/>
                <w:sz w:val="24"/>
              </w:rPr>
            </w:pPr>
          </w:p>
        </w:tc>
        <w:tc>
          <w:tcPr>
            <w:tcW w:w="1386" w:type="dxa"/>
            <w:noWrap w:val="0"/>
            <w:vAlign w:val="top"/>
          </w:tcPr>
          <w:p w14:paraId="5F410506">
            <w:pPr>
              <w:pStyle w:val="18"/>
              <w:autoSpaceDE w:val="0"/>
              <w:autoSpaceDN w:val="0"/>
              <w:ind w:left="772"/>
              <w:rPr>
                <w:rFonts w:hint="eastAsia" w:ascii="宋体" w:hAnsi="宋体" w:cs="Arial"/>
                <w:color w:val="000000"/>
                <w:sz w:val="24"/>
              </w:rPr>
            </w:pPr>
          </w:p>
        </w:tc>
        <w:tc>
          <w:tcPr>
            <w:tcW w:w="1261" w:type="dxa"/>
            <w:noWrap w:val="0"/>
            <w:vAlign w:val="top"/>
          </w:tcPr>
          <w:p w14:paraId="2CFD2AD9">
            <w:pPr>
              <w:pStyle w:val="18"/>
              <w:autoSpaceDE w:val="0"/>
              <w:autoSpaceDN w:val="0"/>
              <w:ind w:left="772"/>
              <w:rPr>
                <w:rFonts w:hint="eastAsia" w:ascii="宋体" w:hAnsi="宋体" w:cs="Arial"/>
                <w:color w:val="000000"/>
                <w:sz w:val="24"/>
              </w:rPr>
            </w:pPr>
          </w:p>
        </w:tc>
        <w:tc>
          <w:tcPr>
            <w:tcW w:w="2015" w:type="dxa"/>
            <w:noWrap w:val="0"/>
            <w:vAlign w:val="top"/>
          </w:tcPr>
          <w:p w14:paraId="1274E7CE">
            <w:pPr>
              <w:pStyle w:val="18"/>
              <w:autoSpaceDE w:val="0"/>
              <w:autoSpaceDN w:val="0"/>
              <w:ind w:left="772"/>
              <w:rPr>
                <w:rFonts w:hint="eastAsia" w:ascii="宋体" w:hAnsi="宋体" w:cs="Arial"/>
                <w:color w:val="000000"/>
                <w:sz w:val="24"/>
              </w:rPr>
            </w:pPr>
          </w:p>
        </w:tc>
        <w:tc>
          <w:tcPr>
            <w:tcW w:w="929" w:type="dxa"/>
            <w:noWrap w:val="0"/>
            <w:vAlign w:val="top"/>
          </w:tcPr>
          <w:p w14:paraId="77696B0D">
            <w:pPr>
              <w:pStyle w:val="18"/>
              <w:autoSpaceDE w:val="0"/>
              <w:autoSpaceDN w:val="0"/>
              <w:ind w:left="772"/>
              <w:rPr>
                <w:rFonts w:hint="eastAsia" w:ascii="宋体" w:hAnsi="宋体" w:cs="Arial"/>
                <w:color w:val="000000"/>
                <w:sz w:val="24"/>
              </w:rPr>
            </w:pPr>
          </w:p>
        </w:tc>
      </w:tr>
      <w:tr w14:paraId="3B64A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78" w:type="dxa"/>
            <w:noWrap w:val="0"/>
            <w:vAlign w:val="center"/>
          </w:tcPr>
          <w:p w14:paraId="02DC2D49">
            <w:pPr>
              <w:pStyle w:val="18"/>
              <w:autoSpaceDE w:val="0"/>
              <w:autoSpaceDN w:val="0"/>
              <w:ind w:left="772"/>
              <w:jc w:val="center"/>
              <w:rPr>
                <w:rFonts w:hint="eastAsia" w:ascii="宋体" w:hAnsi="宋体" w:cs="Arial"/>
                <w:color w:val="000000"/>
                <w:sz w:val="24"/>
              </w:rPr>
            </w:pPr>
            <w:r>
              <w:rPr>
                <w:rFonts w:hint="eastAsia" w:ascii="宋体" w:hAnsi="宋体" w:cs="Arial"/>
                <w:color w:val="000000"/>
                <w:sz w:val="24"/>
              </w:rPr>
              <w:t>5</w:t>
            </w:r>
          </w:p>
        </w:tc>
        <w:tc>
          <w:tcPr>
            <w:tcW w:w="1236" w:type="dxa"/>
            <w:noWrap w:val="0"/>
            <w:vAlign w:val="top"/>
          </w:tcPr>
          <w:p w14:paraId="153710B7">
            <w:pPr>
              <w:pStyle w:val="18"/>
              <w:autoSpaceDE w:val="0"/>
              <w:autoSpaceDN w:val="0"/>
              <w:ind w:left="772"/>
              <w:rPr>
                <w:rFonts w:hint="eastAsia" w:ascii="宋体" w:hAnsi="宋体" w:cs="Arial"/>
                <w:color w:val="000000"/>
                <w:sz w:val="24"/>
              </w:rPr>
            </w:pPr>
          </w:p>
        </w:tc>
        <w:tc>
          <w:tcPr>
            <w:tcW w:w="1875" w:type="dxa"/>
            <w:noWrap w:val="0"/>
            <w:vAlign w:val="top"/>
          </w:tcPr>
          <w:p w14:paraId="1BC14A35">
            <w:pPr>
              <w:pStyle w:val="18"/>
              <w:autoSpaceDE w:val="0"/>
              <w:autoSpaceDN w:val="0"/>
              <w:ind w:left="772"/>
              <w:rPr>
                <w:rFonts w:hint="eastAsia" w:ascii="宋体" w:hAnsi="宋体" w:cs="Arial"/>
                <w:color w:val="000000"/>
                <w:sz w:val="24"/>
              </w:rPr>
            </w:pPr>
          </w:p>
        </w:tc>
        <w:tc>
          <w:tcPr>
            <w:tcW w:w="1386" w:type="dxa"/>
            <w:noWrap w:val="0"/>
            <w:vAlign w:val="top"/>
          </w:tcPr>
          <w:p w14:paraId="687EABE3">
            <w:pPr>
              <w:pStyle w:val="18"/>
              <w:autoSpaceDE w:val="0"/>
              <w:autoSpaceDN w:val="0"/>
              <w:ind w:left="772"/>
              <w:rPr>
                <w:rFonts w:hint="eastAsia" w:ascii="宋体" w:hAnsi="宋体" w:cs="Arial"/>
                <w:color w:val="000000"/>
                <w:sz w:val="24"/>
              </w:rPr>
            </w:pPr>
          </w:p>
        </w:tc>
        <w:tc>
          <w:tcPr>
            <w:tcW w:w="1261" w:type="dxa"/>
            <w:noWrap w:val="0"/>
            <w:vAlign w:val="top"/>
          </w:tcPr>
          <w:p w14:paraId="12DC3DD3">
            <w:pPr>
              <w:pStyle w:val="18"/>
              <w:autoSpaceDE w:val="0"/>
              <w:autoSpaceDN w:val="0"/>
              <w:ind w:left="772"/>
              <w:rPr>
                <w:rFonts w:hint="eastAsia" w:ascii="宋体" w:hAnsi="宋体" w:cs="Arial"/>
                <w:color w:val="000000"/>
                <w:sz w:val="24"/>
              </w:rPr>
            </w:pPr>
          </w:p>
        </w:tc>
        <w:tc>
          <w:tcPr>
            <w:tcW w:w="2015" w:type="dxa"/>
            <w:noWrap w:val="0"/>
            <w:vAlign w:val="top"/>
          </w:tcPr>
          <w:p w14:paraId="5C2F4B3E">
            <w:pPr>
              <w:pStyle w:val="18"/>
              <w:autoSpaceDE w:val="0"/>
              <w:autoSpaceDN w:val="0"/>
              <w:ind w:left="772"/>
              <w:rPr>
                <w:rFonts w:hint="eastAsia" w:ascii="宋体" w:hAnsi="宋体" w:cs="Arial"/>
                <w:color w:val="000000"/>
                <w:sz w:val="24"/>
              </w:rPr>
            </w:pPr>
          </w:p>
        </w:tc>
        <w:tc>
          <w:tcPr>
            <w:tcW w:w="929" w:type="dxa"/>
            <w:noWrap w:val="0"/>
            <w:vAlign w:val="top"/>
          </w:tcPr>
          <w:p w14:paraId="422C8973">
            <w:pPr>
              <w:pStyle w:val="18"/>
              <w:autoSpaceDE w:val="0"/>
              <w:autoSpaceDN w:val="0"/>
              <w:ind w:left="772"/>
              <w:rPr>
                <w:rFonts w:hint="eastAsia" w:ascii="宋体" w:hAnsi="宋体" w:cs="Arial"/>
                <w:color w:val="000000"/>
                <w:sz w:val="24"/>
              </w:rPr>
            </w:pPr>
          </w:p>
        </w:tc>
      </w:tr>
    </w:tbl>
    <w:p w14:paraId="20BABB88">
      <w:pPr>
        <w:spacing w:before="78" w:line="219" w:lineRule="auto"/>
        <w:ind w:left="123"/>
        <w:outlineLvl w:val="0"/>
        <w:rPr>
          <w:rFonts w:ascii="宋体" w:hAnsi="宋体" w:eastAsia="宋体" w:cs="宋体"/>
          <w:b/>
          <w:bCs/>
          <w:spacing w:val="-1"/>
          <w:sz w:val="24"/>
          <w:szCs w:val="24"/>
        </w:rPr>
      </w:pPr>
    </w:p>
    <w:p w14:paraId="5DC23283">
      <w:pPr>
        <w:spacing w:before="78" w:line="219" w:lineRule="auto"/>
        <w:ind w:left="123"/>
        <w:outlineLvl w:val="0"/>
        <w:rPr>
          <w:rFonts w:ascii="宋体" w:hAnsi="宋体" w:eastAsia="宋体" w:cs="宋体"/>
          <w:b/>
          <w:bCs/>
          <w:spacing w:val="-1"/>
          <w:sz w:val="24"/>
          <w:szCs w:val="24"/>
        </w:rPr>
      </w:pPr>
    </w:p>
    <w:p w14:paraId="4E8F907A">
      <w:pPr>
        <w:spacing w:before="78" w:line="219" w:lineRule="auto"/>
        <w:ind w:left="123"/>
        <w:outlineLvl w:val="0"/>
        <w:rPr>
          <w:rFonts w:ascii="宋体" w:hAnsi="宋体" w:eastAsia="宋体" w:cs="宋体"/>
          <w:sz w:val="24"/>
          <w:szCs w:val="24"/>
        </w:rPr>
      </w:pPr>
      <w:r>
        <w:rPr>
          <w:rFonts w:hint="eastAsia" w:ascii="宋体" w:hAnsi="宋体" w:eastAsia="宋体" w:cs="宋体"/>
          <w:b/>
          <w:bCs/>
          <w:spacing w:val="-1"/>
          <w:sz w:val="24"/>
          <w:szCs w:val="24"/>
          <w:lang w:val="en-US" w:eastAsia="zh-CN"/>
        </w:rPr>
        <w:t>格式五、</w:t>
      </w:r>
      <w:r>
        <w:rPr>
          <w:rFonts w:ascii="宋体" w:hAnsi="宋体" w:eastAsia="宋体" w:cs="宋体"/>
          <w:b/>
          <w:bCs/>
          <w:spacing w:val="-1"/>
          <w:sz w:val="24"/>
          <w:szCs w:val="24"/>
        </w:rPr>
        <w:t>项目管理主要成员信息表</w:t>
      </w:r>
    </w:p>
    <w:p w14:paraId="25DE0E3D">
      <w:pPr>
        <w:pStyle w:val="5"/>
        <w:spacing w:line="447" w:lineRule="auto"/>
      </w:pPr>
    </w:p>
    <w:p w14:paraId="0519839E">
      <w:pPr>
        <w:spacing w:before="79" w:line="220" w:lineRule="auto"/>
        <w:ind w:left="127"/>
        <w:rPr>
          <w:rFonts w:ascii="宋体" w:hAnsi="宋体" w:eastAsia="宋体" w:cs="宋体"/>
          <w:sz w:val="24"/>
          <w:szCs w:val="24"/>
        </w:rPr>
      </w:pPr>
      <w:r>
        <w:rPr>
          <w:rFonts w:ascii="宋体" w:hAnsi="宋体" w:eastAsia="宋体" w:cs="宋体"/>
          <w:spacing w:val="-3"/>
          <w:sz w:val="24"/>
          <w:szCs w:val="24"/>
        </w:rPr>
        <w:t>项目名称：</w:t>
      </w:r>
    </w:p>
    <w:p w14:paraId="6838FFFD">
      <w:pPr>
        <w:spacing w:before="92" w:line="219" w:lineRule="auto"/>
        <w:ind w:left="135"/>
        <w:rPr>
          <w:rFonts w:ascii="宋体" w:hAnsi="宋体" w:eastAsia="宋体" w:cs="宋体"/>
          <w:sz w:val="24"/>
          <w:szCs w:val="24"/>
        </w:rPr>
      </w:pPr>
      <w:r>
        <w:rPr>
          <w:rFonts w:ascii="宋体" w:hAnsi="宋体" w:eastAsia="宋体" w:cs="宋体"/>
          <w:spacing w:val="-3"/>
          <w:sz w:val="24"/>
          <w:szCs w:val="24"/>
        </w:rPr>
        <w:t>响应人名称（加盖响应人公章</w:t>
      </w:r>
      <w:r>
        <w:rPr>
          <w:rFonts w:ascii="宋体" w:hAnsi="宋体" w:eastAsia="宋体" w:cs="宋体"/>
          <w:spacing w:val="5"/>
          <w:sz w:val="24"/>
          <w:szCs w:val="24"/>
        </w:rPr>
        <w:t>）：</w:t>
      </w:r>
      <w:r>
        <w:rPr>
          <w:rFonts w:ascii="宋体" w:hAnsi="宋体" w:eastAsia="宋体" w:cs="宋体"/>
          <w:spacing w:val="4"/>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46022B60">
      <w:pPr>
        <w:spacing w:line="28" w:lineRule="exact"/>
      </w:pPr>
    </w:p>
    <w:tbl>
      <w:tblPr>
        <w:tblStyle w:val="15"/>
        <w:tblW w:w="9170"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013E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14:paraId="030B981E">
            <w:pPr>
              <w:spacing w:line="264" w:lineRule="auto"/>
              <w:rPr>
                <w:rFonts w:ascii="Arial"/>
                <w:sz w:val="21"/>
              </w:rPr>
            </w:pPr>
          </w:p>
          <w:p w14:paraId="1D29E823">
            <w:pPr>
              <w:pStyle w:val="16"/>
              <w:spacing w:before="78" w:line="219" w:lineRule="auto"/>
              <w:ind w:left="152"/>
            </w:pPr>
            <w:r>
              <w:rPr>
                <w:spacing w:val="-6"/>
              </w:rPr>
              <w:t>职务</w:t>
            </w:r>
          </w:p>
        </w:tc>
        <w:tc>
          <w:tcPr>
            <w:tcW w:w="764" w:type="dxa"/>
            <w:vMerge w:val="restart"/>
            <w:tcBorders>
              <w:bottom w:val="nil"/>
            </w:tcBorders>
            <w:vAlign w:val="top"/>
          </w:tcPr>
          <w:p w14:paraId="5B4BD1F1">
            <w:pPr>
              <w:spacing w:line="264" w:lineRule="auto"/>
              <w:rPr>
                <w:rFonts w:ascii="Arial"/>
                <w:sz w:val="21"/>
              </w:rPr>
            </w:pPr>
          </w:p>
          <w:p w14:paraId="7651788E">
            <w:pPr>
              <w:pStyle w:val="16"/>
              <w:spacing w:before="78" w:line="219" w:lineRule="auto"/>
              <w:ind w:left="147"/>
            </w:pPr>
            <w:r>
              <w:rPr>
                <w:spacing w:val="-5"/>
              </w:rPr>
              <w:t>姓名</w:t>
            </w:r>
          </w:p>
        </w:tc>
        <w:tc>
          <w:tcPr>
            <w:tcW w:w="632" w:type="dxa"/>
            <w:vMerge w:val="restart"/>
            <w:tcBorders>
              <w:bottom w:val="nil"/>
            </w:tcBorders>
            <w:textDirection w:val="tbRlV"/>
            <w:vAlign w:val="top"/>
          </w:tcPr>
          <w:p w14:paraId="3D234C28">
            <w:pPr>
              <w:pStyle w:val="16"/>
              <w:spacing w:before="194" w:line="211" w:lineRule="auto"/>
              <w:ind w:left="154"/>
            </w:pPr>
            <w:r>
              <w:rPr>
                <w:spacing w:val="-1"/>
              </w:rPr>
              <w:t>职</w:t>
            </w:r>
            <w:r>
              <w:rPr>
                <w:spacing w:val="22"/>
              </w:rPr>
              <w:t xml:space="preserve"> </w:t>
            </w:r>
            <w:r>
              <w:rPr>
                <w:spacing w:val="-1"/>
              </w:rPr>
              <w:t>称</w:t>
            </w:r>
          </w:p>
        </w:tc>
        <w:tc>
          <w:tcPr>
            <w:tcW w:w="6239" w:type="dxa"/>
            <w:gridSpan w:val="5"/>
            <w:vAlign w:val="top"/>
          </w:tcPr>
          <w:p w14:paraId="1FA17888">
            <w:pPr>
              <w:pStyle w:val="16"/>
              <w:spacing w:before="111" w:line="219" w:lineRule="auto"/>
              <w:ind w:left="2046"/>
            </w:pPr>
            <w:r>
              <w:rPr>
                <w:spacing w:val="-2"/>
              </w:rPr>
              <w:t>执业或职业资格证明</w:t>
            </w:r>
          </w:p>
        </w:tc>
        <w:tc>
          <w:tcPr>
            <w:tcW w:w="767" w:type="dxa"/>
            <w:vMerge w:val="restart"/>
            <w:tcBorders>
              <w:bottom w:val="nil"/>
            </w:tcBorders>
            <w:vAlign w:val="top"/>
          </w:tcPr>
          <w:p w14:paraId="65BAEF99">
            <w:pPr>
              <w:spacing w:line="263" w:lineRule="auto"/>
              <w:rPr>
                <w:rFonts w:ascii="Arial"/>
                <w:sz w:val="21"/>
              </w:rPr>
            </w:pPr>
          </w:p>
          <w:p w14:paraId="2501A599">
            <w:pPr>
              <w:pStyle w:val="16"/>
              <w:spacing w:before="78" w:line="221" w:lineRule="auto"/>
              <w:ind w:left="151"/>
            </w:pPr>
            <w:r>
              <w:rPr>
                <w:spacing w:val="-7"/>
              </w:rPr>
              <w:t>备注</w:t>
            </w:r>
          </w:p>
        </w:tc>
      </w:tr>
      <w:tr w14:paraId="57692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14:paraId="7E017331">
            <w:pPr>
              <w:rPr>
                <w:rFonts w:ascii="Arial"/>
                <w:sz w:val="21"/>
              </w:rPr>
            </w:pPr>
          </w:p>
        </w:tc>
        <w:tc>
          <w:tcPr>
            <w:tcW w:w="764" w:type="dxa"/>
            <w:vMerge w:val="continue"/>
            <w:tcBorders>
              <w:top w:val="nil"/>
            </w:tcBorders>
            <w:vAlign w:val="top"/>
          </w:tcPr>
          <w:p w14:paraId="1CE8BC10">
            <w:pPr>
              <w:rPr>
                <w:rFonts w:ascii="Arial"/>
                <w:sz w:val="21"/>
              </w:rPr>
            </w:pPr>
          </w:p>
        </w:tc>
        <w:tc>
          <w:tcPr>
            <w:tcW w:w="632" w:type="dxa"/>
            <w:vMerge w:val="continue"/>
            <w:tcBorders>
              <w:top w:val="nil"/>
            </w:tcBorders>
            <w:textDirection w:val="tbRlV"/>
            <w:vAlign w:val="top"/>
          </w:tcPr>
          <w:p w14:paraId="54A20421">
            <w:pPr>
              <w:rPr>
                <w:rFonts w:ascii="Arial"/>
                <w:sz w:val="21"/>
              </w:rPr>
            </w:pPr>
          </w:p>
        </w:tc>
        <w:tc>
          <w:tcPr>
            <w:tcW w:w="1439" w:type="dxa"/>
            <w:vAlign w:val="top"/>
          </w:tcPr>
          <w:p w14:paraId="5EEFF66F">
            <w:pPr>
              <w:pStyle w:val="16"/>
              <w:spacing w:before="108" w:line="219" w:lineRule="auto"/>
              <w:ind w:left="243"/>
            </w:pPr>
            <w:r>
              <w:rPr>
                <w:spacing w:val="-3"/>
              </w:rPr>
              <w:t>证书名称</w:t>
            </w:r>
          </w:p>
        </w:tc>
        <w:tc>
          <w:tcPr>
            <w:tcW w:w="745" w:type="dxa"/>
            <w:vAlign w:val="top"/>
          </w:tcPr>
          <w:p w14:paraId="49929AC8">
            <w:pPr>
              <w:pStyle w:val="16"/>
              <w:spacing w:before="109" w:line="220" w:lineRule="auto"/>
              <w:ind w:left="140"/>
            </w:pPr>
            <w:r>
              <w:rPr>
                <w:spacing w:val="-7"/>
              </w:rPr>
              <w:t>级别</w:t>
            </w:r>
          </w:p>
        </w:tc>
        <w:tc>
          <w:tcPr>
            <w:tcW w:w="848" w:type="dxa"/>
            <w:vAlign w:val="top"/>
          </w:tcPr>
          <w:p w14:paraId="1F2189EB">
            <w:pPr>
              <w:pStyle w:val="16"/>
              <w:spacing w:before="109" w:line="221" w:lineRule="auto"/>
              <w:ind w:left="191"/>
            </w:pPr>
            <w:r>
              <w:rPr>
                <w:spacing w:val="-5"/>
              </w:rPr>
              <w:t>证号</w:t>
            </w:r>
          </w:p>
        </w:tc>
        <w:tc>
          <w:tcPr>
            <w:tcW w:w="915" w:type="dxa"/>
            <w:vAlign w:val="top"/>
          </w:tcPr>
          <w:p w14:paraId="03A78006">
            <w:pPr>
              <w:pStyle w:val="16"/>
              <w:spacing w:before="109" w:line="220" w:lineRule="auto"/>
              <w:ind w:left="224"/>
            </w:pPr>
            <w:r>
              <w:rPr>
                <w:spacing w:val="-6"/>
              </w:rPr>
              <w:t>专业</w:t>
            </w:r>
          </w:p>
        </w:tc>
        <w:tc>
          <w:tcPr>
            <w:tcW w:w="2292" w:type="dxa"/>
            <w:vAlign w:val="top"/>
          </w:tcPr>
          <w:p w14:paraId="6676E620">
            <w:pPr>
              <w:pStyle w:val="16"/>
              <w:spacing w:before="108" w:line="219" w:lineRule="auto"/>
              <w:ind w:left="676"/>
            </w:pPr>
            <w:r>
              <w:rPr>
                <w:spacing w:val="-3"/>
              </w:rPr>
              <w:t>社会保险</w:t>
            </w:r>
          </w:p>
        </w:tc>
        <w:tc>
          <w:tcPr>
            <w:tcW w:w="767" w:type="dxa"/>
            <w:vMerge w:val="continue"/>
            <w:tcBorders>
              <w:top w:val="nil"/>
            </w:tcBorders>
            <w:vAlign w:val="top"/>
          </w:tcPr>
          <w:p w14:paraId="27A3B060">
            <w:pPr>
              <w:rPr>
                <w:rFonts w:ascii="Arial"/>
                <w:sz w:val="21"/>
              </w:rPr>
            </w:pPr>
          </w:p>
        </w:tc>
      </w:tr>
      <w:tr w14:paraId="08C31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64A54AF5">
            <w:pPr>
              <w:rPr>
                <w:rFonts w:ascii="Arial"/>
                <w:sz w:val="21"/>
              </w:rPr>
            </w:pPr>
          </w:p>
        </w:tc>
        <w:tc>
          <w:tcPr>
            <w:tcW w:w="764" w:type="dxa"/>
            <w:vAlign w:val="top"/>
          </w:tcPr>
          <w:p w14:paraId="409B6A64">
            <w:pPr>
              <w:rPr>
                <w:rFonts w:ascii="Arial"/>
                <w:sz w:val="21"/>
              </w:rPr>
            </w:pPr>
          </w:p>
        </w:tc>
        <w:tc>
          <w:tcPr>
            <w:tcW w:w="632" w:type="dxa"/>
            <w:vAlign w:val="top"/>
          </w:tcPr>
          <w:p w14:paraId="1EEF3D52">
            <w:pPr>
              <w:rPr>
                <w:rFonts w:ascii="Arial"/>
                <w:sz w:val="21"/>
              </w:rPr>
            </w:pPr>
          </w:p>
        </w:tc>
        <w:tc>
          <w:tcPr>
            <w:tcW w:w="1439" w:type="dxa"/>
            <w:vAlign w:val="top"/>
          </w:tcPr>
          <w:p w14:paraId="22392DA5">
            <w:pPr>
              <w:rPr>
                <w:rFonts w:ascii="Arial"/>
                <w:sz w:val="21"/>
              </w:rPr>
            </w:pPr>
          </w:p>
        </w:tc>
        <w:tc>
          <w:tcPr>
            <w:tcW w:w="745" w:type="dxa"/>
            <w:vAlign w:val="top"/>
          </w:tcPr>
          <w:p w14:paraId="2841C214">
            <w:pPr>
              <w:rPr>
                <w:rFonts w:ascii="Arial"/>
                <w:sz w:val="21"/>
              </w:rPr>
            </w:pPr>
          </w:p>
        </w:tc>
        <w:tc>
          <w:tcPr>
            <w:tcW w:w="848" w:type="dxa"/>
            <w:vAlign w:val="top"/>
          </w:tcPr>
          <w:p w14:paraId="51BA1B28">
            <w:pPr>
              <w:rPr>
                <w:rFonts w:ascii="Arial"/>
                <w:sz w:val="21"/>
              </w:rPr>
            </w:pPr>
          </w:p>
        </w:tc>
        <w:tc>
          <w:tcPr>
            <w:tcW w:w="915" w:type="dxa"/>
            <w:vAlign w:val="top"/>
          </w:tcPr>
          <w:p w14:paraId="065FB38B">
            <w:pPr>
              <w:rPr>
                <w:rFonts w:ascii="Arial"/>
                <w:sz w:val="21"/>
              </w:rPr>
            </w:pPr>
          </w:p>
        </w:tc>
        <w:tc>
          <w:tcPr>
            <w:tcW w:w="2292" w:type="dxa"/>
            <w:vAlign w:val="top"/>
          </w:tcPr>
          <w:p w14:paraId="2CBC662A">
            <w:pPr>
              <w:rPr>
                <w:rFonts w:ascii="Arial"/>
                <w:sz w:val="21"/>
              </w:rPr>
            </w:pPr>
          </w:p>
        </w:tc>
        <w:tc>
          <w:tcPr>
            <w:tcW w:w="767" w:type="dxa"/>
            <w:vAlign w:val="top"/>
          </w:tcPr>
          <w:p w14:paraId="0516CA04">
            <w:pPr>
              <w:rPr>
                <w:rFonts w:ascii="Arial"/>
                <w:sz w:val="21"/>
              </w:rPr>
            </w:pPr>
          </w:p>
        </w:tc>
      </w:tr>
      <w:tr w14:paraId="4FDE6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3CC67B31">
            <w:pPr>
              <w:rPr>
                <w:rFonts w:ascii="Arial"/>
                <w:sz w:val="21"/>
              </w:rPr>
            </w:pPr>
          </w:p>
        </w:tc>
        <w:tc>
          <w:tcPr>
            <w:tcW w:w="764" w:type="dxa"/>
            <w:vAlign w:val="top"/>
          </w:tcPr>
          <w:p w14:paraId="03B8E97C">
            <w:pPr>
              <w:rPr>
                <w:rFonts w:ascii="Arial"/>
                <w:sz w:val="21"/>
              </w:rPr>
            </w:pPr>
          </w:p>
        </w:tc>
        <w:tc>
          <w:tcPr>
            <w:tcW w:w="632" w:type="dxa"/>
            <w:vAlign w:val="top"/>
          </w:tcPr>
          <w:p w14:paraId="6D64B076">
            <w:pPr>
              <w:rPr>
                <w:rFonts w:ascii="Arial"/>
                <w:sz w:val="21"/>
              </w:rPr>
            </w:pPr>
          </w:p>
        </w:tc>
        <w:tc>
          <w:tcPr>
            <w:tcW w:w="1439" w:type="dxa"/>
            <w:vAlign w:val="top"/>
          </w:tcPr>
          <w:p w14:paraId="4EDBA86D">
            <w:pPr>
              <w:rPr>
                <w:rFonts w:ascii="Arial"/>
                <w:sz w:val="21"/>
              </w:rPr>
            </w:pPr>
          </w:p>
        </w:tc>
        <w:tc>
          <w:tcPr>
            <w:tcW w:w="745" w:type="dxa"/>
            <w:vAlign w:val="top"/>
          </w:tcPr>
          <w:p w14:paraId="698A1456">
            <w:pPr>
              <w:rPr>
                <w:rFonts w:ascii="Arial"/>
                <w:sz w:val="21"/>
              </w:rPr>
            </w:pPr>
          </w:p>
        </w:tc>
        <w:tc>
          <w:tcPr>
            <w:tcW w:w="848" w:type="dxa"/>
            <w:vAlign w:val="top"/>
          </w:tcPr>
          <w:p w14:paraId="174B315D">
            <w:pPr>
              <w:rPr>
                <w:rFonts w:ascii="Arial"/>
                <w:sz w:val="21"/>
              </w:rPr>
            </w:pPr>
          </w:p>
        </w:tc>
        <w:tc>
          <w:tcPr>
            <w:tcW w:w="915" w:type="dxa"/>
            <w:vAlign w:val="top"/>
          </w:tcPr>
          <w:p w14:paraId="46BE5C8C">
            <w:pPr>
              <w:rPr>
                <w:rFonts w:ascii="Arial"/>
                <w:sz w:val="21"/>
              </w:rPr>
            </w:pPr>
          </w:p>
        </w:tc>
        <w:tc>
          <w:tcPr>
            <w:tcW w:w="2292" w:type="dxa"/>
            <w:vAlign w:val="top"/>
          </w:tcPr>
          <w:p w14:paraId="239FEB1F">
            <w:pPr>
              <w:rPr>
                <w:rFonts w:ascii="Arial"/>
                <w:sz w:val="21"/>
              </w:rPr>
            </w:pPr>
          </w:p>
        </w:tc>
        <w:tc>
          <w:tcPr>
            <w:tcW w:w="767" w:type="dxa"/>
            <w:vAlign w:val="top"/>
          </w:tcPr>
          <w:p w14:paraId="4E5BDF69">
            <w:pPr>
              <w:rPr>
                <w:rFonts w:ascii="Arial"/>
                <w:sz w:val="21"/>
              </w:rPr>
            </w:pPr>
          </w:p>
        </w:tc>
      </w:tr>
      <w:tr w14:paraId="77A4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5A8FBECA">
            <w:pPr>
              <w:rPr>
                <w:rFonts w:ascii="Arial"/>
                <w:sz w:val="21"/>
              </w:rPr>
            </w:pPr>
          </w:p>
        </w:tc>
        <w:tc>
          <w:tcPr>
            <w:tcW w:w="764" w:type="dxa"/>
            <w:vAlign w:val="top"/>
          </w:tcPr>
          <w:p w14:paraId="19930F47">
            <w:pPr>
              <w:rPr>
                <w:rFonts w:ascii="Arial"/>
                <w:sz w:val="21"/>
              </w:rPr>
            </w:pPr>
          </w:p>
        </w:tc>
        <w:tc>
          <w:tcPr>
            <w:tcW w:w="632" w:type="dxa"/>
            <w:vAlign w:val="top"/>
          </w:tcPr>
          <w:p w14:paraId="34F9557B">
            <w:pPr>
              <w:rPr>
                <w:rFonts w:ascii="Arial"/>
                <w:sz w:val="21"/>
              </w:rPr>
            </w:pPr>
          </w:p>
        </w:tc>
        <w:tc>
          <w:tcPr>
            <w:tcW w:w="1439" w:type="dxa"/>
            <w:vAlign w:val="top"/>
          </w:tcPr>
          <w:p w14:paraId="6612F06A">
            <w:pPr>
              <w:rPr>
                <w:rFonts w:ascii="Arial"/>
                <w:sz w:val="21"/>
              </w:rPr>
            </w:pPr>
          </w:p>
        </w:tc>
        <w:tc>
          <w:tcPr>
            <w:tcW w:w="745" w:type="dxa"/>
            <w:vAlign w:val="top"/>
          </w:tcPr>
          <w:p w14:paraId="4D2A85AB">
            <w:pPr>
              <w:rPr>
                <w:rFonts w:ascii="Arial"/>
                <w:sz w:val="21"/>
              </w:rPr>
            </w:pPr>
          </w:p>
        </w:tc>
        <w:tc>
          <w:tcPr>
            <w:tcW w:w="848" w:type="dxa"/>
            <w:vAlign w:val="top"/>
          </w:tcPr>
          <w:p w14:paraId="72514772">
            <w:pPr>
              <w:rPr>
                <w:rFonts w:ascii="Arial"/>
                <w:sz w:val="21"/>
              </w:rPr>
            </w:pPr>
          </w:p>
        </w:tc>
        <w:tc>
          <w:tcPr>
            <w:tcW w:w="915" w:type="dxa"/>
            <w:vAlign w:val="top"/>
          </w:tcPr>
          <w:p w14:paraId="722328FD">
            <w:pPr>
              <w:rPr>
                <w:rFonts w:ascii="Arial"/>
                <w:sz w:val="21"/>
              </w:rPr>
            </w:pPr>
          </w:p>
        </w:tc>
        <w:tc>
          <w:tcPr>
            <w:tcW w:w="2292" w:type="dxa"/>
            <w:vAlign w:val="top"/>
          </w:tcPr>
          <w:p w14:paraId="76FB961F">
            <w:pPr>
              <w:rPr>
                <w:rFonts w:ascii="Arial"/>
                <w:sz w:val="21"/>
              </w:rPr>
            </w:pPr>
          </w:p>
        </w:tc>
        <w:tc>
          <w:tcPr>
            <w:tcW w:w="767" w:type="dxa"/>
            <w:vAlign w:val="top"/>
          </w:tcPr>
          <w:p w14:paraId="0B61866C">
            <w:pPr>
              <w:rPr>
                <w:rFonts w:ascii="Arial"/>
                <w:sz w:val="21"/>
              </w:rPr>
            </w:pPr>
          </w:p>
        </w:tc>
      </w:tr>
      <w:tr w14:paraId="2B51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4B20970C">
            <w:pPr>
              <w:rPr>
                <w:rFonts w:ascii="Arial"/>
                <w:sz w:val="21"/>
              </w:rPr>
            </w:pPr>
          </w:p>
        </w:tc>
        <w:tc>
          <w:tcPr>
            <w:tcW w:w="764" w:type="dxa"/>
            <w:vAlign w:val="top"/>
          </w:tcPr>
          <w:p w14:paraId="1F9D5378">
            <w:pPr>
              <w:rPr>
                <w:rFonts w:ascii="Arial"/>
                <w:sz w:val="21"/>
              </w:rPr>
            </w:pPr>
          </w:p>
        </w:tc>
        <w:tc>
          <w:tcPr>
            <w:tcW w:w="632" w:type="dxa"/>
            <w:vAlign w:val="top"/>
          </w:tcPr>
          <w:p w14:paraId="26F434B0">
            <w:pPr>
              <w:rPr>
                <w:rFonts w:ascii="Arial"/>
                <w:sz w:val="21"/>
              </w:rPr>
            </w:pPr>
          </w:p>
        </w:tc>
        <w:tc>
          <w:tcPr>
            <w:tcW w:w="1439" w:type="dxa"/>
            <w:vAlign w:val="top"/>
          </w:tcPr>
          <w:p w14:paraId="1A2EC808">
            <w:pPr>
              <w:rPr>
                <w:rFonts w:ascii="Arial"/>
                <w:sz w:val="21"/>
              </w:rPr>
            </w:pPr>
          </w:p>
        </w:tc>
        <w:tc>
          <w:tcPr>
            <w:tcW w:w="745" w:type="dxa"/>
            <w:vAlign w:val="top"/>
          </w:tcPr>
          <w:p w14:paraId="5AFBD1F2">
            <w:pPr>
              <w:rPr>
                <w:rFonts w:ascii="Arial"/>
                <w:sz w:val="21"/>
              </w:rPr>
            </w:pPr>
          </w:p>
        </w:tc>
        <w:tc>
          <w:tcPr>
            <w:tcW w:w="848" w:type="dxa"/>
            <w:vAlign w:val="top"/>
          </w:tcPr>
          <w:p w14:paraId="2018571C">
            <w:pPr>
              <w:rPr>
                <w:rFonts w:ascii="Arial"/>
                <w:sz w:val="21"/>
              </w:rPr>
            </w:pPr>
          </w:p>
        </w:tc>
        <w:tc>
          <w:tcPr>
            <w:tcW w:w="915" w:type="dxa"/>
            <w:vAlign w:val="top"/>
          </w:tcPr>
          <w:p w14:paraId="0042B4DC">
            <w:pPr>
              <w:rPr>
                <w:rFonts w:ascii="Arial"/>
                <w:sz w:val="21"/>
              </w:rPr>
            </w:pPr>
          </w:p>
        </w:tc>
        <w:tc>
          <w:tcPr>
            <w:tcW w:w="2292" w:type="dxa"/>
            <w:vAlign w:val="top"/>
          </w:tcPr>
          <w:p w14:paraId="44417C40">
            <w:pPr>
              <w:rPr>
                <w:rFonts w:ascii="Arial"/>
                <w:sz w:val="21"/>
              </w:rPr>
            </w:pPr>
          </w:p>
        </w:tc>
        <w:tc>
          <w:tcPr>
            <w:tcW w:w="767" w:type="dxa"/>
            <w:vAlign w:val="top"/>
          </w:tcPr>
          <w:p w14:paraId="1ED74DB0">
            <w:pPr>
              <w:rPr>
                <w:rFonts w:ascii="Arial"/>
                <w:sz w:val="21"/>
              </w:rPr>
            </w:pPr>
          </w:p>
        </w:tc>
      </w:tr>
      <w:tr w14:paraId="06229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6E892D22">
            <w:pPr>
              <w:rPr>
                <w:rFonts w:ascii="Arial"/>
                <w:sz w:val="21"/>
              </w:rPr>
            </w:pPr>
          </w:p>
        </w:tc>
        <w:tc>
          <w:tcPr>
            <w:tcW w:w="764" w:type="dxa"/>
            <w:vAlign w:val="top"/>
          </w:tcPr>
          <w:p w14:paraId="75F68705">
            <w:pPr>
              <w:rPr>
                <w:rFonts w:ascii="Arial"/>
                <w:sz w:val="21"/>
              </w:rPr>
            </w:pPr>
          </w:p>
        </w:tc>
        <w:tc>
          <w:tcPr>
            <w:tcW w:w="632" w:type="dxa"/>
            <w:vAlign w:val="top"/>
          </w:tcPr>
          <w:p w14:paraId="4296CD75">
            <w:pPr>
              <w:rPr>
                <w:rFonts w:ascii="Arial"/>
                <w:sz w:val="21"/>
              </w:rPr>
            </w:pPr>
          </w:p>
        </w:tc>
        <w:tc>
          <w:tcPr>
            <w:tcW w:w="1439" w:type="dxa"/>
            <w:vAlign w:val="top"/>
          </w:tcPr>
          <w:p w14:paraId="4D37EABB">
            <w:pPr>
              <w:rPr>
                <w:rFonts w:ascii="Arial"/>
                <w:sz w:val="21"/>
              </w:rPr>
            </w:pPr>
          </w:p>
        </w:tc>
        <w:tc>
          <w:tcPr>
            <w:tcW w:w="745" w:type="dxa"/>
            <w:vAlign w:val="top"/>
          </w:tcPr>
          <w:p w14:paraId="1E0F0B84">
            <w:pPr>
              <w:rPr>
                <w:rFonts w:ascii="Arial"/>
                <w:sz w:val="21"/>
              </w:rPr>
            </w:pPr>
          </w:p>
        </w:tc>
        <w:tc>
          <w:tcPr>
            <w:tcW w:w="848" w:type="dxa"/>
            <w:vAlign w:val="top"/>
          </w:tcPr>
          <w:p w14:paraId="14980CE3">
            <w:pPr>
              <w:rPr>
                <w:rFonts w:ascii="Arial"/>
                <w:sz w:val="21"/>
              </w:rPr>
            </w:pPr>
          </w:p>
        </w:tc>
        <w:tc>
          <w:tcPr>
            <w:tcW w:w="915" w:type="dxa"/>
            <w:vAlign w:val="top"/>
          </w:tcPr>
          <w:p w14:paraId="391632BB">
            <w:pPr>
              <w:rPr>
                <w:rFonts w:ascii="Arial"/>
                <w:sz w:val="21"/>
              </w:rPr>
            </w:pPr>
          </w:p>
        </w:tc>
        <w:tc>
          <w:tcPr>
            <w:tcW w:w="2292" w:type="dxa"/>
            <w:vAlign w:val="top"/>
          </w:tcPr>
          <w:p w14:paraId="56B15364">
            <w:pPr>
              <w:rPr>
                <w:rFonts w:ascii="Arial"/>
                <w:sz w:val="21"/>
              </w:rPr>
            </w:pPr>
          </w:p>
        </w:tc>
        <w:tc>
          <w:tcPr>
            <w:tcW w:w="767" w:type="dxa"/>
            <w:vAlign w:val="top"/>
          </w:tcPr>
          <w:p w14:paraId="33FFE6D2">
            <w:pPr>
              <w:rPr>
                <w:rFonts w:ascii="Arial"/>
                <w:sz w:val="21"/>
              </w:rPr>
            </w:pPr>
          </w:p>
        </w:tc>
      </w:tr>
    </w:tbl>
    <w:p w14:paraId="736CC8BB">
      <w:pPr>
        <w:pStyle w:val="5"/>
        <w:spacing w:line="379" w:lineRule="auto"/>
      </w:pPr>
    </w:p>
    <w:p w14:paraId="31B14D30">
      <w:pPr>
        <w:spacing w:before="78" w:line="219" w:lineRule="auto"/>
        <w:ind w:left="123"/>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格式六、技术方案</w:t>
      </w:r>
    </w:p>
    <w:p w14:paraId="32D12802">
      <w:pPr>
        <w:pStyle w:val="11"/>
        <w:rPr>
          <w:rFonts w:hint="eastAsia" w:ascii="宋体" w:hAnsi="宋体" w:eastAsia="宋体" w:cs="宋体"/>
          <w:b/>
          <w:bCs/>
          <w:spacing w:val="-3"/>
          <w:sz w:val="24"/>
          <w:szCs w:val="24"/>
          <w:lang w:val="en-US" w:eastAsia="zh-CN"/>
        </w:rPr>
      </w:pPr>
    </w:p>
    <w:p w14:paraId="715401DE">
      <w:pPr>
        <w:pStyle w:val="11"/>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格式自拟</w:t>
      </w:r>
    </w:p>
    <w:p w14:paraId="499771DA">
      <w:pPr>
        <w:pStyle w:val="11"/>
        <w:rPr>
          <w:rFonts w:hint="eastAsia" w:ascii="宋体" w:hAnsi="宋体" w:eastAsia="宋体" w:cs="宋体"/>
          <w:b w:val="0"/>
          <w:bCs w:val="0"/>
          <w:spacing w:val="-3"/>
          <w:sz w:val="24"/>
          <w:szCs w:val="24"/>
          <w:lang w:val="en-US" w:eastAsia="zh-CN"/>
        </w:rPr>
      </w:pPr>
    </w:p>
    <w:p w14:paraId="6407FEE3">
      <w:pPr>
        <w:pStyle w:val="11"/>
        <w:rPr>
          <w:rFonts w:hint="default" w:ascii="宋体" w:hAnsi="宋体" w:eastAsia="宋体" w:cs="宋体"/>
          <w:b w:val="0"/>
          <w:bCs w:val="0"/>
          <w:spacing w:val="-3"/>
          <w:sz w:val="24"/>
          <w:szCs w:val="24"/>
          <w:lang w:val="en-US" w:eastAsia="zh-CN"/>
        </w:rPr>
      </w:pPr>
    </w:p>
    <w:p w14:paraId="793E8349">
      <w:pPr>
        <w:spacing w:before="78" w:line="219" w:lineRule="auto"/>
        <w:ind w:left="123"/>
        <w:rPr>
          <w:rFonts w:ascii="宋体" w:hAnsi="宋体" w:eastAsia="宋体" w:cs="宋体"/>
          <w:b/>
          <w:bCs/>
          <w:spacing w:val="-3"/>
          <w:sz w:val="24"/>
          <w:szCs w:val="24"/>
        </w:rPr>
      </w:pPr>
    </w:p>
    <w:p w14:paraId="2DEA854C">
      <w:pPr>
        <w:spacing w:before="78" w:line="219" w:lineRule="auto"/>
        <w:ind w:left="123"/>
        <w:rPr>
          <w:rFonts w:ascii="宋体" w:hAnsi="宋体" w:eastAsia="宋体" w:cs="宋体"/>
          <w:sz w:val="24"/>
          <w:szCs w:val="24"/>
        </w:rPr>
      </w:pPr>
      <w:r>
        <w:rPr>
          <w:rFonts w:hint="eastAsia" w:ascii="宋体" w:hAnsi="宋体" w:eastAsia="宋体" w:cs="宋体"/>
          <w:b/>
          <w:bCs/>
          <w:spacing w:val="-3"/>
          <w:sz w:val="24"/>
          <w:szCs w:val="24"/>
          <w:lang w:val="en-US" w:eastAsia="zh-CN"/>
        </w:rPr>
        <w:t>格式七、</w:t>
      </w:r>
      <w:r>
        <w:rPr>
          <w:rFonts w:ascii="宋体" w:hAnsi="宋体" w:eastAsia="宋体" w:cs="宋体"/>
          <w:b/>
          <w:bCs/>
          <w:spacing w:val="-3"/>
          <w:sz w:val="24"/>
          <w:szCs w:val="24"/>
        </w:rPr>
        <w:t>服务</w:t>
      </w:r>
      <w:r>
        <w:rPr>
          <w:rFonts w:hint="eastAsia" w:ascii="宋体" w:hAnsi="宋体" w:eastAsia="宋体" w:cs="宋体"/>
          <w:b/>
          <w:bCs/>
          <w:spacing w:val="-3"/>
          <w:sz w:val="24"/>
          <w:szCs w:val="24"/>
          <w:lang w:val="en-US" w:eastAsia="zh-CN"/>
        </w:rPr>
        <w:t>响应</w:t>
      </w:r>
      <w:r>
        <w:rPr>
          <w:rFonts w:ascii="宋体" w:hAnsi="宋体" w:eastAsia="宋体" w:cs="宋体"/>
          <w:b/>
          <w:bCs/>
          <w:spacing w:val="-3"/>
          <w:sz w:val="24"/>
          <w:szCs w:val="24"/>
        </w:rPr>
        <w:t>承诺书</w:t>
      </w:r>
    </w:p>
    <w:p w14:paraId="7D45D01F">
      <w:pPr>
        <w:pStyle w:val="5"/>
        <w:spacing w:line="398" w:lineRule="auto"/>
      </w:pPr>
    </w:p>
    <w:p w14:paraId="68EB68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lang w:eastAsia="zh-CN"/>
        </w:rPr>
        <w:t>中科众信（吉林）项目管理有限责任公司</w:t>
      </w:r>
      <w:r>
        <w:rPr>
          <w:rFonts w:ascii="宋体" w:hAnsi="宋体" w:eastAsia="宋体" w:cs="宋体"/>
          <w:spacing w:val="-1"/>
          <w:sz w:val="24"/>
          <w:szCs w:val="24"/>
        </w:rPr>
        <w:t>及东辽县财政局：</w:t>
      </w:r>
    </w:p>
    <w:p w14:paraId="5C3A22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宋体" w:hAnsi="宋体" w:eastAsia="宋体" w:cs="宋体"/>
          <w:sz w:val="24"/>
          <w:szCs w:val="24"/>
          <w:u w:val="single"/>
          <w:lang w:val="en-US" w:eastAsia="zh-CN"/>
        </w:rPr>
      </w:pPr>
      <w:r>
        <w:rPr>
          <w:rFonts w:ascii="宋体" w:hAnsi="宋体" w:eastAsia="宋体" w:cs="宋体"/>
          <w:spacing w:val="-2"/>
          <w:sz w:val="24"/>
          <w:szCs w:val="24"/>
        </w:rPr>
        <w:t xml:space="preserve">我公司自愿参加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（项目编号 </w:t>
      </w:r>
      <w:r>
        <w:rPr>
          <w:rFonts w:ascii="宋体" w:hAnsi="宋体" w:eastAsia="宋体" w:cs="宋体"/>
          <w:spacing w:val="-2"/>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2"/>
          <w:sz w:val="24"/>
          <w:szCs w:val="24"/>
        </w:rPr>
        <w:t>）的响应。我公司郑重</w:t>
      </w:r>
      <w:r>
        <w:rPr>
          <w:rFonts w:ascii="宋体" w:hAnsi="宋体" w:eastAsia="宋体" w:cs="宋体"/>
          <w:spacing w:val="-3"/>
          <w:sz w:val="24"/>
          <w:szCs w:val="24"/>
        </w:rPr>
        <w:t>承诺，</w:t>
      </w:r>
      <w:r>
        <w:rPr>
          <w:rFonts w:ascii="宋体" w:hAnsi="宋体" w:eastAsia="宋体" w:cs="宋体"/>
          <w:sz w:val="24"/>
          <w:szCs w:val="24"/>
        </w:rPr>
        <w:t>如果我公</w:t>
      </w:r>
      <w:r>
        <w:rPr>
          <w:rFonts w:ascii="宋体" w:hAnsi="宋体" w:eastAsia="宋体" w:cs="宋体"/>
          <w:spacing w:val="-2"/>
          <w:sz w:val="24"/>
          <w:szCs w:val="24"/>
        </w:rPr>
        <w:t>司的响应</w:t>
      </w:r>
      <w:r>
        <w:rPr>
          <w:rFonts w:hint="eastAsia" w:ascii="宋体" w:hAnsi="宋体" w:eastAsia="宋体" w:cs="宋体"/>
          <w:spacing w:val="-2"/>
          <w:sz w:val="24"/>
          <w:szCs w:val="24"/>
          <w:lang w:val="en-US" w:eastAsia="zh-CN"/>
        </w:rPr>
        <w:t>文件</w:t>
      </w:r>
      <w:r>
        <w:rPr>
          <w:rFonts w:ascii="宋体" w:hAnsi="宋体" w:eastAsia="宋体" w:cs="宋体"/>
          <w:spacing w:val="-2"/>
          <w:sz w:val="24"/>
          <w:szCs w:val="24"/>
        </w:rPr>
        <w:t>被评定为入围，我公司对于入围服务，</w:t>
      </w:r>
      <w:r>
        <w:rPr>
          <w:rFonts w:hint="eastAsia" w:ascii="宋体" w:hAnsi="宋体" w:eastAsia="宋体" w:cs="宋体"/>
          <w:spacing w:val="-2"/>
          <w:sz w:val="24"/>
          <w:szCs w:val="24"/>
          <w:lang w:val="en-US" w:eastAsia="zh-CN"/>
        </w:rPr>
        <w:t>承诺</w:t>
      </w:r>
      <w:r>
        <w:rPr>
          <w:rFonts w:ascii="宋体" w:hAnsi="宋体" w:eastAsia="宋体" w:cs="宋体"/>
          <w:spacing w:val="-2"/>
          <w:sz w:val="24"/>
          <w:szCs w:val="24"/>
        </w:rPr>
        <w:t>接到通知</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小时内到达评审中心</w:t>
      </w:r>
      <w:r>
        <w:rPr>
          <w:rFonts w:hint="eastAsia" w:ascii="宋体" w:hAnsi="宋体" w:eastAsia="宋体" w:cs="宋体"/>
          <w:spacing w:val="-2"/>
          <w:sz w:val="24"/>
          <w:szCs w:val="24"/>
          <w:lang w:eastAsia="zh-CN"/>
        </w:rPr>
        <w:t>。</w:t>
      </w:r>
    </w:p>
    <w:p w14:paraId="3B89DDD8">
      <w:pPr>
        <w:spacing w:before="71" w:line="280" w:lineRule="auto"/>
        <w:ind w:left="606" w:right="5618" w:firstLine="9"/>
        <w:rPr>
          <w:rFonts w:ascii="宋体" w:hAnsi="宋体" w:eastAsia="宋体" w:cs="宋体"/>
          <w:spacing w:val="1"/>
          <w:sz w:val="24"/>
          <w:szCs w:val="24"/>
        </w:rPr>
      </w:pPr>
      <w:r>
        <w:rPr>
          <w:rFonts w:ascii="宋体" w:hAnsi="宋体" w:eastAsia="宋体" w:cs="宋体"/>
          <w:spacing w:val="-2"/>
          <w:sz w:val="24"/>
          <w:szCs w:val="24"/>
        </w:rPr>
        <w:t>响应人全称（加盖响应人公章</w:t>
      </w:r>
      <w:r>
        <w:rPr>
          <w:rFonts w:ascii="宋体" w:hAnsi="宋体" w:eastAsia="宋体" w:cs="宋体"/>
          <w:spacing w:val="-29"/>
          <w:sz w:val="24"/>
          <w:szCs w:val="24"/>
        </w:rPr>
        <w:t>）</w:t>
      </w:r>
      <w:r>
        <w:rPr>
          <w:rFonts w:ascii="宋体" w:hAnsi="宋体" w:eastAsia="宋体" w:cs="宋体"/>
          <w:spacing w:val="1"/>
          <w:sz w:val="24"/>
          <w:szCs w:val="24"/>
        </w:rPr>
        <w:t xml:space="preserve"> </w:t>
      </w:r>
    </w:p>
    <w:p w14:paraId="44FBE946">
      <w:pPr>
        <w:spacing w:before="71" w:line="280" w:lineRule="auto"/>
        <w:ind w:left="606" w:right="5618" w:firstLine="9"/>
        <w:rPr>
          <w:rFonts w:ascii="宋体" w:hAnsi="宋体" w:eastAsia="宋体" w:cs="宋体"/>
          <w:spacing w:val="-3"/>
          <w:sz w:val="24"/>
          <w:szCs w:val="24"/>
        </w:rPr>
      </w:pPr>
      <w:r>
        <w:rPr>
          <w:rFonts w:hint="eastAsia" w:ascii="宋体" w:hAnsi="宋体" w:eastAsia="宋体" w:cs="宋体"/>
          <w:spacing w:val="1"/>
          <w:sz w:val="24"/>
          <w:szCs w:val="24"/>
          <w:lang w:val="en-US" w:eastAsia="zh-CN"/>
        </w:rPr>
        <w:t>日期：</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418D6964">
      <w:pPr>
        <w:pStyle w:val="11"/>
        <w:ind w:left="0" w:leftChars="0" w:firstLine="0" w:firstLineChars="0"/>
        <w:rPr>
          <w:rFonts w:ascii="宋体" w:hAnsi="宋体" w:eastAsia="宋体" w:cs="宋体"/>
          <w:spacing w:val="-3"/>
          <w:sz w:val="24"/>
          <w:szCs w:val="24"/>
        </w:rPr>
      </w:pPr>
    </w:p>
    <w:p w14:paraId="749AEE9E"/>
    <w:p w14:paraId="5DBEBB64">
      <w:pPr>
        <w:pStyle w:val="5"/>
        <w:spacing w:line="453" w:lineRule="auto"/>
      </w:pPr>
    </w:p>
    <w:p w14:paraId="64506949"/>
    <w:sectPr>
      <w:footerReference r:id="rId9" w:type="default"/>
      <w:pgSz w:w="11906" w:h="16839"/>
      <w:pgMar w:top="1431" w:right="1170" w:bottom="1160" w:left="1142"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53AD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51D1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C51D1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F787">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AB49E">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9AB49E">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51EE4">
    <w:pPr>
      <w:spacing w:line="176" w:lineRule="auto"/>
      <w:ind w:left="47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ADDDE">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3ADDDE">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EA35">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46405">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546405">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C34F">
    <w:pPr>
      <w:spacing w:line="180" w:lineRule="auto"/>
      <w:ind w:left="46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0591">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0B0591">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9605A"/>
    <w:multiLevelType w:val="singleLevel"/>
    <w:tmpl w:val="8A59605A"/>
    <w:lvl w:ilvl="0" w:tentative="0">
      <w:start w:val="3"/>
      <w:numFmt w:val="chineseCounting"/>
      <w:suff w:val="space"/>
      <w:lvlText w:val="第%1章"/>
      <w:lvlJc w:val="left"/>
      <w:rPr>
        <w:rFonts w:hint="eastAsia"/>
      </w:rPr>
    </w:lvl>
  </w:abstractNum>
  <w:abstractNum w:abstractNumId="1">
    <w:nsid w:val="5A5C7DDC"/>
    <w:multiLevelType w:val="singleLevel"/>
    <w:tmpl w:val="5A5C7DD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236986"/>
    <w:rsid w:val="00B90FF9"/>
    <w:rsid w:val="00D14CDC"/>
    <w:rsid w:val="02430DFA"/>
    <w:rsid w:val="0397607D"/>
    <w:rsid w:val="04E81A9D"/>
    <w:rsid w:val="04F03EC2"/>
    <w:rsid w:val="07053AED"/>
    <w:rsid w:val="0AA74DF8"/>
    <w:rsid w:val="0C7D6D45"/>
    <w:rsid w:val="0CCA33B4"/>
    <w:rsid w:val="0D044989"/>
    <w:rsid w:val="0E0402A1"/>
    <w:rsid w:val="10741C20"/>
    <w:rsid w:val="10D5129D"/>
    <w:rsid w:val="11804B01"/>
    <w:rsid w:val="11883CAB"/>
    <w:rsid w:val="11CD1662"/>
    <w:rsid w:val="13961B3B"/>
    <w:rsid w:val="15910B7E"/>
    <w:rsid w:val="168A1035"/>
    <w:rsid w:val="1797470D"/>
    <w:rsid w:val="19555C07"/>
    <w:rsid w:val="19B82B6E"/>
    <w:rsid w:val="19C86A6D"/>
    <w:rsid w:val="1AD51DB2"/>
    <w:rsid w:val="1AF20DD4"/>
    <w:rsid w:val="1D5D57EA"/>
    <w:rsid w:val="23203542"/>
    <w:rsid w:val="23C71C0F"/>
    <w:rsid w:val="24174B88"/>
    <w:rsid w:val="26715F99"/>
    <w:rsid w:val="2778394C"/>
    <w:rsid w:val="2BEC4577"/>
    <w:rsid w:val="2D856DC3"/>
    <w:rsid w:val="2DE56FCC"/>
    <w:rsid w:val="2E9228B7"/>
    <w:rsid w:val="2EC456C9"/>
    <w:rsid w:val="2F1831D3"/>
    <w:rsid w:val="31AB2311"/>
    <w:rsid w:val="32524277"/>
    <w:rsid w:val="33EF143A"/>
    <w:rsid w:val="34183F75"/>
    <w:rsid w:val="36A414B4"/>
    <w:rsid w:val="37747F23"/>
    <w:rsid w:val="39354F1D"/>
    <w:rsid w:val="3A3B1AEA"/>
    <w:rsid w:val="3BC66E24"/>
    <w:rsid w:val="3CBC32CC"/>
    <w:rsid w:val="3D585DB8"/>
    <w:rsid w:val="3E65677D"/>
    <w:rsid w:val="40B24E99"/>
    <w:rsid w:val="41F732B0"/>
    <w:rsid w:val="42FF1DAA"/>
    <w:rsid w:val="4301479A"/>
    <w:rsid w:val="4303280C"/>
    <w:rsid w:val="45086D15"/>
    <w:rsid w:val="465C40BE"/>
    <w:rsid w:val="49423962"/>
    <w:rsid w:val="49E2373B"/>
    <w:rsid w:val="4A0C21E9"/>
    <w:rsid w:val="4A881849"/>
    <w:rsid w:val="4A9106FD"/>
    <w:rsid w:val="4B6F79CC"/>
    <w:rsid w:val="4CC052CA"/>
    <w:rsid w:val="50355FCF"/>
    <w:rsid w:val="51434E74"/>
    <w:rsid w:val="527A4367"/>
    <w:rsid w:val="53E6513D"/>
    <w:rsid w:val="542720D3"/>
    <w:rsid w:val="57CB7029"/>
    <w:rsid w:val="5B773763"/>
    <w:rsid w:val="5BB6774E"/>
    <w:rsid w:val="5DA76EC9"/>
    <w:rsid w:val="61412A26"/>
    <w:rsid w:val="64D92A95"/>
    <w:rsid w:val="66EB7C02"/>
    <w:rsid w:val="67206C39"/>
    <w:rsid w:val="69A905AD"/>
    <w:rsid w:val="69FE202C"/>
    <w:rsid w:val="6AE852EF"/>
    <w:rsid w:val="6E49123B"/>
    <w:rsid w:val="716837E6"/>
    <w:rsid w:val="72120A70"/>
    <w:rsid w:val="72541CC5"/>
    <w:rsid w:val="725B321B"/>
    <w:rsid w:val="73667FF8"/>
    <w:rsid w:val="74F45F84"/>
    <w:rsid w:val="75E300D8"/>
    <w:rsid w:val="76BC1EDA"/>
    <w:rsid w:val="77CC3857"/>
    <w:rsid w:val="781430DD"/>
    <w:rsid w:val="782D2371"/>
    <w:rsid w:val="789B0BE4"/>
    <w:rsid w:val="7C42265A"/>
    <w:rsid w:val="7CB9570E"/>
    <w:rsid w:val="7CD415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spacing w:before="38"/>
      <w:ind w:left="1482" w:right="1677"/>
      <w:jc w:val="center"/>
      <w:outlineLvl w:val="0"/>
    </w:pPr>
    <w:rPr>
      <w:rFonts w:ascii="宋体" w:hAnsi="宋体" w:eastAsia="宋体" w:cs="宋体"/>
      <w:b/>
      <w:bCs/>
      <w:sz w:val="36"/>
      <w:szCs w:val="36"/>
      <w:lang w:val="zh-CN" w:eastAsia="zh-CN" w:bidi="zh-CN"/>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Arial Unicode MS" w:hAnsi="Arial Unicode MS" w:eastAsia="仿宋_GB2312"/>
      <w:sz w:val="32"/>
    </w:r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lang w:eastAsia="zh-CN"/>
    </w:rPr>
  </w:style>
  <w:style w:type="paragraph" w:styleId="7">
    <w:name w:val="Date"/>
    <w:basedOn w:val="1"/>
    <w:next w:val="1"/>
    <w:qFormat/>
    <w:uiPriority w:val="99"/>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style>
  <w:style w:type="paragraph" w:styleId="11">
    <w:name w:val="Body Text First Indent 2"/>
    <w:basedOn w:val="6"/>
    <w:qFormat/>
    <w:uiPriority w:val="0"/>
    <w:pPr>
      <w:ind w:firstLine="420" w:firstLineChars="200"/>
    </w:pPr>
    <w:rPr>
      <w:rFonts w:hAnsi="Calibri"/>
      <w:sz w:val="34"/>
      <w:szCs w:val="22"/>
    </w:rPr>
  </w:style>
  <w:style w:type="character" w:styleId="14">
    <w:name w:val="Hyperlink"/>
    <w:basedOn w:val="13"/>
    <w:qFormat/>
    <w:uiPriority w:val="0"/>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Default"/>
    <w:next w:val="7"/>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1"/>
    <w:pPr>
      <w:ind w:left="205" w:right="169" w:firstLine="655"/>
    </w:pPr>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19882</Words>
  <Characters>20835</Characters>
  <TotalTime>17</TotalTime>
  <ScaleCrop>false</ScaleCrop>
  <LinksUpToDate>false</LinksUpToDate>
  <CharactersWithSpaces>21206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2022-11-22T13:02:00Z</dcterms:created>
  <dc:creator>Administrator</dc:creator>
  <cp:lastModifiedBy>jiery8080</cp:lastModifiedBy>
  <dcterms:modified xsi:type="dcterms:W3CDTF">2025-01-17T06:55:12Z</dcterms:modified>
  <dc:title>吉林省政府采购中心货物招标文件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2025-01-14T19:24:01Z</vt:filetime>
  </property>
  <property fmtid="{D5CDD505-2E9C-101B-9397-08002B2CF9AE}" pid="4" name="KSOTemplateDocerSaveRecord">
    <vt:lpwstr>eyJoZGlkIjoiMjU1OTFmOTY2NGQ2MjA3OGY3ZDM0YWEzOWZlYjViYjIiLCJ1c2VySWQiOiIxMjAxNjk1OTQxIn0=</vt:lpwstr>
  </property>
  <property fmtid="{D5CDD505-2E9C-101B-9397-08002B2CF9AE}" pid="5" name="KSOProductBuildVer">
    <vt:lpwstr>2052-12.1.0.19770</vt:lpwstr>
  </property>
  <property fmtid="{D5CDD505-2E9C-101B-9397-08002B2CF9AE}" pid="6" name="ICV">
    <vt:lpwstr>75278C597F0D40E6A270645557F7D34B_12</vt:lpwstr>
  </property>
</Properties>
</file>