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E865B1E">
      <w:pPr>
        <w:widowControl/>
        <w:jc w:val="left"/>
        <w:rPr>
          <w:rFonts w:hint="eastAsia" w:ascii="宋体" w:hAnsi="宋体" w:eastAsia="宋体" w:cs="宋体"/>
          <w:color w:val="auto"/>
          <w:highlight w:val="none"/>
        </w:rPr>
      </w:pPr>
    </w:p>
    <w:p w14:paraId="4D9F89A8">
      <w:pPr>
        <w:spacing w:line="360" w:lineRule="auto"/>
        <w:ind w:left="170" w:firstLine="1446"/>
        <w:rPr>
          <w:rFonts w:hint="eastAsia" w:ascii="宋体" w:hAnsi="宋体" w:eastAsia="宋体" w:cs="宋体"/>
          <w:b/>
          <w:color w:val="auto"/>
          <w:sz w:val="72"/>
          <w:szCs w:val="22"/>
          <w:highlight w:val="none"/>
        </w:rPr>
      </w:pPr>
    </w:p>
    <w:p w14:paraId="37CDB050">
      <w:pPr>
        <w:widowControl/>
        <w:autoSpaceDE w:val="0"/>
        <w:autoSpaceDN w:val="0"/>
        <w:adjustRightInd w:val="0"/>
        <w:spacing w:line="360" w:lineRule="auto"/>
        <w:ind w:right="-28" w:firstLine="1325" w:firstLineChars="300"/>
        <w:jc w:val="both"/>
        <w:textAlignment w:val="bottom"/>
        <w:rPr>
          <w:rFonts w:hint="eastAsia" w:ascii="宋体" w:hAnsi="宋体" w:eastAsia="宋体" w:cs="宋体"/>
          <w:b/>
          <w:color w:val="auto"/>
          <w:kern w:val="0"/>
          <w:sz w:val="44"/>
          <w:szCs w:val="44"/>
          <w:highlight w:val="none"/>
          <w:lang w:val="en-US" w:eastAsia="zh-CN"/>
        </w:rPr>
      </w:pPr>
      <w:r>
        <w:rPr>
          <w:rFonts w:hint="eastAsia" w:ascii="宋体" w:hAnsi="宋体" w:eastAsia="宋体" w:cs="宋体"/>
          <w:b/>
          <w:color w:val="auto"/>
          <w:kern w:val="0"/>
          <w:sz w:val="44"/>
          <w:szCs w:val="44"/>
          <w:highlight w:val="none"/>
          <w:lang w:val="en-US" w:eastAsia="zh-CN"/>
        </w:rPr>
        <w:t>大安市联合乡中心小学校采暖设备采购</w:t>
      </w:r>
    </w:p>
    <w:p w14:paraId="39F5CCA2">
      <w:pPr>
        <w:ind w:firstLine="1687"/>
        <w:jc w:val="center"/>
        <w:rPr>
          <w:rFonts w:hint="eastAsia" w:ascii="宋体" w:hAnsi="宋体" w:eastAsia="宋体" w:cs="宋体"/>
          <w:b/>
          <w:color w:val="auto"/>
          <w:sz w:val="84"/>
          <w:szCs w:val="84"/>
          <w:highlight w:val="none"/>
        </w:rPr>
      </w:pPr>
    </w:p>
    <w:p w14:paraId="3A7AE71F">
      <w:pPr>
        <w:jc w:val="center"/>
        <w:rPr>
          <w:rFonts w:hint="eastAsia" w:ascii="宋体" w:hAnsi="宋体" w:eastAsia="宋体" w:cs="宋体"/>
          <w:b/>
          <w:color w:val="auto"/>
          <w:sz w:val="96"/>
          <w:szCs w:val="96"/>
          <w:highlight w:val="none"/>
        </w:rPr>
      </w:pPr>
      <w:r>
        <w:rPr>
          <w:rFonts w:hint="eastAsia" w:ascii="宋体" w:hAnsi="宋体" w:eastAsia="宋体" w:cs="宋体"/>
          <w:b/>
          <w:color w:val="auto"/>
          <w:sz w:val="96"/>
          <w:szCs w:val="96"/>
          <w:highlight w:val="none"/>
          <w:lang w:val="en-US" w:eastAsia="zh-CN"/>
        </w:rPr>
        <w:t>竞争性磋商</w:t>
      </w:r>
      <w:r>
        <w:rPr>
          <w:rFonts w:hint="eastAsia" w:ascii="宋体" w:hAnsi="宋体" w:eastAsia="宋体" w:cs="宋体"/>
          <w:b/>
          <w:color w:val="auto"/>
          <w:sz w:val="96"/>
          <w:szCs w:val="96"/>
          <w:highlight w:val="none"/>
        </w:rPr>
        <w:t>文件</w:t>
      </w:r>
    </w:p>
    <w:p w14:paraId="1B9F4C6C">
      <w:pPr>
        <w:jc w:val="center"/>
        <w:rPr>
          <w:rFonts w:hint="eastAsia" w:ascii="宋体" w:hAnsi="宋体" w:eastAsia="宋体" w:cs="宋体"/>
          <w:b/>
          <w:color w:val="auto"/>
          <w:sz w:val="96"/>
          <w:szCs w:val="96"/>
          <w:highlight w:val="none"/>
        </w:rPr>
      </w:pPr>
    </w:p>
    <w:p w14:paraId="3A5C2DB4">
      <w:pPr>
        <w:pStyle w:val="10"/>
        <w:rPr>
          <w:rFonts w:hint="eastAsia" w:ascii="宋体" w:hAnsi="宋体" w:eastAsia="宋体" w:cs="宋体"/>
        </w:rPr>
      </w:pPr>
    </w:p>
    <w:p w14:paraId="700BB219">
      <w:pPr>
        <w:ind w:firstLine="1446"/>
        <w:jc w:val="both"/>
        <w:rPr>
          <w:rFonts w:hint="eastAsia" w:ascii="宋体" w:hAnsi="宋体" w:eastAsia="宋体" w:cs="宋体"/>
          <w:b/>
          <w:color w:val="auto"/>
          <w:sz w:val="72"/>
          <w:szCs w:val="72"/>
          <w:highlight w:val="none"/>
        </w:rPr>
      </w:pPr>
      <w:r>
        <w:rPr>
          <w:rFonts w:hint="eastAsia" w:ascii="宋体" w:hAnsi="宋体" w:eastAsia="宋体" w:cs="宋体"/>
          <w:b/>
          <w:color w:val="auto"/>
          <w:kern w:val="0"/>
          <w:sz w:val="28"/>
          <w:szCs w:val="28"/>
          <w:highlight w:val="none"/>
        </w:rPr>
        <w:t>项目编号：</w:t>
      </w:r>
      <w:r>
        <w:rPr>
          <w:rFonts w:hint="eastAsia" w:ascii="宋体" w:hAnsi="宋体" w:eastAsia="宋体" w:cs="宋体"/>
          <w:b/>
          <w:color w:val="auto"/>
          <w:kern w:val="0"/>
          <w:sz w:val="28"/>
          <w:szCs w:val="28"/>
          <w:highlight w:val="none"/>
          <w:lang w:val="en-US" w:eastAsia="zh-CN"/>
        </w:rPr>
        <w:t>采购计划-[2025]-00038号-SXZCZBDA202504</w:t>
      </w:r>
    </w:p>
    <w:p w14:paraId="379CFAEA">
      <w:pPr>
        <w:ind w:firstLine="1687"/>
        <w:jc w:val="center"/>
        <w:rPr>
          <w:rFonts w:hint="eastAsia" w:ascii="宋体" w:hAnsi="宋体" w:eastAsia="宋体" w:cs="宋体"/>
          <w:b/>
          <w:color w:val="auto"/>
          <w:sz w:val="84"/>
          <w:szCs w:val="84"/>
          <w:highlight w:val="none"/>
        </w:rPr>
      </w:pPr>
    </w:p>
    <w:p w14:paraId="05135407">
      <w:pPr>
        <w:ind w:firstLine="723"/>
        <w:rPr>
          <w:rFonts w:hint="eastAsia" w:ascii="宋体" w:hAnsi="宋体" w:eastAsia="宋体" w:cs="宋体"/>
          <w:b/>
          <w:color w:val="auto"/>
          <w:sz w:val="36"/>
          <w:szCs w:val="36"/>
          <w:highlight w:val="none"/>
        </w:rPr>
      </w:pPr>
    </w:p>
    <w:p w14:paraId="3B6CBD51">
      <w:pPr>
        <w:ind w:firstLine="723"/>
        <w:rPr>
          <w:rFonts w:hint="eastAsia" w:ascii="宋体" w:hAnsi="宋体" w:eastAsia="宋体" w:cs="宋体"/>
          <w:b/>
          <w:color w:val="auto"/>
          <w:sz w:val="36"/>
          <w:szCs w:val="36"/>
          <w:highlight w:val="none"/>
        </w:rPr>
      </w:pPr>
    </w:p>
    <w:p w14:paraId="3F54A68E">
      <w:pPr>
        <w:spacing w:line="640" w:lineRule="exact"/>
        <w:ind w:firstLine="723"/>
        <w:rPr>
          <w:rFonts w:hint="eastAsia" w:ascii="宋体" w:hAnsi="宋体" w:eastAsia="宋体" w:cs="宋体"/>
          <w:b/>
          <w:color w:val="auto"/>
          <w:sz w:val="36"/>
          <w:szCs w:val="36"/>
          <w:highlight w:val="none"/>
        </w:rPr>
      </w:pPr>
    </w:p>
    <w:p w14:paraId="091F51AB">
      <w:pPr>
        <w:spacing w:line="640" w:lineRule="exact"/>
        <w:ind w:firstLine="723"/>
        <w:rPr>
          <w:rFonts w:hint="eastAsia" w:ascii="宋体" w:hAnsi="宋体" w:eastAsia="宋体" w:cs="宋体"/>
          <w:b/>
          <w:color w:val="auto"/>
          <w:sz w:val="36"/>
          <w:szCs w:val="36"/>
          <w:highlight w:val="none"/>
        </w:rPr>
      </w:pPr>
    </w:p>
    <w:p w14:paraId="2A73B18D">
      <w:pPr>
        <w:spacing w:line="276" w:lineRule="auto"/>
        <w:ind w:firstLine="723" w:firstLineChars="200"/>
        <w:rPr>
          <w:rFonts w:hint="eastAsia" w:ascii="宋体" w:hAnsi="宋体" w:eastAsia="宋体" w:cs="宋体"/>
          <w:b/>
          <w:bCs/>
          <w:color w:val="auto"/>
          <w:sz w:val="36"/>
          <w:szCs w:val="40"/>
          <w:highlight w:val="none"/>
          <w:lang w:val="en-US" w:eastAsia="zh-CN"/>
        </w:rPr>
      </w:pPr>
      <w:bookmarkStart w:id="0" w:name="OLE_LINK4"/>
      <w:r>
        <w:rPr>
          <w:rFonts w:hint="eastAsia" w:ascii="宋体" w:hAnsi="宋体" w:eastAsia="宋体" w:cs="宋体"/>
          <w:b/>
          <w:bCs/>
          <w:color w:val="auto"/>
          <w:sz w:val="36"/>
          <w:szCs w:val="40"/>
          <w:highlight w:val="none"/>
        </w:rPr>
        <w:t>采   购   人：</w:t>
      </w:r>
      <w:r>
        <w:rPr>
          <w:rFonts w:hint="eastAsia" w:ascii="宋体" w:hAnsi="宋体" w:eastAsia="宋体" w:cs="宋体"/>
          <w:b/>
          <w:bCs/>
          <w:color w:val="auto"/>
          <w:sz w:val="36"/>
          <w:szCs w:val="40"/>
          <w:highlight w:val="none"/>
          <w:lang w:val="en-US" w:eastAsia="zh-CN"/>
        </w:rPr>
        <w:t>大安市联合乡中心</w:t>
      </w:r>
      <w:r>
        <w:rPr>
          <w:rFonts w:hint="eastAsia" w:ascii="宋体" w:hAnsi="宋体" w:cs="宋体"/>
          <w:b/>
          <w:bCs/>
          <w:color w:val="auto"/>
          <w:sz w:val="36"/>
          <w:szCs w:val="40"/>
          <w:highlight w:val="none"/>
          <w:lang w:val="en-US" w:eastAsia="zh-CN"/>
        </w:rPr>
        <w:t>小学</w:t>
      </w:r>
      <w:r>
        <w:rPr>
          <w:rFonts w:hint="eastAsia" w:ascii="宋体" w:hAnsi="宋体" w:eastAsia="宋体" w:cs="宋体"/>
          <w:b/>
          <w:bCs/>
          <w:color w:val="auto"/>
          <w:sz w:val="36"/>
          <w:szCs w:val="40"/>
          <w:highlight w:val="none"/>
          <w:lang w:val="en-US" w:eastAsia="zh-CN"/>
        </w:rPr>
        <w:t>校</w:t>
      </w:r>
    </w:p>
    <w:p w14:paraId="5B733059">
      <w:pPr>
        <w:spacing w:line="276" w:lineRule="auto"/>
        <w:ind w:firstLine="723" w:firstLineChars="200"/>
        <w:rPr>
          <w:rFonts w:hint="eastAsia" w:ascii="宋体" w:hAnsi="宋体" w:eastAsia="宋体" w:cs="宋体"/>
          <w:b/>
          <w:bCs/>
          <w:color w:val="auto"/>
          <w:sz w:val="36"/>
          <w:szCs w:val="40"/>
          <w:highlight w:val="none"/>
        </w:rPr>
      </w:pPr>
    </w:p>
    <w:p w14:paraId="673C734F">
      <w:pPr>
        <w:spacing w:line="276" w:lineRule="auto"/>
        <w:rPr>
          <w:rFonts w:hint="eastAsia" w:ascii="宋体" w:hAnsi="宋体" w:eastAsia="宋体" w:cs="宋体"/>
          <w:b/>
          <w:bCs/>
          <w:color w:val="auto"/>
          <w:sz w:val="36"/>
          <w:szCs w:val="40"/>
          <w:highlight w:val="none"/>
        </w:rPr>
      </w:pPr>
    </w:p>
    <w:p w14:paraId="4DBBE366">
      <w:pPr>
        <w:spacing w:line="276" w:lineRule="auto"/>
        <w:ind w:firstLine="723" w:firstLineChars="200"/>
        <w:rPr>
          <w:rFonts w:hint="eastAsia" w:ascii="宋体" w:hAnsi="宋体" w:eastAsia="宋体" w:cs="宋体"/>
          <w:b/>
          <w:bCs/>
          <w:color w:val="auto"/>
          <w:sz w:val="36"/>
          <w:szCs w:val="40"/>
          <w:highlight w:val="none"/>
          <w:lang w:val="en-US" w:eastAsia="zh-CN"/>
        </w:rPr>
      </w:pPr>
      <w:r>
        <w:rPr>
          <w:rFonts w:hint="eastAsia" w:ascii="宋体" w:hAnsi="宋体" w:eastAsia="宋体" w:cs="宋体"/>
          <w:b/>
          <w:bCs/>
          <w:color w:val="auto"/>
          <w:sz w:val="36"/>
          <w:szCs w:val="40"/>
          <w:highlight w:val="none"/>
        </w:rPr>
        <w:t>采购代理公司：</w:t>
      </w:r>
      <w:r>
        <w:rPr>
          <w:rFonts w:hint="eastAsia" w:ascii="宋体" w:hAnsi="宋体" w:eastAsia="宋体" w:cs="宋体"/>
          <w:b/>
          <w:bCs/>
          <w:color w:val="auto"/>
          <w:sz w:val="36"/>
          <w:szCs w:val="40"/>
          <w:highlight w:val="none"/>
          <w:lang w:eastAsia="zh-CN"/>
        </w:rPr>
        <w:t>吉林省</w:t>
      </w:r>
      <w:r>
        <w:rPr>
          <w:rFonts w:hint="eastAsia" w:ascii="宋体" w:hAnsi="宋体" w:eastAsia="宋体" w:cs="宋体"/>
          <w:b/>
          <w:bCs/>
          <w:color w:val="auto"/>
          <w:sz w:val="36"/>
          <w:szCs w:val="40"/>
          <w:highlight w:val="none"/>
          <w:lang w:val="en-US" w:eastAsia="zh-CN"/>
        </w:rPr>
        <w:t>晟兴项目咨询管理有限公司</w:t>
      </w:r>
    </w:p>
    <w:p w14:paraId="4CB01D0D">
      <w:pPr>
        <w:pStyle w:val="27"/>
        <w:rPr>
          <w:rFonts w:hint="eastAsia" w:ascii="宋体" w:hAnsi="宋体" w:eastAsia="宋体" w:cs="宋体"/>
          <w:color w:val="auto"/>
          <w:sz w:val="32"/>
          <w:szCs w:val="22"/>
          <w:highlight w:val="none"/>
        </w:rPr>
      </w:pPr>
    </w:p>
    <w:p w14:paraId="190A4ACB">
      <w:pPr>
        <w:spacing w:line="276" w:lineRule="auto"/>
        <w:jc w:val="center"/>
        <w:rPr>
          <w:rFonts w:hint="eastAsia" w:ascii="宋体" w:hAnsi="宋体" w:eastAsia="宋体" w:cs="宋体"/>
          <w:b/>
          <w:bCs/>
          <w:color w:val="auto"/>
          <w:sz w:val="36"/>
          <w:szCs w:val="44"/>
          <w:highlight w:val="none"/>
          <w:lang w:val="en-US"/>
        </w:rPr>
        <w:sectPr>
          <w:headerReference r:id="rId5" w:type="first"/>
          <w:headerReference r:id="rId3" w:type="default"/>
          <w:headerReference r:id="rId4" w:type="even"/>
          <w:footerReference r:id="rId6" w:type="even"/>
          <w:pgSz w:w="11907" w:h="16840"/>
          <w:pgMar w:top="1417" w:right="1134" w:bottom="1134" w:left="1050" w:header="680" w:footer="1191" w:gutter="0"/>
          <w:cols w:space="720" w:num="1"/>
          <w:titlePg/>
          <w:docGrid w:linePitch="286" w:charSpace="0"/>
        </w:sectPr>
      </w:pPr>
      <w:r>
        <w:rPr>
          <w:rFonts w:hint="eastAsia" w:ascii="宋体" w:hAnsi="宋体" w:eastAsia="宋体" w:cs="宋体"/>
          <w:b/>
          <w:bCs/>
          <w:color w:val="auto"/>
          <w:sz w:val="40"/>
          <w:szCs w:val="40"/>
          <w:highlight w:val="none"/>
        </w:rPr>
        <w:t>202</w:t>
      </w:r>
      <w:r>
        <w:rPr>
          <w:rFonts w:hint="eastAsia" w:ascii="宋体" w:hAnsi="宋体" w:eastAsia="宋体" w:cs="宋体"/>
          <w:b/>
          <w:bCs/>
          <w:color w:val="auto"/>
          <w:sz w:val="40"/>
          <w:szCs w:val="40"/>
          <w:highlight w:val="none"/>
          <w:lang w:val="en-US" w:eastAsia="zh-CN"/>
        </w:rPr>
        <w:t>5</w:t>
      </w:r>
      <w:r>
        <w:rPr>
          <w:rFonts w:hint="eastAsia" w:ascii="宋体" w:hAnsi="宋体" w:eastAsia="宋体" w:cs="宋体"/>
          <w:b/>
          <w:bCs/>
          <w:color w:val="auto"/>
          <w:sz w:val="40"/>
          <w:szCs w:val="40"/>
          <w:highlight w:val="none"/>
        </w:rPr>
        <w:t>年</w:t>
      </w:r>
      <w:r>
        <w:rPr>
          <w:rFonts w:hint="eastAsia" w:ascii="宋体" w:hAnsi="宋体" w:eastAsia="宋体" w:cs="宋体"/>
          <w:b/>
          <w:bCs/>
          <w:color w:val="auto"/>
          <w:sz w:val="40"/>
          <w:szCs w:val="40"/>
          <w:highlight w:val="none"/>
          <w:lang w:val="en-US" w:eastAsia="zh-CN"/>
        </w:rPr>
        <w:t>3月</w:t>
      </w:r>
    </w:p>
    <w:sdt>
      <w:sdtPr>
        <w:rPr>
          <w:rFonts w:ascii="宋体" w:hAnsi="宋体" w:eastAsia="宋体" w:cs="Times New Roman"/>
          <w:kern w:val="2"/>
          <w:sz w:val="21"/>
          <w:szCs w:val="24"/>
          <w:lang w:val="en-US" w:eastAsia="zh-CN" w:bidi="ar-SA"/>
        </w:rPr>
        <w:id w:val="147472601"/>
        <w15:color w:val="DBDBDB"/>
        <w:docPartObj>
          <w:docPartGallery w:val="Table of Contents"/>
          <w:docPartUnique/>
        </w:docPartObj>
      </w:sdtPr>
      <w:sdtEndPr>
        <w:rPr>
          <w:rFonts w:hint="eastAsia" w:ascii="宋体" w:hAnsi="宋体" w:eastAsia="宋体" w:cs="宋体"/>
          <w:color w:val="auto"/>
          <w:kern w:val="0"/>
          <w:sz w:val="21"/>
          <w:szCs w:val="44"/>
          <w:highlight w:val="none"/>
          <w:lang w:val="en-US" w:eastAsia="zh-CN" w:bidi="ar-SA"/>
        </w:rPr>
      </w:sdtEndPr>
      <w:sdtContent>
        <w:p w14:paraId="38CCBAEB">
          <w:pPr>
            <w:spacing w:before="0" w:beforeLines="0" w:after="0" w:afterLines="0" w:line="240" w:lineRule="auto"/>
            <w:ind w:left="0" w:leftChars="0" w:right="0" w:rightChars="0" w:firstLine="0" w:firstLineChars="0"/>
            <w:jc w:val="center"/>
            <w:rPr>
              <w:rFonts w:ascii="宋体" w:hAnsi="宋体" w:eastAsia="宋体"/>
              <w:b/>
              <w:bCs/>
              <w:sz w:val="44"/>
              <w:szCs w:val="44"/>
            </w:rPr>
          </w:pPr>
          <w:r>
            <w:rPr>
              <w:rFonts w:ascii="宋体" w:hAnsi="宋体" w:eastAsia="宋体"/>
              <w:b/>
              <w:bCs/>
              <w:sz w:val="44"/>
              <w:szCs w:val="44"/>
            </w:rPr>
            <w:t>目录</w:t>
          </w:r>
        </w:p>
        <w:p w14:paraId="62016798">
          <w:pPr>
            <w:spacing w:before="0" w:beforeLines="0" w:after="0" w:afterLines="0" w:line="240" w:lineRule="auto"/>
            <w:ind w:left="0" w:leftChars="0" w:right="0" w:rightChars="0" w:firstLine="0" w:firstLineChars="0"/>
            <w:jc w:val="center"/>
            <w:rPr>
              <w:rFonts w:ascii="宋体" w:hAnsi="宋体" w:eastAsia="宋体"/>
              <w:b/>
              <w:bCs/>
              <w:sz w:val="44"/>
              <w:szCs w:val="44"/>
            </w:rPr>
          </w:pPr>
        </w:p>
        <w:p w14:paraId="223FA0D6">
          <w:pPr>
            <w:spacing w:before="0" w:beforeLines="0" w:after="0" w:afterLines="0" w:line="240" w:lineRule="auto"/>
            <w:ind w:left="0" w:leftChars="0" w:right="0" w:rightChars="0" w:firstLine="0" w:firstLineChars="0"/>
            <w:jc w:val="center"/>
            <w:rPr>
              <w:rFonts w:ascii="宋体" w:hAnsi="宋体" w:eastAsia="宋体"/>
              <w:b/>
              <w:bCs/>
              <w:sz w:val="44"/>
              <w:szCs w:val="44"/>
            </w:rPr>
          </w:pPr>
        </w:p>
        <w:p w14:paraId="6A67A8E6">
          <w:pPr>
            <w:pStyle w:val="21"/>
            <w:keepNext w:val="0"/>
            <w:keepLines w:val="0"/>
            <w:pageBreakBefore w:val="0"/>
            <w:widowControl w:val="0"/>
            <w:tabs>
              <w:tab w:val="right" w:leader="dot" w:pos="9469"/>
            </w:tabs>
            <w:kinsoku/>
            <w:wordWrap/>
            <w:overflowPunct/>
            <w:topLinePunct w:val="0"/>
            <w:autoSpaceDE/>
            <w:autoSpaceDN/>
            <w:bidi w:val="0"/>
            <w:adjustRightInd/>
            <w:snapToGrid/>
            <w:spacing w:line="480" w:lineRule="auto"/>
            <w:textAlignment w:val="auto"/>
          </w:pPr>
          <w:r>
            <w:rPr>
              <w:rFonts w:hint="eastAsia" w:ascii="宋体" w:hAnsi="宋体" w:eastAsia="宋体" w:cs="宋体"/>
              <w:b/>
              <w:color w:val="auto"/>
              <w:kern w:val="0"/>
              <w:sz w:val="44"/>
              <w:szCs w:val="44"/>
              <w:highlight w:val="none"/>
            </w:rPr>
            <w:fldChar w:fldCharType="begin"/>
          </w:r>
          <w:r>
            <w:rPr>
              <w:rFonts w:hint="eastAsia" w:ascii="宋体" w:hAnsi="宋体" w:eastAsia="宋体" w:cs="宋体"/>
              <w:b/>
              <w:color w:val="auto"/>
              <w:kern w:val="0"/>
              <w:sz w:val="44"/>
              <w:szCs w:val="44"/>
              <w:highlight w:val="none"/>
            </w:rPr>
            <w:instrText xml:space="preserve">TOC \o "1-1" \h \u </w:instrText>
          </w:r>
          <w:r>
            <w:rPr>
              <w:rFonts w:hint="eastAsia" w:ascii="宋体" w:hAnsi="宋体" w:eastAsia="宋体" w:cs="宋体"/>
              <w:b/>
              <w:color w:val="auto"/>
              <w:kern w:val="0"/>
              <w:sz w:val="44"/>
              <w:szCs w:val="44"/>
              <w:highlight w:val="none"/>
            </w:rPr>
            <w:fldChar w:fldCharType="separate"/>
          </w:r>
          <w:r>
            <w:rPr>
              <w:rFonts w:hint="eastAsia" w:ascii="宋体" w:hAnsi="宋体" w:eastAsia="宋体" w:cs="宋体"/>
              <w:color w:val="auto"/>
              <w:kern w:val="0"/>
              <w:szCs w:val="44"/>
              <w:highlight w:val="none"/>
            </w:rPr>
            <w:fldChar w:fldCharType="begin"/>
          </w:r>
          <w:r>
            <w:rPr>
              <w:rFonts w:hint="eastAsia" w:ascii="宋体" w:hAnsi="宋体" w:eastAsia="宋体" w:cs="宋体"/>
              <w:kern w:val="0"/>
              <w:szCs w:val="44"/>
              <w:highlight w:val="none"/>
            </w:rPr>
            <w:instrText xml:space="preserve"> HYPERLINK \l _Toc12121 </w:instrText>
          </w:r>
          <w:r>
            <w:rPr>
              <w:rFonts w:hint="eastAsia" w:ascii="宋体" w:hAnsi="宋体" w:eastAsia="宋体" w:cs="宋体"/>
              <w:kern w:val="0"/>
              <w:szCs w:val="44"/>
              <w:highlight w:val="none"/>
            </w:rPr>
            <w:fldChar w:fldCharType="separate"/>
          </w:r>
          <w:r>
            <w:rPr>
              <w:rFonts w:hint="eastAsia" w:ascii="宋体" w:hAnsi="宋体" w:eastAsia="宋体" w:cs="宋体"/>
              <w:szCs w:val="36"/>
              <w:highlight w:val="none"/>
            </w:rPr>
            <w:t xml:space="preserve">第一章 </w:t>
          </w:r>
          <w:r>
            <w:rPr>
              <w:rFonts w:hint="eastAsia" w:ascii="宋体" w:hAnsi="宋体" w:eastAsia="宋体" w:cs="宋体"/>
              <w:szCs w:val="36"/>
              <w:highlight w:val="none"/>
              <w:lang w:val="en-US" w:eastAsia="zh-CN"/>
            </w:rPr>
            <w:t>竞争性磋商公告</w:t>
          </w:r>
          <w:r>
            <w:tab/>
          </w:r>
          <w:r>
            <w:fldChar w:fldCharType="begin"/>
          </w:r>
          <w:r>
            <w:instrText xml:space="preserve"> PAGEREF _Toc12121 \h </w:instrText>
          </w:r>
          <w:r>
            <w:fldChar w:fldCharType="separate"/>
          </w:r>
          <w:r>
            <w:t>1</w:t>
          </w:r>
          <w:r>
            <w:fldChar w:fldCharType="end"/>
          </w:r>
          <w:r>
            <w:rPr>
              <w:rFonts w:hint="eastAsia" w:ascii="宋体" w:hAnsi="宋体" w:eastAsia="宋体" w:cs="宋体"/>
              <w:color w:val="auto"/>
              <w:kern w:val="0"/>
              <w:szCs w:val="44"/>
              <w:highlight w:val="none"/>
            </w:rPr>
            <w:fldChar w:fldCharType="end"/>
          </w:r>
        </w:p>
        <w:p w14:paraId="57FE9CC1">
          <w:pPr>
            <w:pStyle w:val="21"/>
            <w:keepNext w:val="0"/>
            <w:keepLines w:val="0"/>
            <w:pageBreakBefore w:val="0"/>
            <w:widowControl w:val="0"/>
            <w:tabs>
              <w:tab w:val="right" w:leader="dot" w:pos="9469"/>
            </w:tabs>
            <w:kinsoku/>
            <w:wordWrap/>
            <w:overflowPunct/>
            <w:topLinePunct w:val="0"/>
            <w:autoSpaceDE/>
            <w:autoSpaceDN/>
            <w:bidi w:val="0"/>
            <w:adjustRightInd/>
            <w:snapToGrid/>
            <w:spacing w:line="480" w:lineRule="auto"/>
            <w:textAlignment w:val="auto"/>
          </w:pPr>
          <w:r>
            <w:rPr>
              <w:rFonts w:hint="eastAsia" w:ascii="宋体" w:hAnsi="宋体" w:eastAsia="宋体" w:cs="宋体"/>
              <w:color w:val="auto"/>
              <w:kern w:val="0"/>
              <w:szCs w:val="44"/>
              <w:highlight w:val="none"/>
            </w:rPr>
            <w:fldChar w:fldCharType="begin"/>
          </w:r>
          <w:r>
            <w:rPr>
              <w:rFonts w:hint="eastAsia" w:ascii="宋体" w:hAnsi="宋体" w:eastAsia="宋体" w:cs="宋体"/>
              <w:kern w:val="0"/>
              <w:szCs w:val="44"/>
              <w:highlight w:val="none"/>
            </w:rPr>
            <w:instrText xml:space="preserve"> HYPERLINK \l _Toc6096 </w:instrText>
          </w:r>
          <w:r>
            <w:rPr>
              <w:rFonts w:hint="eastAsia" w:ascii="宋体" w:hAnsi="宋体" w:eastAsia="宋体" w:cs="宋体"/>
              <w:kern w:val="0"/>
              <w:szCs w:val="44"/>
              <w:highlight w:val="none"/>
            </w:rPr>
            <w:fldChar w:fldCharType="separate"/>
          </w:r>
          <w:r>
            <w:rPr>
              <w:rFonts w:hint="eastAsia" w:ascii="宋体" w:hAnsi="宋体" w:eastAsia="宋体" w:cs="宋体"/>
              <w:szCs w:val="36"/>
              <w:highlight w:val="none"/>
            </w:rPr>
            <w:t xml:space="preserve">第二章 </w:t>
          </w:r>
          <w:r>
            <w:rPr>
              <w:rFonts w:hint="eastAsia" w:ascii="宋体" w:hAnsi="宋体" w:eastAsia="宋体" w:cs="宋体"/>
              <w:szCs w:val="36"/>
              <w:highlight w:val="none"/>
              <w:lang w:val="en-US" w:eastAsia="zh-CN"/>
            </w:rPr>
            <w:t>供应商</w:t>
          </w:r>
          <w:r>
            <w:rPr>
              <w:rFonts w:hint="eastAsia" w:ascii="宋体" w:hAnsi="宋体" w:eastAsia="宋体" w:cs="宋体"/>
              <w:szCs w:val="36"/>
              <w:highlight w:val="none"/>
            </w:rPr>
            <w:t>须知</w:t>
          </w:r>
          <w:r>
            <w:tab/>
          </w:r>
          <w:r>
            <w:fldChar w:fldCharType="begin"/>
          </w:r>
          <w:r>
            <w:instrText xml:space="preserve"> PAGEREF _Toc6096 \h </w:instrText>
          </w:r>
          <w:r>
            <w:fldChar w:fldCharType="separate"/>
          </w:r>
          <w:r>
            <w:t>3</w:t>
          </w:r>
          <w:r>
            <w:fldChar w:fldCharType="end"/>
          </w:r>
          <w:r>
            <w:rPr>
              <w:rFonts w:hint="eastAsia" w:ascii="宋体" w:hAnsi="宋体" w:eastAsia="宋体" w:cs="宋体"/>
              <w:color w:val="auto"/>
              <w:kern w:val="0"/>
              <w:szCs w:val="44"/>
              <w:highlight w:val="none"/>
            </w:rPr>
            <w:fldChar w:fldCharType="end"/>
          </w:r>
        </w:p>
        <w:p w14:paraId="39C95F13">
          <w:pPr>
            <w:pStyle w:val="21"/>
            <w:keepNext w:val="0"/>
            <w:keepLines w:val="0"/>
            <w:pageBreakBefore w:val="0"/>
            <w:widowControl w:val="0"/>
            <w:tabs>
              <w:tab w:val="right" w:leader="dot" w:pos="9469"/>
            </w:tabs>
            <w:kinsoku/>
            <w:wordWrap/>
            <w:overflowPunct/>
            <w:topLinePunct w:val="0"/>
            <w:autoSpaceDE/>
            <w:autoSpaceDN/>
            <w:bidi w:val="0"/>
            <w:adjustRightInd/>
            <w:snapToGrid/>
            <w:spacing w:line="480" w:lineRule="auto"/>
            <w:textAlignment w:val="auto"/>
          </w:pPr>
          <w:r>
            <w:rPr>
              <w:rFonts w:hint="eastAsia" w:ascii="宋体" w:hAnsi="宋体" w:eastAsia="宋体" w:cs="宋体"/>
              <w:color w:val="auto"/>
              <w:kern w:val="0"/>
              <w:szCs w:val="44"/>
              <w:highlight w:val="none"/>
            </w:rPr>
            <w:fldChar w:fldCharType="begin"/>
          </w:r>
          <w:r>
            <w:rPr>
              <w:rFonts w:hint="eastAsia" w:ascii="宋体" w:hAnsi="宋体" w:eastAsia="宋体" w:cs="宋体"/>
              <w:kern w:val="0"/>
              <w:szCs w:val="44"/>
              <w:highlight w:val="none"/>
            </w:rPr>
            <w:instrText xml:space="preserve"> HYPERLINK \l _Toc2516 </w:instrText>
          </w:r>
          <w:r>
            <w:rPr>
              <w:rFonts w:hint="eastAsia" w:ascii="宋体" w:hAnsi="宋体" w:eastAsia="宋体" w:cs="宋体"/>
              <w:kern w:val="0"/>
              <w:szCs w:val="44"/>
              <w:highlight w:val="none"/>
            </w:rPr>
            <w:fldChar w:fldCharType="separate"/>
          </w:r>
          <w:r>
            <w:rPr>
              <w:rFonts w:hint="eastAsia" w:ascii="宋体" w:hAnsi="宋体" w:eastAsia="宋体" w:cs="宋体"/>
              <w:szCs w:val="36"/>
              <w:highlight w:val="none"/>
            </w:rPr>
            <w:t>第三章</w:t>
          </w:r>
          <w:r>
            <w:rPr>
              <w:rFonts w:hint="eastAsia" w:ascii="宋体" w:hAnsi="宋体" w:eastAsia="宋体" w:cs="宋体"/>
              <w:bCs w:val="0"/>
              <w:szCs w:val="36"/>
              <w:highlight w:val="none"/>
            </w:rPr>
            <w:t xml:space="preserve"> 评标办法</w:t>
          </w:r>
          <w:r>
            <w:tab/>
          </w:r>
          <w:r>
            <w:fldChar w:fldCharType="begin"/>
          </w:r>
          <w:r>
            <w:instrText xml:space="preserve"> PAGEREF _Toc2516 \h </w:instrText>
          </w:r>
          <w:r>
            <w:fldChar w:fldCharType="separate"/>
          </w:r>
          <w:r>
            <w:t>18</w:t>
          </w:r>
          <w:r>
            <w:fldChar w:fldCharType="end"/>
          </w:r>
          <w:r>
            <w:rPr>
              <w:rFonts w:hint="eastAsia" w:ascii="宋体" w:hAnsi="宋体" w:eastAsia="宋体" w:cs="宋体"/>
              <w:color w:val="auto"/>
              <w:kern w:val="0"/>
              <w:szCs w:val="44"/>
              <w:highlight w:val="none"/>
            </w:rPr>
            <w:fldChar w:fldCharType="end"/>
          </w:r>
        </w:p>
        <w:p w14:paraId="24C54E6C">
          <w:pPr>
            <w:pStyle w:val="21"/>
            <w:keepNext w:val="0"/>
            <w:keepLines w:val="0"/>
            <w:pageBreakBefore w:val="0"/>
            <w:widowControl w:val="0"/>
            <w:tabs>
              <w:tab w:val="right" w:leader="dot" w:pos="9469"/>
            </w:tabs>
            <w:kinsoku/>
            <w:wordWrap/>
            <w:overflowPunct/>
            <w:topLinePunct w:val="0"/>
            <w:autoSpaceDE/>
            <w:autoSpaceDN/>
            <w:bidi w:val="0"/>
            <w:adjustRightInd/>
            <w:snapToGrid/>
            <w:spacing w:line="480" w:lineRule="auto"/>
            <w:textAlignment w:val="auto"/>
          </w:pPr>
          <w:r>
            <w:rPr>
              <w:rFonts w:hint="eastAsia" w:ascii="宋体" w:hAnsi="宋体" w:eastAsia="宋体" w:cs="宋体"/>
              <w:color w:val="auto"/>
              <w:kern w:val="0"/>
              <w:szCs w:val="44"/>
              <w:highlight w:val="none"/>
            </w:rPr>
            <w:fldChar w:fldCharType="begin"/>
          </w:r>
          <w:r>
            <w:rPr>
              <w:rFonts w:hint="eastAsia" w:ascii="宋体" w:hAnsi="宋体" w:eastAsia="宋体" w:cs="宋体"/>
              <w:kern w:val="0"/>
              <w:szCs w:val="44"/>
              <w:highlight w:val="none"/>
            </w:rPr>
            <w:instrText xml:space="preserve"> HYPERLINK \l _Toc19579 </w:instrText>
          </w:r>
          <w:r>
            <w:rPr>
              <w:rFonts w:hint="eastAsia" w:ascii="宋体" w:hAnsi="宋体" w:eastAsia="宋体" w:cs="宋体"/>
              <w:kern w:val="0"/>
              <w:szCs w:val="44"/>
              <w:highlight w:val="none"/>
            </w:rPr>
            <w:fldChar w:fldCharType="separate"/>
          </w:r>
          <w:r>
            <w:rPr>
              <w:rFonts w:hint="eastAsia" w:ascii="宋体" w:hAnsi="宋体" w:eastAsia="宋体" w:cs="宋体"/>
              <w:szCs w:val="36"/>
            </w:rPr>
            <w:t>第四章 合同条款（供参考）</w:t>
          </w:r>
          <w:r>
            <w:tab/>
          </w:r>
          <w:r>
            <w:fldChar w:fldCharType="begin"/>
          </w:r>
          <w:r>
            <w:instrText xml:space="preserve"> PAGEREF _Toc19579 \h </w:instrText>
          </w:r>
          <w:r>
            <w:fldChar w:fldCharType="separate"/>
          </w:r>
          <w:r>
            <w:t>23</w:t>
          </w:r>
          <w:r>
            <w:fldChar w:fldCharType="end"/>
          </w:r>
          <w:r>
            <w:rPr>
              <w:rFonts w:hint="eastAsia" w:ascii="宋体" w:hAnsi="宋体" w:eastAsia="宋体" w:cs="宋体"/>
              <w:color w:val="auto"/>
              <w:kern w:val="0"/>
              <w:szCs w:val="44"/>
              <w:highlight w:val="none"/>
            </w:rPr>
            <w:fldChar w:fldCharType="end"/>
          </w:r>
        </w:p>
        <w:p w14:paraId="2B0FE838">
          <w:pPr>
            <w:pStyle w:val="21"/>
            <w:keepNext w:val="0"/>
            <w:keepLines w:val="0"/>
            <w:pageBreakBefore w:val="0"/>
            <w:widowControl w:val="0"/>
            <w:tabs>
              <w:tab w:val="right" w:leader="dot" w:pos="9469"/>
            </w:tabs>
            <w:kinsoku/>
            <w:wordWrap/>
            <w:overflowPunct/>
            <w:topLinePunct w:val="0"/>
            <w:autoSpaceDE/>
            <w:autoSpaceDN/>
            <w:bidi w:val="0"/>
            <w:adjustRightInd/>
            <w:snapToGrid/>
            <w:spacing w:line="480" w:lineRule="auto"/>
            <w:textAlignment w:val="auto"/>
          </w:pPr>
          <w:r>
            <w:rPr>
              <w:rFonts w:hint="eastAsia" w:ascii="宋体" w:hAnsi="宋体" w:eastAsia="宋体" w:cs="宋体"/>
              <w:color w:val="auto"/>
              <w:kern w:val="0"/>
              <w:szCs w:val="44"/>
              <w:highlight w:val="none"/>
            </w:rPr>
            <w:fldChar w:fldCharType="begin"/>
          </w:r>
          <w:r>
            <w:rPr>
              <w:rFonts w:hint="eastAsia" w:ascii="宋体" w:hAnsi="宋体" w:eastAsia="宋体" w:cs="宋体"/>
              <w:kern w:val="0"/>
              <w:szCs w:val="44"/>
              <w:highlight w:val="none"/>
            </w:rPr>
            <w:instrText xml:space="preserve"> HYPERLINK \l _Toc10655 </w:instrText>
          </w:r>
          <w:r>
            <w:rPr>
              <w:rFonts w:hint="eastAsia" w:ascii="宋体" w:hAnsi="宋体" w:eastAsia="宋体" w:cs="宋体"/>
              <w:kern w:val="0"/>
              <w:szCs w:val="44"/>
              <w:highlight w:val="none"/>
            </w:rPr>
            <w:fldChar w:fldCharType="separate"/>
          </w:r>
          <w:r>
            <w:rPr>
              <w:rFonts w:hint="eastAsia" w:ascii="宋体" w:hAnsi="宋体" w:eastAsia="宋体" w:cs="宋体"/>
              <w:szCs w:val="36"/>
              <w:highlight w:val="none"/>
            </w:rPr>
            <w:t xml:space="preserve">第五章 </w:t>
          </w:r>
          <w:r>
            <w:rPr>
              <w:rFonts w:hint="eastAsia" w:ascii="宋体" w:hAnsi="宋体" w:eastAsia="宋体" w:cs="宋体"/>
              <w:szCs w:val="36"/>
            </w:rPr>
            <w:t>采购需求</w:t>
          </w:r>
          <w:r>
            <w:tab/>
          </w:r>
          <w:r>
            <w:fldChar w:fldCharType="begin"/>
          </w:r>
          <w:r>
            <w:instrText xml:space="preserve"> PAGEREF _Toc10655 \h </w:instrText>
          </w:r>
          <w:r>
            <w:fldChar w:fldCharType="separate"/>
          </w:r>
          <w:r>
            <w:t>27</w:t>
          </w:r>
          <w:r>
            <w:fldChar w:fldCharType="end"/>
          </w:r>
          <w:r>
            <w:rPr>
              <w:rFonts w:hint="eastAsia" w:ascii="宋体" w:hAnsi="宋体" w:eastAsia="宋体" w:cs="宋体"/>
              <w:color w:val="auto"/>
              <w:kern w:val="0"/>
              <w:szCs w:val="44"/>
              <w:highlight w:val="none"/>
            </w:rPr>
            <w:fldChar w:fldCharType="end"/>
          </w:r>
        </w:p>
        <w:p w14:paraId="210F6D3C">
          <w:pPr>
            <w:pStyle w:val="21"/>
            <w:keepNext w:val="0"/>
            <w:keepLines w:val="0"/>
            <w:pageBreakBefore w:val="0"/>
            <w:widowControl w:val="0"/>
            <w:tabs>
              <w:tab w:val="right" w:leader="dot" w:pos="9469"/>
            </w:tabs>
            <w:kinsoku/>
            <w:wordWrap/>
            <w:overflowPunct/>
            <w:topLinePunct w:val="0"/>
            <w:autoSpaceDE/>
            <w:autoSpaceDN/>
            <w:bidi w:val="0"/>
            <w:adjustRightInd/>
            <w:snapToGrid/>
            <w:spacing w:line="480" w:lineRule="auto"/>
            <w:textAlignment w:val="auto"/>
          </w:pPr>
          <w:r>
            <w:rPr>
              <w:rFonts w:hint="eastAsia" w:ascii="宋体" w:hAnsi="宋体" w:eastAsia="宋体" w:cs="宋体"/>
              <w:color w:val="auto"/>
              <w:kern w:val="0"/>
              <w:szCs w:val="44"/>
              <w:highlight w:val="none"/>
            </w:rPr>
            <w:fldChar w:fldCharType="begin"/>
          </w:r>
          <w:r>
            <w:rPr>
              <w:rFonts w:hint="eastAsia" w:ascii="宋体" w:hAnsi="宋体" w:eastAsia="宋体" w:cs="宋体"/>
              <w:kern w:val="0"/>
              <w:szCs w:val="44"/>
              <w:highlight w:val="none"/>
            </w:rPr>
            <w:instrText xml:space="preserve"> HYPERLINK \l _Toc5462 </w:instrText>
          </w:r>
          <w:r>
            <w:rPr>
              <w:rFonts w:hint="eastAsia" w:ascii="宋体" w:hAnsi="宋体" w:eastAsia="宋体" w:cs="宋体"/>
              <w:kern w:val="0"/>
              <w:szCs w:val="44"/>
              <w:highlight w:val="none"/>
            </w:rPr>
            <w:fldChar w:fldCharType="separate"/>
          </w:r>
          <w:r>
            <w:rPr>
              <w:rFonts w:hint="eastAsia" w:ascii="宋体" w:hAnsi="宋体" w:eastAsia="宋体" w:cs="宋体"/>
              <w:szCs w:val="36"/>
            </w:rPr>
            <w:t xml:space="preserve">第六章 </w:t>
          </w:r>
          <w:r>
            <w:rPr>
              <w:rFonts w:hint="eastAsia" w:ascii="宋体" w:hAnsi="宋体" w:eastAsia="宋体" w:cs="宋体"/>
              <w:szCs w:val="36"/>
              <w:lang w:val="en-US" w:eastAsia="zh-CN"/>
            </w:rPr>
            <w:t>响应</w:t>
          </w:r>
          <w:r>
            <w:rPr>
              <w:rFonts w:hint="eastAsia" w:ascii="宋体" w:hAnsi="宋体" w:eastAsia="宋体" w:cs="宋体"/>
              <w:szCs w:val="36"/>
            </w:rPr>
            <w:t>文件构成及格式</w:t>
          </w:r>
          <w:r>
            <w:tab/>
          </w:r>
          <w:r>
            <w:fldChar w:fldCharType="begin"/>
          </w:r>
          <w:r>
            <w:instrText xml:space="preserve"> PAGEREF _Toc5462 \h </w:instrText>
          </w:r>
          <w:r>
            <w:fldChar w:fldCharType="separate"/>
          </w:r>
          <w:r>
            <w:t>30</w:t>
          </w:r>
          <w:r>
            <w:fldChar w:fldCharType="end"/>
          </w:r>
          <w:r>
            <w:rPr>
              <w:rFonts w:hint="eastAsia" w:ascii="宋体" w:hAnsi="宋体" w:eastAsia="宋体" w:cs="宋体"/>
              <w:color w:val="auto"/>
              <w:kern w:val="0"/>
              <w:szCs w:val="44"/>
              <w:highlight w:val="none"/>
            </w:rPr>
            <w:fldChar w:fldCharType="end"/>
          </w:r>
        </w:p>
        <w:p w14:paraId="7ABAE22B">
          <w:pPr>
            <w:pStyle w:val="21"/>
            <w:keepNext w:val="0"/>
            <w:keepLines w:val="0"/>
            <w:pageBreakBefore w:val="0"/>
            <w:widowControl w:val="0"/>
            <w:tabs>
              <w:tab w:val="right" w:leader="dot" w:pos="9469"/>
            </w:tabs>
            <w:kinsoku/>
            <w:wordWrap/>
            <w:overflowPunct/>
            <w:topLinePunct w:val="0"/>
            <w:autoSpaceDE/>
            <w:autoSpaceDN/>
            <w:bidi w:val="0"/>
            <w:adjustRightInd/>
            <w:snapToGrid/>
            <w:spacing w:line="480" w:lineRule="auto"/>
            <w:textAlignment w:val="auto"/>
          </w:pPr>
        </w:p>
        <w:p w14:paraId="5C8711FA">
          <w:pPr>
            <w:keepNext w:val="0"/>
            <w:keepLines w:val="0"/>
            <w:pageBreakBefore w:val="0"/>
            <w:widowControl w:val="0"/>
            <w:kinsoku/>
            <w:wordWrap/>
            <w:overflowPunct/>
            <w:topLinePunct w:val="0"/>
            <w:autoSpaceDE/>
            <w:autoSpaceDN/>
            <w:bidi w:val="0"/>
            <w:adjustRightInd/>
            <w:snapToGrid/>
            <w:spacing w:line="480" w:lineRule="auto"/>
            <w:ind w:firstLine="883"/>
            <w:jc w:val="center"/>
            <w:textAlignment w:val="auto"/>
            <w:rPr>
              <w:rFonts w:hint="eastAsia" w:ascii="宋体" w:hAnsi="宋体" w:eastAsia="宋体" w:cs="宋体"/>
              <w:color w:val="auto"/>
              <w:kern w:val="0"/>
              <w:sz w:val="21"/>
              <w:szCs w:val="44"/>
              <w:highlight w:val="none"/>
              <w:lang w:val="en-US" w:eastAsia="zh-CN" w:bidi="ar-SA"/>
            </w:rPr>
          </w:pPr>
          <w:r>
            <w:rPr>
              <w:rFonts w:hint="eastAsia" w:ascii="宋体" w:hAnsi="宋体" w:eastAsia="宋体" w:cs="宋体"/>
              <w:color w:val="auto"/>
              <w:kern w:val="0"/>
              <w:szCs w:val="44"/>
              <w:highlight w:val="none"/>
            </w:rPr>
            <w:fldChar w:fldCharType="end"/>
          </w:r>
        </w:p>
      </w:sdtContent>
    </w:sdt>
    <w:p w14:paraId="0758AC62">
      <w:pPr>
        <w:keepNext w:val="0"/>
        <w:keepLines w:val="0"/>
        <w:pageBreakBefore w:val="0"/>
        <w:widowControl w:val="0"/>
        <w:kinsoku/>
        <w:wordWrap/>
        <w:overflowPunct/>
        <w:topLinePunct w:val="0"/>
        <w:autoSpaceDE/>
        <w:autoSpaceDN/>
        <w:bidi w:val="0"/>
        <w:adjustRightInd/>
        <w:snapToGrid/>
        <w:spacing w:line="480" w:lineRule="auto"/>
        <w:ind w:firstLine="883"/>
        <w:jc w:val="center"/>
        <w:textAlignment w:val="auto"/>
        <w:rPr>
          <w:rFonts w:hint="eastAsia" w:ascii="宋体" w:hAnsi="宋体" w:eastAsia="宋体" w:cs="宋体"/>
          <w:color w:val="auto"/>
          <w:kern w:val="0"/>
          <w:sz w:val="21"/>
          <w:szCs w:val="44"/>
          <w:highlight w:val="none"/>
          <w:lang w:val="en-US" w:eastAsia="zh-CN" w:bidi="ar-SA"/>
        </w:rPr>
      </w:pPr>
    </w:p>
    <w:bookmarkEnd w:id="0"/>
    <w:p w14:paraId="6CC44084">
      <w:pPr>
        <w:spacing w:line="360" w:lineRule="auto"/>
        <w:ind w:firstLine="622" w:firstLineChars="295"/>
        <w:rPr>
          <w:rFonts w:hint="eastAsia" w:ascii="宋体" w:hAnsi="宋体" w:eastAsia="宋体" w:cs="宋体"/>
          <w:b/>
          <w:color w:val="auto"/>
          <w:highlight w:val="none"/>
        </w:rPr>
      </w:pPr>
    </w:p>
    <w:p w14:paraId="22CB74A9">
      <w:pPr>
        <w:spacing w:line="640" w:lineRule="exact"/>
        <w:ind w:firstLine="883"/>
        <w:rPr>
          <w:rFonts w:hint="eastAsia" w:ascii="宋体" w:hAnsi="宋体" w:eastAsia="宋体" w:cs="宋体"/>
          <w:b/>
          <w:color w:val="0000FF"/>
          <w:sz w:val="44"/>
          <w:szCs w:val="44"/>
          <w:highlight w:val="none"/>
        </w:rPr>
      </w:pPr>
    </w:p>
    <w:p w14:paraId="40D1923A">
      <w:pPr>
        <w:spacing w:line="360" w:lineRule="auto"/>
        <w:ind w:firstLine="2667" w:firstLineChars="738"/>
        <w:rPr>
          <w:rFonts w:hint="eastAsia" w:ascii="宋体" w:hAnsi="宋体" w:eastAsia="宋体" w:cs="宋体"/>
          <w:b/>
          <w:color w:val="auto"/>
          <w:sz w:val="36"/>
          <w:szCs w:val="36"/>
          <w:highlight w:val="none"/>
        </w:rPr>
        <w:sectPr>
          <w:footerReference r:id="rId7" w:type="default"/>
          <w:footerReference r:id="rId8" w:type="even"/>
          <w:pgSz w:w="11906" w:h="16838"/>
          <w:pgMar w:top="1361" w:right="1133" w:bottom="1247" w:left="1304" w:header="680" w:footer="680" w:gutter="0"/>
          <w:pgBorders>
            <w:top w:val="none" w:sz="0" w:space="0"/>
            <w:left w:val="none" w:sz="0" w:space="0"/>
            <w:bottom w:val="none" w:sz="0" w:space="0"/>
            <w:right w:val="none" w:sz="0" w:space="0"/>
          </w:pgBorders>
          <w:cols w:space="720" w:num="1"/>
          <w:docGrid w:linePitch="312" w:charSpace="0"/>
        </w:sectPr>
      </w:pPr>
    </w:p>
    <w:p w14:paraId="3D5E4DB6">
      <w:pPr>
        <w:spacing w:line="360" w:lineRule="auto"/>
        <w:ind w:firstLine="723" w:firstLineChars="0"/>
        <w:jc w:val="center"/>
        <w:outlineLvl w:val="0"/>
        <w:rPr>
          <w:rFonts w:hint="eastAsia" w:ascii="宋体" w:hAnsi="宋体" w:eastAsia="宋体" w:cs="宋体"/>
          <w:b/>
          <w:color w:val="auto"/>
          <w:sz w:val="36"/>
          <w:szCs w:val="36"/>
          <w:highlight w:val="none"/>
          <w:lang w:val="en-US" w:eastAsia="zh-CN"/>
        </w:rPr>
      </w:pPr>
      <w:bookmarkStart w:id="1" w:name="_Toc12121"/>
      <w:r>
        <w:rPr>
          <w:rFonts w:hint="eastAsia" w:ascii="宋体" w:hAnsi="宋体" w:eastAsia="宋体" w:cs="宋体"/>
          <w:b/>
          <w:color w:val="auto"/>
          <w:sz w:val="36"/>
          <w:szCs w:val="36"/>
          <w:highlight w:val="none"/>
        </w:rPr>
        <w:t xml:space="preserve">第一章 </w:t>
      </w:r>
      <w:r>
        <w:rPr>
          <w:rFonts w:hint="eastAsia" w:ascii="宋体" w:hAnsi="宋体" w:eastAsia="宋体" w:cs="宋体"/>
          <w:b/>
          <w:color w:val="auto"/>
          <w:sz w:val="36"/>
          <w:szCs w:val="36"/>
          <w:highlight w:val="none"/>
          <w:lang w:val="en-US" w:eastAsia="zh-CN"/>
        </w:rPr>
        <w:t>竞争性磋商公告</w:t>
      </w:r>
      <w:bookmarkEnd w:id="1"/>
    </w:p>
    <w:p w14:paraId="0B588575">
      <w:pPr>
        <w:pBdr>
          <w:top w:val="single" w:color="auto" w:sz="4" w:space="1"/>
          <w:left w:val="single" w:color="auto" w:sz="4" w:space="4"/>
          <w:bottom w:val="single" w:color="auto" w:sz="4" w:space="1"/>
          <w:right w:val="single" w:color="auto" w:sz="4" w:space="4"/>
        </w:pBdr>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项目概况</w:t>
      </w:r>
    </w:p>
    <w:p w14:paraId="1B2B2B16">
      <w:pPr>
        <w:pBdr>
          <w:top w:val="single" w:color="auto" w:sz="4" w:space="1"/>
          <w:left w:val="single" w:color="auto" w:sz="4" w:space="4"/>
          <w:bottom w:val="single" w:color="auto" w:sz="4" w:space="1"/>
          <w:right w:val="single" w:color="auto" w:sz="4" w:space="4"/>
        </w:pBdr>
        <w:spacing w:line="360" w:lineRule="auto"/>
        <w:ind w:firstLine="630" w:firstLineChars="3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大安市联合乡中心小学校</w:t>
      </w:r>
      <w:r>
        <w:rPr>
          <w:rFonts w:hint="eastAsia" w:ascii="宋体" w:hAnsi="宋体" w:cs="宋体"/>
          <w:color w:val="auto"/>
          <w:sz w:val="21"/>
          <w:szCs w:val="21"/>
          <w:highlight w:val="none"/>
          <w:lang w:val="en-US" w:eastAsia="zh-CN"/>
        </w:rPr>
        <w:t>采暖设备采购</w:t>
      </w:r>
      <w:r>
        <w:rPr>
          <w:rFonts w:hint="eastAsia" w:ascii="宋体" w:hAnsi="宋体" w:eastAsia="宋体" w:cs="宋体"/>
          <w:color w:val="auto"/>
          <w:sz w:val="21"/>
          <w:szCs w:val="21"/>
          <w:highlight w:val="none"/>
          <w:lang w:eastAsia="zh-CN"/>
        </w:rPr>
        <w:t>的潜在</w:t>
      </w:r>
      <w:r>
        <w:rPr>
          <w:rFonts w:hint="eastAsia" w:ascii="宋体" w:hAnsi="宋体" w:eastAsia="宋体" w:cs="宋体"/>
          <w:color w:val="auto"/>
          <w:sz w:val="21"/>
          <w:szCs w:val="21"/>
          <w:highlight w:val="none"/>
          <w:lang w:val="en-US" w:eastAsia="zh-CN"/>
        </w:rPr>
        <w:t>供应商在“政采云”平台（https://www.zcygov.cn/）获取</w:t>
      </w:r>
      <w:r>
        <w:rPr>
          <w:rFonts w:hint="eastAsia" w:ascii="宋体" w:hAnsi="宋体" w:eastAsia="宋体" w:cs="宋体"/>
          <w:color w:val="auto"/>
          <w:sz w:val="21"/>
          <w:szCs w:val="21"/>
          <w:highlight w:val="none"/>
          <w:lang w:val="en-US" w:eastAsia="zh-CN"/>
        </w:rPr>
        <w:fldChar w:fldCharType="begin"/>
      </w:r>
      <w:r>
        <w:rPr>
          <w:rFonts w:hint="eastAsia" w:ascii="宋体" w:hAnsi="宋体" w:eastAsia="宋体" w:cs="宋体"/>
          <w:color w:val="auto"/>
          <w:sz w:val="21"/>
          <w:szCs w:val="21"/>
          <w:highlight w:val="none"/>
          <w:lang w:val="en-US" w:eastAsia="zh-CN"/>
        </w:rPr>
        <w:instrText xml:space="preserve"> HYPERLINK "http://www.ggzyzx.jl.gov.cn/）下载获取采购文件，并于2020年  月" </w:instrText>
      </w:r>
      <w:r>
        <w:rPr>
          <w:rFonts w:hint="eastAsia" w:ascii="宋体" w:hAnsi="宋体" w:eastAsia="宋体" w:cs="宋体"/>
          <w:color w:val="auto"/>
          <w:sz w:val="21"/>
          <w:szCs w:val="21"/>
          <w:highlight w:val="none"/>
          <w:lang w:val="en-US" w:eastAsia="zh-CN"/>
        </w:rPr>
        <w:fldChar w:fldCharType="separate"/>
      </w:r>
      <w:r>
        <w:rPr>
          <w:rFonts w:hint="eastAsia" w:ascii="宋体" w:hAnsi="宋体" w:eastAsia="宋体" w:cs="宋体"/>
          <w:color w:val="auto"/>
          <w:sz w:val="21"/>
          <w:szCs w:val="21"/>
          <w:highlight w:val="none"/>
          <w:lang w:val="en-US" w:eastAsia="zh-CN"/>
        </w:rPr>
        <w:t>采购文件，并于2025年04月</w:t>
      </w:r>
      <w:r>
        <w:rPr>
          <w:rFonts w:hint="eastAsia" w:ascii="宋体" w:hAnsi="宋体" w:eastAsia="宋体" w:cs="宋体"/>
          <w:color w:val="auto"/>
          <w:sz w:val="21"/>
          <w:szCs w:val="21"/>
          <w:highlight w:val="none"/>
          <w:lang w:val="en-US" w:eastAsia="zh-CN"/>
        </w:rPr>
        <w:fldChar w:fldCharType="end"/>
      </w:r>
      <w:r>
        <w:rPr>
          <w:rFonts w:hint="eastAsia" w:ascii="宋体" w:hAnsi="宋体" w:eastAsia="宋体" w:cs="宋体"/>
          <w:color w:val="auto"/>
          <w:sz w:val="21"/>
          <w:szCs w:val="21"/>
          <w:highlight w:val="none"/>
          <w:lang w:val="en-US" w:eastAsia="zh-CN"/>
        </w:rPr>
        <w:t>14日</w:t>
      </w:r>
      <w:r>
        <w:rPr>
          <w:rFonts w:hint="eastAsia" w:ascii="宋体" w:hAnsi="宋体" w:cs="宋体"/>
          <w:color w:val="auto"/>
          <w:sz w:val="21"/>
          <w:szCs w:val="21"/>
          <w:highlight w:val="none"/>
          <w:lang w:val="en-US" w:eastAsia="zh-CN"/>
        </w:rPr>
        <w:t>13时3</w:t>
      </w:r>
      <w:r>
        <w:rPr>
          <w:rFonts w:hint="eastAsia" w:ascii="宋体" w:hAnsi="宋体" w:eastAsia="宋体" w:cs="宋体"/>
          <w:color w:val="auto"/>
          <w:sz w:val="21"/>
          <w:szCs w:val="21"/>
          <w:highlight w:val="none"/>
          <w:lang w:val="en-US" w:eastAsia="zh-CN"/>
        </w:rPr>
        <w:t>0分（北京时间）前提交响应文件。</w:t>
      </w:r>
    </w:p>
    <w:p w14:paraId="1C3C140F">
      <w:pPr>
        <w:pStyle w:val="2"/>
        <w:spacing w:line="360" w:lineRule="auto"/>
        <w:rPr>
          <w:rFonts w:hint="eastAsia" w:ascii="宋体" w:hAnsi="宋体" w:eastAsia="宋体" w:cs="宋体"/>
          <w:b w:val="0"/>
          <w:color w:val="auto"/>
          <w:sz w:val="21"/>
          <w:szCs w:val="21"/>
          <w:highlight w:val="none"/>
        </w:rPr>
      </w:pPr>
      <w:r>
        <w:rPr>
          <w:rFonts w:hint="eastAsia" w:ascii="宋体" w:hAnsi="宋体" w:eastAsia="宋体" w:cs="宋体"/>
          <w:b w:val="0"/>
          <w:color w:val="auto"/>
          <w:sz w:val="21"/>
          <w:szCs w:val="21"/>
          <w:highlight w:val="none"/>
        </w:rPr>
        <w:t>一、项目基本情况</w:t>
      </w:r>
    </w:p>
    <w:p w14:paraId="369B882D">
      <w:pPr>
        <w:spacing w:line="360" w:lineRule="auto"/>
        <w:ind w:firstLine="420" w:firstLineChars="200"/>
        <w:rPr>
          <w:rFonts w:hint="default" w:ascii="宋体" w:hAnsi="宋体" w:cs="宋体"/>
          <w:color w:val="auto"/>
          <w:sz w:val="21"/>
          <w:szCs w:val="21"/>
          <w:highlight w:val="none"/>
          <w:lang w:val="en-US" w:eastAsia="zh-CN"/>
        </w:rPr>
      </w:pPr>
      <w:r>
        <w:rPr>
          <w:rFonts w:hint="eastAsia" w:ascii="宋体" w:hAnsi="宋体" w:eastAsia="宋体" w:cs="宋体"/>
          <w:sz w:val="21"/>
          <w:szCs w:val="21"/>
        </w:rPr>
        <w:t>1.项目编号</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采购计划-[2025]-00038号</w:t>
      </w:r>
      <w:r>
        <w:rPr>
          <w:rFonts w:hint="eastAsia" w:ascii="宋体" w:hAnsi="宋体" w:cs="宋体"/>
          <w:color w:val="auto"/>
          <w:sz w:val="21"/>
          <w:szCs w:val="21"/>
          <w:highlight w:val="none"/>
          <w:lang w:val="en-US" w:eastAsia="zh-CN"/>
        </w:rPr>
        <w:t>-SXZCZBDA202504</w:t>
      </w:r>
    </w:p>
    <w:p w14:paraId="557E0971">
      <w:pPr>
        <w:spacing w:line="360" w:lineRule="auto"/>
        <w:ind w:firstLine="420" w:firstLineChars="200"/>
        <w:rPr>
          <w:rFonts w:hint="eastAsia" w:ascii="宋体" w:hAnsi="宋体" w:eastAsia="宋体" w:cs="宋体"/>
          <w:sz w:val="21"/>
          <w:szCs w:val="21"/>
          <w:lang w:val="en-US" w:eastAsia="zh-CN"/>
        </w:rPr>
      </w:pPr>
      <w:r>
        <w:rPr>
          <w:rFonts w:hint="eastAsia" w:ascii="宋体" w:hAnsi="宋体" w:eastAsia="宋体" w:cs="宋体"/>
          <w:sz w:val="21"/>
          <w:szCs w:val="21"/>
        </w:rPr>
        <w:t>2</w:t>
      </w:r>
      <w:r>
        <w:rPr>
          <w:rFonts w:hint="eastAsia" w:ascii="宋体" w:hAnsi="宋体" w:eastAsia="宋体" w:cs="宋体"/>
          <w:sz w:val="21"/>
          <w:szCs w:val="21"/>
          <w:lang w:val="en-US" w:eastAsia="zh-CN"/>
        </w:rPr>
        <w:t>.</w:t>
      </w:r>
      <w:r>
        <w:rPr>
          <w:rFonts w:hint="eastAsia" w:ascii="宋体" w:hAnsi="宋体" w:eastAsia="宋体" w:cs="宋体"/>
          <w:sz w:val="21"/>
          <w:szCs w:val="21"/>
        </w:rPr>
        <w:t>项目名称：</w:t>
      </w:r>
      <w:r>
        <w:rPr>
          <w:rFonts w:hint="eastAsia" w:ascii="宋体" w:hAnsi="宋体" w:eastAsia="宋体" w:cs="宋体"/>
          <w:sz w:val="21"/>
          <w:szCs w:val="21"/>
          <w:lang w:val="en-US" w:eastAsia="zh-CN"/>
        </w:rPr>
        <w:t>大安市联合乡中心小学校采暖设备采购</w:t>
      </w:r>
    </w:p>
    <w:p w14:paraId="03C53052">
      <w:pPr>
        <w:spacing w:line="360" w:lineRule="auto"/>
        <w:ind w:firstLine="420" w:firstLineChars="200"/>
        <w:rPr>
          <w:rFonts w:hint="eastAsia" w:ascii="宋体" w:hAnsi="宋体" w:eastAsia="宋体" w:cs="宋体"/>
          <w:sz w:val="21"/>
          <w:szCs w:val="21"/>
          <w:lang w:eastAsia="zh-CN"/>
        </w:rPr>
      </w:pPr>
      <w:r>
        <w:rPr>
          <w:rFonts w:hint="eastAsia" w:ascii="宋体" w:hAnsi="宋体" w:eastAsia="宋体" w:cs="宋体"/>
          <w:sz w:val="21"/>
          <w:szCs w:val="21"/>
        </w:rPr>
        <w:t>3</w:t>
      </w:r>
      <w:r>
        <w:rPr>
          <w:rFonts w:hint="eastAsia" w:ascii="宋体" w:hAnsi="宋体" w:eastAsia="宋体" w:cs="宋体"/>
          <w:sz w:val="21"/>
          <w:szCs w:val="21"/>
          <w:lang w:val="en-US" w:eastAsia="zh-CN"/>
        </w:rPr>
        <w:t>.</w:t>
      </w:r>
      <w:r>
        <w:rPr>
          <w:rFonts w:hint="eastAsia" w:ascii="宋体" w:hAnsi="宋体" w:eastAsia="宋体" w:cs="宋体"/>
          <w:sz w:val="21"/>
          <w:szCs w:val="21"/>
        </w:rPr>
        <w:t>项目预算金额：</w:t>
      </w:r>
      <w:r>
        <w:rPr>
          <w:rFonts w:hint="eastAsia" w:ascii="宋体" w:hAnsi="宋体" w:eastAsia="宋体" w:cs="宋体"/>
          <w:sz w:val="21"/>
          <w:szCs w:val="21"/>
          <w:lang w:eastAsia="zh-CN"/>
        </w:rPr>
        <w:t>人民币</w:t>
      </w:r>
      <w:r>
        <w:rPr>
          <w:rFonts w:hint="eastAsia" w:ascii="宋体" w:hAnsi="宋体" w:eastAsia="宋体" w:cs="宋体"/>
          <w:sz w:val="21"/>
          <w:szCs w:val="21"/>
          <w:lang w:val="en-US" w:eastAsia="zh-CN"/>
        </w:rPr>
        <w:t>98.94</w:t>
      </w:r>
      <w:r>
        <w:rPr>
          <w:rFonts w:hint="eastAsia" w:ascii="宋体" w:hAnsi="宋体" w:eastAsia="宋体" w:cs="宋体"/>
          <w:sz w:val="21"/>
          <w:szCs w:val="21"/>
          <w:lang w:eastAsia="zh-CN"/>
        </w:rPr>
        <w:t>万元</w:t>
      </w:r>
    </w:p>
    <w:p w14:paraId="013583C0">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4</w:t>
      </w:r>
      <w:r>
        <w:rPr>
          <w:rFonts w:hint="eastAsia" w:ascii="宋体" w:hAnsi="宋体" w:eastAsia="宋体" w:cs="宋体"/>
          <w:sz w:val="21"/>
          <w:szCs w:val="21"/>
          <w:lang w:val="en-US" w:eastAsia="zh-CN"/>
        </w:rPr>
        <w:t>.</w:t>
      </w:r>
      <w:r>
        <w:rPr>
          <w:rFonts w:hint="eastAsia" w:ascii="宋体" w:hAnsi="宋体" w:eastAsia="宋体" w:cs="宋体"/>
          <w:sz w:val="21"/>
          <w:szCs w:val="21"/>
        </w:rPr>
        <w:t>采购需求：</w:t>
      </w:r>
    </w:p>
    <w:tbl>
      <w:tblPr>
        <w:tblStyle w:val="30"/>
        <w:tblW w:w="499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89"/>
        <w:gridCol w:w="705"/>
        <w:gridCol w:w="5966"/>
      </w:tblGrid>
      <w:tr w14:paraId="42A6B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trPr>
        <w:tc>
          <w:tcPr>
            <w:tcW w:w="2889" w:type="dxa"/>
            <w:vAlign w:val="center"/>
          </w:tcPr>
          <w:p w14:paraId="0DACA8F1">
            <w:pPr>
              <w:pStyle w:val="27"/>
              <w:spacing w:line="360" w:lineRule="exact"/>
              <w:ind w:left="0" w:leftChars="0" w:firstLine="0" w:firstLineChars="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主要标的名称</w:t>
            </w:r>
          </w:p>
        </w:tc>
        <w:tc>
          <w:tcPr>
            <w:tcW w:w="705" w:type="dxa"/>
            <w:vAlign w:val="center"/>
          </w:tcPr>
          <w:p w14:paraId="4EC90631">
            <w:pPr>
              <w:pStyle w:val="27"/>
              <w:spacing w:line="360" w:lineRule="exact"/>
              <w:ind w:left="0" w:leftChars="0" w:firstLine="0" w:firstLineChars="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数量</w:t>
            </w:r>
          </w:p>
        </w:tc>
        <w:tc>
          <w:tcPr>
            <w:tcW w:w="5966" w:type="dxa"/>
            <w:vAlign w:val="center"/>
          </w:tcPr>
          <w:p w14:paraId="40A37C77">
            <w:pPr>
              <w:pStyle w:val="27"/>
              <w:spacing w:line="360" w:lineRule="exact"/>
              <w:ind w:firstLine="210" w:firstLineChars="100"/>
              <w:jc w:val="center"/>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简要技术需求</w:t>
            </w:r>
          </w:p>
        </w:tc>
      </w:tr>
      <w:tr w14:paraId="47D336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889" w:type="dxa"/>
            <w:vAlign w:val="center"/>
          </w:tcPr>
          <w:p w14:paraId="56EEA073">
            <w:pPr>
              <w:pStyle w:val="27"/>
              <w:spacing w:line="360" w:lineRule="exact"/>
              <w:ind w:left="0" w:leftChars="0" w:firstLine="0" w:firstLineChars="0"/>
              <w:jc w:val="both"/>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空气源热泵空调机组</w:t>
            </w:r>
          </w:p>
        </w:tc>
        <w:tc>
          <w:tcPr>
            <w:tcW w:w="705" w:type="dxa"/>
            <w:vAlign w:val="center"/>
          </w:tcPr>
          <w:p w14:paraId="5F59FE3E">
            <w:pPr>
              <w:pStyle w:val="27"/>
              <w:spacing w:line="360" w:lineRule="exact"/>
              <w:ind w:left="0" w:leftChars="0" w:firstLine="0" w:firstLineChars="0"/>
              <w:jc w:val="center"/>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4台</w:t>
            </w:r>
          </w:p>
        </w:tc>
        <w:tc>
          <w:tcPr>
            <w:tcW w:w="5966" w:type="dxa"/>
            <w:vAlign w:val="center"/>
          </w:tcPr>
          <w:p w14:paraId="4362AE08">
            <w:pPr>
              <w:pStyle w:val="27"/>
              <w:spacing w:line="360" w:lineRule="exact"/>
              <w:ind w:left="0" w:leftChars="0" w:firstLine="0" w:firstLineChars="0"/>
              <w:jc w:val="left"/>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名义制热量≥105KW，功率≥43.8KW,最高出口水温55℃,噪音：≦66dB(A)</w:t>
            </w:r>
          </w:p>
        </w:tc>
      </w:tr>
      <w:tr w14:paraId="6954B2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560" w:type="dxa"/>
            <w:gridSpan w:val="3"/>
            <w:vAlign w:val="center"/>
          </w:tcPr>
          <w:p w14:paraId="0C00D696">
            <w:pPr>
              <w:pStyle w:val="27"/>
              <w:spacing w:line="360" w:lineRule="exact"/>
              <w:ind w:firstLine="24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详见第五章：采购需求</w:t>
            </w:r>
          </w:p>
        </w:tc>
      </w:tr>
    </w:tbl>
    <w:p w14:paraId="08466F54">
      <w:pPr>
        <w:spacing w:line="360" w:lineRule="auto"/>
        <w:ind w:firstLine="420" w:firstLineChars="200"/>
        <w:rPr>
          <w:rFonts w:hint="eastAsia" w:ascii="宋体" w:hAnsi="宋体" w:eastAsia="宋体" w:cs="宋体"/>
          <w:color w:val="auto"/>
          <w:sz w:val="21"/>
          <w:szCs w:val="21"/>
        </w:rPr>
      </w:pPr>
      <w:r>
        <w:rPr>
          <w:rFonts w:hint="eastAsia" w:ascii="宋体" w:hAnsi="宋体" w:eastAsia="宋体" w:cs="宋体"/>
          <w:sz w:val="21"/>
          <w:szCs w:val="21"/>
        </w:rPr>
        <w:t>5</w:t>
      </w:r>
      <w:r>
        <w:rPr>
          <w:rFonts w:hint="eastAsia" w:ascii="宋体" w:hAnsi="宋体" w:eastAsia="宋体" w:cs="宋体"/>
          <w:sz w:val="21"/>
          <w:szCs w:val="21"/>
          <w:lang w:val="en-US" w:eastAsia="zh-CN"/>
        </w:rPr>
        <w:t>.合同履行</w:t>
      </w:r>
      <w:r>
        <w:rPr>
          <w:rFonts w:hint="eastAsia" w:ascii="宋体" w:hAnsi="宋体" w:eastAsia="宋体" w:cs="宋体"/>
          <w:sz w:val="21"/>
          <w:szCs w:val="21"/>
        </w:rPr>
        <w:t>期限</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交货期）</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签订合同后</w:t>
      </w:r>
      <w:r>
        <w:rPr>
          <w:rFonts w:hint="eastAsia" w:ascii="宋体" w:hAnsi="宋体" w:eastAsia="宋体" w:cs="宋体"/>
          <w:color w:val="auto"/>
          <w:sz w:val="21"/>
          <w:szCs w:val="21"/>
          <w:highlight w:val="none"/>
          <w:lang w:val="en-US" w:eastAsia="zh-CN"/>
        </w:rPr>
        <w:t>30</w:t>
      </w:r>
      <w:r>
        <w:rPr>
          <w:rFonts w:hint="eastAsia" w:ascii="宋体" w:hAnsi="宋体" w:eastAsia="宋体" w:cs="宋体"/>
          <w:color w:val="auto"/>
          <w:sz w:val="21"/>
          <w:szCs w:val="21"/>
          <w:highlight w:val="none"/>
          <w:lang w:eastAsia="zh-CN"/>
        </w:rPr>
        <w:t>日内</w:t>
      </w:r>
      <w:r>
        <w:rPr>
          <w:rFonts w:hint="eastAsia" w:ascii="宋体" w:hAnsi="宋体" w:eastAsia="宋体" w:cs="宋体"/>
          <w:color w:val="auto"/>
          <w:sz w:val="21"/>
          <w:szCs w:val="21"/>
          <w:highlight w:val="none"/>
          <w:lang w:val="en-US" w:eastAsia="zh-CN"/>
        </w:rPr>
        <w:t>安装调试结束</w:t>
      </w:r>
      <w:r>
        <w:rPr>
          <w:rFonts w:hint="eastAsia" w:ascii="宋体" w:hAnsi="宋体" w:eastAsia="宋体" w:cs="宋体"/>
          <w:color w:val="auto"/>
          <w:sz w:val="21"/>
          <w:szCs w:val="21"/>
          <w:highlight w:val="none"/>
          <w:lang w:eastAsia="zh-CN"/>
        </w:rPr>
        <w:t>。</w:t>
      </w:r>
    </w:p>
    <w:p w14:paraId="1129A3BD">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6</w:t>
      </w:r>
      <w:r>
        <w:rPr>
          <w:rFonts w:hint="eastAsia" w:ascii="宋体" w:hAnsi="宋体" w:eastAsia="宋体" w:cs="宋体"/>
          <w:sz w:val="21"/>
          <w:szCs w:val="21"/>
          <w:lang w:val="en-US" w:eastAsia="zh-CN"/>
        </w:rPr>
        <w:t>.</w:t>
      </w:r>
      <w:r>
        <w:rPr>
          <w:rFonts w:hint="eastAsia" w:ascii="宋体" w:hAnsi="宋体" w:eastAsia="宋体" w:cs="宋体"/>
          <w:sz w:val="21"/>
          <w:szCs w:val="21"/>
        </w:rPr>
        <w:t>本项目是否接受联合体投标：否。</w:t>
      </w:r>
    </w:p>
    <w:p w14:paraId="72C6B2A2">
      <w:pPr>
        <w:pStyle w:val="2"/>
        <w:spacing w:line="360" w:lineRule="auto"/>
        <w:rPr>
          <w:rFonts w:hint="eastAsia" w:ascii="宋体" w:hAnsi="宋体" w:eastAsia="宋体" w:cs="宋体"/>
          <w:b w:val="0"/>
          <w:color w:val="auto"/>
          <w:sz w:val="21"/>
          <w:szCs w:val="21"/>
          <w:highlight w:val="none"/>
        </w:rPr>
      </w:pPr>
      <w:r>
        <w:rPr>
          <w:rFonts w:hint="eastAsia" w:ascii="宋体" w:hAnsi="宋体" w:eastAsia="宋体" w:cs="宋体"/>
          <w:b w:val="0"/>
          <w:color w:val="auto"/>
          <w:sz w:val="21"/>
          <w:szCs w:val="21"/>
          <w:highlight w:val="none"/>
        </w:rPr>
        <w:t>二、申请人的资格要求：</w:t>
      </w:r>
    </w:p>
    <w:p w14:paraId="64AB9076">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w:t>
      </w:r>
      <w:r>
        <w:rPr>
          <w:rFonts w:hint="eastAsia" w:ascii="宋体" w:hAnsi="宋体" w:eastAsia="宋体" w:cs="宋体"/>
          <w:sz w:val="21"/>
          <w:szCs w:val="21"/>
          <w:lang w:val="en-US" w:eastAsia="zh-CN"/>
        </w:rPr>
        <w:t>.</w:t>
      </w:r>
      <w:r>
        <w:rPr>
          <w:rFonts w:hint="eastAsia" w:ascii="宋体" w:hAnsi="宋体" w:eastAsia="宋体" w:cs="宋体"/>
          <w:sz w:val="21"/>
          <w:szCs w:val="21"/>
        </w:rPr>
        <w:t>满足《中华人民共和国政府采购法》第二十二条规定；</w:t>
      </w:r>
    </w:p>
    <w:p w14:paraId="7EA964EF">
      <w:pPr>
        <w:spacing w:line="360" w:lineRule="auto"/>
        <w:ind w:firstLine="420" w:firstLineChars="200"/>
        <w:rPr>
          <w:rFonts w:hint="eastAsia" w:ascii="宋体" w:hAnsi="宋体" w:eastAsia="宋体" w:cs="宋体"/>
          <w:color w:val="auto"/>
          <w:sz w:val="21"/>
          <w:szCs w:val="21"/>
          <w:lang w:eastAsia="zh-CN"/>
        </w:rPr>
      </w:pPr>
      <w:r>
        <w:rPr>
          <w:rFonts w:hint="eastAsia" w:ascii="宋体" w:hAnsi="宋体" w:eastAsia="宋体" w:cs="宋体"/>
          <w:sz w:val="21"/>
          <w:szCs w:val="21"/>
        </w:rPr>
        <w:t>2</w:t>
      </w:r>
      <w:r>
        <w:rPr>
          <w:rFonts w:hint="eastAsia" w:ascii="宋体" w:hAnsi="宋体" w:eastAsia="宋体" w:cs="宋体"/>
          <w:sz w:val="21"/>
          <w:szCs w:val="21"/>
          <w:lang w:val="en-US" w:eastAsia="zh-CN"/>
        </w:rPr>
        <w:t>.</w:t>
      </w:r>
      <w:r>
        <w:rPr>
          <w:rFonts w:hint="eastAsia" w:ascii="宋体" w:hAnsi="宋体" w:eastAsia="宋体" w:cs="宋体"/>
          <w:sz w:val="21"/>
          <w:szCs w:val="21"/>
        </w:rPr>
        <w:t>落实政府采购政策需满足的资格要</w:t>
      </w:r>
      <w:r>
        <w:rPr>
          <w:rFonts w:hint="eastAsia" w:ascii="宋体" w:hAnsi="宋体" w:eastAsia="宋体" w:cs="宋体"/>
          <w:color w:val="auto"/>
          <w:sz w:val="21"/>
          <w:szCs w:val="21"/>
        </w:rPr>
        <w:t>求：</w:t>
      </w:r>
      <w:r>
        <w:rPr>
          <w:rFonts w:hint="eastAsia" w:ascii="宋体" w:hAnsi="宋体" w:eastAsia="宋体" w:cs="宋体"/>
          <w:color w:val="auto"/>
          <w:sz w:val="21"/>
          <w:szCs w:val="21"/>
          <w:lang w:val="en-US" w:eastAsia="zh-CN"/>
        </w:rPr>
        <w:t>本项目专门面向中小企业采购；本项目标的所属行业为：工业；</w:t>
      </w:r>
      <w:r>
        <w:rPr>
          <w:rFonts w:hint="eastAsia" w:ascii="宋体" w:hAnsi="宋体" w:eastAsia="宋体" w:cs="宋体"/>
          <w:color w:val="auto"/>
          <w:sz w:val="21"/>
          <w:szCs w:val="21"/>
        </w:rPr>
        <w:t>《</w:t>
      </w:r>
      <w:r>
        <w:rPr>
          <w:rFonts w:hint="eastAsia" w:ascii="宋体" w:hAnsi="宋体" w:eastAsia="宋体" w:cs="宋体"/>
          <w:color w:val="auto"/>
          <w:sz w:val="21"/>
          <w:szCs w:val="21"/>
          <w:lang w:eastAsia="zh-CN"/>
        </w:rPr>
        <w:t>政府采购促进中小企业发展管理办法</w:t>
      </w:r>
      <w:r>
        <w:rPr>
          <w:rFonts w:hint="eastAsia" w:ascii="宋体" w:hAnsi="宋体" w:eastAsia="宋体" w:cs="宋体"/>
          <w:color w:val="auto"/>
          <w:sz w:val="21"/>
          <w:szCs w:val="21"/>
        </w:rPr>
        <w:t>》（</w:t>
      </w:r>
      <w:r>
        <w:rPr>
          <w:rFonts w:hint="eastAsia" w:ascii="宋体" w:hAnsi="宋体" w:eastAsia="宋体" w:cs="宋体"/>
          <w:color w:val="auto"/>
          <w:sz w:val="21"/>
          <w:szCs w:val="21"/>
          <w:lang w:eastAsia="zh-CN"/>
        </w:rPr>
        <w:t>财库〔2020〕46号</w:t>
      </w:r>
      <w:r>
        <w:rPr>
          <w:rFonts w:hint="eastAsia" w:ascii="宋体" w:hAnsi="宋体" w:eastAsia="宋体" w:cs="宋体"/>
          <w:color w:val="auto"/>
          <w:sz w:val="21"/>
          <w:szCs w:val="21"/>
        </w:rPr>
        <w:t>）；《关于政府采购支持监狱企业发展有关问题的通知》(财库〔2014〕68 号)；《关于促进残疾人就业政府采购政策的通知》（财库〔2017〕141 号)；《关于环境标志产品政府采购实施的意见》（财库〔2006〕90 号）；《节能产品政府采购实施意见》的通知（财库〔2004〕185 号）；《关于调整优化节能产品、环境标志产品政府采购执行机制的通知》（财库〔2020〕9 号）等</w:t>
      </w:r>
      <w:r>
        <w:rPr>
          <w:rFonts w:hint="eastAsia" w:ascii="宋体" w:hAnsi="宋体" w:eastAsia="宋体" w:cs="宋体"/>
          <w:color w:val="auto"/>
          <w:sz w:val="21"/>
          <w:szCs w:val="21"/>
          <w:lang w:eastAsia="zh-CN"/>
        </w:rPr>
        <w:t>。</w:t>
      </w:r>
    </w:p>
    <w:p w14:paraId="0FA45922">
      <w:pPr>
        <w:spacing w:line="360" w:lineRule="auto"/>
        <w:ind w:firstLine="420" w:firstLineChars="20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w:t>
      </w:r>
      <w:r>
        <w:rPr>
          <w:rFonts w:hint="eastAsia" w:ascii="宋体" w:hAnsi="宋体" w:eastAsia="宋体" w:cs="宋体"/>
          <w:sz w:val="21"/>
          <w:szCs w:val="21"/>
        </w:rPr>
        <w:t>本项目特定的资格要求：无</w:t>
      </w:r>
    </w:p>
    <w:p w14:paraId="24D1EED0">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4.</w:t>
      </w:r>
      <w:r>
        <w:rPr>
          <w:rFonts w:hint="eastAsia" w:ascii="宋体" w:hAnsi="宋体" w:eastAsia="宋体" w:cs="宋体"/>
          <w:sz w:val="21"/>
          <w:szCs w:val="21"/>
        </w:rPr>
        <w:t>对列入失信被执行人、</w:t>
      </w:r>
      <w:r>
        <w:rPr>
          <w:rFonts w:hint="eastAsia" w:ascii="宋体" w:hAnsi="宋体" w:eastAsia="宋体" w:cs="宋体"/>
          <w:sz w:val="21"/>
          <w:szCs w:val="21"/>
          <w:lang w:eastAsia="zh-CN"/>
        </w:rPr>
        <w:t>重大税收违法案件主体</w:t>
      </w:r>
      <w:r>
        <w:rPr>
          <w:rFonts w:hint="eastAsia" w:ascii="宋体" w:hAnsi="宋体" w:eastAsia="宋体" w:cs="宋体"/>
          <w:sz w:val="21"/>
          <w:szCs w:val="21"/>
        </w:rPr>
        <w:t>、政府采购严重违法失信行为记录名单的</w:t>
      </w:r>
      <w:r>
        <w:rPr>
          <w:rFonts w:hint="eastAsia" w:ascii="宋体" w:hAnsi="宋体" w:eastAsia="宋体" w:cs="宋体"/>
          <w:sz w:val="21"/>
          <w:szCs w:val="21"/>
          <w:lang w:eastAsia="zh-CN"/>
        </w:rPr>
        <w:t>供应商</w:t>
      </w:r>
      <w:r>
        <w:rPr>
          <w:rFonts w:hint="eastAsia" w:ascii="宋体" w:hAnsi="宋体" w:eastAsia="宋体" w:cs="宋体"/>
          <w:sz w:val="21"/>
          <w:szCs w:val="21"/>
        </w:rPr>
        <w:t>，拒绝其参与政府采购活动。查询通道</w:t>
      </w:r>
      <w:r>
        <w:rPr>
          <w:rFonts w:hint="eastAsia" w:ascii="宋体" w:hAnsi="宋体" w:eastAsia="宋体" w:cs="宋体"/>
          <w:sz w:val="21"/>
          <w:szCs w:val="21"/>
          <w:lang w:val="en-US" w:eastAsia="zh-CN"/>
        </w:rPr>
        <w:t>:</w:t>
      </w:r>
      <w:r>
        <w:rPr>
          <w:rFonts w:hint="eastAsia" w:ascii="宋体" w:hAnsi="宋体" w:eastAsia="宋体" w:cs="宋体"/>
          <w:sz w:val="21"/>
          <w:szCs w:val="21"/>
        </w:rPr>
        <w:t>“信用中国”网站（www.creditchina.gov.cn）、中国政府采购网（www.ccgp.gov.cn）等。截止时点：本项目</w:t>
      </w:r>
      <w:r>
        <w:rPr>
          <w:rFonts w:hint="eastAsia" w:ascii="宋体" w:hAnsi="宋体" w:eastAsia="宋体" w:cs="宋体"/>
          <w:sz w:val="21"/>
          <w:szCs w:val="21"/>
          <w:lang w:val="en-US" w:eastAsia="zh-CN"/>
        </w:rPr>
        <w:t>竞争性磋商</w:t>
      </w:r>
      <w:r>
        <w:rPr>
          <w:rFonts w:hint="eastAsia" w:ascii="宋体" w:hAnsi="宋体" w:eastAsia="宋体" w:cs="宋体"/>
          <w:sz w:val="21"/>
          <w:szCs w:val="21"/>
        </w:rPr>
        <w:t>公告发布之日起到投标截止时间期间；</w:t>
      </w:r>
    </w:p>
    <w:p w14:paraId="0411E196">
      <w:pPr>
        <w:pStyle w:val="28"/>
        <w:spacing w:line="360" w:lineRule="auto"/>
        <w:ind w:firstLine="560"/>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5.参加政府采购活动前三年内，在经营活动中没有重大违法记录</w:t>
      </w:r>
      <w:r>
        <w:rPr>
          <w:rFonts w:hint="eastAsia" w:ascii="宋体" w:hAnsi="宋体" w:eastAsia="宋体" w:cs="宋体"/>
          <w:sz w:val="21"/>
          <w:szCs w:val="21"/>
        </w:rPr>
        <w:t>；</w:t>
      </w:r>
    </w:p>
    <w:p w14:paraId="65B34AF3">
      <w:pPr>
        <w:pStyle w:val="28"/>
        <w:spacing w:line="360" w:lineRule="auto"/>
        <w:ind w:firstLine="560"/>
        <w:rPr>
          <w:rFonts w:hint="eastAsia" w:ascii="宋体" w:hAnsi="宋体" w:eastAsia="宋体" w:cs="宋体"/>
          <w:sz w:val="21"/>
          <w:szCs w:val="21"/>
          <w:lang w:eastAsia="zh-CN"/>
        </w:rPr>
      </w:pPr>
      <w:r>
        <w:rPr>
          <w:rFonts w:hint="eastAsia" w:ascii="宋体" w:hAnsi="宋体" w:eastAsia="宋体" w:cs="宋体"/>
          <w:sz w:val="21"/>
          <w:szCs w:val="21"/>
          <w:lang w:val="en-US" w:eastAsia="zh-CN"/>
        </w:rPr>
        <w:t>6.</w:t>
      </w:r>
      <w:r>
        <w:rPr>
          <w:rFonts w:hint="eastAsia" w:ascii="宋体" w:hAnsi="宋体" w:eastAsia="宋体" w:cs="宋体"/>
          <w:sz w:val="21"/>
          <w:szCs w:val="21"/>
        </w:rPr>
        <w:t>单位负责人为同一人或存在直接控股、管理关系的不同</w:t>
      </w:r>
      <w:r>
        <w:rPr>
          <w:rFonts w:hint="eastAsia" w:ascii="宋体" w:hAnsi="宋体" w:eastAsia="宋体" w:cs="宋体"/>
          <w:sz w:val="21"/>
          <w:szCs w:val="21"/>
          <w:lang w:eastAsia="zh-CN"/>
        </w:rPr>
        <w:t>供应商</w:t>
      </w:r>
      <w:r>
        <w:rPr>
          <w:rFonts w:hint="eastAsia" w:ascii="宋体" w:hAnsi="宋体" w:eastAsia="宋体" w:cs="宋体"/>
          <w:sz w:val="21"/>
          <w:szCs w:val="21"/>
        </w:rPr>
        <w:t>，不得参加同一合同项下的政府采购活动</w:t>
      </w:r>
      <w:r>
        <w:rPr>
          <w:rFonts w:hint="eastAsia" w:ascii="宋体" w:hAnsi="宋体" w:eastAsia="宋体" w:cs="宋体"/>
          <w:sz w:val="21"/>
          <w:szCs w:val="21"/>
          <w:lang w:eastAsia="zh-CN"/>
        </w:rPr>
        <w:t>。</w:t>
      </w:r>
    </w:p>
    <w:p w14:paraId="26B0D56D">
      <w:pPr>
        <w:pStyle w:val="2"/>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sz w:val="21"/>
          <w:szCs w:val="21"/>
          <w:highlight w:val="none"/>
          <w:lang w:eastAsia="zh-CN"/>
        </w:rPr>
      </w:pPr>
      <w:bookmarkStart w:id="2" w:name="_Toc35393800"/>
      <w:bookmarkStart w:id="3" w:name="_Toc35393631"/>
      <w:r>
        <w:rPr>
          <w:rFonts w:hint="eastAsia" w:ascii="宋体" w:hAnsi="宋体" w:eastAsia="宋体" w:cs="宋体"/>
          <w:b w:val="0"/>
          <w:sz w:val="21"/>
          <w:szCs w:val="21"/>
          <w:highlight w:val="none"/>
        </w:rPr>
        <w:t>三、获取</w:t>
      </w:r>
      <w:bookmarkEnd w:id="2"/>
      <w:bookmarkEnd w:id="3"/>
      <w:r>
        <w:rPr>
          <w:rFonts w:hint="eastAsia" w:ascii="宋体" w:hAnsi="宋体" w:eastAsia="宋体" w:cs="宋体"/>
          <w:b w:val="0"/>
          <w:sz w:val="21"/>
          <w:szCs w:val="21"/>
          <w:highlight w:val="none"/>
          <w:lang w:val="en-US" w:eastAsia="zh-CN"/>
        </w:rPr>
        <w:t>采购</w:t>
      </w:r>
      <w:r>
        <w:rPr>
          <w:rFonts w:hint="eastAsia" w:ascii="宋体" w:hAnsi="宋体" w:eastAsia="宋体" w:cs="宋体"/>
          <w:b w:val="0"/>
          <w:sz w:val="21"/>
          <w:szCs w:val="21"/>
          <w:highlight w:val="none"/>
          <w:lang w:eastAsia="zh-CN"/>
        </w:rPr>
        <w:t>文件</w:t>
      </w:r>
    </w:p>
    <w:p w14:paraId="0BA63363">
      <w:pPr>
        <w:spacing w:line="360" w:lineRule="auto"/>
        <w:ind w:firstLine="540"/>
        <w:rPr>
          <w:rFonts w:hint="eastAsia" w:ascii="宋体" w:hAnsi="宋体" w:cs="宋体"/>
          <w:color w:val="auto"/>
          <w:sz w:val="21"/>
          <w:szCs w:val="21"/>
          <w:highlight w:val="none"/>
          <w:u w:val="none"/>
        </w:rPr>
      </w:pPr>
      <w:r>
        <w:rPr>
          <w:rFonts w:hint="eastAsia" w:ascii="宋体" w:hAnsi="宋体" w:cs="宋体"/>
          <w:color w:val="auto"/>
          <w:sz w:val="21"/>
          <w:szCs w:val="21"/>
          <w:highlight w:val="none"/>
          <w:u w:val="none"/>
        </w:rPr>
        <w:t>1.时间：202</w:t>
      </w:r>
      <w:r>
        <w:rPr>
          <w:rFonts w:hint="eastAsia" w:ascii="宋体" w:hAnsi="宋体" w:cs="宋体"/>
          <w:color w:val="auto"/>
          <w:sz w:val="21"/>
          <w:szCs w:val="21"/>
          <w:highlight w:val="none"/>
          <w:u w:val="none"/>
          <w:lang w:val="en-US" w:eastAsia="zh-CN"/>
        </w:rPr>
        <w:t>5</w:t>
      </w:r>
      <w:r>
        <w:rPr>
          <w:rFonts w:hint="eastAsia" w:ascii="宋体" w:hAnsi="宋体" w:cs="宋体"/>
          <w:color w:val="auto"/>
          <w:sz w:val="21"/>
          <w:szCs w:val="21"/>
          <w:highlight w:val="none"/>
          <w:u w:val="none"/>
        </w:rPr>
        <w:t>年</w:t>
      </w:r>
      <w:r>
        <w:rPr>
          <w:rFonts w:hint="eastAsia" w:ascii="宋体" w:hAnsi="宋体" w:cs="宋体"/>
          <w:color w:val="auto"/>
          <w:sz w:val="21"/>
          <w:szCs w:val="21"/>
          <w:highlight w:val="none"/>
          <w:u w:val="none"/>
          <w:lang w:val="en-US" w:eastAsia="zh-CN"/>
        </w:rPr>
        <w:t>03</w:t>
      </w:r>
      <w:r>
        <w:rPr>
          <w:rFonts w:hint="eastAsia" w:ascii="宋体" w:hAnsi="宋体" w:cs="宋体"/>
          <w:color w:val="auto"/>
          <w:sz w:val="21"/>
          <w:szCs w:val="21"/>
          <w:highlight w:val="none"/>
          <w:u w:val="none"/>
        </w:rPr>
        <w:t>月</w:t>
      </w:r>
      <w:r>
        <w:rPr>
          <w:rFonts w:hint="eastAsia" w:ascii="宋体" w:hAnsi="宋体" w:cs="宋体"/>
          <w:color w:val="auto"/>
          <w:sz w:val="21"/>
          <w:szCs w:val="21"/>
          <w:highlight w:val="none"/>
          <w:u w:val="none"/>
          <w:lang w:val="en-US" w:eastAsia="zh-CN"/>
        </w:rPr>
        <w:t>31</w:t>
      </w:r>
      <w:r>
        <w:rPr>
          <w:rFonts w:hint="eastAsia" w:ascii="宋体" w:hAnsi="宋体" w:cs="宋体"/>
          <w:color w:val="auto"/>
          <w:sz w:val="21"/>
          <w:szCs w:val="21"/>
          <w:highlight w:val="none"/>
          <w:u w:val="none"/>
        </w:rPr>
        <w:t>日至202</w:t>
      </w:r>
      <w:r>
        <w:rPr>
          <w:rFonts w:hint="eastAsia" w:ascii="宋体" w:hAnsi="宋体" w:cs="宋体"/>
          <w:color w:val="auto"/>
          <w:sz w:val="21"/>
          <w:szCs w:val="21"/>
          <w:highlight w:val="none"/>
          <w:u w:val="none"/>
          <w:lang w:val="en-US" w:eastAsia="zh-CN"/>
        </w:rPr>
        <w:t>5</w:t>
      </w:r>
      <w:r>
        <w:rPr>
          <w:rFonts w:hint="eastAsia" w:ascii="宋体" w:hAnsi="宋体" w:cs="宋体"/>
          <w:color w:val="auto"/>
          <w:sz w:val="21"/>
          <w:szCs w:val="21"/>
          <w:highlight w:val="none"/>
          <w:u w:val="none"/>
        </w:rPr>
        <w:t>年</w:t>
      </w:r>
      <w:r>
        <w:rPr>
          <w:rFonts w:hint="eastAsia" w:ascii="宋体" w:hAnsi="宋体" w:cs="宋体"/>
          <w:color w:val="auto"/>
          <w:sz w:val="21"/>
          <w:szCs w:val="21"/>
          <w:highlight w:val="none"/>
          <w:u w:val="none"/>
          <w:lang w:val="en-US" w:eastAsia="zh-CN"/>
        </w:rPr>
        <w:t>04</w:t>
      </w:r>
      <w:r>
        <w:rPr>
          <w:rFonts w:hint="eastAsia" w:ascii="宋体" w:hAnsi="宋体" w:cs="宋体"/>
          <w:color w:val="auto"/>
          <w:sz w:val="21"/>
          <w:szCs w:val="21"/>
          <w:highlight w:val="none"/>
          <w:u w:val="none"/>
        </w:rPr>
        <w:t>月</w:t>
      </w:r>
      <w:r>
        <w:rPr>
          <w:rFonts w:hint="eastAsia" w:ascii="宋体" w:hAnsi="宋体" w:cs="宋体"/>
          <w:color w:val="auto"/>
          <w:sz w:val="21"/>
          <w:szCs w:val="21"/>
          <w:highlight w:val="none"/>
          <w:u w:val="none"/>
          <w:lang w:val="en-US" w:eastAsia="zh-CN"/>
        </w:rPr>
        <w:t>08</w:t>
      </w:r>
      <w:r>
        <w:rPr>
          <w:rFonts w:hint="eastAsia" w:ascii="宋体" w:hAnsi="宋体" w:cs="宋体"/>
          <w:color w:val="auto"/>
          <w:sz w:val="21"/>
          <w:szCs w:val="21"/>
          <w:highlight w:val="none"/>
          <w:u w:val="none"/>
        </w:rPr>
        <w:t>日</w:t>
      </w:r>
    </w:p>
    <w:p w14:paraId="0D13EB94">
      <w:pPr>
        <w:spacing w:line="360" w:lineRule="auto"/>
        <w:ind w:firstLine="540"/>
        <w:rPr>
          <w:rFonts w:hint="eastAsia" w:ascii="宋体" w:hAnsi="宋体" w:eastAsia="宋体" w:cs="宋体"/>
          <w:b w:val="0"/>
          <w:bCs w:val="0"/>
          <w:sz w:val="21"/>
          <w:szCs w:val="21"/>
          <w:lang w:val="en-US" w:eastAsia="zh-CN"/>
        </w:rPr>
      </w:pPr>
      <w:r>
        <w:rPr>
          <w:rFonts w:hint="eastAsia" w:ascii="宋体" w:hAnsi="宋体" w:cs="宋体"/>
          <w:color w:val="auto"/>
          <w:sz w:val="21"/>
          <w:szCs w:val="21"/>
          <w:highlight w:val="none"/>
          <w:u w:val="none"/>
        </w:rPr>
        <w:t>2.</w:t>
      </w:r>
      <w:r>
        <w:rPr>
          <w:rFonts w:hint="eastAsia" w:ascii="宋体" w:hAnsi="宋体" w:cs="宋体"/>
          <w:color w:val="auto"/>
          <w:sz w:val="21"/>
          <w:szCs w:val="21"/>
          <w:highlight w:val="none"/>
          <w:u w:val="none"/>
          <w:lang w:val="en-US" w:eastAsia="zh-CN"/>
        </w:rPr>
        <w:t>地点：</w:t>
      </w:r>
      <w:r>
        <w:rPr>
          <w:rFonts w:hint="eastAsia" w:ascii="宋体" w:hAnsi="宋体" w:eastAsia="宋体" w:cs="宋体"/>
          <w:b w:val="0"/>
          <w:bCs w:val="0"/>
          <w:sz w:val="21"/>
          <w:szCs w:val="21"/>
          <w:lang w:val="en-US" w:eastAsia="zh-CN"/>
        </w:rPr>
        <w:t>政府采购云平台（</w:t>
      </w:r>
      <w:r>
        <w:rPr>
          <w:rFonts w:hint="eastAsia" w:ascii="宋体" w:hAnsi="宋体" w:eastAsia="宋体" w:cs="宋体"/>
          <w:b w:val="0"/>
          <w:bCs w:val="0"/>
          <w:sz w:val="21"/>
          <w:szCs w:val="21"/>
          <w:lang w:val="zh-CN"/>
        </w:rPr>
        <w:t>http</w:t>
      </w:r>
      <w:r>
        <w:rPr>
          <w:rFonts w:hint="eastAsia" w:ascii="宋体" w:hAnsi="宋体" w:eastAsia="宋体" w:cs="宋体"/>
          <w:b w:val="0"/>
          <w:bCs w:val="0"/>
          <w:sz w:val="21"/>
          <w:szCs w:val="21"/>
          <w:lang w:val="en-US" w:eastAsia="zh-CN"/>
        </w:rPr>
        <w:t>s</w:t>
      </w:r>
      <w:r>
        <w:rPr>
          <w:rFonts w:hint="eastAsia" w:ascii="宋体" w:hAnsi="宋体" w:eastAsia="宋体" w:cs="宋体"/>
          <w:b w:val="0"/>
          <w:bCs w:val="0"/>
          <w:sz w:val="21"/>
          <w:szCs w:val="21"/>
          <w:lang w:val="zh-CN"/>
        </w:rPr>
        <w:t>://www.zcygov.cn</w:t>
      </w:r>
      <w:r>
        <w:rPr>
          <w:rFonts w:hint="eastAsia" w:ascii="宋体" w:hAnsi="宋体" w:eastAsia="宋体" w:cs="宋体"/>
          <w:b w:val="0"/>
          <w:bCs w:val="0"/>
          <w:sz w:val="21"/>
          <w:szCs w:val="21"/>
          <w:lang w:val="en-US" w:eastAsia="zh-CN"/>
        </w:rPr>
        <w:t>）</w:t>
      </w:r>
    </w:p>
    <w:p w14:paraId="4004C9C7">
      <w:pPr>
        <w:spacing w:line="360" w:lineRule="auto"/>
        <w:ind w:firstLine="540"/>
        <w:rPr>
          <w:rFonts w:hint="eastAsia" w:ascii="宋体" w:hAnsi="宋体" w:cs="宋体"/>
          <w:color w:val="auto"/>
          <w:sz w:val="21"/>
          <w:szCs w:val="21"/>
          <w:highlight w:val="none"/>
          <w:u w:val="none"/>
        </w:rPr>
      </w:pPr>
      <w:r>
        <w:rPr>
          <w:rFonts w:hint="eastAsia" w:ascii="宋体" w:hAnsi="宋体" w:eastAsia="宋体" w:cs="宋体"/>
          <w:b w:val="0"/>
          <w:bCs w:val="0"/>
          <w:sz w:val="21"/>
          <w:szCs w:val="21"/>
          <w:lang w:val="en-US" w:eastAsia="zh-CN"/>
        </w:rPr>
        <w:t>3.</w:t>
      </w:r>
      <w:r>
        <w:rPr>
          <w:rFonts w:hint="eastAsia" w:ascii="宋体" w:hAnsi="宋体" w:cs="宋体"/>
          <w:color w:val="auto"/>
          <w:sz w:val="21"/>
          <w:szCs w:val="21"/>
          <w:highlight w:val="none"/>
          <w:u w:val="none"/>
        </w:rPr>
        <w:t>获取方式:网上</w:t>
      </w:r>
      <w:r>
        <w:rPr>
          <w:rFonts w:hint="eastAsia" w:ascii="宋体" w:hAnsi="宋体" w:cs="宋体"/>
          <w:color w:val="auto"/>
          <w:sz w:val="21"/>
          <w:szCs w:val="21"/>
          <w:highlight w:val="none"/>
          <w:u w:val="none"/>
          <w:lang w:val="en-US" w:eastAsia="zh-CN"/>
        </w:rPr>
        <w:t>免费获取</w:t>
      </w:r>
      <w:r>
        <w:rPr>
          <w:rFonts w:hint="eastAsia" w:ascii="宋体" w:hAnsi="宋体" w:cs="宋体"/>
          <w:color w:val="auto"/>
          <w:sz w:val="21"/>
          <w:szCs w:val="21"/>
          <w:highlight w:val="none"/>
          <w:u w:val="none"/>
        </w:rPr>
        <w:t>，本项目不发放纸质版竞争性磋商文件。供应商可自行在“政采云”平台（</w:t>
      </w:r>
      <w:r>
        <w:rPr>
          <w:rFonts w:hint="eastAsia" w:ascii="宋体" w:hAnsi="宋体" w:cs="宋体"/>
          <w:color w:val="auto"/>
          <w:sz w:val="21"/>
          <w:szCs w:val="21"/>
          <w:highlight w:val="none"/>
          <w:u w:val="none"/>
          <w:lang w:val="en-US" w:eastAsia="zh-CN"/>
        </w:rPr>
        <w:t>网址同上</w:t>
      </w:r>
      <w:r>
        <w:rPr>
          <w:rFonts w:hint="eastAsia" w:ascii="宋体" w:hAnsi="宋体" w:cs="宋体"/>
          <w:color w:val="auto"/>
          <w:sz w:val="21"/>
          <w:szCs w:val="21"/>
          <w:highlight w:val="none"/>
          <w:u w:val="none"/>
        </w:rPr>
        <w:t>）下载采购文件（操作路径：登录“政采云”平台-项目采购-获取采购文件-找到本项目-点击“申请获取采购文件”），电子响应文件制作需要基于“政采云”平台获取的采购文件编制。</w:t>
      </w:r>
      <w:r>
        <w:rPr>
          <w:rFonts w:hint="eastAsia" w:ascii="宋体" w:hAnsi="宋体" w:cs="宋体"/>
          <w:color w:val="auto"/>
          <w:sz w:val="21"/>
          <w:szCs w:val="21"/>
          <w:highlight w:val="none"/>
          <w:u w:val="none"/>
          <w:lang w:val="en-US" w:eastAsia="zh-CN"/>
        </w:rPr>
        <w:t xml:space="preserve">    </w:t>
      </w:r>
    </w:p>
    <w:p w14:paraId="3B5D0F1A">
      <w:pPr>
        <w:spacing w:line="360" w:lineRule="auto"/>
        <w:ind w:firstLine="540"/>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凡与本项目招投标活动有关的时间，均以政府采购云平台服务器显示的时间为准。</w:t>
      </w:r>
    </w:p>
    <w:p w14:paraId="7490BF6B">
      <w:pPr>
        <w:spacing w:line="360" w:lineRule="auto"/>
        <w:ind w:firstLine="540"/>
        <w:rPr>
          <w:rFonts w:hint="eastAsia" w:ascii="宋体" w:hAnsi="宋体" w:eastAsia="宋体" w:cs="宋体"/>
          <w:b w:val="0"/>
          <w:bCs w:val="0"/>
          <w:sz w:val="21"/>
          <w:szCs w:val="21"/>
          <w:highlight w:val="none"/>
          <w:lang w:val="en-US" w:eastAsia="zh-CN"/>
        </w:rPr>
      </w:pPr>
      <w:r>
        <w:rPr>
          <w:rFonts w:hint="eastAsia" w:ascii="宋体" w:hAnsi="宋体" w:eastAsia="宋体" w:cs="宋体"/>
          <w:sz w:val="21"/>
          <w:szCs w:val="21"/>
          <w:highlight w:val="none"/>
          <w:lang w:val="en-US" w:eastAsia="zh-CN"/>
        </w:rPr>
        <w:t>4.有效供应商不足三家时，采购人另行组织采购。</w:t>
      </w:r>
    </w:p>
    <w:p w14:paraId="10666BED">
      <w:pPr>
        <w:pStyle w:val="2"/>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color w:val="0000FF"/>
          <w:sz w:val="21"/>
          <w:szCs w:val="21"/>
          <w:highlight w:val="none"/>
        </w:rPr>
      </w:pPr>
      <w:bookmarkStart w:id="4" w:name="_Toc28359015"/>
      <w:bookmarkStart w:id="5" w:name="_Toc28359092"/>
      <w:bookmarkStart w:id="6" w:name="_Toc35393632"/>
      <w:bookmarkStart w:id="7" w:name="_Toc35393801"/>
      <w:r>
        <w:rPr>
          <w:rFonts w:hint="eastAsia" w:ascii="宋体" w:hAnsi="宋体" w:eastAsia="宋体" w:cs="宋体"/>
          <w:b w:val="0"/>
          <w:sz w:val="21"/>
          <w:szCs w:val="21"/>
          <w:highlight w:val="none"/>
        </w:rPr>
        <w:t>四、响应文件提交</w:t>
      </w:r>
      <w:bookmarkEnd w:id="4"/>
      <w:bookmarkEnd w:id="5"/>
      <w:bookmarkEnd w:id="6"/>
      <w:bookmarkEnd w:id="7"/>
    </w:p>
    <w:p w14:paraId="34FBB397">
      <w:pPr>
        <w:keepNext w:val="0"/>
        <w:keepLines w:val="0"/>
        <w:pageBreakBefore w:val="0"/>
        <w:widowControl/>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lang w:val="en-US" w:eastAsia="zh-CN"/>
        </w:rPr>
        <w:t>1.</w:t>
      </w:r>
      <w:r>
        <w:rPr>
          <w:rFonts w:hint="eastAsia" w:ascii="宋体" w:hAnsi="宋体" w:eastAsia="宋体" w:cs="宋体"/>
          <w:b w:val="0"/>
          <w:bCs w:val="0"/>
          <w:color w:val="auto"/>
          <w:sz w:val="21"/>
          <w:szCs w:val="21"/>
          <w:highlight w:val="none"/>
        </w:rPr>
        <w:t>截止时间：202</w:t>
      </w:r>
      <w:r>
        <w:rPr>
          <w:rFonts w:hint="eastAsia" w:ascii="宋体" w:hAnsi="宋体" w:eastAsia="宋体" w:cs="宋体"/>
          <w:b w:val="0"/>
          <w:bCs w:val="0"/>
          <w:color w:val="auto"/>
          <w:sz w:val="21"/>
          <w:szCs w:val="21"/>
          <w:highlight w:val="none"/>
          <w:lang w:val="en-US" w:eastAsia="zh-CN"/>
        </w:rPr>
        <w:t>5</w:t>
      </w:r>
      <w:r>
        <w:rPr>
          <w:rFonts w:hint="eastAsia" w:ascii="宋体" w:hAnsi="宋体" w:eastAsia="宋体" w:cs="宋体"/>
          <w:b w:val="0"/>
          <w:bCs w:val="0"/>
          <w:color w:val="auto"/>
          <w:sz w:val="21"/>
          <w:szCs w:val="21"/>
          <w:highlight w:val="none"/>
        </w:rPr>
        <w:t>年</w:t>
      </w:r>
      <w:r>
        <w:rPr>
          <w:rFonts w:hint="eastAsia" w:ascii="宋体" w:hAnsi="宋体" w:eastAsia="宋体" w:cs="宋体"/>
          <w:b w:val="0"/>
          <w:bCs w:val="0"/>
          <w:color w:val="auto"/>
          <w:sz w:val="21"/>
          <w:szCs w:val="21"/>
          <w:highlight w:val="none"/>
          <w:lang w:val="en-US" w:eastAsia="zh-CN"/>
        </w:rPr>
        <w:t>04</w:t>
      </w:r>
      <w:r>
        <w:rPr>
          <w:rFonts w:hint="eastAsia" w:ascii="宋体" w:hAnsi="宋体" w:eastAsia="宋体" w:cs="宋体"/>
          <w:b w:val="0"/>
          <w:bCs w:val="0"/>
          <w:color w:val="auto"/>
          <w:sz w:val="21"/>
          <w:szCs w:val="21"/>
          <w:highlight w:val="none"/>
        </w:rPr>
        <w:t>月</w:t>
      </w:r>
      <w:r>
        <w:rPr>
          <w:rFonts w:hint="eastAsia" w:ascii="宋体" w:hAnsi="宋体" w:eastAsia="宋体" w:cs="宋体"/>
          <w:b w:val="0"/>
          <w:bCs w:val="0"/>
          <w:color w:val="auto"/>
          <w:sz w:val="21"/>
          <w:szCs w:val="21"/>
          <w:highlight w:val="none"/>
          <w:lang w:val="en-US" w:eastAsia="zh-CN"/>
        </w:rPr>
        <w:t>14</w:t>
      </w:r>
      <w:r>
        <w:rPr>
          <w:rFonts w:hint="eastAsia" w:ascii="宋体" w:hAnsi="宋体" w:eastAsia="宋体" w:cs="宋体"/>
          <w:b w:val="0"/>
          <w:bCs w:val="0"/>
          <w:color w:val="auto"/>
          <w:sz w:val="21"/>
          <w:szCs w:val="21"/>
          <w:highlight w:val="none"/>
        </w:rPr>
        <w:t>日</w:t>
      </w:r>
      <w:r>
        <w:rPr>
          <w:rFonts w:hint="eastAsia" w:ascii="宋体" w:hAnsi="宋体" w:cs="宋体"/>
          <w:b w:val="0"/>
          <w:bCs w:val="0"/>
          <w:color w:val="auto"/>
          <w:sz w:val="21"/>
          <w:szCs w:val="21"/>
          <w:highlight w:val="none"/>
          <w:lang w:val="en-US" w:eastAsia="zh-CN"/>
        </w:rPr>
        <w:t>13</w:t>
      </w:r>
      <w:r>
        <w:rPr>
          <w:rFonts w:hint="eastAsia" w:ascii="宋体" w:hAnsi="宋体" w:eastAsia="宋体" w:cs="宋体"/>
          <w:b w:val="0"/>
          <w:bCs w:val="0"/>
          <w:color w:val="auto"/>
          <w:sz w:val="21"/>
          <w:szCs w:val="21"/>
          <w:highlight w:val="none"/>
          <w:lang w:val="en-US" w:eastAsia="zh-CN"/>
        </w:rPr>
        <w:t>时</w:t>
      </w:r>
      <w:r>
        <w:rPr>
          <w:rFonts w:hint="eastAsia" w:ascii="宋体" w:hAnsi="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lang w:val="en-US" w:eastAsia="zh-CN"/>
        </w:rPr>
        <w:t>0分</w:t>
      </w:r>
      <w:r>
        <w:rPr>
          <w:rFonts w:hint="eastAsia" w:ascii="宋体" w:hAnsi="宋体" w:eastAsia="宋体" w:cs="宋体"/>
          <w:b w:val="0"/>
          <w:bCs w:val="0"/>
          <w:color w:val="auto"/>
          <w:sz w:val="21"/>
          <w:szCs w:val="21"/>
          <w:highlight w:val="none"/>
        </w:rPr>
        <w:t>（北京时间）；</w:t>
      </w:r>
    </w:p>
    <w:p w14:paraId="794925C8">
      <w:pPr>
        <w:keepNext w:val="0"/>
        <w:keepLines w:val="0"/>
        <w:pageBreakBefore w:val="0"/>
        <w:widowControl/>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2.</w:t>
      </w:r>
      <w:r>
        <w:rPr>
          <w:rFonts w:hint="eastAsia" w:ascii="宋体" w:hAnsi="宋体" w:eastAsia="宋体" w:cs="宋体"/>
          <w:b w:val="0"/>
          <w:bCs w:val="0"/>
          <w:sz w:val="21"/>
          <w:szCs w:val="21"/>
          <w:highlight w:val="none"/>
        </w:rPr>
        <w:t>地点：</w:t>
      </w:r>
      <w:r>
        <w:rPr>
          <w:rFonts w:hint="eastAsia" w:ascii="宋体" w:hAnsi="宋体" w:eastAsia="宋体" w:cs="宋体"/>
          <w:b w:val="0"/>
          <w:bCs w:val="0"/>
          <w:sz w:val="21"/>
          <w:szCs w:val="21"/>
          <w:lang w:val="en-US" w:eastAsia="zh-CN"/>
        </w:rPr>
        <w:t>政府采购云平台（</w:t>
      </w:r>
      <w:r>
        <w:rPr>
          <w:rFonts w:hint="eastAsia" w:ascii="宋体" w:hAnsi="宋体" w:eastAsia="宋体" w:cs="宋体"/>
          <w:b w:val="0"/>
          <w:bCs w:val="0"/>
          <w:sz w:val="21"/>
          <w:szCs w:val="21"/>
          <w:lang w:val="zh-CN"/>
        </w:rPr>
        <w:t>http</w:t>
      </w:r>
      <w:r>
        <w:rPr>
          <w:rFonts w:hint="eastAsia" w:ascii="宋体" w:hAnsi="宋体" w:eastAsia="宋体" w:cs="宋体"/>
          <w:b w:val="0"/>
          <w:bCs w:val="0"/>
          <w:sz w:val="21"/>
          <w:szCs w:val="21"/>
          <w:lang w:val="en-US" w:eastAsia="zh-CN"/>
        </w:rPr>
        <w:t>s</w:t>
      </w:r>
      <w:r>
        <w:rPr>
          <w:rFonts w:hint="eastAsia" w:ascii="宋体" w:hAnsi="宋体" w:eastAsia="宋体" w:cs="宋体"/>
          <w:b w:val="0"/>
          <w:bCs w:val="0"/>
          <w:sz w:val="21"/>
          <w:szCs w:val="21"/>
          <w:lang w:val="zh-CN"/>
        </w:rPr>
        <w:t>://www.zcygov.cn</w:t>
      </w:r>
      <w:r>
        <w:rPr>
          <w:rFonts w:hint="eastAsia" w:ascii="宋体" w:hAnsi="宋体" w:eastAsia="宋体" w:cs="宋体"/>
          <w:b w:val="0"/>
          <w:bCs w:val="0"/>
          <w:sz w:val="21"/>
          <w:szCs w:val="21"/>
          <w:lang w:val="en-US" w:eastAsia="zh-CN"/>
        </w:rPr>
        <w:t>）；</w:t>
      </w:r>
    </w:p>
    <w:p w14:paraId="678A054D">
      <w:pPr>
        <w:keepNext w:val="0"/>
        <w:keepLines w:val="0"/>
        <w:pageBreakBefore w:val="0"/>
        <w:widowControl/>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3.方式：本项目为全流程电子化项目，通过“政采云”平台（网址同上）实行在线电子响应，供应商在政府采购云平台注册入库成为正式供应商后，通过政府采购云平台递交电子响应文件（在平台上按《政府采购项目电子交易管理操作指南-供应商》进行投标操作），逾期未上传电子响应文件，将不予受理。</w:t>
      </w:r>
    </w:p>
    <w:p w14:paraId="2DB8D1BE">
      <w:pPr>
        <w:pStyle w:val="28"/>
        <w:tabs>
          <w:tab w:val="left" w:pos="1111"/>
        </w:tabs>
        <w:spacing w:line="360" w:lineRule="auto"/>
        <w:ind w:left="0" w:leftChars="0" w:firstLine="0" w:firstLineChars="0"/>
        <w:outlineLvl w:val="1"/>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五、开启</w:t>
      </w:r>
    </w:p>
    <w:p w14:paraId="427B72AD">
      <w:pPr>
        <w:pStyle w:val="28"/>
        <w:tabs>
          <w:tab w:val="left" w:pos="1111"/>
        </w:tabs>
        <w:spacing w:line="360" w:lineRule="auto"/>
        <w:ind w:left="0" w:leftChars="0" w:firstLine="420" w:firstLineChars="200"/>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1.时间：2025年04月14日13时30分（北京时间）</w:t>
      </w:r>
    </w:p>
    <w:p w14:paraId="7545FC8E">
      <w:pPr>
        <w:pStyle w:val="28"/>
        <w:tabs>
          <w:tab w:val="left" w:pos="1111"/>
        </w:tabs>
        <w:spacing w:line="360" w:lineRule="auto"/>
        <w:ind w:left="0" w:leftChars="0" w:firstLine="420" w:firstLineChars="200"/>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2.地点：大安市人民东路1号政务服务中心3楼开标室-01</w:t>
      </w:r>
    </w:p>
    <w:p w14:paraId="34FBF5D4">
      <w:pPr>
        <w:pStyle w:val="28"/>
        <w:tabs>
          <w:tab w:val="left" w:pos="1111"/>
        </w:tabs>
        <w:spacing w:line="360" w:lineRule="auto"/>
        <w:ind w:left="0" w:leftChars="0" w:firstLine="0" w:firstLineChars="0"/>
        <w:outlineLvl w:val="1"/>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六、公告期限</w:t>
      </w:r>
    </w:p>
    <w:p w14:paraId="357B3255">
      <w:pPr>
        <w:pStyle w:val="28"/>
        <w:pageBreakBefore w:val="0"/>
        <w:widowControl w:val="0"/>
        <w:tabs>
          <w:tab w:val="left" w:pos="1111"/>
        </w:tabs>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自本公告发布之日起5个工作日。</w:t>
      </w:r>
    </w:p>
    <w:p w14:paraId="08A1DEC0">
      <w:pPr>
        <w:pStyle w:val="28"/>
        <w:pageBreakBefore w:val="0"/>
        <w:widowControl w:val="0"/>
        <w:tabs>
          <w:tab w:val="left" w:pos="1111"/>
        </w:tabs>
        <w:kinsoku/>
        <w:wordWrap/>
        <w:overflowPunct/>
        <w:topLinePunct w:val="0"/>
        <w:autoSpaceDE/>
        <w:autoSpaceDN/>
        <w:bidi w:val="0"/>
        <w:adjustRightInd/>
        <w:snapToGrid/>
        <w:spacing w:line="360" w:lineRule="auto"/>
        <w:ind w:left="0" w:leftChars="0" w:firstLine="0" w:firstLineChars="0"/>
        <w:textAlignment w:val="auto"/>
        <w:outlineLvl w:val="1"/>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七、其他补充事宜</w:t>
      </w:r>
    </w:p>
    <w:p w14:paraId="7FF0CAAE">
      <w:pPr>
        <w:pStyle w:val="2"/>
        <w:pageBreakBefore w:val="0"/>
        <w:widowControl w:val="0"/>
        <w:kinsoku/>
        <w:wordWrap/>
        <w:overflowPunct/>
        <w:topLinePunct w:val="0"/>
        <w:autoSpaceDE/>
        <w:autoSpaceDN/>
        <w:bidi w:val="0"/>
        <w:adjustRightInd/>
        <w:snapToGrid/>
        <w:spacing w:line="360" w:lineRule="auto"/>
        <w:ind w:firstLine="420" w:firstLineChars="200"/>
        <w:jc w:val="left"/>
        <w:textAlignment w:val="auto"/>
        <w:outlineLvl w:val="9"/>
        <w:rPr>
          <w:rFonts w:hint="eastAsia" w:ascii="宋体" w:hAnsi="宋体" w:eastAsia="宋体" w:cs="宋体"/>
          <w:b w:val="0"/>
          <w:bCs/>
          <w:sz w:val="21"/>
          <w:szCs w:val="21"/>
          <w:highlight w:val="none"/>
          <w:lang w:val="zh-CN" w:eastAsia="zh-CN"/>
        </w:rPr>
      </w:pPr>
      <w:r>
        <w:rPr>
          <w:rFonts w:hint="eastAsia" w:ascii="宋体" w:hAnsi="宋体" w:eastAsia="宋体" w:cs="宋体"/>
          <w:b w:val="0"/>
          <w:bCs/>
          <w:sz w:val="21"/>
          <w:szCs w:val="21"/>
          <w:highlight w:val="none"/>
          <w:lang w:val="en-US" w:eastAsia="zh-CN"/>
        </w:rPr>
        <w:t>1.</w:t>
      </w:r>
      <w:r>
        <w:rPr>
          <w:rFonts w:hint="eastAsia" w:ascii="宋体" w:hAnsi="宋体" w:eastAsia="宋体" w:cs="宋体"/>
          <w:b w:val="0"/>
          <w:bCs/>
          <w:sz w:val="21"/>
          <w:szCs w:val="21"/>
          <w:highlight w:val="none"/>
          <w:lang w:val="zh-CN" w:eastAsia="zh-CN"/>
        </w:rPr>
        <w:t>本次公告在“政采云”平台（http:// www.zcygov.cn）（同步推送到吉林省政府采购网（http://www.ccgp-jilin.gov.cn/）、中国政府采购网）上发布。</w:t>
      </w:r>
    </w:p>
    <w:p w14:paraId="1B91A1B7">
      <w:pPr>
        <w:keepNext w:val="0"/>
        <w:keepLines w:val="0"/>
        <w:pageBreakBefore w:val="0"/>
        <w:widowControl/>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lang w:val="en-US" w:eastAsia="zh-CN"/>
        </w:rPr>
        <w:t>2.若对项目采购电子交易系统操作有疑问，可登录“政采云”平台，点击右侧咨询小采，获取采小蜜智能服务管家帮助，或拨打政采云服务热线95763获取热线服务帮助。</w:t>
      </w:r>
    </w:p>
    <w:p w14:paraId="5AE7A1CA">
      <w:pPr>
        <w:spacing w:line="360" w:lineRule="auto"/>
        <w:jc w:val="both"/>
        <w:outlineLvl w:val="1"/>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eastAsia="zh-CN"/>
        </w:rPr>
        <w:t>八</w:t>
      </w:r>
      <w:r>
        <w:rPr>
          <w:rFonts w:hint="eastAsia" w:ascii="宋体" w:hAnsi="宋体" w:eastAsia="宋体" w:cs="宋体"/>
          <w:b w:val="0"/>
          <w:bCs/>
          <w:color w:val="auto"/>
          <w:sz w:val="21"/>
          <w:szCs w:val="21"/>
          <w:highlight w:val="none"/>
        </w:rPr>
        <w:t>、对本次</w:t>
      </w:r>
      <w:r>
        <w:rPr>
          <w:rFonts w:hint="eastAsia" w:ascii="宋体" w:hAnsi="宋体" w:eastAsia="宋体" w:cs="宋体"/>
          <w:b w:val="0"/>
          <w:bCs/>
          <w:color w:val="auto"/>
          <w:sz w:val="21"/>
          <w:szCs w:val="21"/>
          <w:highlight w:val="none"/>
          <w:lang w:eastAsia="zh-CN"/>
        </w:rPr>
        <w:t>磋商</w:t>
      </w:r>
      <w:r>
        <w:rPr>
          <w:rFonts w:hint="eastAsia" w:ascii="宋体" w:hAnsi="宋体" w:eastAsia="宋体" w:cs="宋体"/>
          <w:b w:val="0"/>
          <w:bCs/>
          <w:color w:val="auto"/>
          <w:sz w:val="21"/>
          <w:szCs w:val="21"/>
          <w:highlight w:val="none"/>
        </w:rPr>
        <w:t>采购提出询问，请按以下方式联系。</w:t>
      </w:r>
    </w:p>
    <w:p w14:paraId="1A87EB5E">
      <w:pPr>
        <w:spacing w:line="360" w:lineRule="auto"/>
        <w:jc w:val="both"/>
        <w:outlineLvl w:val="2"/>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1.采购人信息</w:t>
      </w:r>
    </w:p>
    <w:p w14:paraId="292D8126">
      <w:pPr>
        <w:spacing w:line="360" w:lineRule="auto"/>
        <w:jc w:val="both"/>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采购人：大安市联合乡中心小学校</w:t>
      </w:r>
    </w:p>
    <w:p w14:paraId="6884545F">
      <w:pPr>
        <w:spacing w:line="360" w:lineRule="auto"/>
        <w:jc w:val="both"/>
        <w:rPr>
          <w:rFonts w:hint="default"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地址：大安市联合乡</w:t>
      </w:r>
      <w:r>
        <w:rPr>
          <w:rFonts w:hint="eastAsia" w:ascii="宋体" w:hAnsi="宋体" w:cs="宋体"/>
          <w:b w:val="0"/>
          <w:bCs/>
          <w:color w:val="auto"/>
          <w:sz w:val="21"/>
          <w:szCs w:val="21"/>
          <w:highlight w:val="none"/>
          <w:lang w:val="en-US" w:eastAsia="zh-CN"/>
        </w:rPr>
        <w:t>红旗村</w:t>
      </w:r>
    </w:p>
    <w:p w14:paraId="5B826A0F">
      <w:pPr>
        <w:spacing w:line="360" w:lineRule="auto"/>
        <w:jc w:val="both"/>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联系人：张艳丽</w:t>
      </w:r>
    </w:p>
    <w:p w14:paraId="1DE6A477">
      <w:pPr>
        <w:spacing w:line="360" w:lineRule="auto"/>
        <w:jc w:val="both"/>
        <w:rPr>
          <w:rFonts w:hint="default"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联系方式：</w:t>
      </w:r>
      <w:r>
        <w:rPr>
          <w:rFonts w:hint="eastAsia" w:ascii="宋体" w:hAnsi="宋体" w:cs="宋体"/>
          <w:b w:val="0"/>
          <w:bCs/>
          <w:color w:val="auto"/>
          <w:sz w:val="21"/>
          <w:szCs w:val="21"/>
          <w:highlight w:val="none"/>
          <w:lang w:val="en-US" w:eastAsia="zh-CN"/>
        </w:rPr>
        <w:t>0436-5336206(办公电话）</w:t>
      </w:r>
    </w:p>
    <w:p w14:paraId="7EC2F729">
      <w:pPr>
        <w:spacing w:line="360" w:lineRule="auto"/>
        <w:jc w:val="both"/>
        <w:outlineLvl w:val="2"/>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2.采购代理机构信息</w:t>
      </w:r>
    </w:p>
    <w:p w14:paraId="0993F095">
      <w:pPr>
        <w:spacing w:line="360" w:lineRule="auto"/>
        <w:jc w:val="both"/>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名称: 吉林省晟兴项目咨询管理有限公司</w:t>
      </w:r>
    </w:p>
    <w:p w14:paraId="52D9F704">
      <w:pPr>
        <w:spacing w:line="360" w:lineRule="auto"/>
        <w:jc w:val="both"/>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地址：吉林省白城市大安市临江街大成小区18号东18门市</w:t>
      </w:r>
    </w:p>
    <w:p w14:paraId="4CAD7651">
      <w:pPr>
        <w:spacing w:line="360" w:lineRule="auto"/>
        <w:jc w:val="both"/>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联系人：代金玲</w:t>
      </w:r>
    </w:p>
    <w:p w14:paraId="12CE22D8">
      <w:pPr>
        <w:spacing w:line="360" w:lineRule="auto"/>
        <w:jc w:val="both"/>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联系方式：0436-5225588</w:t>
      </w:r>
    </w:p>
    <w:p w14:paraId="347C24D9">
      <w:pPr>
        <w:pStyle w:val="46"/>
        <w:keepNext w:val="0"/>
        <w:keepLines w:val="0"/>
        <w:pageBreakBefore w:val="0"/>
        <w:widowControl w:val="0"/>
        <w:kinsoku/>
        <w:wordWrap/>
        <w:overflowPunct/>
        <w:topLinePunct w:val="0"/>
        <w:autoSpaceDE/>
        <w:autoSpaceDN/>
        <w:bidi w:val="0"/>
        <w:adjustRightInd/>
        <w:snapToGrid/>
        <w:spacing w:line="360" w:lineRule="auto"/>
        <w:textAlignment w:val="auto"/>
        <w:outlineLvl w:val="2"/>
        <w:rPr>
          <w:rFonts w:hint="default"/>
          <w:lang w:val="en-US" w:eastAsia="zh-CN"/>
        </w:rPr>
      </w:pPr>
      <w:r>
        <w:rPr>
          <w:rFonts w:hint="eastAsia" w:ascii="宋体" w:hAnsi="宋体" w:eastAsia="宋体" w:cs="宋体"/>
          <w:b w:val="0"/>
          <w:bCs/>
          <w:color w:val="auto"/>
          <w:sz w:val="21"/>
          <w:szCs w:val="21"/>
          <w:highlight w:val="none"/>
          <w:lang w:val="en-US" w:eastAsia="zh-CN"/>
        </w:rPr>
        <w:t>3.项目联系方式</w:t>
      </w:r>
    </w:p>
    <w:p w14:paraId="3FB23C78">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联系人：代金玲</w:t>
      </w:r>
    </w:p>
    <w:p w14:paraId="6878E936">
      <w:pPr>
        <w:spacing w:line="360" w:lineRule="auto"/>
        <w:jc w:val="both"/>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联系方式：0436-5225588</w:t>
      </w:r>
    </w:p>
    <w:p w14:paraId="0E0A1B96">
      <w:pPr>
        <w:spacing w:line="360" w:lineRule="auto"/>
        <w:jc w:val="both"/>
        <w:rPr>
          <w:rFonts w:hint="eastAsia" w:ascii="宋体" w:hAnsi="宋体" w:eastAsia="宋体" w:cs="宋体"/>
          <w:b w:val="0"/>
          <w:bCs/>
          <w:color w:val="auto"/>
          <w:sz w:val="21"/>
          <w:szCs w:val="21"/>
          <w:highlight w:val="none"/>
        </w:rPr>
      </w:pPr>
    </w:p>
    <w:p w14:paraId="1B9DBD47">
      <w:pPr>
        <w:spacing w:line="360" w:lineRule="auto"/>
        <w:jc w:val="both"/>
        <w:rPr>
          <w:rFonts w:hint="eastAsia" w:ascii="宋体" w:hAnsi="宋体" w:eastAsia="宋体" w:cs="宋体"/>
          <w:b w:val="0"/>
          <w:bCs/>
          <w:color w:val="auto"/>
          <w:sz w:val="36"/>
          <w:szCs w:val="36"/>
          <w:highlight w:val="none"/>
        </w:rPr>
      </w:pPr>
    </w:p>
    <w:p w14:paraId="40E021D6">
      <w:pPr>
        <w:spacing w:line="360" w:lineRule="auto"/>
        <w:ind w:firstLine="3253" w:firstLineChars="900"/>
        <w:jc w:val="both"/>
        <w:outlineLvl w:val="0"/>
        <w:rPr>
          <w:rFonts w:hint="eastAsia" w:ascii="宋体" w:hAnsi="宋体" w:eastAsia="宋体" w:cs="宋体"/>
          <w:b/>
          <w:color w:val="auto"/>
          <w:sz w:val="36"/>
          <w:szCs w:val="36"/>
          <w:highlight w:val="none"/>
        </w:rPr>
      </w:pPr>
      <w:bookmarkStart w:id="8" w:name="_Toc6096"/>
      <w:r>
        <w:rPr>
          <w:rFonts w:hint="eastAsia" w:ascii="宋体" w:hAnsi="宋体" w:eastAsia="宋体" w:cs="宋体"/>
          <w:b/>
          <w:color w:val="auto"/>
          <w:sz w:val="36"/>
          <w:szCs w:val="36"/>
          <w:highlight w:val="none"/>
        </w:rPr>
        <w:t xml:space="preserve">第二章 </w:t>
      </w:r>
      <w:r>
        <w:rPr>
          <w:rFonts w:hint="eastAsia" w:ascii="宋体" w:hAnsi="宋体" w:eastAsia="宋体" w:cs="宋体"/>
          <w:b/>
          <w:color w:val="auto"/>
          <w:sz w:val="36"/>
          <w:szCs w:val="36"/>
          <w:highlight w:val="none"/>
          <w:lang w:val="en-US" w:eastAsia="zh-CN"/>
        </w:rPr>
        <w:t>供应商</w:t>
      </w:r>
      <w:r>
        <w:rPr>
          <w:rFonts w:hint="eastAsia" w:ascii="宋体" w:hAnsi="宋体" w:eastAsia="宋体" w:cs="宋体"/>
          <w:b/>
          <w:color w:val="auto"/>
          <w:sz w:val="36"/>
          <w:szCs w:val="36"/>
          <w:highlight w:val="none"/>
        </w:rPr>
        <w:t>须知</w:t>
      </w:r>
      <w:bookmarkEnd w:id="8"/>
    </w:p>
    <w:p w14:paraId="4AAB7A3F">
      <w:pPr>
        <w:pStyle w:val="2"/>
        <w:spacing w:line="360" w:lineRule="auto"/>
        <w:ind w:firstLine="482"/>
        <w:jc w:val="center"/>
        <w:rPr>
          <w:rFonts w:hint="eastAsia" w:ascii="宋体" w:hAnsi="宋体" w:eastAsia="宋体" w:cs="宋体"/>
          <w:bCs w:val="0"/>
          <w:color w:val="auto"/>
          <w:sz w:val="24"/>
          <w:highlight w:val="none"/>
        </w:rPr>
      </w:pPr>
      <w:r>
        <w:rPr>
          <w:rFonts w:hint="eastAsia" w:ascii="宋体" w:hAnsi="宋体" w:eastAsia="宋体" w:cs="宋体"/>
          <w:bCs w:val="0"/>
          <w:color w:val="auto"/>
          <w:sz w:val="24"/>
          <w:highlight w:val="none"/>
        </w:rPr>
        <w:t>一、总则</w:t>
      </w:r>
    </w:p>
    <w:p w14:paraId="7D339E77">
      <w:pPr>
        <w:spacing w:line="360" w:lineRule="auto"/>
        <w:ind w:firstLine="482" w:firstLineChars="200"/>
        <w:outlineLvl w:val="9"/>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1、资金已落实。</w:t>
      </w:r>
    </w:p>
    <w:p w14:paraId="3AC9741C">
      <w:pPr>
        <w:spacing w:line="360" w:lineRule="auto"/>
        <w:ind w:firstLine="482" w:firstLineChars="200"/>
        <w:outlineLvl w:val="9"/>
        <w:rPr>
          <w:rFonts w:hint="default" w:ascii="宋体" w:hAnsi="宋体" w:eastAsia="宋体" w:cs="宋体"/>
          <w:b/>
          <w:color w:val="auto"/>
          <w:sz w:val="24"/>
          <w:highlight w:val="none"/>
          <w:lang w:val="en-US" w:eastAsia="zh-CN"/>
        </w:rPr>
      </w:pPr>
      <w:r>
        <w:rPr>
          <w:rFonts w:hint="eastAsia" w:ascii="宋体" w:hAnsi="宋体" w:eastAsia="宋体" w:cs="宋体"/>
          <w:b/>
          <w:color w:val="auto"/>
          <w:sz w:val="24"/>
          <w:highlight w:val="none"/>
        </w:rPr>
        <w:t>2、采购人、采购代理机构、</w:t>
      </w:r>
      <w:r>
        <w:rPr>
          <w:rFonts w:hint="eastAsia" w:ascii="宋体" w:hAnsi="宋体" w:eastAsia="宋体" w:cs="宋体"/>
          <w:b/>
          <w:color w:val="auto"/>
          <w:sz w:val="24"/>
          <w:highlight w:val="none"/>
          <w:lang w:val="en-US" w:eastAsia="zh-CN"/>
        </w:rPr>
        <w:t>供应商</w:t>
      </w:r>
    </w:p>
    <w:p w14:paraId="70B6F4E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2.1“采购人”是指：项目采购单位，合同的需方。</w:t>
      </w:r>
    </w:p>
    <w:p w14:paraId="6C8D7DB7">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2.2“采购代理机构”是指：</w:t>
      </w:r>
      <w:r>
        <w:rPr>
          <w:rFonts w:hint="eastAsia" w:ascii="宋体" w:hAnsi="宋体" w:eastAsia="宋体" w:cs="宋体"/>
          <w:color w:val="auto"/>
          <w:sz w:val="24"/>
          <w:highlight w:val="none"/>
          <w:lang w:val="en-US" w:eastAsia="zh-CN"/>
        </w:rPr>
        <w:t>吉林省晟兴项目咨询管理有限公司</w:t>
      </w:r>
      <w:r>
        <w:rPr>
          <w:rFonts w:hint="eastAsia" w:ascii="宋体" w:hAnsi="宋体" w:eastAsia="宋体" w:cs="宋体"/>
          <w:color w:val="auto"/>
          <w:sz w:val="24"/>
          <w:highlight w:val="none"/>
        </w:rPr>
        <w:t>。</w:t>
      </w:r>
    </w:p>
    <w:p w14:paraId="4CD29510">
      <w:pPr>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2.3“</w:t>
      </w:r>
      <w:r>
        <w:rPr>
          <w:rFonts w:hint="eastAsia" w:ascii="宋体" w:hAnsi="宋体" w:eastAsia="宋体" w:cs="宋体"/>
          <w:color w:val="auto"/>
          <w:sz w:val="24"/>
          <w:highlight w:val="none"/>
          <w:lang w:val="en-US" w:eastAsia="zh-CN"/>
        </w:rPr>
        <w:t>供应商</w:t>
      </w:r>
      <w:r>
        <w:rPr>
          <w:rFonts w:hint="eastAsia" w:ascii="宋体" w:hAnsi="宋体" w:eastAsia="宋体" w:cs="宋体"/>
          <w:color w:val="auto"/>
          <w:sz w:val="24"/>
          <w:highlight w:val="none"/>
        </w:rPr>
        <w:t>（也称“</w:t>
      </w:r>
      <w:r>
        <w:rPr>
          <w:rFonts w:hint="eastAsia" w:ascii="宋体" w:hAnsi="宋体" w:eastAsia="宋体" w:cs="宋体"/>
          <w:color w:val="auto"/>
          <w:sz w:val="24"/>
          <w:highlight w:val="none"/>
          <w:lang w:val="en-US" w:eastAsia="zh-CN"/>
        </w:rPr>
        <w:t>供应商</w:t>
      </w:r>
      <w:r>
        <w:rPr>
          <w:rFonts w:hint="eastAsia" w:ascii="宋体" w:hAnsi="宋体" w:eastAsia="宋体" w:cs="宋体"/>
          <w:color w:val="auto"/>
          <w:sz w:val="24"/>
          <w:highlight w:val="none"/>
        </w:rPr>
        <w:t>”、“申请人”）”是指响应招标、参加投标竞争的法人、其他组织或者自然人。</w:t>
      </w:r>
    </w:p>
    <w:p w14:paraId="516936FC">
      <w:pPr>
        <w:spacing w:line="360" w:lineRule="auto"/>
        <w:ind w:firstLine="482" w:firstLineChars="200"/>
        <w:outlineLvl w:val="9"/>
        <w:rPr>
          <w:rFonts w:hint="default" w:ascii="宋体" w:hAnsi="宋体" w:eastAsia="宋体" w:cs="宋体"/>
          <w:b/>
          <w:color w:val="auto"/>
          <w:sz w:val="24"/>
          <w:highlight w:val="none"/>
          <w:lang w:val="en-US" w:eastAsia="zh-CN"/>
        </w:rPr>
      </w:pPr>
      <w:r>
        <w:rPr>
          <w:rFonts w:hint="eastAsia" w:ascii="宋体" w:hAnsi="宋体" w:eastAsia="宋体" w:cs="宋体"/>
          <w:b/>
          <w:color w:val="auto"/>
          <w:sz w:val="24"/>
          <w:highlight w:val="none"/>
        </w:rPr>
        <w:t>3、合格</w:t>
      </w:r>
      <w:r>
        <w:rPr>
          <w:rFonts w:hint="eastAsia" w:ascii="宋体" w:hAnsi="宋体" w:eastAsia="宋体" w:cs="宋体"/>
          <w:b/>
          <w:color w:val="auto"/>
          <w:sz w:val="24"/>
          <w:highlight w:val="none"/>
          <w:lang w:val="en-US" w:eastAsia="zh-CN"/>
        </w:rPr>
        <w:t>供应商</w:t>
      </w:r>
    </w:p>
    <w:p w14:paraId="634E2D7B">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3.1应符合</w:t>
      </w:r>
      <w:r>
        <w:rPr>
          <w:rFonts w:hint="eastAsia" w:ascii="宋体" w:hAnsi="宋体" w:eastAsia="宋体" w:cs="宋体"/>
          <w:color w:val="auto"/>
          <w:sz w:val="24"/>
          <w:highlight w:val="none"/>
          <w:lang w:val="en-US" w:eastAsia="zh-CN"/>
        </w:rPr>
        <w:t>竞争性磋商</w:t>
      </w:r>
      <w:r>
        <w:rPr>
          <w:rFonts w:hint="eastAsia" w:ascii="宋体" w:hAnsi="宋体" w:eastAsia="宋体" w:cs="宋体"/>
          <w:color w:val="auto"/>
          <w:sz w:val="24"/>
          <w:highlight w:val="none"/>
        </w:rPr>
        <w:t>公告中申请人资格要求中的全部条件，并同时将</w:t>
      </w:r>
      <w:r>
        <w:rPr>
          <w:rFonts w:hint="eastAsia" w:ascii="宋体" w:hAnsi="宋体" w:eastAsia="宋体" w:cs="宋体"/>
          <w:color w:val="auto"/>
          <w:sz w:val="24"/>
          <w:highlight w:val="none"/>
          <w:lang w:eastAsia="zh-CN"/>
        </w:rPr>
        <w:t>以下资料放入电子版文件中</w:t>
      </w:r>
      <w:r>
        <w:rPr>
          <w:rFonts w:hint="eastAsia" w:ascii="宋体" w:hAnsi="宋体" w:eastAsia="宋体" w:cs="宋体"/>
          <w:color w:val="auto"/>
          <w:sz w:val="24"/>
          <w:highlight w:val="none"/>
        </w:rPr>
        <w:t>：</w:t>
      </w:r>
    </w:p>
    <w:p w14:paraId="1C4A5918">
      <w:pPr>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3.1.1具有独立承担民事责任的能力；</w:t>
      </w:r>
    </w:p>
    <w:p w14:paraId="753E38D0">
      <w:pPr>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3.1.1.1</w:t>
      </w:r>
      <w:r>
        <w:rPr>
          <w:rFonts w:hint="eastAsia" w:ascii="宋体" w:hAnsi="宋体" w:eastAsia="宋体" w:cs="宋体"/>
          <w:color w:val="auto"/>
          <w:sz w:val="24"/>
          <w:highlight w:val="none"/>
          <w:lang w:val="en-US" w:eastAsia="zh-CN"/>
        </w:rPr>
        <w:t>供应商</w:t>
      </w:r>
      <w:r>
        <w:rPr>
          <w:rFonts w:hint="eastAsia" w:ascii="宋体" w:hAnsi="宋体" w:eastAsia="宋体" w:cs="宋体"/>
          <w:color w:val="auto"/>
          <w:sz w:val="24"/>
          <w:highlight w:val="none"/>
        </w:rPr>
        <w:t>为企业（包括合伙企业）的，应提供有效的“营业执照”；</w:t>
      </w:r>
    </w:p>
    <w:p w14:paraId="70BF220E">
      <w:pPr>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3.1.1.2</w:t>
      </w:r>
      <w:r>
        <w:rPr>
          <w:rFonts w:hint="eastAsia" w:ascii="宋体" w:hAnsi="宋体" w:eastAsia="宋体" w:cs="宋体"/>
          <w:color w:val="auto"/>
          <w:sz w:val="24"/>
          <w:highlight w:val="none"/>
          <w:lang w:val="en-US" w:eastAsia="zh-CN"/>
        </w:rPr>
        <w:t>供应商</w:t>
      </w:r>
      <w:r>
        <w:rPr>
          <w:rFonts w:hint="eastAsia" w:ascii="宋体" w:hAnsi="宋体" w:eastAsia="宋体" w:cs="宋体"/>
          <w:color w:val="auto"/>
          <w:sz w:val="24"/>
          <w:highlight w:val="none"/>
        </w:rPr>
        <w:t>为事业单位的，应提供有效的“事业单位法人证书”；</w:t>
      </w:r>
    </w:p>
    <w:p w14:paraId="131E6619">
      <w:pPr>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3.1.1.3</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是非企业机构的，应提供有效的“执业许可证”、“登记证书”等证明文件；</w:t>
      </w:r>
    </w:p>
    <w:p w14:paraId="2E99A1CD">
      <w:pPr>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3.1.1.4</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是个体工商户的，应提供有效的“个体工商户营业执照”；</w:t>
      </w:r>
    </w:p>
    <w:p w14:paraId="3A66D8C3">
      <w:pPr>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3.1.1.5</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是自然人的，应提供有效的自然人身份证明。</w:t>
      </w:r>
    </w:p>
    <w:p w14:paraId="20C8004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3.1.2具有良好的商业信誉和健全的财务会计制度（提供202</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年度</w:t>
      </w:r>
      <w:r>
        <w:rPr>
          <w:rFonts w:hint="eastAsia" w:ascii="宋体" w:hAnsi="宋体" w:eastAsia="宋体" w:cs="宋体"/>
          <w:color w:val="auto"/>
          <w:sz w:val="24"/>
          <w:highlight w:val="none"/>
          <w:lang w:val="en-US" w:eastAsia="zh-CN"/>
        </w:rPr>
        <w:t>财务报表,2025年成立公司提供成立后财务报表及财务良好承诺书</w:t>
      </w:r>
      <w:r>
        <w:rPr>
          <w:rFonts w:hint="eastAsia" w:ascii="宋体" w:hAnsi="宋体" w:eastAsia="宋体" w:cs="宋体"/>
          <w:color w:val="auto"/>
          <w:sz w:val="24"/>
          <w:highlight w:val="none"/>
        </w:rPr>
        <w:t>）；</w:t>
      </w:r>
    </w:p>
    <w:p w14:paraId="6D4D43F3">
      <w:pPr>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3.1.3具有履行合同所必需的设备和专业技术能力的证明材料（提供承诺书，格式自拟）</w:t>
      </w:r>
    </w:p>
    <w:p w14:paraId="74C9036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3.1.4有依法缴纳税收和社会保障资金的良好记录（提供2024年</w:t>
      </w:r>
      <w:r>
        <w:rPr>
          <w:rFonts w:hint="eastAsia" w:ascii="宋体" w:hAnsi="宋体" w:eastAsia="宋体" w:cs="宋体"/>
          <w:color w:val="auto"/>
          <w:sz w:val="24"/>
          <w:highlight w:val="none"/>
          <w:lang w:val="en-US" w:eastAsia="zh-CN"/>
        </w:rPr>
        <w:t>至今</w:t>
      </w:r>
      <w:r>
        <w:rPr>
          <w:rFonts w:hint="eastAsia" w:ascii="宋体" w:hAnsi="宋体" w:eastAsia="宋体" w:cs="宋体"/>
          <w:color w:val="auto"/>
          <w:sz w:val="24"/>
          <w:highlight w:val="none"/>
        </w:rPr>
        <w:t>任意一个月的依法缴纳税收和社会保障资金的相关材料，依法免税或不需要缴纳社会保障资金的</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，应提供文件证明其依法免税或不需要缴纳社会保障资金）；</w:t>
      </w:r>
    </w:p>
    <w:p w14:paraId="3610E397">
      <w:pPr>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3.1.5参加政府采购活动前三年内，在经营活动中没有重大违法记录（提供书面声明，格式自拟）；</w:t>
      </w:r>
    </w:p>
    <w:p w14:paraId="59C8E738">
      <w:pPr>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3.1.6未列入失信被执行人、</w:t>
      </w:r>
      <w:r>
        <w:rPr>
          <w:rFonts w:hint="eastAsia" w:ascii="宋体" w:hAnsi="宋体" w:eastAsia="宋体" w:cs="宋体"/>
          <w:color w:val="auto"/>
          <w:sz w:val="24"/>
          <w:highlight w:val="none"/>
          <w:lang w:eastAsia="zh-CN"/>
        </w:rPr>
        <w:t>重大税收违法案件主体</w:t>
      </w:r>
      <w:r>
        <w:rPr>
          <w:rFonts w:hint="eastAsia" w:ascii="宋体" w:hAnsi="宋体" w:eastAsia="宋体" w:cs="宋体"/>
          <w:color w:val="auto"/>
          <w:sz w:val="24"/>
          <w:highlight w:val="none"/>
        </w:rPr>
        <w:t>、政府采购严重违法失信行为记录名单承诺书（格式自拟）；</w:t>
      </w:r>
    </w:p>
    <w:p w14:paraId="2BFBBF55">
      <w:pPr>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3.1.7单位负责人为同一人或存在直接控股、管理关系的不同</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，不得参加同一</w:t>
      </w:r>
    </w:p>
    <w:p w14:paraId="2A48C5AB">
      <w:pPr>
        <w:spacing w:line="360" w:lineRule="auto"/>
        <w:ind w:left="720" w:leftChars="0" w:hanging="720" w:hangingChars="300"/>
        <w:outlineLvl w:val="9"/>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合同项下的政府采购活动（提供书面声明，格式自拟）</w:t>
      </w:r>
      <w:r>
        <w:rPr>
          <w:rFonts w:hint="eastAsia" w:ascii="宋体" w:hAnsi="宋体" w:eastAsia="宋体" w:cs="宋体"/>
          <w:color w:val="auto"/>
          <w:sz w:val="24"/>
          <w:highlight w:val="none"/>
          <w:lang w:eastAsia="zh-CN"/>
        </w:rPr>
        <w:t>。</w:t>
      </w:r>
    </w:p>
    <w:p w14:paraId="7B06CB2A">
      <w:pPr>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注：分支机构参加投标的，应提供该分支机构及其所属法人/其他组织的相应证明文件；同时还应提供其所属法人/其他组织出具的授权其参与本项目的授权书（格式自拟，须加盖所属法人/其他组织的公章）；属于银行、保险、石油石化、电力、电信等行业的，允许该行业法人的分支机构参加投标（报价），提供分支机构的相关证件。</w:t>
      </w:r>
    </w:p>
    <w:p w14:paraId="55AE8C0A">
      <w:pPr>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4、投标费用</w:t>
      </w:r>
    </w:p>
    <w:p w14:paraId="422AE36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应承担所有与编写和提交</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文件有关的费用，无论投标的结果如何，采购人和采购代理机构在任何情况下均无义务和责任承担这些费用。</w:t>
      </w:r>
    </w:p>
    <w:p w14:paraId="115013A6">
      <w:pPr>
        <w:spacing w:line="360" w:lineRule="auto"/>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5、政府采购政策（包括但不限于下列具体政策要求）</w:t>
      </w:r>
    </w:p>
    <w:p w14:paraId="25EC7FA3">
      <w:pPr>
        <w:pStyle w:val="1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5.1</w:t>
      </w:r>
      <w:r>
        <w:rPr>
          <w:rFonts w:hint="eastAsia" w:ascii="宋体" w:hAnsi="宋体" w:eastAsia="宋体" w:cs="宋体"/>
          <w:color w:val="auto"/>
          <w:sz w:val="24"/>
          <w:szCs w:val="24"/>
          <w:highlight w:val="none"/>
        </w:rPr>
        <w:t xml:space="preserve">采购本国货物、工程和服务 </w:t>
      </w:r>
    </w:p>
    <w:p w14:paraId="077B5DBE">
      <w:pPr>
        <w:pStyle w:val="1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5.1.1政府采购应当采购本国货物、工程和服务。但有《中华人民共和国政府采购法》第十条规定情形的除外。 </w:t>
      </w:r>
    </w:p>
    <w:p w14:paraId="2FC058D3">
      <w:pPr>
        <w:pStyle w:val="1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5.1.2 本项目如接受非本国货物、工程、服务参与投标，则具体要求见第五章《采购需求》。采购标的中标注“接受进口产品”的已经财政部门审核同意购买进口产品，参加进口产品采购的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仅限于国内</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，国内</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可以提供进口产品来参加。优先采购向我国企业转让技术、与我国企业签订消化吸收再创新方案的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的进口产品。</w:t>
      </w:r>
    </w:p>
    <w:p w14:paraId="21B88FB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5.1.3按照财政部《政府采购进口产品管理办法》第一章第四条关于“政府采购应当采购本国产品，确需采购进口产品（指通过中国海关报关验放进入中国境内且产自关境外的产品）的，实行审核管理”的规定，招标采购文件中凡未明确标明采购进口产品的，均为采购本国产品，</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必须投标本国产品，</w:t>
      </w:r>
      <w:r>
        <w:rPr>
          <w:rFonts w:hint="eastAsia" w:ascii="宋体" w:hAnsi="宋体" w:eastAsia="宋体" w:cs="宋体"/>
          <w:b w:val="0"/>
          <w:bCs w:val="0"/>
          <w:color w:val="auto"/>
          <w:sz w:val="24"/>
          <w:highlight w:val="none"/>
        </w:rPr>
        <w:t>投标进口产品的为无效投标。</w:t>
      </w:r>
      <w:r>
        <w:rPr>
          <w:rFonts w:hint="eastAsia" w:ascii="宋体" w:hAnsi="宋体" w:eastAsia="宋体" w:cs="宋体"/>
          <w:color w:val="auto"/>
          <w:sz w:val="24"/>
          <w:highlight w:val="none"/>
        </w:rPr>
        <w:t>在中国境内生产或组装的外国品牌产品须标明该产品在中国国内制造厂商名称。否则，按进口产品对待。</w:t>
      </w:r>
    </w:p>
    <w:p w14:paraId="71B0930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bCs/>
          <w:color w:val="auto"/>
          <w:sz w:val="24"/>
          <w:highlight w:val="none"/>
        </w:rPr>
        <w:t>5.2</w:t>
      </w:r>
      <w:r>
        <w:rPr>
          <w:rFonts w:hint="eastAsia" w:ascii="宋体" w:hAnsi="宋体" w:eastAsia="宋体" w:cs="宋体"/>
          <w:color w:val="auto"/>
          <w:sz w:val="24"/>
          <w:highlight w:val="none"/>
        </w:rPr>
        <w:t>政府采购节能产品、环境标志产品</w:t>
      </w:r>
    </w:p>
    <w:p w14:paraId="76EB144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5.2.1 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 </w:t>
      </w:r>
    </w:p>
    <w:p w14:paraId="12A8763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5.2.2 采购人拟采购的产品属于品目清单范围的，采购人及其委托的采购代理机构依据国家确定的认证机构出具的、处于有效期之内的节能产品、环境标志产品认证证书，对获得证书的产品实施政府优先采购或强制采购。关于政府采购节能产品、环境标志产品的相关规定依据《关于调整优化节能产品、环境标志产品政府采购执行机制的通知》（财库 〔2019〕9 号）。 </w:t>
      </w:r>
    </w:p>
    <w:p w14:paraId="6BA149D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5.2.3 如本项目采购产品属于实施政府强制采购品目清单范围的节能产品，则</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所报产品必须获得国家确定的认证机构出具的、处于有效期之内的节能产品认证证书，否则</w:t>
      </w:r>
      <w:r>
        <w:rPr>
          <w:rFonts w:hint="eastAsia" w:ascii="宋体" w:hAnsi="宋体" w:eastAsia="宋体" w:cs="宋体"/>
          <w:b/>
          <w:bCs/>
          <w:color w:val="auto"/>
          <w:sz w:val="24"/>
          <w:highlight w:val="none"/>
        </w:rPr>
        <w:t>投标无效</w:t>
      </w:r>
      <w:r>
        <w:rPr>
          <w:rFonts w:hint="eastAsia" w:ascii="宋体" w:hAnsi="宋体" w:eastAsia="宋体" w:cs="宋体"/>
          <w:color w:val="auto"/>
          <w:sz w:val="24"/>
          <w:highlight w:val="none"/>
        </w:rPr>
        <w:t xml:space="preserve">； </w:t>
      </w:r>
    </w:p>
    <w:p w14:paraId="2748F2CB">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5.2.4 非政府强制采购的节能产品或环境标志产品，依据品目清单和认证证书实施政府优先采购。优先采购的具体规定见第三章《评标办法》。</w:t>
      </w:r>
    </w:p>
    <w:p w14:paraId="057EE75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5.3 正版软件 </w:t>
      </w:r>
    </w:p>
    <w:p w14:paraId="4738373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5.3.1 依据《财政部国家发展改革委信息产业部关于印发无线局域网产品政府采购实施意见的通知》（财库〔2005〕366号），采购无线局域网产品和含有无线局域网功能的计算机、通信设备、打印机、复印机、投影仪等产品的，优先采购符合国家无线局域网安全标准（GB 15629.11/1102）并通过国家产品认证的产品。其中，国家有特殊信息安全要求的项目必须采购认证产品，否则</w:t>
      </w:r>
      <w:r>
        <w:rPr>
          <w:rFonts w:hint="eastAsia" w:ascii="宋体" w:hAnsi="宋体" w:eastAsia="宋体" w:cs="宋体"/>
          <w:b/>
          <w:bCs/>
          <w:color w:val="auto"/>
          <w:sz w:val="24"/>
          <w:highlight w:val="none"/>
        </w:rPr>
        <w:t>投标无效</w:t>
      </w:r>
      <w:r>
        <w:rPr>
          <w:rFonts w:hint="eastAsia" w:ascii="宋体" w:hAnsi="宋体" w:eastAsia="宋体" w:cs="宋体"/>
          <w:color w:val="auto"/>
          <w:sz w:val="24"/>
          <w:highlight w:val="none"/>
        </w:rPr>
        <w:t xml:space="preserve">。财政部、国家发展改革委、信息产业部根据政府采购改革进展和无线局域网产品技术及市场成熟等情况，从国家指定的认证机构认证的生产厂商和产品型号中确定优先采购的产品，并以“无线局域网认证产品政府采购清单”（以下简称清单）的形式公布。清单中新增认证产品厂商和型号，由财政部、国家发展改革委、信息产业部以文件形式确定、公布并适时调整。 </w:t>
      </w:r>
    </w:p>
    <w:p w14:paraId="3029435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5.3.2 各级政府部门在购置计算机办公设备时，必须采购预装正版操作系统软件的计算机产品，相关规定依据《国家版权局、信息产业部、财政部、国务院机关事务管理局关于政府部门购置计算机办公设备必须采购已预装正版操作系统软件产品的通知》（国权联〔2006〕1号）、 《国务院办公厅关于进一步做好政府机关使用正版软件工作的通知》 （国办发〔2010〕47号）、《财政部关于进一步做好政府机关使用正版软件工作的通知》（财预〔2010〕536号）。</w:t>
      </w:r>
    </w:p>
    <w:p w14:paraId="15DCB1FB">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lang w:val="en-US" w:eastAsia="zh-CN"/>
        </w:rPr>
        <w:t>5.4</w:t>
      </w:r>
      <w:r>
        <w:rPr>
          <w:rFonts w:hint="eastAsia" w:ascii="宋体" w:hAnsi="宋体" w:eastAsia="宋体" w:cs="宋体"/>
          <w:color w:val="auto"/>
          <w:sz w:val="24"/>
          <w:szCs w:val="24"/>
          <w:highlight w:val="none"/>
        </w:rPr>
        <w:t xml:space="preserve">网络安全专用产品 </w:t>
      </w:r>
    </w:p>
    <w:p w14:paraId="7C90150F">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.1 所投产品属于列入《网络关键设备和网络安全专用产品目录》的网络 安全专用产品，应当在国家互联网信息办公室会同工业和信息化部、公安部、国家认证认可监督管理委员会统一公布和更新的符合要求的网络关键设备和网络安全专用产品清单中。</w:t>
      </w:r>
    </w:p>
    <w:p w14:paraId="4ADED6FE">
      <w:pPr>
        <w:spacing w:line="360" w:lineRule="auto"/>
        <w:ind w:firstLine="482" w:firstLineChars="0"/>
        <w:jc w:val="center"/>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二、</w:t>
      </w:r>
      <w:r>
        <w:rPr>
          <w:rFonts w:hint="eastAsia" w:ascii="宋体" w:hAnsi="宋体" w:eastAsia="宋体" w:cs="宋体"/>
          <w:b/>
          <w:color w:val="auto"/>
          <w:sz w:val="24"/>
          <w:highlight w:val="none"/>
          <w:lang w:val="en-US" w:eastAsia="zh-CN"/>
        </w:rPr>
        <w:t>竞争性磋商</w:t>
      </w:r>
      <w:r>
        <w:rPr>
          <w:rFonts w:hint="eastAsia" w:ascii="宋体" w:hAnsi="宋体" w:eastAsia="宋体" w:cs="宋体"/>
          <w:b/>
          <w:color w:val="auto"/>
          <w:sz w:val="24"/>
          <w:highlight w:val="none"/>
        </w:rPr>
        <w:t>文件</w:t>
      </w:r>
    </w:p>
    <w:p w14:paraId="01CA1F87">
      <w:pPr>
        <w:spacing w:line="360" w:lineRule="auto"/>
        <w:ind w:firstLine="482" w:firstLineChars="200"/>
        <w:outlineLvl w:val="2"/>
        <w:rPr>
          <w:rFonts w:hint="eastAsia" w:ascii="宋体" w:hAnsi="宋体" w:eastAsia="宋体" w:cs="宋体"/>
          <w:b/>
          <w:color w:val="auto"/>
          <w:sz w:val="24"/>
          <w:highlight w:val="none"/>
        </w:rPr>
      </w:pPr>
      <w:r>
        <w:rPr>
          <w:rFonts w:hint="eastAsia" w:ascii="宋体" w:hAnsi="宋体" w:eastAsia="宋体" w:cs="宋体"/>
          <w:b/>
          <w:color w:val="auto"/>
          <w:sz w:val="24"/>
          <w:highlight w:val="none"/>
        </w:rPr>
        <w:t>6、</w:t>
      </w:r>
      <w:r>
        <w:rPr>
          <w:rFonts w:hint="eastAsia" w:ascii="宋体" w:hAnsi="宋体" w:cs="宋体"/>
          <w:b/>
          <w:color w:val="auto"/>
          <w:sz w:val="24"/>
          <w:highlight w:val="none"/>
          <w:lang w:val="en-US" w:eastAsia="zh-CN"/>
        </w:rPr>
        <w:t>采购</w:t>
      </w:r>
      <w:r>
        <w:rPr>
          <w:rFonts w:hint="eastAsia" w:ascii="宋体" w:hAnsi="宋体" w:eastAsia="宋体" w:cs="宋体"/>
          <w:b/>
          <w:color w:val="auto"/>
          <w:sz w:val="24"/>
          <w:highlight w:val="none"/>
        </w:rPr>
        <w:t>文件</w:t>
      </w:r>
    </w:p>
    <w:p w14:paraId="052DFBD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val="en-US" w:eastAsia="zh-CN"/>
        </w:rPr>
        <w:t>采购</w:t>
      </w:r>
      <w:r>
        <w:rPr>
          <w:rFonts w:hint="eastAsia" w:ascii="宋体" w:hAnsi="宋体" w:eastAsia="宋体" w:cs="宋体"/>
          <w:color w:val="auto"/>
          <w:sz w:val="24"/>
          <w:highlight w:val="none"/>
        </w:rPr>
        <w:t>文件的构成</w:t>
      </w:r>
    </w:p>
    <w:p w14:paraId="02615FFE">
      <w:pPr>
        <w:pStyle w:val="7"/>
        <w:spacing w:line="360" w:lineRule="auto"/>
        <w:ind w:firstLine="48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 xml:space="preserve">第一章  </w:t>
      </w:r>
      <w:r>
        <w:rPr>
          <w:rFonts w:hint="eastAsia" w:ascii="宋体" w:hAnsi="宋体" w:eastAsia="宋体" w:cs="宋体"/>
          <w:color w:val="auto"/>
          <w:sz w:val="24"/>
          <w:highlight w:val="none"/>
          <w:lang w:val="en-US" w:eastAsia="zh-CN"/>
        </w:rPr>
        <w:t>竞争性磋商公告</w:t>
      </w:r>
    </w:p>
    <w:p w14:paraId="0451747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第二章  </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须知</w:t>
      </w:r>
    </w:p>
    <w:p w14:paraId="77B7907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第三章  评标办法</w:t>
      </w:r>
    </w:p>
    <w:p w14:paraId="182528C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第四章  合同条款</w:t>
      </w:r>
    </w:p>
    <w:p w14:paraId="7ACCE86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第五章  采购需求</w:t>
      </w:r>
    </w:p>
    <w:p w14:paraId="15D6EC2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第六章  </w:t>
      </w:r>
      <w:r>
        <w:rPr>
          <w:rFonts w:hint="eastAsia" w:ascii="宋体" w:hAnsi="宋体" w:cs="宋体"/>
          <w:color w:val="auto"/>
          <w:sz w:val="24"/>
          <w:highlight w:val="none"/>
          <w:lang w:val="en-US" w:eastAsia="zh-CN"/>
        </w:rPr>
        <w:t>响应</w:t>
      </w:r>
      <w:r>
        <w:rPr>
          <w:rFonts w:hint="eastAsia" w:ascii="宋体" w:hAnsi="宋体" w:eastAsia="宋体" w:cs="宋体"/>
          <w:color w:val="auto"/>
          <w:sz w:val="24"/>
          <w:highlight w:val="none"/>
        </w:rPr>
        <w:t>文件构成及格式</w:t>
      </w:r>
    </w:p>
    <w:p w14:paraId="0C84E57A">
      <w:pPr>
        <w:spacing w:line="360" w:lineRule="auto"/>
        <w:ind w:firstLine="480" w:firstLineChars="200"/>
        <w:rPr>
          <w:rFonts w:hint="eastAsia" w:ascii="宋体" w:hAnsi="宋体" w:eastAsia="宋体" w:cs="宋体"/>
          <w:b/>
          <w:bCs/>
          <w:color w:val="auto"/>
          <w:sz w:val="24"/>
          <w:highlight w:val="none"/>
        </w:rPr>
      </w:pPr>
      <w:r>
        <w:rPr>
          <w:rFonts w:hint="eastAsia" w:ascii="宋体" w:hAnsi="宋体" w:eastAsia="宋体" w:cs="宋体"/>
          <w:color w:val="auto"/>
          <w:sz w:val="24"/>
          <w:highlight w:val="none"/>
        </w:rPr>
        <w:t>6.2</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应认真阅</w:t>
      </w:r>
      <w:r>
        <w:rPr>
          <w:rFonts w:hint="eastAsia" w:ascii="宋体" w:hAnsi="宋体" w:eastAsia="宋体" w:cs="宋体"/>
          <w:color w:val="auto"/>
          <w:sz w:val="24"/>
          <w:highlight w:val="none"/>
          <w:lang w:val="en-US" w:eastAsia="zh-CN"/>
        </w:rPr>
        <w:t>读磋商</w:t>
      </w:r>
      <w:r>
        <w:rPr>
          <w:rFonts w:hint="eastAsia" w:ascii="宋体" w:hAnsi="宋体" w:eastAsia="宋体" w:cs="宋体"/>
          <w:color w:val="auto"/>
          <w:sz w:val="24"/>
          <w:highlight w:val="none"/>
        </w:rPr>
        <w:t>文件的全部内容。</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应按照</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文件要求提交</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文件并保证所提供的全部资料的真实性，并对</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文件做出实质性响应，否则</w:t>
      </w:r>
      <w:r>
        <w:rPr>
          <w:rFonts w:hint="eastAsia" w:ascii="宋体" w:hAnsi="宋体" w:eastAsia="宋体" w:cs="宋体"/>
          <w:b/>
          <w:bCs/>
          <w:color w:val="auto"/>
          <w:sz w:val="24"/>
          <w:highlight w:val="none"/>
        </w:rPr>
        <w:t>投标无效。</w:t>
      </w:r>
    </w:p>
    <w:p w14:paraId="04D2F6FE">
      <w:pPr>
        <w:spacing w:line="360" w:lineRule="auto"/>
        <w:ind w:firstLine="482" w:firstLineChars="200"/>
        <w:outlineLvl w:val="2"/>
        <w:rPr>
          <w:rFonts w:hint="eastAsia" w:ascii="宋体" w:hAnsi="宋体" w:eastAsia="宋体" w:cs="宋体"/>
          <w:b/>
          <w:color w:val="auto"/>
          <w:sz w:val="24"/>
          <w:highlight w:val="none"/>
        </w:rPr>
      </w:pPr>
      <w:r>
        <w:rPr>
          <w:rFonts w:hint="eastAsia" w:ascii="宋体" w:hAnsi="宋体" w:eastAsia="宋体" w:cs="宋体"/>
          <w:b/>
          <w:color w:val="auto"/>
          <w:sz w:val="24"/>
          <w:highlight w:val="none"/>
        </w:rPr>
        <w:t>7、</w:t>
      </w:r>
      <w:r>
        <w:rPr>
          <w:rFonts w:hint="eastAsia" w:ascii="宋体" w:hAnsi="宋体" w:eastAsia="宋体" w:cs="宋体"/>
          <w:b/>
          <w:color w:val="auto"/>
          <w:sz w:val="24"/>
          <w:highlight w:val="none"/>
          <w:lang w:val="en-US" w:eastAsia="zh-CN"/>
        </w:rPr>
        <w:t>磋商</w:t>
      </w:r>
      <w:r>
        <w:rPr>
          <w:rFonts w:hint="eastAsia" w:ascii="宋体" w:hAnsi="宋体" w:eastAsia="宋体" w:cs="宋体"/>
          <w:b/>
          <w:color w:val="auto"/>
          <w:sz w:val="24"/>
          <w:highlight w:val="none"/>
        </w:rPr>
        <w:t>文件的澄清和修改</w:t>
      </w:r>
    </w:p>
    <w:p w14:paraId="62DA18C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7.1任何要求对</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文件进行澄清或对</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文件质疑的潜在</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，均应在获取</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文件或者</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文件公告期限届满之日起7个工作日内以书面形式（须加盖公章）通知采购代理机构（如</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所参与项目须要在网上提交质疑程序，</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须将纸质版质疑材料与网上提交质疑程序在同一工作日内进行，如出现日期不一致时，以两者中最后日期为准），超过这个规定期限提出的澄清要求或质疑将不予受理。采购代理机构对收到的澄清要求将视所提问题的具体情况以书面形式予以答复，同时传真给每个购买招标文件的潜在</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或由潜在</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直接到采购代理机构领取。潜在</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应在1日内确认已收到该答复，未回复的潜在</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视为已经收到该答复。答复中包括所提的问题，但不包括问题的来源。</w:t>
      </w:r>
    </w:p>
    <w:p w14:paraId="1493706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7.2采购人或者采购代理机构可以对已发出的</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公告进行必要的澄清或者修改，但不得改变采购标的和资格条件。澄清或者修改将在原公告发布媒体上发布澄清公告。澄清或者修改的内容为</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公告的组成部分。</w:t>
      </w:r>
    </w:p>
    <w:p w14:paraId="2CF1FC2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澄清或者修改的内容可能影响</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文件编制的，采购人或者采购代理机构将在投标截止时间15日前，以书面形式通知所有获取</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文件的潜在</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；不足15日的，采购人或者采购代理机构将顺延提交</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文件的截止时间。在这种情况下，采购人、采购代理机构和</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受投标截止时间制约的所有权利和义务均相应顺延至新的投标截止时间。</w:t>
      </w:r>
    </w:p>
    <w:p w14:paraId="0BD965D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7.3本项目不召开答疑会。</w:t>
      </w:r>
    </w:p>
    <w:p w14:paraId="389CC64E">
      <w:pPr>
        <w:spacing w:line="360" w:lineRule="auto"/>
        <w:ind w:firstLine="482" w:firstLineChars="0"/>
        <w:jc w:val="center"/>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三、</w:t>
      </w:r>
      <w:r>
        <w:rPr>
          <w:rFonts w:hint="eastAsia" w:ascii="宋体" w:hAnsi="宋体" w:eastAsia="宋体" w:cs="宋体"/>
          <w:b/>
          <w:color w:val="auto"/>
          <w:sz w:val="24"/>
          <w:highlight w:val="none"/>
          <w:lang w:val="en-US" w:eastAsia="zh-CN"/>
        </w:rPr>
        <w:t>响应</w:t>
      </w:r>
      <w:r>
        <w:rPr>
          <w:rFonts w:hint="eastAsia" w:ascii="宋体" w:hAnsi="宋体" w:eastAsia="宋体" w:cs="宋体"/>
          <w:b/>
          <w:color w:val="auto"/>
          <w:sz w:val="24"/>
          <w:highlight w:val="none"/>
        </w:rPr>
        <w:t>文件的编制</w:t>
      </w:r>
    </w:p>
    <w:p w14:paraId="4BE8D125">
      <w:pPr>
        <w:spacing w:line="360" w:lineRule="auto"/>
        <w:ind w:firstLine="482" w:firstLineChars="200"/>
        <w:outlineLvl w:val="2"/>
        <w:rPr>
          <w:rFonts w:hint="eastAsia" w:ascii="宋体" w:hAnsi="宋体" w:eastAsia="宋体" w:cs="宋体"/>
          <w:b/>
          <w:color w:val="auto"/>
          <w:sz w:val="24"/>
          <w:highlight w:val="none"/>
        </w:rPr>
      </w:pPr>
      <w:r>
        <w:rPr>
          <w:rFonts w:hint="eastAsia" w:ascii="宋体" w:hAnsi="宋体" w:eastAsia="宋体" w:cs="宋体"/>
          <w:b/>
          <w:color w:val="auto"/>
          <w:sz w:val="24"/>
          <w:highlight w:val="none"/>
        </w:rPr>
        <w:t>8、</w:t>
      </w:r>
      <w:r>
        <w:rPr>
          <w:rFonts w:hint="eastAsia" w:ascii="宋体" w:hAnsi="宋体" w:eastAsia="宋体" w:cs="宋体"/>
          <w:b/>
          <w:color w:val="auto"/>
          <w:sz w:val="24"/>
          <w:highlight w:val="none"/>
          <w:lang w:val="en-US" w:eastAsia="zh-CN"/>
        </w:rPr>
        <w:t>响应</w:t>
      </w:r>
      <w:r>
        <w:rPr>
          <w:rFonts w:hint="eastAsia" w:ascii="宋体" w:hAnsi="宋体" w:eastAsia="宋体" w:cs="宋体"/>
          <w:b/>
          <w:color w:val="auto"/>
          <w:sz w:val="24"/>
          <w:highlight w:val="none"/>
        </w:rPr>
        <w:t>范围、</w:t>
      </w:r>
      <w:r>
        <w:rPr>
          <w:rFonts w:hint="eastAsia" w:ascii="宋体" w:hAnsi="宋体" w:eastAsia="宋体" w:cs="宋体"/>
          <w:b/>
          <w:color w:val="auto"/>
          <w:sz w:val="24"/>
          <w:highlight w:val="none"/>
          <w:lang w:val="en-US" w:eastAsia="zh-CN"/>
        </w:rPr>
        <w:t>响应</w:t>
      </w:r>
      <w:r>
        <w:rPr>
          <w:rFonts w:hint="eastAsia" w:ascii="宋体" w:hAnsi="宋体" w:eastAsia="宋体" w:cs="宋体"/>
          <w:b/>
          <w:color w:val="auto"/>
          <w:sz w:val="24"/>
          <w:highlight w:val="none"/>
        </w:rPr>
        <w:t>语言及</w:t>
      </w:r>
      <w:r>
        <w:rPr>
          <w:rFonts w:hint="eastAsia" w:ascii="宋体" w:hAnsi="宋体" w:eastAsia="宋体" w:cs="宋体"/>
          <w:b/>
          <w:color w:val="auto"/>
          <w:sz w:val="24"/>
          <w:highlight w:val="none"/>
          <w:lang w:val="en-US" w:eastAsia="zh-CN"/>
        </w:rPr>
        <w:t>响应</w:t>
      </w:r>
      <w:r>
        <w:rPr>
          <w:rFonts w:hint="eastAsia" w:ascii="宋体" w:hAnsi="宋体" w:eastAsia="宋体" w:cs="宋体"/>
          <w:b/>
          <w:color w:val="auto"/>
          <w:sz w:val="24"/>
          <w:highlight w:val="none"/>
        </w:rPr>
        <w:t>文件中计量单位的使用</w:t>
      </w:r>
    </w:p>
    <w:p w14:paraId="2968DA7F">
      <w:pPr>
        <w:spacing w:line="360" w:lineRule="auto"/>
        <w:ind w:firstLine="480" w:firstLineChars="200"/>
        <w:rPr>
          <w:rFonts w:hint="eastAsia" w:ascii="宋体" w:hAnsi="宋体" w:eastAsia="宋体" w:cs="宋体"/>
          <w:b/>
          <w:bCs/>
          <w:color w:val="auto"/>
          <w:sz w:val="24"/>
          <w:highlight w:val="none"/>
        </w:rPr>
      </w:pPr>
      <w:r>
        <w:rPr>
          <w:rFonts w:hint="eastAsia" w:ascii="宋体" w:hAnsi="宋体" w:eastAsia="宋体" w:cs="宋体"/>
          <w:color w:val="auto"/>
          <w:sz w:val="24"/>
          <w:highlight w:val="none"/>
        </w:rPr>
        <w:t>8.1本项目如划分采购包，</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可以对本项目的其中一个采购包进行投标，也可同时对多个采购包进行投标。</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应当对所投采购包对应第五章《采购需求》所列的全部内容进行投标，不得将一个采购包中的内容拆分投标，</w:t>
      </w:r>
      <w:r>
        <w:rPr>
          <w:rFonts w:hint="eastAsia" w:ascii="宋体" w:hAnsi="宋体" w:eastAsia="宋体" w:cs="宋体"/>
          <w:b/>
          <w:bCs/>
          <w:color w:val="auto"/>
          <w:sz w:val="24"/>
          <w:highlight w:val="none"/>
        </w:rPr>
        <w:t>否则其对该采购包的投标将被认定为无效投标。</w:t>
      </w:r>
    </w:p>
    <w:p w14:paraId="742AE8B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8.2除专用术语外，</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文件及来往函电均应使用中文书写。必要时专用术语应附有中文解释。</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提交的支持资料和已印制的文献可以用外文，但相应内容应附有中文翻译本，在解释</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文件时以中文翻译本为准。未附中文翻译本或翻译本中文内容明显与外文内容不一致的，其不利后果由</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自行承担。</w:t>
      </w:r>
    </w:p>
    <w:p w14:paraId="4777A59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8.3除</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文件有特殊要求外，本项目</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所使用的计量单位，应采用中华人民共和国法定计量单位。</w:t>
      </w:r>
    </w:p>
    <w:p w14:paraId="27F5FB7A">
      <w:pPr>
        <w:spacing w:line="360" w:lineRule="auto"/>
        <w:ind w:firstLine="482" w:firstLineChars="200"/>
        <w:outlineLvl w:val="2"/>
        <w:rPr>
          <w:rFonts w:hint="eastAsia" w:ascii="宋体" w:hAnsi="宋体" w:eastAsia="宋体" w:cs="宋体"/>
          <w:b/>
          <w:color w:val="auto"/>
          <w:sz w:val="24"/>
          <w:highlight w:val="none"/>
        </w:rPr>
      </w:pPr>
      <w:r>
        <w:rPr>
          <w:rFonts w:hint="eastAsia" w:ascii="宋体" w:hAnsi="宋体" w:eastAsia="宋体" w:cs="宋体"/>
          <w:b/>
          <w:color w:val="auto"/>
          <w:sz w:val="24"/>
          <w:highlight w:val="none"/>
        </w:rPr>
        <w:t>9、</w:t>
      </w:r>
      <w:r>
        <w:rPr>
          <w:rFonts w:hint="eastAsia" w:ascii="宋体" w:hAnsi="宋体" w:eastAsia="宋体" w:cs="宋体"/>
          <w:b/>
          <w:color w:val="auto"/>
          <w:sz w:val="24"/>
          <w:highlight w:val="none"/>
          <w:lang w:val="en-US" w:eastAsia="zh-CN"/>
        </w:rPr>
        <w:t>响应</w:t>
      </w:r>
      <w:r>
        <w:rPr>
          <w:rFonts w:hint="eastAsia" w:ascii="宋体" w:hAnsi="宋体" w:eastAsia="宋体" w:cs="宋体"/>
          <w:b/>
          <w:color w:val="auto"/>
          <w:sz w:val="24"/>
          <w:highlight w:val="none"/>
        </w:rPr>
        <w:t>文件构成</w:t>
      </w:r>
    </w:p>
    <w:p w14:paraId="07B8ACD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9.1</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应当按照</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文件的要求编制</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文件的部分格式要求，见第六章《</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文件构成及格式》。</w:t>
      </w:r>
    </w:p>
    <w:p w14:paraId="3682D6A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9.2</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文件应编制文件目录，准确标明文件内容所在位置。</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文件应包含但不限于：</w:t>
      </w:r>
    </w:p>
    <w:p w14:paraId="03074E2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文件目录及页码</w:t>
      </w:r>
    </w:p>
    <w:p w14:paraId="5A81D7D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首次报价</w:t>
      </w:r>
      <w:r>
        <w:rPr>
          <w:rFonts w:hint="eastAsia" w:ascii="宋体" w:hAnsi="宋体" w:eastAsia="宋体" w:cs="宋体"/>
          <w:color w:val="auto"/>
          <w:sz w:val="24"/>
          <w:highlight w:val="none"/>
        </w:rPr>
        <w:t>一览表</w:t>
      </w:r>
    </w:p>
    <w:p w14:paraId="2AEF90B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函</w:t>
      </w:r>
    </w:p>
    <w:p w14:paraId="359958E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4、报价明细表</w:t>
      </w:r>
    </w:p>
    <w:p w14:paraId="601CF1A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r>
        <w:rPr>
          <w:rFonts w:hint="eastAsia" w:ascii="宋体" w:hAnsi="宋体" w:eastAsia="宋体" w:cs="宋体"/>
          <w:color w:val="auto"/>
          <w:sz w:val="24"/>
          <w:highlight w:val="none"/>
          <w:lang w:eastAsia="zh-CN"/>
        </w:rPr>
        <w:t>服务</w:t>
      </w:r>
      <w:r>
        <w:rPr>
          <w:rFonts w:hint="eastAsia" w:ascii="宋体" w:hAnsi="宋体" w:eastAsia="宋体" w:cs="宋体"/>
          <w:color w:val="auto"/>
          <w:sz w:val="24"/>
          <w:highlight w:val="none"/>
        </w:rPr>
        <w:t>需求偏离表</w:t>
      </w:r>
    </w:p>
    <w:p w14:paraId="434078F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6、售后服务承诺书</w:t>
      </w:r>
    </w:p>
    <w:p w14:paraId="582B622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7、法定代表人（单位负责人）身份证明</w:t>
      </w:r>
    </w:p>
    <w:p w14:paraId="4E4AB7F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8、授权委托书</w:t>
      </w:r>
    </w:p>
    <w:p w14:paraId="29545A5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9、中标服务费承诺书</w:t>
      </w:r>
    </w:p>
    <w:p w14:paraId="37F593B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10、</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文件要求提供的其他资质证明文件</w:t>
      </w:r>
    </w:p>
    <w:p w14:paraId="13AEEC0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文件要求提供的其他文件资料</w:t>
      </w:r>
    </w:p>
    <w:p w14:paraId="65E016E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认为对其投标有利的其他文件资料</w:t>
      </w:r>
    </w:p>
    <w:p w14:paraId="6EC0C2A3">
      <w:pPr>
        <w:pStyle w:val="1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9.3第三章《评标办法》中涉及的证明文件。</w:t>
      </w:r>
    </w:p>
    <w:p w14:paraId="1B8B256C">
      <w:pPr>
        <w:pStyle w:val="15"/>
        <w:spacing w:line="360" w:lineRule="auto"/>
        <w:ind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9.4对照第五章《采购需求》，说明所供货物和服务已对第五章《采购需求》做出了响应，或申明与第五章《采购需求》的偏差和例外。如第五章《采购需求》中要求提供证明文件的，</w:t>
      </w:r>
      <w:r>
        <w:rPr>
          <w:rFonts w:hint="eastAsia" w:ascii="宋体" w:hAnsi="宋体" w:eastAsia="宋体" w:cs="宋体"/>
          <w:color w:val="auto"/>
          <w:szCs w:val="24"/>
          <w:highlight w:val="none"/>
          <w:lang w:eastAsia="zh-CN"/>
        </w:rPr>
        <w:t>供应商</w:t>
      </w:r>
      <w:r>
        <w:rPr>
          <w:rFonts w:hint="eastAsia" w:ascii="宋体" w:hAnsi="宋体" w:eastAsia="宋体" w:cs="宋体"/>
          <w:color w:val="auto"/>
          <w:szCs w:val="24"/>
          <w:highlight w:val="none"/>
        </w:rPr>
        <w:t>应当按具体要求提供证明文件。</w:t>
      </w:r>
    </w:p>
    <w:p w14:paraId="5922506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9.5</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认为应附的其他材料。</w:t>
      </w:r>
    </w:p>
    <w:p w14:paraId="0CB2E176">
      <w:pPr>
        <w:spacing w:line="360" w:lineRule="auto"/>
        <w:ind w:firstLine="482" w:firstLineChars="200"/>
        <w:outlineLvl w:val="2"/>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10、</w:t>
      </w:r>
      <w:r>
        <w:rPr>
          <w:rFonts w:hint="eastAsia" w:ascii="宋体" w:hAnsi="宋体" w:eastAsia="宋体" w:cs="宋体"/>
          <w:b/>
          <w:color w:val="auto"/>
          <w:sz w:val="24"/>
          <w:highlight w:val="none"/>
          <w:lang w:val="en-US" w:eastAsia="zh-CN"/>
        </w:rPr>
        <w:t>磋商</w:t>
      </w:r>
      <w:r>
        <w:rPr>
          <w:rFonts w:hint="eastAsia" w:ascii="宋体" w:hAnsi="宋体" w:eastAsia="宋体" w:cs="宋体"/>
          <w:b/>
          <w:color w:val="auto"/>
          <w:sz w:val="24"/>
          <w:highlight w:val="none"/>
        </w:rPr>
        <w:t>报价</w:t>
      </w:r>
    </w:p>
    <w:p w14:paraId="5FC4F17E">
      <w:pPr>
        <w:spacing w:line="360" w:lineRule="auto"/>
        <w:ind w:firstLine="480" w:firstLineChars="200"/>
        <w:rPr>
          <w:rFonts w:hint="eastAsia" w:ascii="宋体" w:hAnsi="宋体" w:eastAsia="宋体" w:cs="宋体"/>
          <w:sz w:val="24"/>
        </w:rPr>
      </w:pPr>
      <w:r>
        <w:rPr>
          <w:rFonts w:hint="eastAsia" w:ascii="宋体" w:hAnsi="宋体" w:eastAsia="宋体" w:cs="宋体"/>
          <w:sz w:val="24"/>
        </w:rPr>
        <w:t>10.1报价原则：所有</w:t>
      </w:r>
      <w:r>
        <w:rPr>
          <w:rFonts w:hint="eastAsia" w:ascii="宋体" w:hAnsi="宋体" w:eastAsia="宋体" w:cs="宋体"/>
          <w:sz w:val="24"/>
          <w:lang w:val="en-US" w:eastAsia="zh-CN"/>
        </w:rPr>
        <w:t>磋商</w:t>
      </w:r>
      <w:r>
        <w:rPr>
          <w:rFonts w:hint="eastAsia" w:ascii="宋体" w:hAnsi="宋体" w:eastAsia="宋体" w:cs="宋体"/>
          <w:sz w:val="24"/>
        </w:rPr>
        <w:t>均以人民币报价。</w:t>
      </w:r>
    </w:p>
    <w:p w14:paraId="21714B16">
      <w:pPr>
        <w:spacing w:line="360" w:lineRule="auto"/>
        <w:ind w:firstLine="480" w:firstLineChars="200"/>
        <w:rPr>
          <w:rFonts w:hint="eastAsia" w:ascii="宋体" w:hAnsi="宋体" w:eastAsia="宋体" w:cs="宋体"/>
          <w:sz w:val="24"/>
        </w:rPr>
      </w:pPr>
      <w:r>
        <w:rPr>
          <w:rFonts w:hint="eastAsia" w:ascii="宋体" w:hAnsi="宋体" w:eastAsia="宋体" w:cs="宋体"/>
          <w:sz w:val="24"/>
        </w:rPr>
        <w:t>10.2</w:t>
      </w:r>
      <w:r>
        <w:rPr>
          <w:rFonts w:hint="eastAsia" w:ascii="宋体" w:hAnsi="宋体" w:eastAsia="宋体" w:cs="宋体"/>
          <w:sz w:val="24"/>
          <w:lang w:eastAsia="zh-CN"/>
        </w:rPr>
        <w:t>供应商</w:t>
      </w:r>
      <w:r>
        <w:rPr>
          <w:rFonts w:hint="eastAsia" w:ascii="宋体" w:hAnsi="宋体" w:eastAsia="宋体" w:cs="宋体"/>
          <w:sz w:val="24"/>
        </w:rPr>
        <w:t>的报价应包括为完成本项目所发生的一切费用和税费，采购人将不再支付报价以外的任何费用。</w:t>
      </w:r>
    </w:p>
    <w:p w14:paraId="125A5C71">
      <w:pPr>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10.2.1投标货物及标准附件、备品备件、专用工具等的出厂价（包括已在中国国内的进口货物完税后的仓库交货价、展室交货价或货架交货价）和运至最终目的地的运输费和保险费，安装调试、检验、技术服务、培训、质量保证、售后服务、税费等； </w:t>
      </w:r>
    </w:p>
    <w:p w14:paraId="2F991F89">
      <w:pPr>
        <w:spacing w:line="360" w:lineRule="auto"/>
        <w:ind w:firstLine="480" w:firstLineChars="200"/>
        <w:rPr>
          <w:rFonts w:hint="eastAsia" w:ascii="宋体" w:hAnsi="宋体" w:eastAsia="宋体" w:cs="宋体"/>
          <w:sz w:val="24"/>
        </w:rPr>
      </w:pPr>
      <w:r>
        <w:rPr>
          <w:rFonts w:hint="eastAsia" w:ascii="宋体" w:hAnsi="宋体" w:eastAsia="宋体" w:cs="宋体"/>
          <w:sz w:val="24"/>
        </w:rPr>
        <w:t>10.2.2 按照</w:t>
      </w:r>
      <w:r>
        <w:rPr>
          <w:rFonts w:hint="eastAsia" w:ascii="宋体" w:hAnsi="宋体" w:eastAsia="宋体" w:cs="宋体"/>
          <w:sz w:val="24"/>
          <w:lang w:val="en-US" w:eastAsia="zh-CN"/>
        </w:rPr>
        <w:t>磋商</w:t>
      </w:r>
      <w:r>
        <w:rPr>
          <w:rFonts w:hint="eastAsia" w:ascii="宋体" w:hAnsi="宋体" w:eastAsia="宋体" w:cs="宋体"/>
          <w:sz w:val="24"/>
        </w:rPr>
        <w:t>文件要求完成本项目的全部相关费用。</w:t>
      </w:r>
    </w:p>
    <w:p w14:paraId="205BA55C">
      <w:pPr>
        <w:spacing w:line="360" w:lineRule="auto"/>
        <w:ind w:firstLine="480" w:firstLineChars="200"/>
        <w:rPr>
          <w:rFonts w:hint="eastAsia" w:ascii="宋体" w:hAnsi="宋体" w:eastAsia="宋体" w:cs="宋体"/>
          <w:sz w:val="24"/>
        </w:rPr>
      </w:pPr>
      <w:r>
        <w:rPr>
          <w:rFonts w:hint="eastAsia" w:ascii="宋体" w:hAnsi="宋体" w:eastAsia="宋体" w:cs="宋体"/>
          <w:sz w:val="24"/>
        </w:rPr>
        <w:t>10.3</w:t>
      </w:r>
      <w:r>
        <w:rPr>
          <w:rFonts w:hint="eastAsia" w:ascii="宋体" w:hAnsi="宋体" w:eastAsia="宋体" w:cs="宋体"/>
          <w:sz w:val="24"/>
          <w:lang w:eastAsia="zh-CN"/>
        </w:rPr>
        <w:t>供应商</w:t>
      </w:r>
      <w:r>
        <w:rPr>
          <w:rFonts w:hint="eastAsia" w:ascii="宋体" w:hAnsi="宋体" w:eastAsia="宋体" w:cs="宋体"/>
          <w:sz w:val="24"/>
        </w:rPr>
        <w:t>所报的价格在合同执行过程中是固定不变的，不得以任何理由予以变更。以可调整的价格提交的，其</w:t>
      </w:r>
      <w:r>
        <w:rPr>
          <w:rFonts w:hint="eastAsia" w:ascii="宋体" w:hAnsi="宋体" w:eastAsia="宋体" w:cs="宋体"/>
          <w:b/>
          <w:bCs/>
          <w:sz w:val="24"/>
        </w:rPr>
        <w:t>投标无效</w:t>
      </w:r>
      <w:r>
        <w:rPr>
          <w:rFonts w:hint="eastAsia" w:ascii="宋体" w:hAnsi="宋体" w:eastAsia="宋体" w:cs="宋体"/>
          <w:sz w:val="24"/>
        </w:rPr>
        <w:t>。</w:t>
      </w:r>
    </w:p>
    <w:p w14:paraId="76E3850C">
      <w:pPr>
        <w:spacing w:line="360" w:lineRule="auto"/>
        <w:ind w:firstLine="480" w:firstLineChars="200"/>
        <w:rPr>
          <w:rFonts w:hint="eastAsia" w:ascii="宋体" w:hAnsi="宋体" w:eastAsia="宋体" w:cs="宋体"/>
          <w:sz w:val="24"/>
        </w:rPr>
      </w:pPr>
      <w:r>
        <w:rPr>
          <w:rFonts w:hint="eastAsia" w:ascii="宋体" w:hAnsi="宋体" w:eastAsia="宋体" w:cs="宋体"/>
          <w:sz w:val="24"/>
        </w:rPr>
        <w:t>10.4采购人不得向</w:t>
      </w:r>
      <w:r>
        <w:rPr>
          <w:rFonts w:hint="eastAsia" w:ascii="宋体" w:hAnsi="宋体" w:eastAsia="宋体" w:cs="宋体"/>
          <w:sz w:val="24"/>
          <w:lang w:eastAsia="zh-CN"/>
        </w:rPr>
        <w:t>供应商</w:t>
      </w:r>
      <w:r>
        <w:rPr>
          <w:rFonts w:hint="eastAsia" w:ascii="宋体" w:hAnsi="宋体" w:eastAsia="宋体" w:cs="宋体"/>
          <w:sz w:val="24"/>
        </w:rPr>
        <w:t>索要或者接受其给予的赠品、回扣或者与采购无关的其他商品、服务。</w:t>
      </w:r>
    </w:p>
    <w:p w14:paraId="3120ADE9">
      <w:pPr>
        <w:pStyle w:val="46"/>
        <w:ind w:firstLine="480" w:firstLineChars="200"/>
        <w:rPr>
          <w:rFonts w:hint="default" w:eastAsia="宋体"/>
          <w:lang w:val="en-US" w:eastAsia="zh-CN"/>
        </w:rPr>
      </w:pPr>
      <w:r>
        <w:rPr>
          <w:rFonts w:hint="eastAsia" w:ascii="宋体" w:hAnsi="宋体" w:eastAsia="宋体" w:cs="宋体"/>
          <w:sz w:val="24"/>
          <w:lang w:val="en-US" w:eastAsia="zh-CN"/>
        </w:rPr>
        <w:t>10.5本项目分二轮报价，最后报价做为最终成交价格。</w:t>
      </w:r>
    </w:p>
    <w:p w14:paraId="4C06A6BC">
      <w:pPr>
        <w:spacing w:line="360" w:lineRule="auto"/>
        <w:ind w:firstLine="482" w:firstLineChars="200"/>
        <w:outlineLvl w:val="2"/>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11、</w:t>
      </w:r>
      <w:r>
        <w:rPr>
          <w:rFonts w:hint="eastAsia" w:ascii="宋体" w:hAnsi="宋体" w:eastAsia="宋体" w:cs="宋体"/>
          <w:b/>
          <w:color w:val="auto"/>
          <w:sz w:val="24"/>
          <w:highlight w:val="none"/>
          <w:lang w:val="en-US" w:eastAsia="zh-CN"/>
        </w:rPr>
        <w:t>磋商</w:t>
      </w:r>
      <w:r>
        <w:rPr>
          <w:rFonts w:hint="eastAsia" w:ascii="宋体" w:hAnsi="宋体" w:eastAsia="宋体" w:cs="宋体"/>
          <w:b/>
          <w:color w:val="auto"/>
          <w:sz w:val="24"/>
          <w:highlight w:val="none"/>
        </w:rPr>
        <w:t>保证金</w:t>
      </w:r>
    </w:p>
    <w:p w14:paraId="6ED48DC2">
      <w:pPr>
        <w:spacing w:line="360" w:lineRule="auto"/>
        <w:ind w:firstLine="480" w:firstLineChars="200"/>
        <w:rPr>
          <w:rFonts w:hint="eastAsia" w:ascii="宋体" w:hAnsi="宋体" w:eastAsia="宋体" w:cs="宋体"/>
          <w:sz w:val="24"/>
        </w:rPr>
      </w:pPr>
      <w:r>
        <w:rPr>
          <w:rFonts w:hint="eastAsia" w:ascii="宋体" w:hAnsi="宋体" w:eastAsia="宋体" w:cs="宋体"/>
          <w:sz w:val="24"/>
        </w:rPr>
        <w:t>11.1</w:t>
      </w:r>
      <w:r>
        <w:rPr>
          <w:rFonts w:hint="eastAsia" w:ascii="宋体" w:hAnsi="宋体" w:eastAsia="宋体" w:cs="宋体"/>
          <w:sz w:val="24"/>
          <w:lang w:val="en-US" w:eastAsia="zh-CN"/>
        </w:rPr>
        <w:t>磋商</w:t>
      </w:r>
      <w:r>
        <w:rPr>
          <w:rFonts w:hint="eastAsia" w:ascii="宋体" w:hAnsi="宋体" w:eastAsia="宋体" w:cs="宋体"/>
          <w:sz w:val="24"/>
        </w:rPr>
        <w:t>保证金：</w:t>
      </w:r>
      <w:r>
        <w:rPr>
          <w:rFonts w:hint="eastAsia" w:ascii="宋体" w:hAnsi="宋体" w:cs="宋体"/>
          <w:sz w:val="24"/>
          <w:lang w:val="en-US" w:eastAsia="zh-CN"/>
        </w:rPr>
        <w:t>本项目磋商保证金金额为人民币玖仟捌佰元整（</w:t>
      </w:r>
      <w:r>
        <w:rPr>
          <w:rFonts w:hint="default" w:ascii="Arial" w:hAnsi="Arial" w:cs="Arial"/>
          <w:sz w:val="24"/>
          <w:lang w:val="en-US" w:eastAsia="zh-CN"/>
        </w:rPr>
        <w:t>¥</w:t>
      </w:r>
      <w:r>
        <w:rPr>
          <w:rFonts w:hint="eastAsia" w:ascii="宋体" w:hAnsi="宋体" w:cs="宋体"/>
          <w:sz w:val="24"/>
          <w:lang w:val="en-US" w:eastAsia="zh-CN"/>
        </w:rPr>
        <w:t>9800.00元）。</w:t>
      </w:r>
      <w:r>
        <w:rPr>
          <w:rFonts w:hint="eastAsia" w:ascii="宋体" w:hAnsi="宋体" w:eastAsia="宋体" w:cs="宋体"/>
          <w:sz w:val="24"/>
          <w:lang w:eastAsia="zh-CN"/>
        </w:rPr>
        <w:t>供应商</w:t>
      </w:r>
      <w:r>
        <w:rPr>
          <w:rFonts w:hint="eastAsia" w:ascii="宋体" w:hAnsi="宋体" w:eastAsia="宋体" w:cs="宋体"/>
          <w:sz w:val="24"/>
        </w:rPr>
        <w:t>应在投标截止时间前将</w:t>
      </w:r>
      <w:r>
        <w:rPr>
          <w:rFonts w:hint="eastAsia" w:ascii="宋体" w:hAnsi="宋体" w:eastAsia="宋体" w:cs="宋体"/>
          <w:sz w:val="24"/>
          <w:lang w:val="en-US" w:eastAsia="zh-CN"/>
        </w:rPr>
        <w:t>磋商</w:t>
      </w:r>
      <w:r>
        <w:rPr>
          <w:rFonts w:hint="eastAsia" w:ascii="宋体" w:hAnsi="宋体" w:eastAsia="宋体" w:cs="宋体"/>
          <w:sz w:val="24"/>
        </w:rPr>
        <w:t>保证金采用电汇、转账、支票、汇票、本票或者金融机构、担保机构出具的保函等非现金形式交纳，</w:t>
      </w:r>
      <w:r>
        <w:rPr>
          <w:rFonts w:hint="eastAsia" w:ascii="宋体" w:hAnsi="宋体" w:eastAsia="宋体" w:cs="宋体"/>
          <w:sz w:val="24"/>
          <w:lang w:val="en-US" w:eastAsia="zh-CN"/>
        </w:rPr>
        <w:t>磋商</w:t>
      </w:r>
      <w:r>
        <w:rPr>
          <w:rFonts w:hint="eastAsia" w:ascii="宋体" w:hAnsi="宋体" w:eastAsia="宋体" w:cs="宋体"/>
          <w:sz w:val="24"/>
        </w:rPr>
        <w:t>保证金应当从</w:t>
      </w:r>
      <w:r>
        <w:rPr>
          <w:rFonts w:hint="eastAsia" w:ascii="宋体" w:hAnsi="宋体" w:eastAsia="宋体" w:cs="宋体"/>
          <w:sz w:val="24"/>
          <w:lang w:eastAsia="zh-CN"/>
        </w:rPr>
        <w:t>供应商</w:t>
      </w:r>
      <w:r>
        <w:rPr>
          <w:rFonts w:hint="eastAsia" w:ascii="宋体" w:hAnsi="宋体" w:eastAsia="宋体" w:cs="宋体"/>
          <w:sz w:val="24"/>
        </w:rPr>
        <w:t>的基本账户（并提供基本账户的基本存款账户信息或开户许可证，</w:t>
      </w:r>
      <w:r>
        <w:rPr>
          <w:rFonts w:hint="eastAsia" w:ascii="宋体" w:hAnsi="宋体" w:eastAsia="宋体" w:cs="宋体"/>
          <w:b/>
          <w:bCs/>
          <w:sz w:val="24"/>
        </w:rPr>
        <w:t>否则投标无效</w:t>
      </w:r>
      <w:r>
        <w:rPr>
          <w:rFonts w:hint="eastAsia" w:ascii="宋体" w:hAnsi="宋体" w:eastAsia="宋体" w:cs="宋体"/>
          <w:sz w:val="24"/>
        </w:rPr>
        <w:t>）转出，保证金的交纳时间以到账时间为准。</w:t>
      </w:r>
    </w:p>
    <w:p w14:paraId="4831AA46">
      <w:pPr>
        <w:spacing w:line="360" w:lineRule="auto"/>
        <w:ind w:firstLine="480" w:firstLineChars="200"/>
        <w:rPr>
          <w:rFonts w:hint="eastAsia" w:ascii="宋体" w:hAnsi="宋体" w:eastAsia="宋体" w:cs="宋体"/>
          <w:sz w:val="24"/>
          <w:lang w:val="zh-CN" w:eastAsia="zh-CN"/>
        </w:rPr>
      </w:pPr>
      <w:r>
        <w:rPr>
          <w:rFonts w:hint="eastAsia" w:ascii="宋体" w:hAnsi="宋体" w:eastAsia="宋体" w:cs="宋体"/>
          <w:sz w:val="24"/>
          <w:lang w:val="zh-CN" w:eastAsia="zh-CN"/>
        </w:rPr>
        <w:t>开户行：中国工商银行股份有限公司白城大安支行</w:t>
      </w:r>
    </w:p>
    <w:p w14:paraId="20522288">
      <w:pPr>
        <w:spacing w:line="360" w:lineRule="auto"/>
        <w:ind w:firstLine="480" w:firstLineChars="200"/>
        <w:rPr>
          <w:rFonts w:hint="eastAsia" w:ascii="宋体" w:hAnsi="宋体" w:eastAsia="宋体" w:cs="宋体"/>
          <w:sz w:val="24"/>
          <w:lang w:val="zh-CN" w:eastAsia="zh-CN"/>
        </w:rPr>
      </w:pPr>
      <w:r>
        <w:rPr>
          <w:rFonts w:hint="eastAsia" w:ascii="宋体" w:hAnsi="宋体" w:eastAsia="宋体" w:cs="宋体"/>
          <w:sz w:val="24"/>
          <w:lang w:val="zh-CN" w:eastAsia="zh-CN"/>
        </w:rPr>
        <w:t>账户名称：吉林省晟兴项目咨询管理有限公司</w:t>
      </w:r>
    </w:p>
    <w:p w14:paraId="1008B7C4">
      <w:pPr>
        <w:spacing w:line="360" w:lineRule="auto"/>
        <w:ind w:firstLine="480" w:firstLineChars="200"/>
        <w:rPr>
          <w:rFonts w:hint="eastAsia" w:ascii="宋体" w:hAnsi="宋体" w:eastAsia="宋体" w:cs="宋体"/>
          <w:sz w:val="24"/>
          <w:lang w:val="zh-CN" w:eastAsia="zh-CN"/>
        </w:rPr>
      </w:pPr>
      <w:r>
        <w:rPr>
          <w:rFonts w:hint="eastAsia" w:ascii="宋体" w:hAnsi="宋体" w:eastAsia="宋体" w:cs="宋体"/>
          <w:sz w:val="24"/>
          <w:lang w:val="zh-CN" w:eastAsia="zh-CN"/>
        </w:rPr>
        <w:t>账号：0805224109001069760</w:t>
      </w:r>
    </w:p>
    <w:p w14:paraId="74D4277E">
      <w:pPr>
        <w:spacing w:line="360" w:lineRule="auto"/>
        <w:ind w:firstLine="480" w:firstLineChars="200"/>
        <w:rPr>
          <w:rFonts w:hint="eastAsia" w:ascii="宋体" w:hAnsi="宋体" w:eastAsia="宋体" w:cs="宋体"/>
          <w:sz w:val="24"/>
        </w:rPr>
      </w:pPr>
      <w:r>
        <w:rPr>
          <w:rFonts w:hint="eastAsia" w:ascii="宋体" w:hAnsi="宋体" w:eastAsia="宋体" w:cs="宋体"/>
          <w:sz w:val="24"/>
        </w:rPr>
        <w:t>11.2</w:t>
      </w:r>
      <w:r>
        <w:rPr>
          <w:rFonts w:hint="eastAsia" w:ascii="宋体" w:hAnsi="宋体" w:eastAsia="宋体" w:cs="宋体"/>
          <w:sz w:val="24"/>
          <w:lang w:val="en-US" w:eastAsia="zh-CN"/>
        </w:rPr>
        <w:t>磋商</w:t>
      </w:r>
      <w:r>
        <w:rPr>
          <w:rFonts w:hint="eastAsia" w:ascii="宋体" w:hAnsi="宋体" w:eastAsia="宋体" w:cs="宋体"/>
          <w:sz w:val="24"/>
        </w:rPr>
        <w:t>保证金是</w:t>
      </w:r>
      <w:r>
        <w:rPr>
          <w:rFonts w:hint="eastAsia" w:ascii="宋体" w:hAnsi="宋体" w:eastAsia="宋体" w:cs="宋体"/>
          <w:sz w:val="24"/>
          <w:lang w:val="en-US" w:eastAsia="zh-CN"/>
        </w:rPr>
        <w:t>响应</w:t>
      </w:r>
      <w:r>
        <w:rPr>
          <w:rFonts w:hint="eastAsia" w:ascii="宋体" w:hAnsi="宋体" w:eastAsia="宋体" w:cs="宋体"/>
          <w:sz w:val="24"/>
        </w:rPr>
        <w:t>文件的一个组成部分，没有按要求提交</w:t>
      </w:r>
      <w:r>
        <w:rPr>
          <w:rFonts w:hint="eastAsia" w:ascii="宋体" w:hAnsi="宋体" w:eastAsia="宋体" w:cs="宋体"/>
          <w:sz w:val="24"/>
          <w:lang w:val="en-US" w:eastAsia="zh-CN"/>
        </w:rPr>
        <w:t>磋商</w:t>
      </w:r>
      <w:r>
        <w:rPr>
          <w:rFonts w:hint="eastAsia" w:ascii="宋体" w:hAnsi="宋体" w:eastAsia="宋体" w:cs="宋体"/>
          <w:sz w:val="24"/>
        </w:rPr>
        <w:t>保证金的，</w:t>
      </w:r>
      <w:r>
        <w:rPr>
          <w:rFonts w:hint="eastAsia" w:ascii="宋体" w:hAnsi="宋体" w:eastAsia="宋体" w:cs="宋体"/>
          <w:b/>
          <w:bCs/>
          <w:sz w:val="24"/>
        </w:rPr>
        <w:t>投标无效</w:t>
      </w:r>
      <w:r>
        <w:rPr>
          <w:rFonts w:hint="eastAsia" w:ascii="宋体" w:hAnsi="宋体" w:eastAsia="宋体" w:cs="宋体"/>
          <w:sz w:val="24"/>
        </w:rPr>
        <w:t>。</w:t>
      </w:r>
    </w:p>
    <w:p w14:paraId="09FBF1A1">
      <w:pPr>
        <w:spacing w:line="360" w:lineRule="auto"/>
        <w:ind w:firstLine="480" w:firstLineChars="200"/>
        <w:rPr>
          <w:rFonts w:hint="eastAsia" w:ascii="宋体" w:hAnsi="宋体" w:eastAsia="宋体" w:cs="宋体"/>
          <w:sz w:val="24"/>
        </w:rPr>
      </w:pPr>
      <w:r>
        <w:rPr>
          <w:rFonts w:hint="eastAsia" w:ascii="宋体" w:hAnsi="宋体" w:eastAsia="宋体" w:cs="宋体"/>
          <w:sz w:val="24"/>
        </w:rPr>
        <w:t>11.3采购人、采购代理机构将及时退还</w:t>
      </w:r>
      <w:r>
        <w:rPr>
          <w:rFonts w:hint="eastAsia" w:ascii="宋体" w:hAnsi="宋体" w:eastAsia="宋体" w:cs="宋体"/>
          <w:sz w:val="24"/>
          <w:lang w:eastAsia="zh-CN"/>
        </w:rPr>
        <w:t>供应商</w:t>
      </w:r>
      <w:r>
        <w:rPr>
          <w:rFonts w:hint="eastAsia" w:ascii="宋体" w:hAnsi="宋体" w:eastAsia="宋体" w:cs="宋体"/>
          <w:sz w:val="24"/>
        </w:rPr>
        <w:t>的投标保证金，采用银行保函、担保机构担保函等形式递交的</w:t>
      </w:r>
      <w:r>
        <w:rPr>
          <w:rFonts w:hint="eastAsia" w:ascii="宋体" w:hAnsi="宋体" w:eastAsia="宋体" w:cs="宋体"/>
          <w:sz w:val="24"/>
          <w:lang w:val="en-US" w:eastAsia="zh-CN"/>
        </w:rPr>
        <w:t>磋商</w:t>
      </w:r>
      <w:r>
        <w:rPr>
          <w:rFonts w:hint="eastAsia" w:ascii="宋体" w:hAnsi="宋体" w:eastAsia="宋体" w:cs="宋体"/>
          <w:sz w:val="24"/>
        </w:rPr>
        <w:t>保证金，经</w:t>
      </w:r>
      <w:r>
        <w:rPr>
          <w:rFonts w:hint="eastAsia" w:ascii="宋体" w:hAnsi="宋体" w:eastAsia="宋体" w:cs="宋体"/>
          <w:sz w:val="24"/>
          <w:lang w:eastAsia="zh-CN"/>
        </w:rPr>
        <w:t>供应商</w:t>
      </w:r>
      <w:r>
        <w:rPr>
          <w:rFonts w:hint="eastAsia" w:ascii="宋体" w:hAnsi="宋体" w:eastAsia="宋体" w:cs="宋体"/>
          <w:sz w:val="24"/>
        </w:rPr>
        <w:t>同意后采购人、采购代理机构可以不再退还，但因</w:t>
      </w:r>
      <w:r>
        <w:rPr>
          <w:rFonts w:hint="eastAsia" w:ascii="宋体" w:hAnsi="宋体" w:eastAsia="宋体" w:cs="宋体"/>
          <w:sz w:val="24"/>
          <w:lang w:eastAsia="zh-CN"/>
        </w:rPr>
        <w:t>供应商</w:t>
      </w:r>
      <w:r>
        <w:rPr>
          <w:rFonts w:hint="eastAsia" w:ascii="宋体" w:hAnsi="宋体" w:eastAsia="宋体" w:cs="宋体"/>
          <w:sz w:val="24"/>
        </w:rPr>
        <w:t xml:space="preserve">自身原因导致无法及时退还的除外： </w:t>
      </w:r>
    </w:p>
    <w:p w14:paraId="217173D9">
      <w:pPr>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11.3.1 </w:t>
      </w:r>
      <w:r>
        <w:rPr>
          <w:rFonts w:hint="eastAsia" w:ascii="宋体" w:hAnsi="宋体" w:eastAsia="宋体" w:cs="宋体"/>
          <w:sz w:val="24"/>
          <w:lang w:eastAsia="zh-CN"/>
        </w:rPr>
        <w:t>供应商</w:t>
      </w:r>
      <w:r>
        <w:rPr>
          <w:rFonts w:hint="eastAsia" w:ascii="宋体" w:hAnsi="宋体" w:eastAsia="宋体" w:cs="宋体"/>
          <w:sz w:val="24"/>
        </w:rPr>
        <w:t>在投标截止时间前撤回已提交的</w:t>
      </w:r>
      <w:r>
        <w:rPr>
          <w:rFonts w:hint="eastAsia" w:ascii="宋体" w:hAnsi="宋体" w:eastAsia="宋体" w:cs="宋体"/>
          <w:sz w:val="24"/>
          <w:lang w:val="en-US" w:eastAsia="zh-CN"/>
        </w:rPr>
        <w:t>响应</w:t>
      </w:r>
      <w:r>
        <w:rPr>
          <w:rFonts w:hint="eastAsia" w:ascii="宋体" w:hAnsi="宋体" w:eastAsia="宋体" w:cs="宋体"/>
          <w:sz w:val="24"/>
        </w:rPr>
        <w:t>文件的，自收到</w:t>
      </w:r>
      <w:r>
        <w:rPr>
          <w:rFonts w:hint="eastAsia" w:ascii="宋体" w:hAnsi="宋体" w:eastAsia="宋体" w:cs="宋体"/>
          <w:sz w:val="24"/>
          <w:lang w:eastAsia="zh-CN"/>
        </w:rPr>
        <w:t>供应商</w:t>
      </w:r>
      <w:r>
        <w:rPr>
          <w:rFonts w:hint="eastAsia" w:ascii="宋体" w:hAnsi="宋体" w:eastAsia="宋体" w:cs="宋体"/>
          <w:sz w:val="24"/>
        </w:rPr>
        <w:t>书面撤回通知之日起5个工作日内退还已收取的</w:t>
      </w:r>
      <w:r>
        <w:rPr>
          <w:rFonts w:hint="eastAsia" w:ascii="宋体" w:hAnsi="宋体" w:eastAsia="宋体" w:cs="宋体"/>
          <w:sz w:val="24"/>
          <w:lang w:val="en-US" w:eastAsia="zh-CN"/>
        </w:rPr>
        <w:t>磋商</w:t>
      </w:r>
      <w:r>
        <w:rPr>
          <w:rFonts w:hint="eastAsia" w:ascii="宋体" w:hAnsi="宋体" w:eastAsia="宋体" w:cs="宋体"/>
          <w:sz w:val="24"/>
        </w:rPr>
        <w:t xml:space="preserve">保证金； </w:t>
      </w:r>
    </w:p>
    <w:p w14:paraId="187614D1">
      <w:pPr>
        <w:spacing w:line="360" w:lineRule="auto"/>
        <w:ind w:left="479" w:leftChars="228"/>
        <w:rPr>
          <w:rFonts w:hint="eastAsia" w:ascii="宋体" w:hAnsi="宋体" w:eastAsia="宋体" w:cs="宋体"/>
          <w:sz w:val="24"/>
        </w:rPr>
      </w:pPr>
      <w:r>
        <w:rPr>
          <w:rFonts w:hint="eastAsia" w:ascii="宋体" w:hAnsi="宋体" w:eastAsia="宋体" w:cs="宋体"/>
          <w:sz w:val="24"/>
        </w:rPr>
        <w:t>11.3.2 中标人的</w:t>
      </w:r>
      <w:r>
        <w:rPr>
          <w:rFonts w:hint="eastAsia" w:ascii="宋体" w:hAnsi="宋体" w:eastAsia="宋体" w:cs="宋体"/>
          <w:sz w:val="24"/>
          <w:lang w:val="en-US" w:eastAsia="zh-CN"/>
        </w:rPr>
        <w:t>磋商</w:t>
      </w:r>
      <w:r>
        <w:rPr>
          <w:rFonts w:hint="eastAsia" w:ascii="宋体" w:hAnsi="宋体" w:eastAsia="宋体" w:cs="宋体"/>
          <w:sz w:val="24"/>
        </w:rPr>
        <w:t>保证金，自采购合同签订之日起5个工作日内退还中标人； 11.3.3 未中标</w:t>
      </w:r>
      <w:r>
        <w:rPr>
          <w:rFonts w:hint="eastAsia" w:ascii="宋体" w:hAnsi="宋体" w:eastAsia="宋体" w:cs="宋体"/>
          <w:sz w:val="24"/>
          <w:lang w:eastAsia="zh-CN"/>
        </w:rPr>
        <w:t>供应商</w:t>
      </w:r>
      <w:r>
        <w:rPr>
          <w:rFonts w:hint="eastAsia" w:ascii="宋体" w:hAnsi="宋体" w:eastAsia="宋体" w:cs="宋体"/>
          <w:sz w:val="24"/>
        </w:rPr>
        <w:t>的</w:t>
      </w:r>
      <w:r>
        <w:rPr>
          <w:rFonts w:hint="eastAsia" w:ascii="宋体" w:hAnsi="宋体" w:eastAsia="宋体" w:cs="宋体"/>
          <w:sz w:val="24"/>
          <w:lang w:val="en-US" w:eastAsia="zh-CN"/>
        </w:rPr>
        <w:t>磋商</w:t>
      </w:r>
      <w:r>
        <w:rPr>
          <w:rFonts w:hint="eastAsia" w:ascii="宋体" w:hAnsi="宋体" w:eastAsia="宋体" w:cs="宋体"/>
          <w:sz w:val="24"/>
        </w:rPr>
        <w:t>保证金，自</w:t>
      </w:r>
      <w:r>
        <w:rPr>
          <w:rFonts w:hint="eastAsia" w:ascii="宋体" w:hAnsi="宋体" w:eastAsia="宋体" w:cs="宋体"/>
          <w:sz w:val="24"/>
          <w:lang w:val="en-US" w:eastAsia="zh-CN"/>
        </w:rPr>
        <w:t>成交</w:t>
      </w:r>
      <w:r>
        <w:rPr>
          <w:rFonts w:hint="eastAsia" w:ascii="宋体" w:hAnsi="宋体" w:eastAsia="宋体" w:cs="宋体"/>
          <w:sz w:val="24"/>
        </w:rPr>
        <w:t>通知书发出之日起5个工作日内退还未</w:t>
      </w:r>
    </w:p>
    <w:p w14:paraId="05094642">
      <w:pPr>
        <w:spacing w:line="360" w:lineRule="auto"/>
        <w:rPr>
          <w:rFonts w:hint="eastAsia" w:ascii="宋体" w:hAnsi="宋体" w:eastAsia="宋体" w:cs="宋体"/>
          <w:sz w:val="24"/>
        </w:rPr>
      </w:pPr>
      <w:r>
        <w:rPr>
          <w:rFonts w:hint="eastAsia" w:ascii="宋体" w:hAnsi="宋体" w:eastAsia="宋体" w:cs="宋体"/>
          <w:sz w:val="24"/>
        </w:rPr>
        <w:t xml:space="preserve">中标人； </w:t>
      </w:r>
    </w:p>
    <w:p w14:paraId="4FD90B85">
      <w:pPr>
        <w:spacing w:line="360" w:lineRule="auto"/>
        <w:ind w:left="479" w:leftChars="228"/>
        <w:rPr>
          <w:rFonts w:hint="eastAsia" w:ascii="宋体" w:hAnsi="宋体" w:eastAsia="宋体" w:cs="宋体"/>
          <w:sz w:val="24"/>
        </w:rPr>
      </w:pPr>
      <w:r>
        <w:rPr>
          <w:rFonts w:hint="eastAsia" w:ascii="宋体" w:hAnsi="宋体" w:eastAsia="宋体" w:cs="宋体"/>
          <w:sz w:val="24"/>
        </w:rPr>
        <w:t>11.3.4 终止招标项目已经收取</w:t>
      </w:r>
      <w:r>
        <w:rPr>
          <w:rFonts w:hint="eastAsia" w:ascii="宋体" w:hAnsi="宋体" w:eastAsia="宋体" w:cs="宋体"/>
          <w:sz w:val="24"/>
          <w:lang w:val="en-US" w:eastAsia="zh-CN"/>
        </w:rPr>
        <w:t>磋商</w:t>
      </w:r>
      <w:r>
        <w:rPr>
          <w:rFonts w:hint="eastAsia" w:ascii="宋体" w:hAnsi="宋体" w:eastAsia="宋体" w:cs="宋体"/>
          <w:sz w:val="24"/>
        </w:rPr>
        <w:t>保证金的，自终止采购活动后5个工作日内退还</w:t>
      </w:r>
    </w:p>
    <w:p w14:paraId="549BDA56">
      <w:pPr>
        <w:spacing w:line="360" w:lineRule="auto"/>
        <w:rPr>
          <w:rFonts w:hint="eastAsia" w:ascii="宋体" w:hAnsi="宋体" w:eastAsia="宋体" w:cs="宋体"/>
          <w:sz w:val="24"/>
        </w:rPr>
      </w:pPr>
      <w:r>
        <w:rPr>
          <w:rFonts w:hint="eastAsia" w:ascii="宋体" w:hAnsi="宋体" w:eastAsia="宋体" w:cs="宋体"/>
          <w:sz w:val="24"/>
        </w:rPr>
        <w:t>已收取的</w:t>
      </w:r>
      <w:r>
        <w:rPr>
          <w:rFonts w:hint="eastAsia" w:ascii="宋体" w:hAnsi="宋体" w:eastAsia="宋体" w:cs="宋体"/>
          <w:sz w:val="24"/>
          <w:lang w:val="en-US" w:eastAsia="zh-CN"/>
        </w:rPr>
        <w:t>磋商</w:t>
      </w:r>
      <w:r>
        <w:rPr>
          <w:rFonts w:hint="eastAsia" w:ascii="宋体" w:hAnsi="宋体" w:eastAsia="宋体" w:cs="宋体"/>
          <w:sz w:val="24"/>
        </w:rPr>
        <w:t>保证金。</w:t>
      </w:r>
    </w:p>
    <w:p w14:paraId="7A13FA18">
      <w:pPr>
        <w:spacing w:line="360" w:lineRule="auto"/>
        <w:ind w:firstLine="480" w:firstLineChars="200"/>
        <w:rPr>
          <w:rFonts w:hint="eastAsia" w:ascii="宋体" w:hAnsi="宋体" w:eastAsia="宋体" w:cs="宋体"/>
          <w:sz w:val="24"/>
        </w:rPr>
      </w:pPr>
      <w:r>
        <w:rPr>
          <w:rFonts w:hint="eastAsia" w:ascii="宋体" w:hAnsi="宋体" w:eastAsia="宋体" w:cs="宋体"/>
          <w:sz w:val="24"/>
        </w:rPr>
        <w:t>11.4中标人有下列情况之一的，采购人和采购代理机构不予退还其交纳的</w:t>
      </w:r>
      <w:r>
        <w:rPr>
          <w:rFonts w:hint="eastAsia" w:ascii="宋体" w:hAnsi="宋体" w:eastAsia="宋体" w:cs="宋体"/>
          <w:sz w:val="24"/>
          <w:lang w:val="en-US" w:eastAsia="zh-CN"/>
        </w:rPr>
        <w:t>磋商</w:t>
      </w:r>
      <w:r>
        <w:rPr>
          <w:rFonts w:hint="eastAsia" w:ascii="宋体" w:hAnsi="宋体" w:eastAsia="宋体" w:cs="宋体"/>
          <w:sz w:val="24"/>
        </w:rPr>
        <w:t>保证金：</w:t>
      </w:r>
    </w:p>
    <w:p w14:paraId="6B6E574A">
      <w:pPr>
        <w:spacing w:line="360" w:lineRule="auto"/>
        <w:ind w:firstLine="480" w:firstLineChars="200"/>
        <w:rPr>
          <w:rFonts w:hint="eastAsia" w:ascii="宋体" w:hAnsi="宋体" w:eastAsia="宋体" w:cs="宋体"/>
          <w:sz w:val="24"/>
        </w:rPr>
      </w:pPr>
      <w:r>
        <w:rPr>
          <w:rFonts w:hint="eastAsia" w:ascii="宋体" w:hAnsi="宋体" w:eastAsia="宋体" w:cs="宋体"/>
          <w:sz w:val="24"/>
        </w:rPr>
        <w:t>（1）</w:t>
      </w:r>
      <w:r>
        <w:rPr>
          <w:rFonts w:hint="eastAsia" w:ascii="宋体" w:hAnsi="宋体" w:eastAsia="宋体" w:cs="宋体"/>
          <w:sz w:val="24"/>
          <w:lang w:eastAsia="zh-CN"/>
        </w:rPr>
        <w:t>供应商</w:t>
      </w:r>
      <w:r>
        <w:rPr>
          <w:rFonts w:hint="eastAsia" w:ascii="宋体" w:hAnsi="宋体" w:eastAsia="宋体" w:cs="宋体"/>
          <w:sz w:val="24"/>
        </w:rPr>
        <w:t>在</w:t>
      </w:r>
      <w:r>
        <w:rPr>
          <w:rFonts w:hint="eastAsia" w:ascii="宋体" w:hAnsi="宋体" w:eastAsia="宋体" w:cs="宋体"/>
          <w:sz w:val="24"/>
          <w:lang w:val="en-US" w:eastAsia="zh-CN"/>
        </w:rPr>
        <w:t>磋商</w:t>
      </w:r>
      <w:r>
        <w:rPr>
          <w:rFonts w:hint="eastAsia" w:ascii="宋体" w:hAnsi="宋体" w:eastAsia="宋体" w:cs="宋体"/>
          <w:sz w:val="24"/>
        </w:rPr>
        <w:t>文件规定的投标有效期内撤回其投标；</w:t>
      </w:r>
    </w:p>
    <w:p w14:paraId="0317935E">
      <w:pPr>
        <w:spacing w:line="360" w:lineRule="auto"/>
        <w:ind w:firstLine="480" w:firstLineChars="200"/>
        <w:rPr>
          <w:rFonts w:hint="eastAsia" w:ascii="宋体" w:hAnsi="宋体" w:eastAsia="宋体" w:cs="宋体"/>
          <w:sz w:val="24"/>
        </w:rPr>
      </w:pPr>
      <w:r>
        <w:rPr>
          <w:rFonts w:hint="eastAsia" w:ascii="宋体" w:hAnsi="宋体" w:eastAsia="宋体" w:cs="宋体"/>
          <w:sz w:val="24"/>
        </w:rPr>
        <w:t>（2）中标人未按规定提交履约保证金的；</w:t>
      </w:r>
    </w:p>
    <w:p w14:paraId="3A7D3CC3">
      <w:pPr>
        <w:spacing w:line="360" w:lineRule="auto"/>
        <w:ind w:firstLine="480" w:firstLineChars="200"/>
        <w:rPr>
          <w:rFonts w:hint="eastAsia" w:ascii="宋体" w:hAnsi="宋体" w:eastAsia="宋体" w:cs="宋体"/>
          <w:sz w:val="24"/>
        </w:rPr>
      </w:pPr>
      <w:r>
        <w:rPr>
          <w:rFonts w:hint="eastAsia" w:ascii="宋体" w:hAnsi="宋体" w:eastAsia="宋体" w:cs="宋体"/>
          <w:sz w:val="24"/>
        </w:rPr>
        <w:t>（3）中标人未按规定时间、地点与采购人签订合同的；</w:t>
      </w:r>
    </w:p>
    <w:p w14:paraId="7190E6D8">
      <w:pPr>
        <w:spacing w:line="360" w:lineRule="auto"/>
        <w:ind w:firstLine="480" w:firstLineChars="200"/>
        <w:rPr>
          <w:rFonts w:hint="eastAsia" w:ascii="宋体" w:hAnsi="宋体" w:eastAsia="宋体" w:cs="宋体"/>
          <w:sz w:val="24"/>
        </w:rPr>
      </w:pPr>
      <w:r>
        <w:rPr>
          <w:rFonts w:hint="eastAsia" w:ascii="宋体" w:hAnsi="宋体" w:eastAsia="宋体" w:cs="宋体"/>
          <w:sz w:val="24"/>
        </w:rPr>
        <w:t>（4）</w:t>
      </w:r>
      <w:r>
        <w:rPr>
          <w:rFonts w:hint="eastAsia" w:ascii="宋体" w:hAnsi="宋体" w:eastAsia="宋体" w:cs="宋体"/>
          <w:sz w:val="24"/>
          <w:lang w:eastAsia="zh-CN"/>
        </w:rPr>
        <w:t>供应商</w:t>
      </w:r>
      <w:r>
        <w:rPr>
          <w:rFonts w:hint="eastAsia" w:ascii="宋体" w:hAnsi="宋体" w:eastAsia="宋体" w:cs="宋体"/>
          <w:sz w:val="24"/>
        </w:rPr>
        <w:t>存在严重违法行为：如提供虚假材料谋取中标，恶意串通，以及行贿或者提供其他不正当利益等；</w:t>
      </w:r>
    </w:p>
    <w:p w14:paraId="5EF4F3CA">
      <w:pPr>
        <w:spacing w:line="360" w:lineRule="auto"/>
        <w:ind w:firstLine="480" w:firstLineChars="200"/>
        <w:rPr>
          <w:rFonts w:hint="eastAsia" w:ascii="宋体" w:hAnsi="宋体" w:eastAsia="宋体" w:cs="宋体"/>
          <w:sz w:val="24"/>
        </w:rPr>
      </w:pPr>
      <w:r>
        <w:rPr>
          <w:rFonts w:hint="eastAsia" w:ascii="宋体" w:hAnsi="宋体" w:eastAsia="宋体" w:cs="宋体"/>
          <w:sz w:val="24"/>
        </w:rPr>
        <w:t>（5）</w:t>
      </w:r>
      <w:r>
        <w:rPr>
          <w:rFonts w:hint="eastAsia" w:ascii="宋体" w:hAnsi="宋体" w:eastAsia="宋体" w:cs="宋体"/>
          <w:sz w:val="24"/>
          <w:lang w:val="en-US" w:eastAsia="zh-CN"/>
        </w:rPr>
        <w:t>磋商</w:t>
      </w:r>
      <w:r>
        <w:rPr>
          <w:rFonts w:hint="eastAsia" w:ascii="宋体" w:hAnsi="宋体" w:eastAsia="宋体" w:cs="宋体"/>
          <w:sz w:val="24"/>
        </w:rPr>
        <w:t>文件规定不予退还投标保证金的其他情形。</w:t>
      </w:r>
    </w:p>
    <w:p w14:paraId="18EAA8B1">
      <w:pPr>
        <w:spacing w:line="360" w:lineRule="auto"/>
        <w:ind w:firstLine="482" w:firstLineChars="200"/>
        <w:jc w:val="left"/>
        <w:outlineLvl w:val="2"/>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12、</w:t>
      </w:r>
      <w:r>
        <w:rPr>
          <w:rFonts w:hint="eastAsia" w:ascii="宋体" w:hAnsi="宋体" w:eastAsia="宋体" w:cs="宋体"/>
          <w:b/>
          <w:color w:val="auto"/>
          <w:sz w:val="24"/>
          <w:highlight w:val="none"/>
          <w:lang w:val="en-US" w:eastAsia="zh-CN"/>
        </w:rPr>
        <w:t>磋商</w:t>
      </w:r>
      <w:r>
        <w:rPr>
          <w:rFonts w:hint="eastAsia" w:ascii="宋体" w:hAnsi="宋体" w:eastAsia="宋体" w:cs="宋体"/>
          <w:b/>
          <w:color w:val="auto"/>
          <w:sz w:val="24"/>
          <w:highlight w:val="none"/>
        </w:rPr>
        <w:t>有效期</w:t>
      </w:r>
    </w:p>
    <w:p w14:paraId="1ECBB774">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12.1</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有效期为自开标之时起90天，</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文件在这个规定期限内应保持有效。</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有效期少于</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文件规定期限的，其</w:t>
      </w:r>
      <w:r>
        <w:rPr>
          <w:rFonts w:hint="eastAsia" w:ascii="宋体" w:hAnsi="宋体" w:eastAsia="宋体" w:cs="宋体"/>
          <w:b/>
          <w:bCs/>
          <w:color w:val="auto"/>
          <w:sz w:val="24"/>
          <w:highlight w:val="none"/>
        </w:rPr>
        <w:t>投标无效</w:t>
      </w:r>
      <w:r>
        <w:rPr>
          <w:rFonts w:hint="eastAsia" w:ascii="宋体" w:hAnsi="宋体" w:eastAsia="宋体" w:cs="宋体"/>
          <w:color w:val="auto"/>
          <w:sz w:val="24"/>
          <w:highlight w:val="none"/>
        </w:rPr>
        <w:t>。</w:t>
      </w:r>
    </w:p>
    <w:p w14:paraId="753C4443">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12.2在特殊情况下，</w:t>
      </w:r>
      <w:r>
        <w:rPr>
          <w:rFonts w:hint="eastAsia" w:ascii="宋体" w:hAnsi="宋体" w:eastAsia="宋体" w:cs="宋体"/>
          <w:color w:val="auto"/>
          <w:sz w:val="24"/>
          <w:highlight w:val="none"/>
          <w:lang w:val="en-US" w:eastAsia="zh-CN"/>
        </w:rPr>
        <w:t>采购人</w:t>
      </w:r>
      <w:r>
        <w:rPr>
          <w:rFonts w:hint="eastAsia" w:ascii="宋体" w:hAnsi="宋体" w:eastAsia="宋体" w:cs="宋体"/>
          <w:color w:val="auto"/>
          <w:sz w:val="24"/>
          <w:highlight w:val="none"/>
        </w:rPr>
        <w:t>可与</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协商延长投标有效期。这种要求和答复都应以书面形式进行。</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可以拒绝接受延期要求而不会被没收</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保证金。同意延长</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有效期的</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除按照</w:t>
      </w:r>
      <w:r>
        <w:rPr>
          <w:rFonts w:hint="eastAsia" w:ascii="宋体" w:hAnsi="宋体" w:eastAsia="宋体" w:cs="宋体"/>
          <w:color w:val="auto"/>
          <w:sz w:val="24"/>
          <w:highlight w:val="none"/>
          <w:lang w:val="en-US" w:eastAsia="zh-CN"/>
        </w:rPr>
        <w:t>采购人</w:t>
      </w:r>
      <w:r>
        <w:rPr>
          <w:rFonts w:hint="eastAsia" w:ascii="宋体" w:hAnsi="宋体" w:eastAsia="宋体" w:cs="宋体"/>
          <w:color w:val="auto"/>
          <w:sz w:val="24"/>
          <w:highlight w:val="none"/>
        </w:rPr>
        <w:t>要求修改</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文件的有效期外，不能修改</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文件的其他内容。</w:t>
      </w:r>
    </w:p>
    <w:p w14:paraId="00D568A6">
      <w:pPr>
        <w:spacing w:line="360" w:lineRule="auto"/>
        <w:ind w:firstLine="482" w:firstLineChars="200"/>
        <w:jc w:val="left"/>
        <w:outlineLvl w:val="2"/>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13、</w:t>
      </w:r>
      <w:r>
        <w:rPr>
          <w:rFonts w:hint="eastAsia" w:ascii="宋体" w:hAnsi="宋体" w:eastAsia="宋体" w:cs="宋体"/>
          <w:b/>
          <w:color w:val="auto"/>
          <w:sz w:val="24"/>
          <w:highlight w:val="none"/>
          <w:lang w:val="en-US" w:eastAsia="zh-CN"/>
        </w:rPr>
        <w:t>响应</w:t>
      </w:r>
      <w:r>
        <w:rPr>
          <w:rFonts w:hint="eastAsia" w:ascii="宋体" w:hAnsi="宋体" w:eastAsia="宋体" w:cs="宋体"/>
          <w:b/>
          <w:color w:val="auto"/>
          <w:sz w:val="24"/>
          <w:highlight w:val="none"/>
        </w:rPr>
        <w:t>文件的签署、盖章</w:t>
      </w:r>
    </w:p>
    <w:p w14:paraId="435874E2">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13</w:t>
      </w:r>
      <w:r>
        <w:rPr>
          <w:rFonts w:hint="eastAsia" w:ascii="宋体" w:hAnsi="宋体" w:eastAsia="宋体" w:cs="宋体"/>
          <w:color w:val="auto"/>
          <w:sz w:val="24"/>
          <w:highlight w:val="none"/>
        </w:rPr>
        <w:t xml:space="preserve">.1 </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应按照本须知的要求编制</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文件，逐项逐条响应</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文件并使用下载的政采云投标客户端制作并上传。</w:t>
      </w:r>
    </w:p>
    <w:p w14:paraId="527972B5">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13</w:t>
      </w:r>
      <w:r>
        <w:rPr>
          <w:rFonts w:hint="eastAsia" w:ascii="宋体" w:hAnsi="宋体" w:eastAsia="宋体" w:cs="宋体"/>
          <w:color w:val="auto"/>
          <w:sz w:val="24"/>
          <w:highlight w:val="none"/>
        </w:rPr>
        <w:t>.2电子投标文件中须加盖</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公章部分均采用CA签章，并根据“政府采购项目电子交易管理操作指南-</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（政采云）”及本</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标文件响应文件格式规定的格式和顺序编制电子</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文件并进行关联定位，以便</w:t>
      </w:r>
      <w:r>
        <w:rPr>
          <w:rFonts w:hint="eastAsia" w:ascii="宋体" w:hAnsi="宋体" w:eastAsia="宋体" w:cs="宋体"/>
          <w:color w:val="auto"/>
          <w:sz w:val="24"/>
          <w:highlight w:val="none"/>
          <w:lang w:val="en-US" w:eastAsia="zh-CN"/>
        </w:rPr>
        <w:t>评审小组</w:t>
      </w:r>
      <w:r>
        <w:rPr>
          <w:rFonts w:hint="eastAsia" w:ascii="宋体" w:hAnsi="宋体" w:eastAsia="宋体" w:cs="宋体"/>
          <w:color w:val="auto"/>
          <w:sz w:val="24"/>
          <w:highlight w:val="none"/>
        </w:rPr>
        <w:t>在评审时，点击评分项可直接定位到该评分项内容。如对</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文件的某项要求，</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的电子</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文件未能关联定位提供相应的内容与其对应，则</w:t>
      </w:r>
      <w:r>
        <w:rPr>
          <w:rFonts w:hint="eastAsia" w:ascii="宋体" w:hAnsi="宋体" w:eastAsia="宋体" w:cs="宋体"/>
          <w:color w:val="auto"/>
          <w:sz w:val="24"/>
          <w:highlight w:val="none"/>
          <w:lang w:val="en-US" w:eastAsia="zh-CN"/>
        </w:rPr>
        <w:t>评审小组</w:t>
      </w:r>
      <w:r>
        <w:rPr>
          <w:rFonts w:hint="eastAsia" w:ascii="宋体" w:hAnsi="宋体" w:eastAsia="宋体" w:cs="宋体"/>
          <w:color w:val="auto"/>
          <w:sz w:val="24"/>
          <w:highlight w:val="none"/>
        </w:rPr>
        <w:t>在评审时如做出对</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不利的评审由</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自行承担。电子</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文件如内容不完整、编排混乱导致响应文件被误读、漏读，或者在按</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文件规定的部位查找不到相关内容的，由</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自行承担。</w:t>
      </w:r>
    </w:p>
    <w:p w14:paraId="6581ED17">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13</w:t>
      </w: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法定代表人或主要负责人或其委托代理人持有政采云个人CA签章的，应在</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文件中涉及到签字的位置使用个人CA签章，没有办理政采云个人CA签章的可在</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 xml:space="preserve">文件中涉及到签字的位置手写签字后扫描或者拍照做成PDF的格式上传即可。 </w:t>
      </w:r>
    </w:p>
    <w:p w14:paraId="0FAEE47C">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13</w:t>
      </w:r>
      <w:r>
        <w:rPr>
          <w:rFonts w:hint="eastAsia" w:ascii="宋体" w:hAnsi="宋体" w:eastAsia="宋体" w:cs="宋体"/>
          <w:color w:val="auto"/>
          <w:sz w:val="24"/>
          <w:highlight w:val="none"/>
        </w:rPr>
        <w:t>.4</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文件不得涂改，若有修改错漏处，须法定代表人或主要负责人或其委托代理人签字（或个人CA签章）。文件加盖CA签章时，请勿遮挡文件中关键信息。</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文件因字迹潦草或表达不清所引起的后果由</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负责。</w:t>
      </w:r>
    </w:p>
    <w:p w14:paraId="0E09B4C1">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13</w:t>
      </w:r>
      <w:r>
        <w:rPr>
          <w:rFonts w:hint="eastAsia" w:ascii="宋体" w:hAnsi="宋体" w:eastAsia="宋体" w:cs="宋体"/>
          <w:color w:val="auto"/>
          <w:sz w:val="24"/>
          <w:highlight w:val="none"/>
        </w:rPr>
        <w:t xml:space="preserve">.5评标前准备 </w:t>
      </w:r>
    </w:p>
    <w:p w14:paraId="22582257">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13</w:t>
      </w:r>
      <w:r>
        <w:rPr>
          <w:rFonts w:hint="eastAsia" w:ascii="宋体" w:hAnsi="宋体" w:eastAsia="宋体" w:cs="宋体"/>
          <w:color w:val="auto"/>
          <w:sz w:val="24"/>
          <w:highlight w:val="none"/>
        </w:rPr>
        <w:t xml:space="preserve">.5.1 本项目实行网上评审，采用电子投标文件。 </w:t>
      </w:r>
    </w:p>
    <w:p w14:paraId="3B879CBB">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13</w:t>
      </w:r>
      <w:r>
        <w:rPr>
          <w:rFonts w:hint="eastAsia" w:ascii="宋体" w:hAnsi="宋体" w:eastAsia="宋体" w:cs="宋体"/>
          <w:color w:val="auto"/>
          <w:sz w:val="24"/>
          <w:highlight w:val="none"/>
        </w:rPr>
        <w:t>.5.2 各</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在响应文件提交截止时间前应确保成为政采云平台正式注册入库</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，并完成CA数字证书申领。因未注册入库、未办理CA数字证书等原因造成无法投标或投标失败等后果由</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 xml:space="preserve">自行承担。 </w:t>
      </w:r>
    </w:p>
    <w:p w14:paraId="0A3E70FA">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13</w:t>
      </w:r>
      <w:r>
        <w:rPr>
          <w:rFonts w:hint="eastAsia" w:ascii="宋体" w:hAnsi="宋体" w:eastAsia="宋体" w:cs="宋体"/>
          <w:color w:val="auto"/>
          <w:sz w:val="24"/>
          <w:highlight w:val="none"/>
        </w:rPr>
        <w:t xml:space="preserve">.5.3 </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将政采云电子交易客户端下载、安装完成后，可通过登录客户端进行响应文件制作。客户端请至网站下载专区查看，如有问题可拨打政采云客户服务热线95763进行咨询。</w:t>
      </w:r>
    </w:p>
    <w:p w14:paraId="68B59E51">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13</w:t>
      </w:r>
      <w:r>
        <w:rPr>
          <w:rFonts w:hint="eastAsia" w:ascii="宋体" w:hAnsi="宋体" w:eastAsia="宋体" w:cs="宋体"/>
          <w:color w:val="auto"/>
          <w:sz w:val="24"/>
          <w:highlight w:val="none"/>
        </w:rPr>
        <w:t>.6其他说明</w:t>
      </w:r>
    </w:p>
    <w:p w14:paraId="327ED34D">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13</w:t>
      </w: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应先安装“政采云投标客户端”（请自行前往政采云平台进行下载https://customer.zcygov.cn/CA-driver-download?utm=web-login-front.52cebfa2.0.0.04df4040034511edaac705fda12edb43），通过账号密码或CA登录客户端制作投标文件。</w:t>
      </w:r>
    </w:p>
    <w:p w14:paraId="59D91BA5">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13</w:t>
      </w:r>
      <w:r>
        <w:rPr>
          <w:rFonts w:hint="eastAsia" w:ascii="宋体" w:hAnsi="宋体" w:eastAsia="宋体" w:cs="宋体"/>
          <w:color w:val="auto"/>
          <w:sz w:val="24"/>
          <w:highlight w:val="none"/>
        </w:rPr>
        <w:t>.6.2 投标文件按照</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文件第六章</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文件构成及格式要求在规定位置进行签署、盖章。</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的</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文件未按照</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文件要求签署、盖章的，其响应</w:t>
      </w:r>
      <w:r>
        <w:rPr>
          <w:rFonts w:hint="eastAsia" w:ascii="宋体" w:hAnsi="宋体" w:eastAsia="宋体" w:cs="宋体"/>
          <w:b/>
          <w:bCs/>
          <w:color w:val="auto"/>
          <w:sz w:val="24"/>
          <w:highlight w:val="none"/>
        </w:rPr>
        <w:t>投标无效</w:t>
      </w:r>
      <w:r>
        <w:rPr>
          <w:rFonts w:hint="eastAsia" w:ascii="宋体" w:hAnsi="宋体" w:eastAsia="宋体" w:cs="宋体"/>
          <w:color w:val="auto"/>
          <w:sz w:val="24"/>
          <w:highlight w:val="none"/>
        </w:rPr>
        <w:t>。</w:t>
      </w:r>
    </w:p>
    <w:p w14:paraId="0F6C713D">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13</w:t>
      </w:r>
      <w:r>
        <w:rPr>
          <w:rFonts w:hint="eastAsia" w:ascii="宋体" w:hAnsi="宋体" w:eastAsia="宋体" w:cs="宋体"/>
          <w:color w:val="auto"/>
          <w:sz w:val="24"/>
          <w:highlight w:val="none"/>
        </w:rPr>
        <w:t>.6.3 为确保网上操作合法、有效和安全，</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应当在</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文件递交截止时间前完成在政采云平台的身份认证，确保在电子投标过程中能够对相关数据电文进行加密和使用电子签名。</w:t>
      </w:r>
    </w:p>
    <w:p w14:paraId="56EE81B7">
      <w:pPr>
        <w:autoSpaceDE w:val="0"/>
        <w:autoSpaceDN w:val="0"/>
        <w:adjustRightInd w:val="0"/>
        <w:spacing w:line="360" w:lineRule="auto"/>
        <w:ind w:firstLine="482"/>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lang w:val="en-US" w:eastAsia="zh-CN"/>
        </w:rPr>
        <w:t>13</w:t>
      </w:r>
      <w:r>
        <w:rPr>
          <w:rFonts w:hint="eastAsia" w:ascii="宋体" w:hAnsi="宋体" w:eastAsia="宋体" w:cs="宋体"/>
          <w:color w:val="auto"/>
          <w:sz w:val="24"/>
          <w:highlight w:val="none"/>
        </w:rPr>
        <w:t xml:space="preserve">.6.4 </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文件中标注的</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名称应与主体资格证明（如营业执照、事业单位法人证书、执业许可证、个体工商户营业执照、自然人身份证等）和公章/电子签章一致，</w:t>
      </w:r>
      <w:r>
        <w:rPr>
          <w:rFonts w:hint="eastAsia" w:ascii="宋体" w:hAnsi="宋体" w:eastAsia="宋体" w:cs="宋体"/>
          <w:b/>
          <w:bCs/>
          <w:color w:val="auto"/>
          <w:sz w:val="24"/>
          <w:highlight w:val="none"/>
        </w:rPr>
        <w:t>否则作无效投标处理</w:t>
      </w:r>
      <w:r>
        <w:rPr>
          <w:rFonts w:hint="eastAsia" w:ascii="宋体" w:hAnsi="宋体" w:eastAsia="宋体" w:cs="宋体"/>
          <w:color w:val="auto"/>
          <w:sz w:val="24"/>
          <w:szCs w:val="24"/>
          <w:highlight w:val="none"/>
        </w:rPr>
        <w:t>。</w:t>
      </w:r>
    </w:p>
    <w:p w14:paraId="023D2BA7">
      <w:pPr>
        <w:spacing w:line="360" w:lineRule="auto"/>
        <w:ind w:firstLine="472" w:firstLineChars="196"/>
        <w:outlineLvl w:val="2"/>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14、</w:t>
      </w:r>
      <w:r>
        <w:rPr>
          <w:rFonts w:hint="eastAsia" w:ascii="宋体" w:hAnsi="宋体" w:eastAsia="宋体" w:cs="宋体"/>
          <w:b/>
          <w:color w:val="auto"/>
          <w:sz w:val="24"/>
          <w:highlight w:val="none"/>
          <w:lang w:val="en-US" w:eastAsia="zh-CN"/>
        </w:rPr>
        <w:t>响应</w:t>
      </w:r>
      <w:r>
        <w:rPr>
          <w:rFonts w:hint="eastAsia" w:ascii="宋体" w:hAnsi="宋体" w:eastAsia="宋体" w:cs="宋体"/>
          <w:b/>
          <w:color w:val="auto"/>
          <w:sz w:val="24"/>
          <w:highlight w:val="none"/>
        </w:rPr>
        <w:t>文件的修改和撤回</w:t>
      </w:r>
    </w:p>
    <w:p w14:paraId="755308A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14</w:t>
      </w: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在提交</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文件后可对其</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文件进行修改或撤回，补充或者修改</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文件的，应当先行撤回原文件，补充、修改后重新传输递交。</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文件提交截止时间前未完成传输的，视为撤回</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文件提交截止时间后递交的</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文件，政采云平台（https://www.zcygov.cn/）将拒收。</w:t>
      </w:r>
    </w:p>
    <w:p w14:paraId="4D72D7F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.2在</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文件提交截止时间前，除</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补充、修改或者撤回</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文件外，任何单位和个人不得解密或提取</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w:t>
      </w:r>
    </w:p>
    <w:p w14:paraId="2C22528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.3在投标截止时间（开标时间）之后，</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不得对其</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文件做任何修改。</w:t>
      </w:r>
    </w:p>
    <w:p w14:paraId="5500FDB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.4与其他</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恶意串通而撤回投标的，按照《中华人民共和国政府采购法》第七十七条的规定处理。</w:t>
      </w:r>
    </w:p>
    <w:p w14:paraId="100E3694">
      <w:pPr>
        <w:spacing w:line="360" w:lineRule="auto"/>
        <w:ind w:firstLine="482" w:firstLineChars="200"/>
        <w:outlineLvl w:val="2"/>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15、投标</w:t>
      </w:r>
    </w:p>
    <w:p w14:paraId="478E593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15.1</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应当在</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文件要求提交</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文件的截止时间前，提交电子版</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文件。电子</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文件应在制作完成后，在</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文件提交截止时间前通过有效数字证书（CA认证锁）进行电子签章、加密，然后通过网络将加密的电子</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文件递交至政采云平台（https://www.zcygov.cn/）。未在规定时间内提交或者未按照</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文件要求签章、加密的电子</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文件，政采云平台（https://www.zcygov.cn/）将拒收。</w:t>
      </w:r>
    </w:p>
    <w:p w14:paraId="7EECF0A0">
      <w:pPr>
        <w:pStyle w:val="2"/>
        <w:pageBreakBefore w:val="0"/>
        <w:kinsoku/>
        <w:wordWrap/>
        <w:overflowPunct/>
        <w:topLinePunct w:val="0"/>
        <w:bidi w:val="0"/>
        <w:snapToGrid/>
        <w:spacing w:line="360" w:lineRule="auto"/>
        <w:ind w:firstLine="241" w:firstLineChars="100"/>
        <w:outlineLvl w:val="9"/>
        <w:rPr>
          <w:rFonts w:hint="eastAsia" w:ascii="宋体" w:hAnsi="宋体" w:eastAsia="宋体" w:cs="宋体"/>
          <w:b w:val="0"/>
          <w:bCs w:val="0"/>
          <w:color w:val="auto"/>
          <w:sz w:val="24"/>
          <w:highlight w:val="none"/>
          <w:lang w:val="en-US" w:eastAsia="zh-CN"/>
        </w:rPr>
      </w:pPr>
      <w:r>
        <w:rPr>
          <w:rFonts w:hint="eastAsia" w:ascii="宋体" w:hAnsi="宋体" w:eastAsia="宋体" w:cs="宋体"/>
          <w:color w:val="auto"/>
          <w:sz w:val="24"/>
          <w:highlight w:val="none"/>
          <w:lang w:val="en-US" w:eastAsia="zh-CN"/>
        </w:rPr>
        <w:t>15.2</w:t>
      </w:r>
      <w:r>
        <w:rPr>
          <w:rFonts w:hint="eastAsia" w:ascii="宋体" w:hAnsi="宋体" w:eastAsia="宋体" w:cs="宋体"/>
          <w:b w:val="0"/>
          <w:bCs w:val="0"/>
          <w:color w:val="auto"/>
          <w:sz w:val="24"/>
          <w:highlight w:val="none"/>
          <w:lang w:val="en-US" w:eastAsia="zh-CN"/>
        </w:rPr>
        <w:t>磋商响应文件份数</w:t>
      </w:r>
    </w:p>
    <w:p w14:paraId="3EC593F7">
      <w:pPr>
        <w:pageBreakBefore w:val="0"/>
        <w:kinsoku/>
        <w:wordWrap/>
        <w:overflowPunct/>
        <w:topLinePunct w:val="0"/>
        <w:bidi w:val="0"/>
        <w:snapToGrid/>
        <w:spacing w:line="360" w:lineRule="auto"/>
        <w:ind w:firstLine="480" w:firstLineChars="200"/>
        <w:rPr>
          <w:rFonts w:hint="eastAsia"/>
          <w:sz w:val="24"/>
          <w:szCs w:val="24"/>
          <w:lang w:val="en-US" w:eastAsia="zh-CN"/>
        </w:rPr>
      </w:pPr>
      <w:r>
        <w:rPr>
          <w:rFonts w:hint="default"/>
          <w:sz w:val="24"/>
          <w:szCs w:val="24"/>
          <w:lang w:val="en-US" w:eastAsia="zh-CN"/>
        </w:rPr>
        <w:t>中标供应商在投标截止时间后的3日内，须提供纸质版投标文件3份（1正2副），递交的纸质版响应文件须为企业 CA 电子导出版，纸质版响应文件须与电子加密文件的全部内容相一致，若不一致以政采云系统上传最终版本为准。纸质版响应文件封皮须加盖投标单位公章（鲜章）、电子版响应文件U盘2份用于存档</w:t>
      </w:r>
      <w:r>
        <w:rPr>
          <w:rFonts w:hint="eastAsia"/>
          <w:sz w:val="24"/>
          <w:szCs w:val="24"/>
          <w:lang w:val="en-US" w:eastAsia="zh-CN"/>
        </w:rPr>
        <w:t>。可邮寄，不予退回，请供应商自行做好备份。</w:t>
      </w:r>
    </w:p>
    <w:p w14:paraId="680A8E98">
      <w:pPr>
        <w:pageBreakBefore w:val="0"/>
        <w:kinsoku/>
        <w:wordWrap/>
        <w:overflowPunct/>
        <w:topLinePunct w:val="0"/>
        <w:autoSpaceDE w:val="0"/>
        <w:autoSpaceDN w:val="0"/>
        <w:bidi w:val="0"/>
        <w:adjustRightInd w:val="0"/>
        <w:snapToGrid/>
        <w:spacing w:line="360" w:lineRule="auto"/>
        <w:ind w:firstLine="480" w:firstLineChars="200"/>
        <w:jc w:val="left"/>
        <w:rPr>
          <w:rFonts w:hint="eastAsia" w:ascii="宋体" w:hAnsi="宋体" w:eastAsia="宋体" w:cs="宋体"/>
          <w:b w:val="0"/>
          <w:bCs w:val="0"/>
          <w:color w:val="auto"/>
          <w:sz w:val="24"/>
          <w:szCs w:val="24"/>
          <w:lang w:val="en-US" w:eastAsia="zh-CN"/>
        </w:rPr>
      </w:pPr>
      <w:r>
        <w:rPr>
          <w:rFonts w:hint="eastAsia" w:ascii="宋体" w:hAnsi="宋体" w:eastAsia="宋体" w:cs="宋体"/>
          <w:b w:val="0"/>
          <w:bCs/>
          <w:color w:val="auto"/>
          <w:sz w:val="24"/>
          <w:szCs w:val="24"/>
          <w:highlight w:val="none"/>
          <w:lang w:val="en-US" w:eastAsia="zh-CN"/>
        </w:rPr>
        <w:t>收件人：</w:t>
      </w:r>
      <w:r>
        <w:rPr>
          <w:rFonts w:hint="eastAsia" w:ascii="宋体" w:hAnsi="宋体" w:eastAsia="宋体" w:cs="宋体"/>
          <w:b w:val="0"/>
          <w:bCs w:val="0"/>
          <w:color w:val="auto"/>
          <w:sz w:val="24"/>
          <w:szCs w:val="24"/>
          <w:lang w:val="en-US" w:eastAsia="zh-CN"/>
        </w:rPr>
        <w:t>吉林省晟兴项目咨询管理有限公司</w:t>
      </w:r>
    </w:p>
    <w:p w14:paraId="28CD92E1">
      <w:pPr>
        <w:pageBreakBefore w:val="0"/>
        <w:widowControl/>
        <w:kinsoku/>
        <w:wordWrap/>
        <w:overflowPunct/>
        <w:topLinePunct w:val="0"/>
        <w:bidi w:val="0"/>
        <w:adjustRightInd w:val="0"/>
        <w:snapToGrid/>
        <w:spacing w:line="360" w:lineRule="auto"/>
        <w:ind w:firstLine="480" w:firstLineChars="200"/>
        <w:jc w:val="left"/>
        <w:textAlignment w:val="baseline"/>
        <w:rPr>
          <w:rFonts w:hint="eastAsia" w:ascii="宋体" w:hAnsi="宋体" w:eastAsia="宋体" w:cs="宋体"/>
          <w:b w:val="0"/>
          <w:color w:val="auto"/>
          <w:sz w:val="24"/>
          <w:szCs w:val="24"/>
          <w:lang w:val="en-US" w:eastAsia="zh-CN"/>
        </w:rPr>
      </w:pPr>
      <w:r>
        <w:rPr>
          <w:rFonts w:hint="eastAsia" w:cs="Calibri"/>
          <w:b w:val="0"/>
          <w:color w:val="auto"/>
          <w:sz w:val="24"/>
          <w:szCs w:val="24"/>
          <w:lang w:val="en-US" w:eastAsia="zh-CN"/>
        </w:rPr>
        <w:t>地址：吉林省白城市大安市临江街大成小区18号东18门市</w:t>
      </w:r>
    </w:p>
    <w:p w14:paraId="6C197773">
      <w:pPr>
        <w:pStyle w:val="2"/>
        <w:pageBreakBefore w:val="0"/>
        <w:kinsoku/>
        <w:wordWrap/>
        <w:overflowPunct/>
        <w:topLinePunct w:val="0"/>
        <w:bidi w:val="0"/>
        <w:snapToGrid/>
        <w:spacing w:line="360" w:lineRule="auto"/>
        <w:ind w:firstLine="480" w:firstLineChars="200"/>
        <w:outlineLvl w:val="9"/>
        <w:rPr>
          <w:rFonts w:hint="default"/>
          <w:sz w:val="24"/>
          <w:szCs w:val="24"/>
          <w:lang w:val="en-US" w:eastAsia="zh-CN"/>
        </w:rPr>
      </w:pPr>
      <w:r>
        <w:rPr>
          <w:rFonts w:hint="eastAsia" w:ascii="宋体" w:hAnsi="宋体" w:eastAsia="宋体" w:cs="宋体"/>
          <w:b w:val="0"/>
          <w:color w:val="auto"/>
          <w:sz w:val="24"/>
          <w:szCs w:val="24"/>
          <w:lang w:val="en-US" w:eastAsia="zh-CN"/>
        </w:rPr>
        <w:t>电话：0436-5225588</w:t>
      </w:r>
    </w:p>
    <w:p w14:paraId="14C70244">
      <w:pPr>
        <w:numPr>
          <w:ilvl w:val="0"/>
          <w:numId w:val="2"/>
        </w:numPr>
        <w:spacing w:line="360" w:lineRule="auto"/>
        <w:ind w:firstLine="482" w:firstLineChars="200"/>
        <w:jc w:val="center"/>
        <w:outlineLvl w:val="1"/>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开标、资格性审查及评标</w:t>
      </w:r>
    </w:p>
    <w:p w14:paraId="207B92A5">
      <w:pPr>
        <w:spacing w:line="360" w:lineRule="auto"/>
        <w:ind w:firstLine="482" w:firstLineChars="200"/>
        <w:outlineLvl w:val="2"/>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16、开标</w:t>
      </w:r>
    </w:p>
    <w:p w14:paraId="537A735B">
      <w:pPr>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en-US" w:eastAsia="zh-CN"/>
        </w:rPr>
        <w:t>16</w:t>
      </w:r>
      <w:r>
        <w:rPr>
          <w:rFonts w:hint="eastAsia" w:ascii="宋体" w:hAnsi="宋体" w:eastAsia="宋体" w:cs="宋体"/>
          <w:color w:val="auto"/>
          <w:sz w:val="24"/>
          <w:highlight w:val="none"/>
        </w:rPr>
        <w:t>.1采购代理机构将在</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公告规定的时间和地点组织公开开标，邀请</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线上通过政采云平台参加。</w:t>
      </w:r>
    </w:p>
    <w:p w14:paraId="721BFA9B">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16</w:t>
      </w:r>
      <w:r>
        <w:rPr>
          <w:rFonts w:hint="eastAsia" w:ascii="宋体" w:hAnsi="宋体" w:eastAsia="宋体" w:cs="宋体"/>
          <w:color w:val="auto"/>
          <w:sz w:val="24"/>
          <w:highlight w:val="none"/>
        </w:rPr>
        <w:t>.2开标会由采购代理机构组织并主持。本项目开标使用政采云平台（https://www.zcygov.cn/）。</w:t>
      </w:r>
    </w:p>
    <w:p w14:paraId="215F054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16</w:t>
      </w: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不足3家的，不开标。</w:t>
      </w:r>
    </w:p>
    <w:p w14:paraId="21F7A62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16</w:t>
      </w:r>
      <w:r>
        <w:rPr>
          <w:rFonts w:hint="eastAsia" w:ascii="宋体" w:hAnsi="宋体" w:eastAsia="宋体" w:cs="宋体"/>
          <w:color w:val="auto"/>
          <w:sz w:val="24"/>
          <w:highlight w:val="none"/>
        </w:rPr>
        <w:t>.4开标过程</w:t>
      </w:r>
      <w:r>
        <w:rPr>
          <w:rFonts w:hint="eastAsia" w:ascii="宋体" w:hAnsi="宋体" w:cs="宋体"/>
          <w:color w:val="auto"/>
          <w:sz w:val="24"/>
          <w:highlight w:val="none"/>
          <w:lang w:val="en-US" w:eastAsia="zh-CN"/>
        </w:rPr>
        <w:t>解密文件后</w:t>
      </w:r>
      <w:r>
        <w:rPr>
          <w:rFonts w:hint="eastAsia" w:ascii="宋体" w:hAnsi="宋体" w:eastAsia="宋体" w:cs="宋体"/>
          <w:color w:val="auto"/>
          <w:sz w:val="24"/>
          <w:highlight w:val="none"/>
        </w:rPr>
        <w:t>宣布</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名称，并由参加开标的各</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确认</w:t>
      </w:r>
      <w:r>
        <w:rPr>
          <w:rFonts w:hint="eastAsia" w:ascii="宋体" w:hAnsi="宋体" w:cs="宋体"/>
          <w:color w:val="auto"/>
          <w:sz w:val="24"/>
          <w:highlight w:val="none"/>
          <w:lang w:val="en-US" w:eastAsia="zh-CN"/>
        </w:rPr>
        <w:t>签字</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未在规定时间内确认一</w:t>
      </w:r>
      <w:r>
        <w:rPr>
          <w:rFonts w:hint="eastAsia" w:ascii="宋体" w:hAnsi="宋体" w:cs="宋体"/>
          <w:color w:val="auto"/>
          <w:sz w:val="24"/>
          <w:highlight w:val="none"/>
          <w:lang w:val="en-US" w:eastAsia="zh-CN"/>
        </w:rPr>
        <w:t>首次报价</w:t>
      </w:r>
      <w:r>
        <w:rPr>
          <w:rFonts w:hint="eastAsia" w:ascii="宋体" w:hAnsi="宋体" w:eastAsia="宋体" w:cs="宋体"/>
          <w:color w:val="auto"/>
          <w:sz w:val="24"/>
          <w:highlight w:val="none"/>
        </w:rPr>
        <w:t>表的，视同认可开标结果。</w:t>
      </w:r>
    </w:p>
    <w:p w14:paraId="78163B5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.5</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代表对开标过程和开标有疑义，以及认为采购人、采购代理机构相关工作人员有需要回避的情形的，应</w:t>
      </w:r>
      <w:r>
        <w:rPr>
          <w:rFonts w:hint="eastAsia" w:ascii="宋体" w:hAnsi="宋体" w:cs="宋体"/>
          <w:color w:val="auto"/>
          <w:sz w:val="24"/>
          <w:highlight w:val="none"/>
          <w:lang w:val="en-US" w:eastAsia="zh-CN"/>
        </w:rPr>
        <w:t>在不见面开标大厅</w:t>
      </w:r>
      <w:r>
        <w:rPr>
          <w:rFonts w:hint="eastAsia" w:ascii="宋体" w:hAnsi="宋体" w:eastAsia="宋体" w:cs="宋体"/>
          <w:color w:val="auto"/>
          <w:sz w:val="24"/>
          <w:highlight w:val="none"/>
        </w:rPr>
        <w:t>提出询问或者回避申请。采购人、采购代理机构对</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代表提出的询问或者回避申请将及时处理。</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未参加开标的，视同认可开标结果。</w:t>
      </w:r>
    </w:p>
    <w:p w14:paraId="1EDEE96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.6</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文件解密</w:t>
      </w:r>
    </w:p>
    <w:p w14:paraId="43F91A6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应当在</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文件规定的</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文件解密时间内对已上传的加密</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文件进行现场解密。如无特殊情况，解密工作须在投标截止时间后30分钟内完成。</w:t>
      </w:r>
    </w:p>
    <w:p w14:paraId="3B007111">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.6.2</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授权代表解密时应当使用制作加密电子</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文件的同一把数字证书对已上传的</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文件进行解密。</w:t>
      </w:r>
    </w:p>
    <w:p w14:paraId="444BD22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.6.3因</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自身原因，逾期未能成功解密的，视为逾期未提交</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文件，其</w:t>
      </w:r>
      <w:r>
        <w:rPr>
          <w:rFonts w:hint="eastAsia" w:ascii="宋体" w:hAnsi="宋体" w:eastAsia="宋体" w:cs="宋体"/>
          <w:b/>
          <w:bCs/>
          <w:color w:val="auto"/>
          <w:sz w:val="24"/>
          <w:highlight w:val="none"/>
        </w:rPr>
        <w:t>投标无效</w:t>
      </w:r>
      <w:r>
        <w:rPr>
          <w:rFonts w:hint="eastAsia" w:ascii="宋体" w:hAnsi="宋体" w:eastAsia="宋体" w:cs="宋体"/>
          <w:color w:val="auto"/>
          <w:sz w:val="24"/>
          <w:highlight w:val="none"/>
        </w:rPr>
        <w:t>。</w:t>
      </w:r>
    </w:p>
    <w:p w14:paraId="43BD9524">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.7开标结束后，</w:t>
      </w:r>
      <w:r>
        <w:rPr>
          <w:rFonts w:hint="eastAsia" w:ascii="宋体" w:hAnsi="宋体" w:eastAsia="宋体" w:cs="宋体"/>
          <w:color w:val="auto"/>
          <w:sz w:val="24"/>
          <w:highlight w:val="none"/>
          <w:lang w:val="en-US" w:eastAsia="zh-CN"/>
        </w:rPr>
        <w:t>评审小组</w:t>
      </w:r>
      <w:r>
        <w:rPr>
          <w:rFonts w:hint="eastAsia" w:ascii="宋体" w:hAnsi="宋体" w:eastAsia="宋体" w:cs="宋体"/>
          <w:color w:val="auto"/>
          <w:sz w:val="24"/>
          <w:highlight w:val="none"/>
        </w:rPr>
        <w:t>将依法对</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的资格</w:t>
      </w:r>
      <w:r>
        <w:rPr>
          <w:rFonts w:hint="eastAsia" w:ascii="宋体" w:hAnsi="宋体" w:cs="宋体"/>
          <w:color w:val="auto"/>
          <w:sz w:val="24"/>
          <w:highlight w:val="none"/>
          <w:lang w:val="en-US" w:eastAsia="zh-CN"/>
        </w:rPr>
        <w:t>性和符合性</w:t>
      </w:r>
      <w:r>
        <w:rPr>
          <w:rFonts w:hint="eastAsia" w:ascii="宋体" w:hAnsi="宋体" w:eastAsia="宋体" w:cs="宋体"/>
          <w:color w:val="auto"/>
          <w:sz w:val="24"/>
          <w:highlight w:val="none"/>
        </w:rPr>
        <w:t>进行审查，并详细填写下表。合格</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不足3家的，不进行评标。</w:t>
      </w:r>
    </w:p>
    <w:p w14:paraId="38FC2F46">
      <w:pPr>
        <w:spacing w:line="360" w:lineRule="auto"/>
        <w:outlineLvl w:val="2"/>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17、资格性</w:t>
      </w:r>
      <w:r>
        <w:rPr>
          <w:rFonts w:hint="eastAsia" w:ascii="宋体" w:hAnsi="宋体" w:cs="宋体"/>
          <w:b/>
          <w:color w:val="auto"/>
          <w:sz w:val="24"/>
          <w:highlight w:val="none"/>
          <w:lang w:val="en-US" w:eastAsia="zh-CN"/>
        </w:rPr>
        <w:t>审查和符合性</w:t>
      </w:r>
      <w:r>
        <w:rPr>
          <w:rFonts w:hint="eastAsia" w:ascii="宋体" w:hAnsi="宋体" w:eastAsia="宋体" w:cs="宋体"/>
          <w:b/>
          <w:color w:val="auto"/>
          <w:sz w:val="24"/>
          <w:highlight w:val="none"/>
        </w:rPr>
        <w:t>审查</w:t>
      </w:r>
    </w:p>
    <w:p w14:paraId="6157774E">
      <w:pPr>
        <w:spacing w:line="360" w:lineRule="auto"/>
        <w:ind w:firstLine="480" w:firstLineChars="200"/>
        <w:rPr>
          <w:rFonts w:hint="eastAsia" w:ascii="宋体" w:hAnsi="宋体" w:eastAsia="宋体" w:cs="宋体"/>
          <w:b/>
          <w:bCs/>
          <w:color w:val="auto"/>
          <w:sz w:val="24"/>
          <w:highlight w:val="none"/>
        </w:rPr>
      </w:pPr>
      <w:r>
        <w:rPr>
          <w:rFonts w:hint="eastAsia" w:ascii="宋体" w:hAnsi="宋体" w:eastAsia="宋体" w:cs="宋体"/>
          <w:color w:val="auto"/>
          <w:sz w:val="24"/>
          <w:highlight w:val="none"/>
        </w:rPr>
        <w:t>17.1开标结束后，</w:t>
      </w:r>
      <w:r>
        <w:rPr>
          <w:rFonts w:hint="eastAsia" w:ascii="宋体" w:hAnsi="宋体" w:eastAsia="宋体" w:cs="宋体"/>
          <w:color w:val="auto"/>
          <w:sz w:val="24"/>
          <w:highlight w:val="none"/>
          <w:lang w:val="en-US" w:eastAsia="zh-CN"/>
        </w:rPr>
        <w:t>评审小组</w:t>
      </w:r>
      <w:r>
        <w:rPr>
          <w:rFonts w:hint="eastAsia" w:ascii="宋体" w:hAnsi="宋体" w:eastAsia="宋体" w:cs="宋体"/>
          <w:color w:val="auto"/>
          <w:sz w:val="24"/>
          <w:highlight w:val="none"/>
        </w:rPr>
        <w:t>将依法对</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的资格进行审查，并详细填写下表。</w:t>
      </w:r>
      <w:r>
        <w:rPr>
          <w:rFonts w:hint="eastAsia" w:ascii="宋体" w:hAnsi="宋体" w:eastAsia="宋体" w:cs="宋体"/>
          <w:b/>
          <w:bCs/>
          <w:color w:val="auto"/>
          <w:sz w:val="24"/>
          <w:highlight w:val="none"/>
        </w:rPr>
        <w:t>资格审查合格的</w:t>
      </w:r>
      <w:r>
        <w:rPr>
          <w:rFonts w:hint="eastAsia" w:ascii="宋体" w:hAnsi="宋体" w:eastAsia="宋体" w:cs="宋体"/>
          <w:b/>
          <w:bCs/>
          <w:color w:val="auto"/>
          <w:sz w:val="24"/>
          <w:highlight w:val="none"/>
          <w:lang w:eastAsia="zh-CN"/>
        </w:rPr>
        <w:t>供应商</w:t>
      </w:r>
      <w:r>
        <w:rPr>
          <w:rFonts w:hint="eastAsia" w:ascii="宋体" w:hAnsi="宋体" w:eastAsia="宋体" w:cs="宋体"/>
          <w:b/>
          <w:bCs/>
          <w:color w:val="auto"/>
          <w:sz w:val="24"/>
          <w:highlight w:val="none"/>
        </w:rPr>
        <w:t>不足3家的，不进行评标。</w:t>
      </w:r>
    </w:p>
    <w:p w14:paraId="2C93FF3E">
      <w:pPr>
        <w:spacing w:line="360" w:lineRule="auto"/>
        <w:ind w:firstLine="48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资格性审查表</w:t>
      </w:r>
    </w:p>
    <w:tbl>
      <w:tblPr>
        <w:tblStyle w:val="29"/>
        <w:tblW w:w="9226" w:type="dxa"/>
        <w:tblInd w:w="189" w:type="dxa"/>
        <w:tblLayout w:type="fixed"/>
        <w:tblCellMar>
          <w:top w:w="0" w:type="dxa"/>
          <w:left w:w="108" w:type="dxa"/>
          <w:bottom w:w="0" w:type="dxa"/>
          <w:right w:w="108" w:type="dxa"/>
        </w:tblCellMar>
      </w:tblPr>
      <w:tblGrid>
        <w:gridCol w:w="600"/>
        <w:gridCol w:w="7666"/>
        <w:gridCol w:w="960"/>
      </w:tblGrid>
      <w:tr w14:paraId="59FFE781">
        <w:tblPrEx>
          <w:tblCellMar>
            <w:top w:w="0" w:type="dxa"/>
            <w:left w:w="108" w:type="dxa"/>
            <w:bottom w:w="0" w:type="dxa"/>
            <w:right w:w="108" w:type="dxa"/>
          </w:tblCellMar>
        </w:tblPrEx>
        <w:trPr>
          <w:trHeight w:val="397" w:hRule="atLeast"/>
        </w:trPr>
        <w:tc>
          <w:tcPr>
            <w:tcW w:w="8266" w:type="dxa"/>
            <w:gridSpan w:val="2"/>
            <w:tcBorders>
              <w:top w:val="single" w:color="auto" w:sz="6" w:space="0"/>
              <w:left w:val="single" w:color="auto" w:sz="6" w:space="0"/>
              <w:bottom w:val="single" w:color="auto" w:sz="6" w:space="0"/>
              <w:right w:val="single" w:color="auto" w:sz="6" w:space="0"/>
            </w:tcBorders>
            <w:vAlign w:val="center"/>
          </w:tcPr>
          <w:p w14:paraId="36089F8E">
            <w:pPr>
              <w:widowControl/>
              <w:autoSpaceDE w:val="0"/>
              <w:autoSpaceDN w:val="0"/>
              <w:spacing w:line="360" w:lineRule="exact"/>
              <w:ind w:right="-34" w:firstLine="480"/>
              <w:jc w:val="center"/>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审查内容</w:t>
            </w:r>
          </w:p>
        </w:tc>
        <w:tc>
          <w:tcPr>
            <w:tcW w:w="960" w:type="dxa"/>
            <w:tcBorders>
              <w:top w:val="single" w:color="auto" w:sz="6" w:space="0"/>
              <w:left w:val="single" w:color="auto" w:sz="6" w:space="0"/>
              <w:bottom w:val="single" w:color="auto" w:sz="6" w:space="0"/>
              <w:right w:val="single" w:color="auto" w:sz="4" w:space="0"/>
            </w:tcBorders>
            <w:vAlign w:val="center"/>
          </w:tcPr>
          <w:p w14:paraId="1C5C650D">
            <w:pPr>
              <w:widowControl/>
              <w:autoSpaceDE w:val="0"/>
              <w:autoSpaceDN w:val="0"/>
              <w:spacing w:line="360" w:lineRule="exact"/>
              <w:ind w:left="600" w:right="-34" w:hanging="600" w:hangingChars="250"/>
              <w:jc w:val="center"/>
              <w:textAlignment w:val="bottom"/>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供应商</w:t>
            </w:r>
          </w:p>
        </w:tc>
      </w:tr>
      <w:tr w14:paraId="74BF6D09">
        <w:tblPrEx>
          <w:tblCellMar>
            <w:top w:w="0" w:type="dxa"/>
            <w:left w:w="108" w:type="dxa"/>
            <w:bottom w:w="0" w:type="dxa"/>
            <w:right w:w="108" w:type="dxa"/>
          </w:tblCellMar>
        </w:tblPrEx>
        <w:trPr>
          <w:trHeight w:val="397" w:hRule="atLeast"/>
        </w:trPr>
        <w:tc>
          <w:tcPr>
            <w:tcW w:w="600" w:type="dxa"/>
            <w:vMerge w:val="restart"/>
            <w:tcBorders>
              <w:top w:val="single" w:color="auto" w:sz="6" w:space="0"/>
              <w:left w:val="single" w:color="auto" w:sz="6" w:space="0"/>
              <w:right w:val="single" w:color="auto" w:sz="4" w:space="0"/>
            </w:tcBorders>
            <w:vAlign w:val="center"/>
          </w:tcPr>
          <w:p w14:paraId="3DF22BF9">
            <w:pPr>
              <w:spacing w:line="360" w:lineRule="exact"/>
              <w:ind w:firstLine="48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资资格性审查</w:t>
            </w:r>
          </w:p>
        </w:tc>
        <w:tc>
          <w:tcPr>
            <w:tcW w:w="7666" w:type="dxa"/>
            <w:tcBorders>
              <w:top w:val="single" w:color="auto" w:sz="6" w:space="0"/>
              <w:left w:val="single" w:color="auto" w:sz="4" w:space="0"/>
              <w:bottom w:val="single" w:color="auto" w:sz="6" w:space="0"/>
              <w:right w:val="single" w:color="auto" w:sz="6" w:space="0"/>
            </w:tcBorders>
            <w:vAlign w:val="center"/>
          </w:tcPr>
          <w:p w14:paraId="2111DE17">
            <w:pPr>
              <w:spacing w:line="360" w:lineRule="exact"/>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1.具有独立承担民事责任的能力</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为企业（包括合伙企业）的，应提供有效的“营业执照”；</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为事业单位的，应提供有效的“事业单位法人证书”；</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是非企业机构的，应提供有效的“执业许可证”、“登记证书”等证明文件；</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是个体工商户的，应提供有效的“个体工商户营业执照”；</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是自然人的，应提供有效的自然人身份证明。</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highlight w:val="none"/>
              </w:rPr>
              <w:t>；</w:t>
            </w:r>
          </w:p>
        </w:tc>
        <w:tc>
          <w:tcPr>
            <w:tcW w:w="960" w:type="dxa"/>
            <w:tcBorders>
              <w:top w:val="single" w:color="auto" w:sz="6" w:space="0"/>
              <w:left w:val="single" w:color="auto" w:sz="6" w:space="0"/>
              <w:bottom w:val="single" w:color="auto" w:sz="6" w:space="0"/>
              <w:right w:val="single" w:color="auto" w:sz="4" w:space="0"/>
            </w:tcBorders>
            <w:vAlign w:val="center"/>
          </w:tcPr>
          <w:p w14:paraId="1926F88A">
            <w:pPr>
              <w:widowControl/>
              <w:autoSpaceDE w:val="0"/>
              <w:autoSpaceDN w:val="0"/>
              <w:spacing w:line="360" w:lineRule="exact"/>
              <w:ind w:left="600" w:right="-34" w:hanging="600" w:hangingChars="250"/>
              <w:jc w:val="center"/>
              <w:textAlignment w:val="bottom"/>
              <w:rPr>
                <w:rFonts w:hint="eastAsia" w:ascii="宋体" w:hAnsi="宋体" w:eastAsia="宋体" w:cs="宋体"/>
                <w:color w:val="auto"/>
                <w:sz w:val="24"/>
                <w:highlight w:val="none"/>
              </w:rPr>
            </w:pPr>
          </w:p>
        </w:tc>
      </w:tr>
      <w:tr w14:paraId="3BD82A8D">
        <w:tblPrEx>
          <w:tblCellMar>
            <w:top w:w="0" w:type="dxa"/>
            <w:left w:w="108" w:type="dxa"/>
            <w:bottom w:w="0" w:type="dxa"/>
            <w:right w:w="108" w:type="dxa"/>
          </w:tblCellMar>
        </w:tblPrEx>
        <w:trPr>
          <w:trHeight w:val="397" w:hRule="atLeast"/>
        </w:trPr>
        <w:tc>
          <w:tcPr>
            <w:tcW w:w="600" w:type="dxa"/>
            <w:vMerge w:val="continue"/>
            <w:tcBorders>
              <w:left w:val="single" w:color="auto" w:sz="6" w:space="0"/>
              <w:right w:val="single" w:color="auto" w:sz="4" w:space="0"/>
            </w:tcBorders>
            <w:vAlign w:val="center"/>
          </w:tcPr>
          <w:p w14:paraId="28F2154F">
            <w:pPr>
              <w:spacing w:line="360" w:lineRule="exact"/>
              <w:ind w:firstLine="480"/>
              <w:jc w:val="center"/>
              <w:rPr>
                <w:rFonts w:hint="eastAsia" w:ascii="宋体" w:hAnsi="宋体" w:eastAsia="宋体" w:cs="宋体"/>
                <w:color w:val="auto"/>
                <w:sz w:val="24"/>
                <w:highlight w:val="none"/>
              </w:rPr>
            </w:pPr>
          </w:p>
        </w:tc>
        <w:tc>
          <w:tcPr>
            <w:tcW w:w="7666" w:type="dxa"/>
            <w:tcBorders>
              <w:top w:val="single" w:color="auto" w:sz="6" w:space="0"/>
              <w:left w:val="single" w:color="auto" w:sz="4" w:space="0"/>
              <w:bottom w:val="single" w:color="auto" w:sz="6" w:space="0"/>
              <w:right w:val="single" w:color="auto" w:sz="6" w:space="0"/>
            </w:tcBorders>
            <w:vAlign w:val="center"/>
          </w:tcPr>
          <w:p w14:paraId="3DCE6D78">
            <w:pPr>
              <w:widowControl/>
              <w:autoSpaceDE w:val="0"/>
              <w:autoSpaceDN w:val="0"/>
              <w:spacing w:line="360" w:lineRule="exact"/>
              <w:ind w:right="-34"/>
              <w:jc w:val="left"/>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2.具有良好的商业信誉和健全的财务会计制度（提供202</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年度</w:t>
            </w:r>
            <w:r>
              <w:rPr>
                <w:rFonts w:hint="eastAsia" w:ascii="宋体" w:hAnsi="宋体" w:eastAsia="宋体" w:cs="宋体"/>
                <w:color w:val="auto"/>
                <w:sz w:val="24"/>
                <w:highlight w:val="none"/>
                <w:lang w:val="en-US" w:eastAsia="zh-CN"/>
              </w:rPr>
              <w:t>财务报表，2025年成立公司提供成立后财务报表及财务良好承诺书</w:t>
            </w:r>
            <w:r>
              <w:rPr>
                <w:rFonts w:hint="eastAsia" w:ascii="宋体" w:hAnsi="宋体" w:eastAsia="宋体" w:cs="宋体"/>
                <w:color w:val="auto"/>
                <w:sz w:val="24"/>
                <w:highlight w:val="none"/>
              </w:rPr>
              <w:t>）；</w:t>
            </w:r>
          </w:p>
        </w:tc>
        <w:tc>
          <w:tcPr>
            <w:tcW w:w="960" w:type="dxa"/>
            <w:tcBorders>
              <w:top w:val="single" w:color="auto" w:sz="6" w:space="0"/>
              <w:left w:val="single" w:color="auto" w:sz="6" w:space="0"/>
              <w:bottom w:val="single" w:color="auto" w:sz="6" w:space="0"/>
              <w:right w:val="single" w:color="auto" w:sz="4" w:space="0"/>
            </w:tcBorders>
            <w:vAlign w:val="center"/>
          </w:tcPr>
          <w:p w14:paraId="7BC1C9B1">
            <w:pPr>
              <w:widowControl/>
              <w:autoSpaceDE w:val="0"/>
              <w:autoSpaceDN w:val="0"/>
              <w:spacing w:line="360" w:lineRule="exact"/>
              <w:ind w:left="600" w:right="-34" w:hanging="600" w:hangingChars="250"/>
              <w:jc w:val="center"/>
              <w:textAlignment w:val="bottom"/>
              <w:rPr>
                <w:rFonts w:hint="eastAsia" w:ascii="宋体" w:hAnsi="宋体" w:eastAsia="宋体" w:cs="宋体"/>
                <w:color w:val="auto"/>
                <w:sz w:val="24"/>
                <w:highlight w:val="none"/>
              </w:rPr>
            </w:pPr>
          </w:p>
        </w:tc>
      </w:tr>
      <w:tr w14:paraId="09972753">
        <w:tblPrEx>
          <w:tblCellMar>
            <w:top w:w="0" w:type="dxa"/>
            <w:left w:w="108" w:type="dxa"/>
            <w:bottom w:w="0" w:type="dxa"/>
            <w:right w:w="108" w:type="dxa"/>
          </w:tblCellMar>
        </w:tblPrEx>
        <w:trPr>
          <w:trHeight w:val="397" w:hRule="atLeast"/>
        </w:trPr>
        <w:tc>
          <w:tcPr>
            <w:tcW w:w="600" w:type="dxa"/>
            <w:vMerge w:val="continue"/>
            <w:tcBorders>
              <w:left w:val="single" w:color="auto" w:sz="6" w:space="0"/>
              <w:right w:val="single" w:color="auto" w:sz="4" w:space="0"/>
            </w:tcBorders>
            <w:vAlign w:val="center"/>
          </w:tcPr>
          <w:p w14:paraId="4D18B231">
            <w:pPr>
              <w:spacing w:line="360" w:lineRule="exact"/>
              <w:ind w:firstLine="480"/>
              <w:jc w:val="left"/>
              <w:rPr>
                <w:rFonts w:hint="eastAsia" w:ascii="宋体" w:hAnsi="宋体" w:eastAsia="宋体" w:cs="宋体"/>
                <w:color w:val="auto"/>
                <w:sz w:val="24"/>
                <w:highlight w:val="none"/>
              </w:rPr>
            </w:pPr>
          </w:p>
        </w:tc>
        <w:tc>
          <w:tcPr>
            <w:tcW w:w="7666" w:type="dxa"/>
            <w:tcBorders>
              <w:top w:val="single" w:color="auto" w:sz="6" w:space="0"/>
              <w:left w:val="single" w:color="auto" w:sz="4" w:space="0"/>
              <w:bottom w:val="single" w:color="auto" w:sz="6" w:space="0"/>
              <w:right w:val="single" w:color="auto" w:sz="6" w:space="0"/>
            </w:tcBorders>
            <w:vAlign w:val="center"/>
          </w:tcPr>
          <w:p w14:paraId="3B83951C">
            <w:pPr>
              <w:widowControl/>
              <w:autoSpaceDE w:val="0"/>
              <w:autoSpaceDN w:val="0"/>
              <w:spacing w:line="360" w:lineRule="exact"/>
              <w:ind w:right="-34"/>
              <w:jc w:val="left"/>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3.具有履行合同所必需的设备和专业技术能力的证明材料（提供承诺书，格式自拟）；</w:t>
            </w:r>
          </w:p>
        </w:tc>
        <w:tc>
          <w:tcPr>
            <w:tcW w:w="960" w:type="dxa"/>
            <w:tcBorders>
              <w:top w:val="single" w:color="auto" w:sz="6" w:space="0"/>
              <w:left w:val="single" w:color="auto" w:sz="6" w:space="0"/>
              <w:bottom w:val="single" w:color="auto" w:sz="6" w:space="0"/>
              <w:right w:val="single" w:color="auto" w:sz="4" w:space="0"/>
            </w:tcBorders>
            <w:vAlign w:val="center"/>
          </w:tcPr>
          <w:p w14:paraId="7ECCFEC8">
            <w:pPr>
              <w:spacing w:line="360" w:lineRule="exact"/>
              <w:ind w:firstLine="480"/>
              <w:jc w:val="center"/>
              <w:rPr>
                <w:rFonts w:hint="eastAsia" w:ascii="宋体" w:hAnsi="宋体" w:eastAsia="宋体" w:cs="宋体"/>
                <w:color w:val="auto"/>
                <w:sz w:val="24"/>
                <w:highlight w:val="none"/>
              </w:rPr>
            </w:pPr>
          </w:p>
        </w:tc>
      </w:tr>
      <w:tr w14:paraId="3E90C8E9">
        <w:tblPrEx>
          <w:tblCellMar>
            <w:top w:w="0" w:type="dxa"/>
            <w:left w:w="108" w:type="dxa"/>
            <w:bottom w:w="0" w:type="dxa"/>
            <w:right w:w="108" w:type="dxa"/>
          </w:tblCellMar>
        </w:tblPrEx>
        <w:trPr>
          <w:trHeight w:val="397" w:hRule="atLeast"/>
        </w:trPr>
        <w:tc>
          <w:tcPr>
            <w:tcW w:w="600" w:type="dxa"/>
            <w:vMerge w:val="continue"/>
            <w:tcBorders>
              <w:left w:val="single" w:color="auto" w:sz="6" w:space="0"/>
              <w:right w:val="single" w:color="auto" w:sz="4" w:space="0"/>
            </w:tcBorders>
            <w:vAlign w:val="center"/>
          </w:tcPr>
          <w:p w14:paraId="166CB779">
            <w:pPr>
              <w:spacing w:line="360" w:lineRule="exact"/>
              <w:ind w:firstLine="480"/>
              <w:jc w:val="left"/>
              <w:rPr>
                <w:rFonts w:hint="eastAsia" w:ascii="宋体" w:hAnsi="宋体" w:eastAsia="宋体" w:cs="宋体"/>
                <w:color w:val="auto"/>
                <w:sz w:val="24"/>
                <w:highlight w:val="none"/>
              </w:rPr>
            </w:pPr>
          </w:p>
        </w:tc>
        <w:tc>
          <w:tcPr>
            <w:tcW w:w="7666" w:type="dxa"/>
            <w:tcBorders>
              <w:top w:val="single" w:color="auto" w:sz="6" w:space="0"/>
              <w:left w:val="single" w:color="auto" w:sz="4" w:space="0"/>
              <w:bottom w:val="single" w:color="auto" w:sz="6" w:space="0"/>
              <w:right w:val="single" w:color="auto" w:sz="6" w:space="0"/>
            </w:tcBorders>
            <w:vAlign w:val="center"/>
          </w:tcPr>
          <w:p w14:paraId="1C38F794">
            <w:pPr>
              <w:widowControl/>
              <w:autoSpaceDE w:val="0"/>
              <w:autoSpaceDN w:val="0"/>
              <w:spacing w:line="360" w:lineRule="exact"/>
              <w:ind w:right="-34"/>
              <w:jc w:val="left"/>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4.有依法缴纳税收和社会保障资金的良好记录（提供2024年</w:t>
            </w:r>
            <w:r>
              <w:rPr>
                <w:rFonts w:hint="eastAsia" w:ascii="宋体" w:hAnsi="宋体" w:eastAsia="宋体" w:cs="宋体"/>
                <w:color w:val="auto"/>
                <w:sz w:val="24"/>
                <w:highlight w:val="none"/>
                <w:lang w:val="en-US" w:eastAsia="zh-CN"/>
              </w:rPr>
              <w:t>至今</w:t>
            </w:r>
            <w:r>
              <w:rPr>
                <w:rFonts w:hint="eastAsia" w:ascii="宋体" w:hAnsi="宋体" w:eastAsia="宋体" w:cs="宋体"/>
                <w:color w:val="auto"/>
                <w:sz w:val="24"/>
                <w:highlight w:val="none"/>
              </w:rPr>
              <w:t>任意一个月的依法缴纳税收和社会保障资金的相关材料，依法免税或不需要缴纳社会保障资金的</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，应提供文件证明其依法免税或不需要缴纳社会保障资金）；</w:t>
            </w:r>
          </w:p>
        </w:tc>
        <w:tc>
          <w:tcPr>
            <w:tcW w:w="960" w:type="dxa"/>
            <w:tcBorders>
              <w:top w:val="single" w:color="auto" w:sz="6" w:space="0"/>
              <w:left w:val="single" w:color="auto" w:sz="6" w:space="0"/>
              <w:bottom w:val="single" w:color="auto" w:sz="6" w:space="0"/>
              <w:right w:val="single" w:color="auto" w:sz="4" w:space="0"/>
            </w:tcBorders>
            <w:vAlign w:val="center"/>
          </w:tcPr>
          <w:p w14:paraId="6D9DF4CA">
            <w:pPr>
              <w:widowControl/>
              <w:autoSpaceDE w:val="0"/>
              <w:autoSpaceDN w:val="0"/>
              <w:spacing w:line="360" w:lineRule="exact"/>
              <w:ind w:left="600" w:right="-34" w:hanging="600" w:hangingChars="250"/>
              <w:jc w:val="center"/>
              <w:textAlignment w:val="bottom"/>
              <w:rPr>
                <w:rFonts w:hint="eastAsia" w:ascii="宋体" w:hAnsi="宋体" w:eastAsia="宋体" w:cs="宋体"/>
                <w:color w:val="auto"/>
                <w:sz w:val="24"/>
                <w:highlight w:val="none"/>
              </w:rPr>
            </w:pPr>
          </w:p>
        </w:tc>
      </w:tr>
      <w:tr w14:paraId="6B7DD9F9">
        <w:tblPrEx>
          <w:tblCellMar>
            <w:top w:w="0" w:type="dxa"/>
            <w:left w:w="108" w:type="dxa"/>
            <w:bottom w:w="0" w:type="dxa"/>
            <w:right w:w="108" w:type="dxa"/>
          </w:tblCellMar>
        </w:tblPrEx>
        <w:trPr>
          <w:trHeight w:val="397" w:hRule="atLeast"/>
        </w:trPr>
        <w:tc>
          <w:tcPr>
            <w:tcW w:w="600" w:type="dxa"/>
            <w:vMerge w:val="continue"/>
            <w:tcBorders>
              <w:left w:val="single" w:color="auto" w:sz="6" w:space="0"/>
              <w:right w:val="single" w:color="auto" w:sz="4" w:space="0"/>
            </w:tcBorders>
            <w:vAlign w:val="center"/>
          </w:tcPr>
          <w:p w14:paraId="3978981A">
            <w:pPr>
              <w:pStyle w:val="50"/>
              <w:spacing w:line="360" w:lineRule="exact"/>
              <w:rPr>
                <w:rFonts w:hint="eastAsia" w:ascii="宋体" w:hAnsi="宋体" w:eastAsia="宋体" w:cs="宋体"/>
                <w:color w:val="auto"/>
                <w:sz w:val="24"/>
                <w:szCs w:val="24"/>
                <w:highlight w:val="none"/>
              </w:rPr>
            </w:pPr>
          </w:p>
        </w:tc>
        <w:tc>
          <w:tcPr>
            <w:tcW w:w="7666" w:type="dxa"/>
            <w:tcBorders>
              <w:top w:val="single" w:color="auto" w:sz="6" w:space="0"/>
              <w:left w:val="single" w:color="auto" w:sz="4" w:space="0"/>
              <w:bottom w:val="single" w:color="auto" w:sz="6" w:space="0"/>
              <w:right w:val="single" w:color="auto" w:sz="6" w:space="0"/>
            </w:tcBorders>
            <w:vAlign w:val="center"/>
          </w:tcPr>
          <w:p w14:paraId="428068E6">
            <w:pPr>
              <w:widowControl/>
              <w:autoSpaceDE w:val="0"/>
              <w:autoSpaceDN w:val="0"/>
              <w:spacing w:line="360" w:lineRule="exact"/>
              <w:ind w:right="-34"/>
              <w:jc w:val="left"/>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5.参加政府采购活动前三年内，在经营活动中没有重大违法记录（提供书面声明，格式自拟）；</w:t>
            </w:r>
          </w:p>
        </w:tc>
        <w:tc>
          <w:tcPr>
            <w:tcW w:w="960" w:type="dxa"/>
            <w:tcBorders>
              <w:top w:val="single" w:color="auto" w:sz="6" w:space="0"/>
              <w:left w:val="single" w:color="auto" w:sz="6" w:space="0"/>
              <w:bottom w:val="single" w:color="auto" w:sz="6" w:space="0"/>
              <w:right w:val="single" w:color="auto" w:sz="4" w:space="0"/>
            </w:tcBorders>
            <w:vAlign w:val="center"/>
          </w:tcPr>
          <w:p w14:paraId="7358DE59">
            <w:pPr>
              <w:widowControl/>
              <w:autoSpaceDE w:val="0"/>
              <w:autoSpaceDN w:val="0"/>
              <w:spacing w:line="360" w:lineRule="exact"/>
              <w:ind w:left="600" w:right="-34" w:hanging="600" w:hangingChars="250"/>
              <w:jc w:val="center"/>
              <w:textAlignment w:val="bottom"/>
              <w:rPr>
                <w:rFonts w:hint="eastAsia" w:ascii="宋体" w:hAnsi="宋体" w:eastAsia="宋体" w:cs="宋体"/>
                <w:color w:val="auto"/>
                <w:sz w:val="24"/>
                <w:highlight w:val="none"/>
              </w:rPr>
            </w:pPr>
          </w:p>
        </w:tc>
      </w:tr>
      <w:tr w14:paraId="15DB5A86">
        <w:tblPrEx>
          <w:tblCellMar>
            <w:top w:w="0" w:type="dxa"/>
            <w:left w:w="108" w:type="dxa"/>
            <w:bottom w:w="0" w:type="dxa"/>
            <w:right w:w="108" w:type="dxa"/>
          </w:tblCellMar>
        </w:tblPrEx>
        <w:trPr>
          <w:trHeight w:val="397" w:hRule="atLeast"/>
        </w:trPr>
        <w:tc>
          <w:tcPr>
            <w:tcW w:w="600" w:type="dxa"/>
            <w:vMerge w:val="continue"/>
            <w:tcBorders>
              <w:left w:val="single" w:color="auto" w:sz="6" w:space="0"/>
              <w:right w:val="single" w:color="auto" w:sz="4" w:space="0"/>
            </w:tcBorders>
            <w:vAlign w:val="center"/>
          </w:tcPr>
          <w:p w14:paraId="67D88059">
            <w:pPr>
              <w:pStyle w:val="50"/>
              <w:spacing w:line="360" w:lineRule="exact"/>
              <w:rPr>
                <w:rFonts w:hint="eastAsia" w:ascii="宋体" w:hAnsi="宋体" w:eastAsia="宋体" w:cs="宋体"/>
                <w:color w:val="auto"/>
                <w:sz w:val="24"/>
                <w:szCs w:val="24"/>
                <w:highlight w:val="none"/>
              </w:rPr>
            </w:pPr>
          </w:p>
        </w:tc>
        <w:tc>
          <w:tcPr>
            <w:tcW w:w="7666" w:type="dxa"/>
            <w:tcBorders>
              <w:top w:val="single" w:color="auto" w:sz="6" w:space="0"/>
              <w:left w:val="single" w:color="auto" w:sz="4" w:space="0"/>
              <w:bottom w:val="single" w:color="auto" w:sz="6" w:space="0"/>
              <w:right w:val="single" w:color="auto" w:sz="6" w:space="0"/>
            </w:tcBorders>
            <w:vAlign w:val="center"/>
          </w:tcPr>
          <w:p w14:paraId="25B58ED0">
            <w:pPr>
              <w:spacing w:line="360" w:lineRule="exact"/>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为未被列入失信被执行人、</w:t>
            </w:r>
            <w:r>
              <w:rPr>
                <w:rFonts w:hint="eastAsia" w:ascii="宋体" w:hAnsi="宋体" w:eastAsia="宋体" w:cs="宋体"/>
                <w:color w:val="auto"/>
                <w:sz w:val="24"/>
                <w:highlight w:val="none"/>
                <w:lang w:eastAsia="zh-CN"/>
              </w:rPr>
              <w:t>重大税收违法案件主体</w:t>
            </w:r>
            <w:r>
              <w:rPr>
                <w:rFonts w:hint="eastAsia" w:ascii="宋体" w:hAnsi="宋体" w:eastAsia="宋体" w:cs="宋体"/>
                <w:color w:val="auto"/>
                <w:sz w:val="24"/>
                <w:highlight w:val="none"/>
              </w:rPr>
              <w:t>、政府采购严重违法失信行为记录名单的</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（提供承诺书，格式自拟）；</w:t>
            </w:r>
          </w:p>
        </w:tc>
        <w:tc>
          <w:tcPr>
            <w:tcW w:w="960" w:type="dxa"/>
            <w:tcBorders>
              <w:top w:val="single" w:color="auto" w:sz="6" w:space="0"/>
              <w:left w:val="single" w:color="auto" w:sz="6" w:space="0"/>
              <w:bottom w:val="single" w:color="auto" w:sz="6" w:space="0"/>
              <w:right w:val="single" w:color="auto" w:sz="4" w:space="0"/>
            </w:tcBorders>
            <w:vAlign w:val="center"/>
          </w:tcPr>
          <w:p w14:paraId="3AEF3042">
            <w:pPr>
              <w:widowControl/>
              <w:autoSpaceDE w:val="0"/>
              <w:autoSpaceDN w:val="0"/>
              <w:spacing w:line="360" w:lineRule="exact"/>
              <w:ind w:left="600" w:right="-34" w:hanging="600" w:hangingChars="250"/>
              <w:jc w:val="center"/>
              <w:textAlignment w:val="bottom"/>
              <w:rPr>
                <w:rFonts w:hint="eastAsia" w:ascii="宋体" w:hAnsi="宋体" w:eastAsia="宋体" w:cs="宋体"/>
                <w:color w:val="auto"/>
                <w:sz w:val="24"/>
                <w:highlight w:val="none"/>
              </w:rPr>
            </w:pPr>
          </w:p>
        </w:tc>
      </w:tr>
      <w:tr w14:paraId="380E9E48">
        <w:tblPrEx>
          <w:tblCellMar>
            <w:top w:w="0" w:type="dxa"/>
            <w:left w:w="108" w:type="dxa"/>
            <w:bottom w:w="0" w:type="dxa"/>
            <w:right w:w="108" w:type="dxa"/>
          </w:tblCellMar>
        </w:tblPrEx>
        <w:trPr>
          <w:trHeight w:val="397" w:hRule="atLeast"/>
        </w:trPr>
        <w:tc>
          <w:tcPr>
            <w:tcW w:w="600" w:type="dxa"/>
            <w:vMerge w:val="continue"/>
            <w:tcBorders>
              <w:left w:val="single" w:color="auto" w:sz="6" w:space="0"/>
              <w:right w:val="single" w:color="auto" w:sz="4" w:space="0"/>
            </w:tcBorders>
            <w:vAlign w:val="center"/>
          </w:tcPr>
          <w:p w14:paraId="59EA7930">
            <w:pPr>
              <w:spacing w:line="360" w:lineRule="exact"/>
              <w:ind w:firstLine="480"/>
              <w:jc w:val="left"/>
              <w:rPr>
                <w:rFonts w:hint="eastAsia" w:ascii="宋体" w:hAnsi="宋体" w:eastAsia="宋体" w:cs="宋体"/>
                <w:color w:val="auto"/>
                <w:sz w:val="24"/>
                <w:highlight w:val="none"/>
              </w:rPr>
            </w:pPr>
          </w:p>
        </w:tc>
        <w:tc>
          <w:tcPr>
            <w:tcW w:w="7666" w:type="dxa"/>
            <w:tcBorders>
              <w:top w:val="single" w:color="auto" w:sz="6" w:space="0"/>
              <w:left w:val="single" w:color="auto" w:sz="4" w:space="0"/>
              <w:bottom w:val="single" w:color="auto" w:sz="6" w:space="0"/>
              <w:right w:val="single" w:color="auto" w:sz="6" w:space="0"/>
            </w:tcBorders>
            <w:vAlign w:val="center"/>
          </w:tcPr>
          <w:p w14:paraId="5275D01A">
            <w:pPr>
              <w:spacing w:line="360" w:lineRule="exact"/>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7.为非联合体投标；</w:t>
            </w:r>
          </w:p>
        </w:tc>
        <w:tc>
          <w:tcPr>
            <w:tcW w:w="960" w:type="dxa"/>
            <w:tcBorders>
              <w:top w:val="single" w:color="auto" w:sz="6" w:space="0"/>
              <w:left w:val="single" w:color="auto" w:sz="6" w:space="0"/>
              <w:bottom w:val="single" w:color="auto" w:sz="6" w:space="0"/>
              <w:right w:val="single" w:color="auto" w:sz="4" w:space="0"/>
            </w:tcBorders>
            <w:vAlign w:val="center"/>
          </w:tcPr>
          <w:p w14:paraId="49D4AFD5">
            <w:pPr>
              <w:widowControl/>
              <w:autoSpaceDE w:val="0"/>
              <w:autoSpaceDN w:val="0"/>
              <w:spacing w:line="360" w:lineRule="exact"/>
              <w:ind w:left="600" w:right="-34" w:hanging="600" w:hangingChars="250"/>
              <w:jc w:val="center"/>
              <w:textAlignment w:val="bottom"/>
              <w:rPr>
                <w:rFonts w:hint="eastAsia" w:ascii="宋体" w:hAnsi="宋体" w:eastAsia="宋体" w:cs="宋体"/>
                <w:color w:val="auto"/>
                <w:sz w:val="24"/>
                <w:highlight w:val="none"/>
              </w:rPr>
            </w:pPr>
          </w:p>
        </w:tc>
      </w:tr>
      <w:tr w14:paraId="4E331184">
        <w:tblPrEx>
          <w:tblCellMar>
            <w:top w:w="0" w:type="dxa"/>
            <w:left w:w="108" w:type="dxa"/>
            <w:bottom w:w="0" w:type="dxa"/>
            <w:right w:w="108" w:type="dxa"/>
          </w:tblCellMar>
        </w:tblPrEx>
        <w:trPr>
          <w:trHeight w:val="397" w:hRule="atLeast"/>
        </w:trPr>
        <w:tc>
          <w:tcPr>
            <w:tcW w:w="600" w:type="dxa"/>
            <w:vMerge w:val="continue"/>
            <w:tcBorders>
              <w:left w:val="single" w:color="auto" w:sz="6" w:space="0"/>
              <w:right w:val="single" w:color="auto" w:sz="4" w:space="0"/>
            </w:tcBorders>
            <w:vAlign w:val="center"/>
          </w:tcPr>
          <w:p w14:paraId="0A333D78">
            <w:pPr>
              <w:spacing w:line="360" w:lineRule="exact"/>
              <w:ind w:firstLine="480"/>
              <w:jc w:val="left"/>
              <w:rPr>
                <w:rFonts w:hint="eastAsia" w:ascii="宋体" w:hAnsi="宋体" w:eastAsia="宋体" w:cs="宋体"/>
                <w:color w:val="auto"/>
                <w:sz w:val="24"/>
                <w:highlight w:val="none"/>
              </w:rPr>
            </w:pPr>
          </w:p>
        </w:tc>
        <w:tc>
          <w:tcPr>
            <w:tcW w:w="7666" w:type="dxa"/>
            <w:tcBorders>
              <w:top w:val="single" w:color="auto" w:sz="6" w:space="0"/>
              <w:left w:val="single" w:color="auto" w:sz="4" w:space="0"/>
              <w:bottom w:val="single" w:color="auto" w:sz="6" w:space="0"/>
              <w:right w:val="single" w:color="auto" w:sz="6" w:space="0"/>
            </w:tcBorders>
            <w:vAlign w:val="center"/>
          </w:tcPr>
          <w:p w14:paraId="78B49F12">
            <w:pPr>
              <w:spacing w:line="360" w:lineRule="exact"/>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8.单位负责人为同一人或存在直接控股、管理关系的不同</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，不得参加同一合同项下的政府采购活动(提供书面声明，格式自拟)；</w:t>
            </w:r>
          </w:p>
        </w:tc>
        <w:tc>
          <w:tcPr>
            <w:tcW w:w="960" w:type="dxa"/>
            <w:tcBorders>
              <w:top w:val="single" w:color="auto" w:sz="6" w:space="0"/>
              <w:left w:val="single" w:color="auto" w:sz="6" w:space="0"/>
              <w:bottom w:val="single" w:color="auto" w:sz="6" w:space="0"/>
              <w:right w:val="single" w:color="auto" w:sz="4" w:space="0"/>
            </w:tcBorders>
            <w:vAlign w:val="center"/>
          </w:tcPr>
          <w:p w14:paraId="31EA17D1">
            <w:pPr>
              <w:widowControl/>
              <w:autoSpaceDE w:val="0"/>
              <w:autoSpaceDN w:val="0"/>
              <w:spacing w:line="360" w:lineRule="exact"/>
              <w:ind w:left="600" w:right="-34" w:hanging="600" w:hangingChars="250"/>
              <w:jc w:val="center"/>
              <w:textAlignment w:val="bottom"/>
              <w:rPr>
                <w:rFonts w:hint="eastAsia" w:ascii="宋体" w:hAnsi="宋体" w:eastAsia="宋体" w:cs="宋体"/>
                <w:color w:val="auto"/>
                <w:sz w:val="24"/>
                <w:highlight w:val="none"/>
              </w:rPr>
            </w:pPr>
          </w:p>
        </w:tc>
      </w:tr>
      <w:tr w14:paraId="18FAC6D3">
        <w:tblPrEx>
          <w:tblCellMar>
            <w:top w:w="0" w:type="dxa"/>
            <w:left w:w="108" w:type="dxa"/>
            <w:bottom w:w="0" w:type="dxa"/>
            <w:right w:w="108" w:type="dxa"/>
          </w:tblCellMar>
        </w:tblPrEx>
        <w:trPr>
          <w:trHeight w:val="397" w:hRule="atLeast"/>
        </w:trPr>
        <w:tc>
          <w:tcPr>
            <w:tcW w:w="600" w:type="dxa"/>
            <w:tcBorders>
              <w:left w:val="single" w:color="auto" w:sz="6" w:space="0"/>
              <w:right w:val="single" w:color="auto" w:sz="4" w:space="0"/>
            </w:tcBorders>
            <w:vAlign w:val="center"/>
          </w:tcPr>
          <w:p w14:paraId="6DB0619D">
            <w:pPr>
              <w:spacing w:line="360" w:lineRule="exact"/>
              <w:ind w:firstLine="480"/>
              <w:jc w:val="left"/>
              <w:rPr>
                <w:rFonts w:hint="eastAsia" w:ascii="宋体" w:hAnsi="宋体" w:eastAsia="宋体" w:cs="宋体"/>
                <w:color w:val="auto"/>
                <w:sz w:val="24"/>
                <w:highlight w:val="none"/>
              </w:rPr>
            </w:pPr>
          </w:p>
        </w:tc>
        <w:tc>
          <w:tcPr>
            <w:tcW w:w="7666" w:type="dxa"/>
            <w:tcBorders>
              <w:top w:val="single" w:color="auto" w:sz="6" w:space="0"/>
              <w:left w:val="single" w:color="auto" w:sz="4" w:space="0"/>
              <w:bottom w:val="single" w:color="auto" w:sz="6" w:space="0"/>
              <w:right w:val="single" w:color="auto" w:sz="6" w:space="0"/>
            </w:tcBorders>
            <w:vAlign w:val="center"/>
          </w:tcPr>
          <w:p w14:paraId="4E7CC223">
            <w:pPr>
              <w:spacing w:line="360" w:lineRule="exact"/>
              <w:jc w:val="left"/>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9.按要求提供中小企业声明函。</w:t>
            </w:r>
          </w:p>
        </w:tc>
        <w:tc>
          <w:tcPr>
            <w:tcW w:w="960" w:type="dxa"/>
            <w:tcBorders>
              <w:top w:val="single" w:color="auto" w:sz="6" w:space="0"/>
              <w:left w:val="single" w:color="auto" w:sz="6" w:space="0"/>
              <w:bottom w:val="single" w:color="auto" w:sz="6" w:space="0"/>
              <w:right w:val="single" w:color="auto" w:sz="4" w:space="0"/>
            </w:tcBorders>
            <w:vAlign w:val="center"/>
          </w:tcPr>
          <w:p w14:paraId="47D994E2">
            <w:pPr>
              <w:widowControl/>
              <w:autoSpaceDE w:val="0"/>
              <w:autoSpaceDN w:val="0"/>
              <w:spacing w:line="360" w:lineRule="exact"/>
              <w:ind w:left="600" w:right="-34" w:hanging="600" w:hangingChars="250"/>
              <w:jc w:val="center"/>
              <w:textAlignment w:val="bottom"/>
              <w:rPr>
                <w:rFonts w:hint="eastAsia" w:ascii="宋体" w:hAnsi="宋体" w:eastAsia="宋体" w:cs="宋体"/>
                <w:color w:val="auto"/>
                <w:sz w:val="24"/>
                <w:highlight w:val="none"/>
              </w:rPr>
            </w:pPr>
          </w:p>
        </w:tc>
      </w:tr>
      <w:tr w14:paraId="47262AA0">
        <w:tblPrEx>
          <w:tblCellMar>
            <w:top w:w="0" w:type="dxa"/>
            <w:left w:w="108" w:type="dxa"/>
            <w:bottom w:w="0" w:type="dxa"/>
            <w:right w:w="108" w:type="dxa"/>
          </w:tblCellMar>
        </w:tblPrEx>
        <w:trPr>
          <w:trHeight w:val="397" w:hRule="atLeast"/>
        </w:trPr>
        <w:tc>
          <w:tcPr>
            <w:tcW w:w="8266" w:type="dxa"/>
            <w:gridSpan w:val="2"/>
            <w:tcBorders>
              <w:top w:val="single" w:color="auto" w:sz="6" w:space="0"/>
              <w:left w:val="single" w:color="auto" w:sz="6" w:space="0"/>
              <w:bottom w:val="single" w:color="auto" w:sz="6" w:space="0"/>
              <w:right w:val="single" w:color="auto" w:sz="6" w:space="0"/>
            </w:tcBorders>
            <w:vAlign w:val="center"/>
          </w:tcPr>
          <w:p w14:paraId="0004F643">
            <w:pPr>
              <w:widowControl/>
              <w:autoSpaceDE w:val="0"/>
              <w:autoSpaceDN w:val="0"/>
              <w:spacing w:line="360" w:lineRule="exact"/>
              <w:ind w:left="600" w:right="-34" w:hanging="600" w:hangingChars="250"/>
              <w:jc w:val="center"/>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结论</w:t>
            </w:r>
          </w:p>
        </w:tc>
        <w:tc>
          <w:tcPr>
            <w:tcW w:w="960" w:type="dxa"/>
            <w:tcBorders>
              <w:top w:val="single" w:color="auto" w:sz="6" w:space="0"/>
              <w:left w:val="single" w:color="auto" w:sz="6" w:space="0"/>
              <w:bottom w:val="single" w:color="auto" w:sz="6" w:space="0"/>
              <w:right w:val="single" w:color="auto" w:sz="4" w:space="0"/>
            </w:tcBorders>
            <w:vAlign w:val="center"/>
          </w:tcPr>
          <w:p w14:paraId="3AA45DFB">
            <w:pPr>
              <w:widowControl/>
              <w:autoSpaceDE w:val="0"/>
              <w:autoSpaceDN w:val="0"/>
              <w:spacing w:line="360" w:lineRule="exact"/>
              <w:ind w:left="600" w:right="-34" w:hanging="600" w:hangingChars="250"/>
              <w:jc w:val="center"/>
              <w:textAlignment w:val="bottom"/>
              <w:rPr>
                <w:rFonts w:hint="eastAsia" w:ascii="宋体" w:hAnsi="宋体" w:eastAsia="宋体" w:cs="宋体"/>
                <w:color w:val="auto"/>
                <w:sz w:val="24"/>
                <w:highlight w:val="none"/>
              </w:rPr>
            </w:pPr>
          </w:p>
        </w:tc>
      </w:tr>
      <w:tr w14:paraId="27B33D90">
        <w:tblPrEx>
          <w:tblCellMar>
            <w:top w:w="0" w:type="dxa"/>
            <w:left w:w="108" w:type="dxa"/>
            <w:bottom w:w="0" w:type="dxa"/>
            <w:right w:w="108" w:type="dxa"/>
          </w:tblCellMar>
        </w:tblPrEx>
        <w:trPr>
          <w:trHeight w:val="397" w:hRule="atLeast"/>
        </w:trPr>
        <w:tc>
          <w:tcPr>
            <w:tcW w:w="9226" w:type="dxa"/>
            <w:gridSpan w:val="3"/>
            <w:tcBorders>
              <w:top w:val="single" w:color="auto" w:sz="6" w:space="0"/>
              <w:left w:val="single" w:color="auto" w:sz="6" w:space="0"/>
              <w:bottom w:val="single" w:color="auto" w:sz="6" w:space="0"/>
              <w:right w:val="single" w:color="auto" w:sz="4" w:space="0"/>
            </w:tcBorders>
            <w:vAlign w:val="center"/>
          </w:tcPr>
          <w:p w14:paraId="2B7F3C2E">
            <w:pPr>
              <w:widowControl/>
              <w:autoSpaceDE w:val="0"/>
              <w:autoSpaceDN w:val="0"/>
              <w:spacing w:line="360" w:lineRule="exact"/>
              <w:ind w:left="600" w:right="-34" w:hanging="600" w:hangingChars="250"/>
              <w:jc w:val="left"/>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审查人签字：</w:t>
            </w:r>
          </w:p>
        </w:tc>
      </w:tr>
    </w:tbl>
    <w:p w14:paraId="058666AB">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注：本表中符合评审内容要求的写“√”，不符合评审内容要求的写“×”。结论为“合格”或“不合格”。</w:t>
      </w:r>
    </w:p>
    <w:p w14:paraId="180FB334">
      <w:pPr>
        <w:spacing w:line="360" w:lineRule="auto"/>
        <w:ind w:firstLine="482"/>
        <w:rPr>
          <w:rFonts w:hint="eastAsia" w:ascii="宋体" w:hAnsi="宋体" w:eastAsia="宋体" w:cs="宋体"/>
          <w:b/>
          <w:bCs/>
          <w:color w:val="auto"/>
          <w:sz w:val="24"/>
          <w:highlight w:val="none"/>
        </w:rPr>
      </w:pPr>
      <w:r>
        <w:rPr>
          <w:rFonts w:hint="eastAsia" w:ascii="宋体" w:hAnsi="宋体" w:cs="宋体"/>
          <w:b/>
          <w:bCs/>
          <w:color w:val="auto"/>
          <w:sz w:val="24"/>
          <w:highlight w:val="none"/>
          <w:lang w:val="en-US" w:eastAsia="zh-CN"/>
        </w:rPr>
        <w:t>17.2</w:t>
      </w:r>
      <w:r>
        <w:rPr>
          <w:rFonts w:hint="eastAsia" w:ascii="宋体" w:hAnsi="宋体" w:eastAsia="宋体" w:cs="宋体"/>
          <w:b/>
          <w:bCs/>
          <w:color w:val="auto"/>
          <w:sz w:val="24"/>
          <w:highlight w:val="none"/>
        </w:rPr>
        <w:t>符合性审查。</w:t>
      </w:r>
    </w:p>
    <w:p w14:paraId="783C22B9">
      <w:pPr>
        <w:pStyle w:val="25"/>
        <w:spacing w:beforeAutospacing="0" w:afterAutospacing="0" w:line="360" w:lineRule="auto"/>
        <w:ind w:firstLine="480"/>
        <w:jc w:val="both"/>
        <w:rPr>
          <w:rFonts w:hint="eastAsia" w:ascii="宋体" w:hAnsi="宋体" w:eastAsia="宋体" w:cs="宋体"/>
          <w:color w:val="auto"/>
          <w:kern w:val="2"/>
          <w:highlight w:val="none"/>
        </w:rPr>
      </w:pPr>
      <w:r>
        <w:rPr>
          <w:rFonts w:hint="eastAsia" w:ascii="宋体" w:hAnsi="宋体" w:eastAsia="宋体" w:cs="宋体"/>
          <w:color w:val="auto"/>
          <w:kern w:val="2"/>
          <w:highlight w:val="none"/>
          <w:lang w:eastAsia="zh-CN"/>
        </w:rPr>
        <w:t>评审小组</w:t>
      </w:r>
      <w:r>
        <w:rPr>
          <w:rFonts w:hint="eastAsia" w:ascii="宋体" w:hAnsi="宋体" w:eastAsia="宋体" w:cs="宋体"/>
          <w:color w:val="auto"/>
          <w:kern w:val="2"/>
          <w:highlight w:val="none"/>
        </w:rPr>
        <w:t>将对符合资格的</w:t>
      </w:r>
      <w:r>
        <w:rPr>
          <w:rFonts w:hint="eastAsia" w:ascii="宋体" w:hAnsi="宋体" w:eastAsia="宋体" w:cs="宋体"/>
          <w:color w:val="auto"/>
          <w:kern w:val="2"/>
          <w:highlight w:val="none"/>
          <w:lang w:eastAsia="zh-CN"/>
        </w:rPr>
        <w:t>供应商</w:t>
      </w:r>
      <w:r>
        <w:rPr>
          <w:rFonts w:hint="eastAsia" w:ascii="宋体" w:hAnsi="宋体" w:eastAsia="宋体" w:cs="宋体"/>
          <w:color w:val="auto"/>
          <w:kern w:val="2"/>
          <w:highlight w:val="none"/>
        </w:rPr>
        <w:t>的</w:t>
      </w:r>
      <w:r>
        <w:rPr>
          <w:rFonts w:hint="eastAsia" w:ascii="宋体" w:hAnsi="宋体" w:eastAsia="宋体" w:cs="宋体"/>
          <w:color w:val="auto"/>
          <w:kern w:val="2"/>
          <w:highlight w:val="none"/>
          <w:lang w:val="en-US" w:eastAsia="zh-CN"/>
        </w:rPr>
        <w:t>响应</w:t>
      </w:r>
      <w:r>
        <w:rPr>
          <w:rFonts w:hint="eastAsia" w:ascii="宋体" w:hAnsi="宋体" w:eastAsia="宋体" w:cs="宋体"/>
          <w:color w:val="auto"/>
          <w:kern w:val="2"/>
          <w:highlight w:val="none"/>
        </w:rPr>
        <w:t>文件进行符合性审查，以确定其是否满足</w:t>
      </w:r>
      <w:r>
        <w:rPr>
          <w:rFonts w:hint="eastAsia" w:ascii="宋体" w:hAnsi="宋体" w:eastAsia="宋体" w:cs="宋体"/>
          <w:color w:val="auto"/>
          <w:kern w:val="2"/>
          <w:highlight w:val="none"/>
          <w:lang w:val="en-US" w:eastAsia="zh-CN"/>
        </w:rPr>
        <w:t>磋商</w:t>
      </w:r>
      <w:r>
        <w:rPr>
          <w:rFonts w:hint="eastAsia" w:ascii="宋体" w:hAnsi="宋体" w:eastAsia="宋体" w:cs="宋体"/>
          <w:color w:val="auto"/>
          <w:kern w:val="2"/>
          <w:highlight w:val="none"/>
        </w:rPr>
        <w:t>文件的实质性要求。</w:t>
      </w:r>
    </w:p>
    <w:p w14:paraId="41DFAF5A">
      <w:pPr>
        <w:pStyle w:val="25"/>
        <w:spacing w:beforeAutospacing="0" w:afterAutospacing="0" w:line="360" w:lineRule="auto"/>
        <w:ind w:firstLine="480"/>
        <w:jc w:val="center"/>
        <w:rPr>
          <w:rFonts w:hint="eastAsia" w:ascii="宋体" w:hAnsi="宋体" w:eastAsia="宋体" w:cs="宋体"/>
          <w:color w:val="auto"/>
          <w:kern w:val="2"/>
          <w:highlight w:val="none"/>
        </w:rPr>
      </w:pPr>
    </w:p>
    <w:p w14:paraId="4A600503">
      <w:pPr>
        <w:pStyle w:val="25"/>
        <w:spacing w:beforeAutospacing="0" w:afterAutospacing="0" w:line="360" w:lineRule="auto"/>
        <w:ind w:firstLine="480"/>
        <w:jc w:val="center"/>
        <w:rPr>
          <w:rFonts w:hint="eastAsia" w:ascii="宋体" w:hAnsi="宋体" w:eastAsia="宋体" w:cs="宋体"/>
          <w:color w:val="auto"/>
          <w:highlight w:val="none"/>
        </w:rPr>
      </w:pPr>
      <w:r>
        <w:rPr>
          <w:rFonts w:hint="eastAsia" w:ascii="宋体" w:hAnsi="宋体" w:eastAsia="宋体" w:cs="宋体"/>
          <w:color w:val="auto"/>
          <w:kern w:val="2"/>
          <w:highlight w:val="none"/>
        </w:rPr>
        <w:t>符合性审查表</w:t>
      </w:r>
    </w:p>
    <w:tbl>
      <w:tblPr>
        <w:tblStyle w:val="29"/>
        <w:tblW w:w="9085" w:type="dxa"/>
        <w:jc w:val="center"/>
        <w:tblLayout w:type="fixed"/>
        <w:tblCellMar>
          <w:top w:w="0" w:type="dxa"/>
          <w:left w:w="108" w:type="dxa"/>
          <w:bottom w:w="0" w:type="dxa"/>
          <w:right w:w="108" w:type="dxa"/>
        </w:tblCellMar>
      </w:tblPr>
      <w:tblGrid>
        <w:gridCol w:w="546"/>
        <w:gridCol w:w="7545"/>
        <w:gridCol w:w="994"/>
      </w:tblGrid>
      <w:tr w14:paraId="108E24D1">
        <w:tblPrEx>
          <w:tblCellMar>
            <w:top w:w="0" w:type="dxa"/>
            <w:left w:w="108" w:type="dxa"/>
            <w:bottom w:w="0" w:type="dxa"/>
            <w:right w:w="108" w:type="dxa"/>
          </w:tblCellMar>
        </w:tblPrEx>
        <w:trPr>
          <w:trHeight w:val="397" w:hRule="atLeast"/>
          <w:jc w:val="center"/>
        </w:trPr>
        <w:tc>
          <w:tcPr>
            <w:tcW w:w="8091" w:type="dxa"/>
            <w:gridSpan w:val="2"/>
            <w:vMerge w:val="restart"/>
            <w:tcBorders>
              <w:top w:val="single" w:color="auto" w:sz="6" w:space="0"/>
              <w:left w:val="single" w:color="auto" w:sz="6" w:space="0"/>
              <w:bottom w:val="single" w:color="auto" w:sz="6" w:space="0"/>
              <w:right w:val="single" w:color="auto" w:sz="6" w:space="0"/>
            </w:tcBorders>
            <w:vAlign w:val="center"/>
          </w:tcPr>
          <w:p w14:paraId="515AD1F8">
            <w:pPr>
              <w:widowControl/>
              <w:autoSpaceDE w:val="0"/>
              <w:autoSpaceDN w:val="0"/>
              <w:spacing w:line="360" w:lineRule="auto"/>
              <w:ind w:right="-34" w:firstLine="480"/>
              <w:jc w:val="center"/>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审查内容</w:t>
            </w:r>
          </w:p>
        </w:tc>
        <w:tc>
          <w:tcPr>
            <w:tcW w:w="994" w:type="dxa"/>
            <w:tcBorders>
              <w:top w:val="single" w:color="auto" w:sz="6" w:space="0"/>
              <w:left w:val="single" w:color="auto" w:sz="6" w:space="0"/>
              <w:bottom w:val="single" w:color="auto" w:sz="6" w:space="0"/>
              <w:right w:val="single" w:color="auto" w:sz="4" w:space="0"/>
            </w:tcBorders>
            <w:vAlign w:val="center"/>
          </w:tcPr>
          <w:p w14:paraId="62EA2566">
            <w:pPr>
              <w:widowControl/>
              <w:autoSpaceDE w:val="0"/>
              <w:autoSpaceDN w:val="0"/>
              <w:spacing w:line="360" w:lineRule="auto"/>
              <w:ind w:left="600" w:right="-34" w:hanging="600" w:hangingChars="250"/>
              <w:jc w:val="center"/>
              <w:textAlignment w:val="bottom"/>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供应商</w:t>
            </w:r>
          </w:p>
        </w:tc>
      </w:tr>
      <w:tr w14:paraId="05468DC2">
        <w:tblPrEx>
          <w:tblCellMar>
            <w:top w:w="0" w:type="dxa"/>
            <w:left w:w="108" w:type="dxa"/>
            <w:bottom w:w="0" w:type="dxa"/>
            <w:right w:w="108" w:type="dxa"/>
          </w:tblCellMar>
        </w:tblPrEx>
        <w:trPr>
          <w:trHeight w:val="90" w:hRule="atLeast"/>
          <w:jc w:val="center"/>
        </w:trPr>
        <w:tc>
          <w:tcPr>
            <w:tcW w:w="8091" w:type="dxa"/>
            <w:gridSpan w:val="2"/>
            <w:vMerge w:val="continue"/>
            <w:tcBorders>
              <w:top w:val="single" w:color="auto" w:sz="6" w:space="0"/>
              <w:left w:val="single" w:color="auto" w:sz="6" w:space="0"/>
              <w:bottom w:val="single" w:color="auto" w:sz="6" w:space="0"/>
              <w:right w:val="single" w:color="auto" w:sz="6" w:space="0"/>
            </w:tcBorders>
            <w:vAlign w:val="center"/>
          </w:tcPr>
          <w:p w14:paraId="57E9E8B9">
            <w:pPr>
              <w:widowControl/>
              <w:autoSpaceDE w:val="0"/>
              <w:autoSpaceDN w:val="0"/>
              <w:spacing w:line="360" w:lineRule="auto"/>
              <w:ind w:left="600" w:right="-34" w:hanging="600" w:hangingChars="250"/>
              <w:jc w:val="center"/>
              <w:textAlignment w:val="bottom"/>
              <w:rPr>
                <w:rFonts w:hint="eastAsia" w:ascii="宋体" w:hAnsi="宋体" w:eastAsia="宋体" w:cs="宋体"/>
                <w:color w:val="auto"/>
                <w:sz w:val="24"/>
                <w:highlight w:val="none"/>
              </w:rPr>
            </w:pPr>
          </w:p>
        </w:tc>
        <w:tc>
          <w:tcPr>
            <w:tcW w:w="994" w:type="dxa"/>
            <w:tcBorders>
              <w:top w:val="single" w:color="auto" w:sz="6" w:space="0"/>
              <w:left w:val="single" w:color="auto" w:sz="6" w:space="0"/>
              <w:bottom w:val="single" w:color="auto" w:sz="6" w:space="0"/>
              <w:right w:val="single" w:color="auto" w:sz="4" w:space="0"/>
            </w:tcBorders>
          </w:tcPr>
          <w:p w14:paraId="337676A2">
            <w:pPr>
              <w:widowControl/>
              <w:autoSpaceDE w:val="0"/>
              <w:autoSpaceDN w:val="0"/>
              <w:spacing w:line="360" w:lineRule="auto"/>
              <w:ind w:right="-34" w:firstLine="480"/>
              <w:jc w:val="center"/>
              <w:textAlignment w:val="bottom"/>
              <w:rPr>
                <w:rFonts w:hint="eastAsia" w:ascii="宋体" w:hAnsi="宋体" w:eastAsia="宋体" w:cs="宋体"/>
                <w:color w:val="auto"/>
                <w:sz w:val="24"/>
                <w:highlight w:val="none"/>
              </w:rPr>
            </w:pPr>
          </w:p>
        </w:tc>
      </w:tr>
      <w:tr w14:paraId="3BAD81DC">
        <w:tblPrEx>
          <w:tblCellMar>
            <w:top w:w="0" w:type="dxa"/>
            <w:left w:w="108" w:type="dxa"/>
            <w:bottom w:w="0" w:type="dxa"/>
            <w:right w:w="108" w:type="dxa"/>
          </w:tblCellMar>
        </w:tblPrEx>
        <w:trPr>
          <w:trHeight w:val="397" w:hRule="atLeast"/>
          <w:jc w:val="center"/>
        </w:trPr>
        <w:tc>
          <w:tcPr>
            <w:tcW w:w="546" w:type="dxa"/>
            <w:vMerge w:val="restart"/>
            <w:tcBorders>
              <w:top w:val="single" w:color="auto" w:sz="6" w:space="0"/>
              <w:left w:val="single" w:color="auto" w:sz="6" w:space="0"/>
              <w:right w:val="single" w:color="auto" w:sz="4" w:space="0"/>
            </w:tcBorders>
            <w:vAlign w:val="center"/>
          </w:tcPr>
          <w:p w14:paraId="6634CE8B">
            <w:pPr>
              <w:spacing w:line="360" w:lineRule="auto"/>
              <w:ind w:firstLine="48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符符合性审查</w:t>
            </w:r>
          </w:p>
        </w:tc>
        <w:tc>
          <w:tcPr>
            <w:tcW w:w="7545" w:type="dxa"/>
            <w:tcBorders>
              <w:top w:val="single" w:color="auto" w:sz="6" w:space="0"/>
              <w:left w:val="single" w:color="auto" w:sz="4" w:space="0"/>
              <w:right w:val="single" w:color="auto" w:sz="6" w:space="0"/>
            </w:tcBorders>
            <w:vAlign w:val="center"/>
          </w:tcPr>
          <w:p w14:paraId="17A005B4">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rPr>
              <w:t>1.投标报价未超过</w:t>
            </w:r>
            <w:r>
              <w:rPr>
                <w:rFonts w:hint="eastAsia" w:ascii="宋体" w:hAnsi="宋体" w:eastAsia="宋体" w:cs="宋体"/>
                <w:color w:val="auto"/>
                <w:sz w:val="24"/>
                <w:lang w:val="en-US" w:eastAsia="zh-CN"/>
              </w:rPr>
              <w:t>磋商</w:t>
            </w:r>
            <w:r>
              <w:rPr>
                <w:rFonts w:hint="eastAsia" w:ascii="宋体" w:hAnsi="宋体" w:eastAsia="宋体" w:cs="宋体"/>
                <w:color w:val="auto"/>
                <w:sz w:val="24"/>
              </w:rPr>
              <w:t>文件中规定的预算金额或者最高限价的；</w:t>
            </w:r>
          </w:p>
        </w:tc>
        <w:tc>
          <w:tcPr>
            <w:tcW w:w="994" w:type="dxa"/>
            <w:tcBorders>
              <w:top w:val="single" w:color="auto" w:sz="6" w:space="0"/>
              <w:left w:val="single" w:color="auto" w:sz="6" w:space="0"/>
              <w:right w:val="single" w:color="auto" w:sz="4" w:space="0"/>
            </w:tcBorders>
            <w:vAlign w:val="center"/>
          </w:tcPr>
          <w:p w14:paraId="1E813904">
            <w:pPr>
              <w:widowControl/>
              <w:autoSpaceDE w:val="0"/>
              <w:autoSpaceDN w:val="0"/>
              <w:spacing w:line="360" w:lineRule="auto"/>
              <w:ind w:left="600" w:right="-34" w:hanging="600" w:hangingChars="250"/>
              <w:jc w:val="center"/>
              <w:textAlignment w:val="bottom"/>
              <w:rPr>
                <w:rFonts w:hint="eastAsia" w:ascii="宋体" w:hAnsi="宋体" w:eastAsia="宋体" w:cs="宋体"/>
                <w:color w:val="auto"/>
                <w:sz w:val="24"/>
                <w:highlight w:val="none"/>
              </w:rPr>
            </w:pPr>
          </w:p>
        </w:tc>
      </w:tr>
      <w:tr w14:paraId="473441FE">
        <w:tblPrEx>
          <w:tblCellMar>
            <w:top w:w="0" w:type="dxa"/>
            <w:left w:w="108" w:type="dxa"/>
            <w:bottom w:w="0" w:type="dxa"/>
            <w:right w:w="108" w:type="dxa"/>
          </w:tblCellMar>
        </w:tblPrEx>
        <w:trPr>
          <w:trHeight w:val="397" w:hRule="atLeast"/>
          <w:jc w:val="center"/>
        </w:trPr>
        <w:tc>
          <w:tcPr>
            <w:tcW w:w="546" w:type="dxa"/>
            <w:vMerge w:val="continue"/>
            <w:tcBorders>
              <w:left w:val="single" w:color="auto" w:sz="6" w:space="0"/>
              <w:right w:val="single" w:color="auto" w:sz="4" w:space="0"/>
            </w:tcBorders>
            <w:vAlign w:val="center"/>
          </w:tcPr>
          <w:p w14:paraId="0EADD894">
            <w:pPr>
              <w:spacing w:line="360" w:lineRule="auto"/>
              <w:ind w:firstLine="480"/>
              <w:jc w:val="center"/>
              <w:rPr>
                <w:rFonts w:hint="eastAsia" w:ascii="宋体" w:hAnsi="宋体" w:eastAsia="宋体" w:cs="宋体"/>
                <w:color w:val="auto"/>
                <w:sz w:val="24"/>
                <w:highlight w:val="none"/>
              </w:rPr>
            </w:pPr>
          </w:p>
        </w:tc>
        <w:tc>
          <w:tcPr>
            <w:tcW w:w="7545" w:type="dxa"/>
            <w:tcBorders>
              <w:top w:val="single" w:color="auto" w:sz="6" w:space="0"/>
              <w:left w:val="single" w:color="auto" w:sz="4" w:space="0"/>
              <w:bottom w:val="single" w:color="auto" w:sz="6" w:space="0"/>
              <w:right w:val="single" w:color="auto" w:sz="6" w:space="0"/>
            </w:tcBorders>
            <w:vAlign w:val="center"/>
          </w:tcPr>
          <w:p w14:paraId="718AEED5">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rPr>
              <w:t>2.</w:t>
            </w:r>
            <w:r>
              <w:rPr>
                <w:rFonts w:hint="eastAsia" w:ascii="宋体" w:hAnsi="宋体" w:eastAsia="宋体" w:cs="宋体"/>
                <w:color w:val="auto"/>
                <w:sz w:val="24"/>
                <w:lang w:val="en-US" w:eastAsia="zh-CN"/>
              </w:rPr>
              <w:t>响应</w:t>
            </w:r>
            <w:r>
              <w:rPr>
                <w:rFonts w:hint="eastAsia" w:ascii="宋体" w:hAnsi="宋体" w:eastAsia="宋体" w:cs="宋体"/>
                <w:color w:val="auto"/>
                <w:sz w:val="24"/>
              </w:rPr>
              <w:t>文件未含有采购人不能接受的附加条件的；</w:t>
            </w:r>
          </w:p>
        </w:tc>
        <w:tc>
          <w:tcPr>
            <w:tcW w:w="994" w:type="dxa"/>
            <w:tcBorders>
              <w:top w:val="single" w:color="auto" w:sz="6" w:space="0"/>
              <w:left w:val="single" w:color="auto" w:sz="6" w:space="0"/>
              <w:bottom w:val="single" w:color="auto" w:sz="6" w:space="0"/>
              <w:right w:val="single" w:color="auto" w:sz="4" w:space="0"/>
            </w:tcBorders>
            <w:vAlign w:val="center"/>
          </w:tcPr>
          <w:p w14:paraId="6211B104">
            <w:pPr>
              <w:widowControl/>
              <w:autoSpaceDE w:val="0"/>
              <w:autoSpaceDN w:val="0"/>
              <w:spacing w:line="360" w:lineRule="auto"/>
              <w:ind w:left="600" w:right="-34" w:hanging="600" w:hangingChars="250"/>
              <w:jc w:val="center"/>
              <w:textAlignment w:val="bottom"/>
              <w:rPr>
                <w:rFonts w:hint="eastAsia" w:ascii="宋体" w:hAnsi="宋体" w:eastAsia="宋体" w:cs="宋体"/>
                <w:color w:val="auto"/>
                <w:sz w:val="24"/>
                <w:highlight w:val="none"/>
              </w:rPr>
            </w:pPr>
          </w:p>
        </w:tc>
      </w:tr>
      <w:tr w14:paraId="72A2B0AC">
        <w:tblPrEx>
          <w:tblCellMar>
            <w:top w:w="0" w:type="dxa"/>
            <w:left w:w="108" w:type="dxa"/>
            <w:bottom w:w="0" w:type="dxa"/>
            <w:right w:w="108" w:type="dxa"/>
          </w:tblCellMar>
        </w:tblPrEx>
        <w:trPr>
          <w:trHeight w:val="397" w:hRule="atLeast"/>
          <w:jc w:val="center"/>
        </w:trPr>
        <w:tc>
          <w:tcPr>
            <w:tcW w:w="546" w:type="dxa"/>
            <w:vMerge w:val="continue"/>
            <w:tcBorders>
              <w:left w:val="single" w:color="auto" w:sz="6" w:space="0"/>
              <w:right w:val="single" w:color="auto" w:sz="4" w:space="0"/>
            </w:tcBorders>
            <w:vAlign w:val="center"/>
          </w:tcPr>
          <w:p w14:paraId="05696018">
            <w:pPr>
              <w:spacing w:line="360" w:lineRule="auto"/>
              <w:ind w:firstLine="480"/>
              <w:jc w:val="center"/>
              <w:rPr>
                <w:rFonts w:hint="eastAsia" w:ascii="宋体" w:hAnsi="宋体" w:eastAsia="宋体" w:cs="宋体"/>
                <w:color w:val="auto"/>
                <w:sz w:val="24"/>
                <w:highlight w:val="none"/>
              </w:rPr>
            </w:pPr>
          </w:p>
        </w:tc>
        <w:tc>
          <w:tcPr>
            <w:tcW w:w="7545" w:type="dxa"/>
            <w:tcBorders>
              <w:top w:val="single" w:color="auto" w:sz="6" w:space="0"/>
              <w:left w:val="single" w:color="auto" w:sz="4" w:space="0"/>
              <w:bottom w:val="single" w:color="auto" w:sz="6" w:space="0"/>
              <w:right w:val="single" w:color="auto" w:sz="6" w:space="0"/>
            </w:tcBorders>
            <w:vAlign w:val="center"/>
          </w:tcPr>
          <w:p w14:paraId="3419B90A">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rPr>
              <w:t>3.</w:t>
            </w:r>
            <w:r>
              <w:rPr>
                <w:rFonts w:hint="eastAsia" w:ascii="宋体" w:hAnsi="宋体" w:eastAsia="宋体" w:cs="宋体"/>
                <w:color w:val="auto"/>
                <w:sz w:val="24"/>
                <w:lang w:val="en-US" w:eastAsia="zh-CN"/>
              </w:rPr>
              <w:t>响应</w:t>
            </w:r>
            <w:r>
              <w:rPr>
                <w:rFonts w:hint="eastAsia" w:ascii="宋体" w:hAnsi="宋体" w:eastAsia="宋体" w:cs="宋体"/>
                <w:color w:val="auto"/>
                <w:sz w:val="24"/>
              </w:rPr>
              <w:t>文件中包括了</w:t>
            </w:r>
            <w:r>
              <w:rPr>
                <w:rFonts w:hint="eastAsia" w:ascii="宋体" w:hAnsi="宋体" w:eastAsia="宋体" w:cs="宋体"/>
                <w:color w:val="auto"/>
                <w:sz w:val="24"/>
                <w:lang w:val="en-US" w:eastAsia="zh-CN"/>
              </w:rPr>
              <w:t>磋商</w:t>
            </w:r>
            <w:r>
              <w:rPr>
                <w:rFonts w:hint="eastAsia" w:ascii="宋体" w:hAnsi="宋体" w:eastAsia="宋体" w:cs="宋体"/>
                <w:color w:val="auto"/>
                <w:sz w:val="24"/>
              </w:rPr>
              <w:t>文件中提供格式的文本，形式上符合</w:t>
            </w:r>
            <w:r>
              <w:rPr>
                <w:rFonts w:hint="eastAsia" w:ascii="宋体" w:hAnsi="宋体" w:eastAsia="宋体" w:cs="宋体"/>
                <w:color w:val="auto"/>
                <w:sz w:val="24"/>
                <w:lang w:val="en-US" w:eastAsia="zh-CN"/>
              </w:rPr>
              <w:t>磋商</w:t>
            </w:r>
            <w:r>
              <w:rPr>
                <w:rFonts w:hint="eastAsia" w:ascii="宋体" w:hAnsi="宋体" w:eastAsia="宋体" w:cs="宋体"/>
                <w:color w:val="auto"/>
                <w:sz w:val="24"/>
              </w:rPr>
              <w:t>文件规定；</w:t>
            </w:r>
          </w:p>
        </w:tc>
        <w:tc>
          <w:tcPr>
            <w:tcW w:w="994" w:type="dxa"/>
            <w:tcBorders>
              <w:top w:val="single" w:color="auto" w:sz="6" w:space="0"/>
              <w:left w:val="single" w:color="auto" w:sz="6" w:space="0"/>
              <w:bottom w:val="single" w:color="auto" w:sz="6" w:space="0"/>
              <w:right w:val="single" w:color="auto" w:sz="4" w:space="0"/>
            </w:tcBorders>
            <w:vAlign w:val="center"/>
          </w:tcPr>
          <w:p w14:paraId="41F33CA2">
            <w:pPr>
              <w:widowControl/>
              <w:autoSpaceDE w:val="0"/>
              <w:autoSpaceDN w:val="0"/>
              <w:spacing w:line="360" w:lineRule="auto"/>
              <w:ind w:left="600" w:right="-34" w:hanging="600" w:hangingChars="250"/>
              <w:jc w:val="center"/>
              <w:textAlignment w:val="bottom"/>
              <w:rPr>
                <w:rFonts w:hint="eastAsia" w:ascii="宋体" w:hAnsi="宋体" w:eastAsia="宋体" w:cs="宋体"/>
                <w:color w:val="auto"/>
                <w:sz w:val="24"/>
                <w:highlight w:val="none"/>
              </w:rPr>
            </w:pPr>
          </w:p>
        </w:tc>
      </w:tr>
      <w:tr w14:paraId="7332AB32">
        <w:tblPrEx>
          <w:tblCellMar>
            <w:top w:w="0" w:type="dxa"/>
            <w:left w:w="108" w:type="dxa"/>
            <w:bottom w:w="0" w:type="dxa"/>
            <w:right w:w="108" w:type="dxa"/>
          </w:tblCellMar>
        </w:tblPrEx>
        <w:trPr>
          <w:trHeight w:val="397" w:hRule="atLeast"/>
          <w:jc w:val="center"/>
        </w:trPr>
        <w:tc>
          <w:tcPr>
            <w:tcW w:w="546" w:type="dxa"/>
            <w:vMerge w:val="continue"/>
            <w:tcBorders>
              <w:left w:val="single" w:color="auto" w:sz="6" w:space="0"/>
              <w:right w:val="single" w:color="auto" w:sz="4" w:space="0"/>
            </w:tcBorders>
            <w:vAlign w:val="center"/>
          </w:tcPr>
          <w:p w14:paraId="11A048C9">
            <w:pPr>
              <w:spacing w:line="360" w:lineRule="auto"/>
              <w:ind w:firstLine="480"/>
              <w:jc w:val="center"/>
              <w:rPr>
                <w:rFonts w:hint="eastAsia" w:ascii="宋体" w:hAnsi="宋体" w:eastAsia="宋体" w:cs="宋体"/>
                <w:color w:val="auto"/>
                <w:sz w:val="24"/>
                <w:highlight w:val="none"/>
              </w:rPr>
            </w:pPr>
          </w:p>
        </w:tc>
        <w:tc>
          <w:tcPr>
            <w:tcW w:w="7545" w:type="dxa"/>
            <w:tcBorders>
              <w:top w:val="single" w:color="auto" w:sz="6" w:space="0"/>
              <w:left w:val="single" w:color="auto" w:sz="4" w:space="0"/>
              <w:bottom w:val="single" w:color="auto" w:sz="6" w:space="0"/>
              <w:right w:val="single" w:color="auto" w:sz="6" w:space="0"/>
            </w:tcBorders>
            <w:vAlign w:val="center"/>
          </w:tcPr>
          <w:p w14:paraId="652E413C">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lang w:val="en-US" w:eastAsia="zh-CN"/>
              </w:rPr>
              <w:t>4.</w:t>
            </w:r>
            <w:r>
              <w:rPr>
                <w:rFonts w:hint="eastAsia" w:ascii="宋体" w:hAnsi="宋体" w:eastAsia="宋体" w:cs="宋体"/>
                <w:color w:val="auto"/>
                <w:sz w:val="24"/>
              </w:rPr>
              <w:t>按照</w:t>
            </w:r>
            <w:r>
              <w:rPr>
                <w:rFonts w:hint="eastAsia" w:ascii="宋体" w:hAnsi="宋体" w:eastAsia="宋体" w:cs="宋体"/>
                <w:color w:val="auto"/>
                <w:sz w:val="24"/>
                <w:lang w:val="en-US" w:eastAsia="zh-CN"/>
              </w:rPr>
              <w:t>磋商</w:t>
            </w:r>
            <w:r>
              <w:rPr>
                <w:rFonts w:hint="eastAsia" w:ascii="宋体" w:hAnsi="宋体" w:eastAsia="宋体" w:cs="宋体"/>
                <w:color w:val="auto"/>
                <w:sz w:val="24"/>
                <w:lang w:eastAsia="zh-CN"/>
              </w:rPr>
              <w:t>文件</w:t>
            </w:r>
            <w:r>
              <w:rPr>
                <w:rFonts w:hint="eastAsia" w:ascii="宋体" w:hAnsi="宋体" w:eastAsia="宋体" w:cs="宋体"/>
                <w:color w:val="auto"/>
                <w:sz w:val="24"/>
              </w:rPr>
              <w:t>的要求对商务和服务需求进行应答，详细填写“服务内容偏离表、商务条款偏离表”</w:t>
            </w:r>
            <w:r>
              <w:rPr>
                <w:rFonts w:hint="eastAsia" w:ascii="宋体" w:hAnsi="宋体" w:eastAsia="宋体" w:cs="宋体"/>
                <w:color w:val="auto"/>
                <w:sz w:val="24"/>
                <w:lang w:eastAsia="zh-CN"/>
              </w:rPr>
              <w:t>；</w:t>
            </w:r>
          </w:p>
        </w:tc>
        <w:tc>
          <w:tcPr>
            <w:tcW w:w="994" w:type="dxa"/>
            <w:tcBorders>
              <w:top w:val="single" w:color="auto" w:sz="6" w:space="0"/>
              <w:left w:val="single" w:color="auto" w:sz="6" w:space="0"/>
              <w:bottom w:val="single" w:color="auto" w:sz="6" w:space="0"/>
              <w:right w:val="single" w:color="auto" w:sz="4" w:space="0"/>
            </w:tcBorders>
            <w:vAlign w:val="center"/>
          </w:tcPr>
          <w:p w14:paraId="1E43EE34">
            <w:pPr>
              <w:widowControl/>
              <w:autoSpaceDE w:val="0"/>
              <w:autoSpaceDN w:val="0"/>
              <w:spacing w:line="360" w:lineRule="auto"/>
              <w:ind w:left="600" w:right="-34" w:hanging="600" w:hangingChars="250"/>
              <w:jc w:val="center"/>
              <w:textAlignment w:val="bottom"/>
              <w:rPr>
                <w:rFonts w:hint="eastAsia" w:ascii="宋体" w:hAnsi="宋体" w:eastAsia="宋体" w:cs="宋体"/>
                <w:color w:val="auto"/>
                <w:sz w:val="24"/>
                <w:highlight w:val="none"/>
              </w:rPr>
            </w:pPr>
          </w:p>
        </w:tc>
      </w:tr>
      <w:tr w14:paraId="2CE94F31">
        <w:tblPrEx>
          <w:tblCellMar>
            <w:top w:w="0" w:type="dxa"/>
            <w:left w:w="108" w:type="dxa"/>
            <w:bottom w:w="0" w:type="dxa"/>
            <w:right w:w="108" w:type="dxa"/>
          </w:tblCellMar>
        </w:tblPrEx>
        <w:trPr>
          <w:trHeight w:val="412" w:hRule="atLeast"/>
          <w:jc w:val="center"/>
        </w:trPr>
        <w:tc>
          <w:tcPr>
            <w:tcW w:w="546" w:type="dxa"/>
            <w:vMerge w:val="continue"/>
            <w:tcBorders>
              <w:left w:val="single" w:color="auto" w:sz="6" w:space="0"/>
              <w:right w:val="single" w:color="auto" w:sz="4" w:space="0"/>
            </w:tcBorders>
            <w:vAlign w:val="center"/>
          </w:tcPr>
          <w:p w14:paraId="09916298">
            <w:pPr>
              <w:spacing w:line="360" w:lineRule="auto"/>
              <w:ind w:firstLine="480"/>
              <w:jc w:val="center"/>
              <w:rPr>
                <w:rFonts w:hint="eastAsia" w:ascii="宋体" w:hAnsi="宋体" w:eastAsia="宋体" w:cs="宋体"/>
                <w:color w:val="auto"/>
                <w:sz w:val="24"/>
                <w:highlight w:val="none"/>
              </w:rPr>
            </w:pPr>
          </w:p>
        </w:tc>
        <w:tc>
          <w:tcPr>
            <w:tcW w:w="7545" w:type="dxa"/>
            <w:tcBorders>
              <w:top w:val="single" w:color="auto" w:sz="6" w:space="0"/>
              <w:left w:val="single" w:color="auto" w:sz="4" w:space="0"/>
              <w:right w:val="single" w:color="auto" w:sz="6" w:space="0"/>
            </w:tcBorders>
            <w:vAlign w:val="center"/>
          </w:tcPr>
          <w:p w14:paraId="20B5FD9A">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lang w:val="en-US" w:eastAsia="zh-CN"/>
              </w:rPr>
              <w:t>5</w:t>
            </w:r>
            <w:r>
              <w:rPr>
                <w:rFonts w:hint="eastAsia" w:ascii="宋体" w:hAnsi="宋体" w:eastAsia="宋体" w:cs="宋体"/>
                <w:color w:val="auto"/>
                <w:sz w:val="24"/>
              </w:rPr>
              <w:t>.</w:t>
            </w:r>
            <w:r>
              <w:rPr>
                <w:rFonts w:hint="eastAsia" w:ascii="宋体" w:hAnsi="宋体" w:eastAsia="宋体" w:cs="宋体"/>
                <w:color w:val="auto"/>
                <w:sz w:val="24"/>
                <w:lang w:eastAsia="zh-CN"/>
              </w:rPr>
              <w:t>供应商</w:t>
            </w:r>
            <w:r>
              <w:rPr>
                <w:rFonts w:hint="eastAsia" w:ascii="宋体" w:hAnsi="宋体" w:eastAsia="宋体" w:cs="宋体"/>
                <w:color w:val="auto"/>
                <w:sz w:val="24"/>
              </w:rPr>
              <w:t>按照</w:t>
            </w:r>
            <w:r>
              <w:rPr>
                <w:rFonts w:hint="eastAsia" w:ascii="宋体" w:hAnsi="宋体" w:eastAsia="宋体" w:cs="宋体"/>
                <w:color w:val="auto"/>
                <w:sz w:val="24"/>
                <w:lang w:val="en-US" w:eastAsia="zh-CN"/>
              </w:rPr>
              <w:t>磋商</w:t>
            </w:r>
            <w:r>
              <w:rPr>
                <w:rFonts w:hint="eastAsia" w:ascii="宋体" w:hAnsi="宋体" w:eastAsia="宋体" w:cs="宋体"/>
                <w:color w:val="auto"/>
                <w:sz w:val="24"/>
              </w:rPr>
              <w:t>文件规定要求签署、盖章；</w:t>
            </w:r>
          </w:p>
        </w:tc>
        <w:tc>
          <w:tcPr>
            <w:tcW w:w="994" w:type="dxa"/>
            <w:tcBorders>
              <w:top w:val="single" w:color="auto" w:sz="6" w:space="0"/>
              <w:left w:val="single" w:color="auto" w:sz="6" w:space="0"/>
              <w:bottom w:val="single" w:color="auto" w:sz="6" w:space="0"/>
              <w:right w:val="single" w:color="auto" w:sz="4" w:space="0"/>
            </w:tcBorders>
            <w:vAlign w:val="center"/>
          </w:tcPr>
          <w:p w14:paraId="116C94E2">
            <w:pPr>
              <w:widowControl/>
              <w:autoSpaceDE w:val="0"/>
              <w:autoSpaceDN w:val="0"/>
              <w:spacing w:line="360" w:lineRule="auto"/>
              <w:ind w:left="600" w:right="-34" w:hanging="600" w:hangingChars="250"/>
              <w:jc w:val="center"/>
              <w:textAlignment w:val="bottom"/>
              <w:rPr>
                <w:rFonts w:hint="eastAsia" w:ascii="宋体" w:hAnsi="宋体" w:eastAsia="宋体" w:cs="宋体"/>
                <w:color w:val="auto"/>
                <w:sz w:val="24"/>
                <w:highlight w:val="none"/>
              </w:rPr>
            </w:pPr>
          </w:p>
        </w:tc>
      </w:tr>
      <w:tr w14:paraId="73F1D807">
        <w:tblPrEx>
          <w:tblCellMar>
            <w:top w:w="0" w:type="dxa"/>
            <w:left w:w="108" w:type="dxa"/>
            <w:bottom w:w="0" w:type="dxa"/>
            <w:right w:w="108" w:type="dxa"/>
          </w:tblCellMar>
        </w:tblPrEx>
        <w:trPr>
          <w:trHeight w:val="412" w:hRule="atLeast"/>
          <w:jc w:val="center"/>
        </w:trPr>
        <w:tc>
          <w:tcPr>
            <w:tcW w:w="546" w:type="dxa"/>
            <w:vMerge w:val="continue"/>
            <w:tcBorders>
              <w:left w:val="single" w:color="auto" w:sz="6" w:space="0"/>
              <w:right w:val="single" w:color="auto" w:sz="4" w:space="0"/>
            </w:tcBorders>
            <w:vAlign w:val="center"/>
          </w:tcPr>
          <w:p w14:paraId="2E04FBE2">
            <w:pPr>
              <w:spacing w:line="360" w:lineRule="auto"/>
              <w:ind w:firstLine="480"/>
              <w:jc w:val="center"/>
              <w:rPr>
                <w:rFonts w:hint="eastAsia" w:ascii="宋体" w:hAnsi="宋体" w:eastAsia="宋体" w:cs="宋体"/>
                <w:color w:val="auto"/>
                <w:sz w:val="24"/>
                <w:highlight w:val="none"/>
              </w:rPr>
            </w:pPr>
          </w:p>
        </w:tc>
        <w:tc>
          <w:tcPr>
            <w:tcW w:w="7545" w:type="dxa"/>
            <w:tcBorders>
              <w:top w:val="single" w:color="auto" w:sz="6" w:space="0"/>
              <w:left w:val="single" w:color="auto" w:sz="4" w:space="0"/>
              <w:right w:val="single" w:color="auto" w:sz="6" w:space="0"/>
            </w:tcBorders>
            <w:vAlign w:val="center"/>
          </w:tcPr>
          <w:p w14:paraId="3A698839">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lang w:val="en-US" w:eastAsia="zh-CN"/>
              </w:rPr>
              <w:t>6</w:t>
            </w:r>
            <w:r>
              <w:rPr>
                <w:rFonts w:hint="eastAsia" w:ascii="宋体" w:hAnsi="宋体" w:eastAsia="宋体" w:cs="宋体"/>
                <w:color w:val="auto"/>
                <w:sz w:val="24"/>
              </w:rPr>
              <w:t>.提交的</w:t>
            </w:r>
            <w:r>
              <w:rPr>
                <w:rFonts w:hint="eastAsia" w:ascii="宋体" w:hAnsi="宋体" w:eastAsia="宋体" w:cs="宋体"/>
                <w:color w:val="auto"/>
                <w:sz w:val="24"/>
                <w:lang w:val="en-US" w:eastAsia="zh-CN"/>
              </w:rPr>
              <w:t>响应</w:t>
            </w:r>
            <w:r>
              <w:rPr>
                <w:rFonts w:hint="eastAsia" w:ascii="宋体" w:hAnsi="宋体" w:eastAsia="宋体" w:cs="宋体"/>
                <w:color w:val="auto"/>
                <w:sz w:val="24"/>
              </w:rPr>
              <w:t>价格为非可调整的价格；</w:t>
            </w:r>
          </w:p>
        </w:tc>
        <w:tc>
          <w:tcPr>
            <w:tcW w:w="994" w:type="dxa"/>
            <w:tcBorders>
              <w:top w:val="single" w:color="auto" w:sz="6" w:space="0"/>
              <w:left w:val="single" w:color="auto" w:sz="6" w:space="0"/>
              <w:bottom w:val="single" w:color="auto" w:sz="6" w:space="0"/>
              <w:right w:val="single" w:color="auto" w:sz="4" w:space="0"/>
            </w:tcBorders>
            <w:vAlign w:val="center"/>
          </w:tcPr>
          <w:p w14:paraId="41F25FC3">
            <w:pPr>
              <w:widowControl/>
              <w:autoSpaceDE w:val="0"/>
              <w:autoSpaceDN w:val="0"/>
              <w:spacing w:line="360" w:lineRule="auto"/>
              <w:ind w:left="600" w:right="-34" w:hanging="600" w:hangingChars="250"/>
              <w:jc w:val="center"/>
              <w:textAlignment w:val="bottom"/>
              <w:rPr>
                <w:rFonts w:hint="eastAsia" w:ascii="宋体" w:hAnsi="宋体" w:eastAsia="宋体" w:cs="宋体"/>
                <w:color w:val="auto"/>
                <w:sz w:val="24"/>
                <w:highlight w:val="none"/>
              </w:rPr>
            </w:pPr>
          </w:p>
        </w:tc>
      </w:tr>
      <w:tr w14:paraId="120DC3C5">
        <w:tblPrEx>
          <w:tblCellMar>
            <w:top w:w="0" w:type="dxa"/>
            <w:left w:w="108" w:type="dxa"/>
            <w:bottom w:w="0" w:type="dxa"/>
            <w:right w:w="108" w:type="dxa"/>
          </w:tblCellMar>
        </w:tblPrEx>
        <w:trPr>
          <w:trHeight w:val="412" w:hRule="atLeast"/>
          <w:jc w:val="center"/>
        </w:trPr>
        <w:tc>
          <w:tcPr>
            <w:tcW w:w="546" w:type="dxa"/>
            <w:vMerge w:val="continue"/>
            <w:tcBorders>
              <w:left w:val="single" w:color="auto" w:sz="6" w:space="0"/>
              <w:right w:val="single" w:color="auto" w:sz="4" w:space="0"/>
            </w:tcBorders>
            <w:vAlign w:val="center"/>
          </w:tcPr>
          <w:p w14:paraId="01A17ED9">
            <w:pPr>
              <w:spacing w:line="360" w:lineRule="auto"/>
              <w:ind w:firstLine="480"/>
              <w:jc w:val="center"/>
              <w:rPr>
                <w:rFonts w:hint="eastAsia" w:ascii="宋体" w:hAnsi="宋体" w:eastAsia="宋体" w:cs="宋体"/>
                <w:color w:val="auto"/>
                <w:sz w:val="24"/>
                <w:highlight w:val="none"/>
              </w:rPr>
            </w:pPr>
          </w:p>
        </w:tc>
        <w:tc>
          <w:tcPr>
            <w:tcW w:w="7545" w:type="dxa"/>
            <w:tcBorders>
              <w:top w:val="single" w:color="auto" w:sz="6" w:space="0"/>
              <w:left w:val="single" w:color="auto" w:sz="4" w:space="0"/>
              <w:right w:val="single" w:color="auto" w:sz="6" w:space="0"/>
            </w:tcBorders>
            <w:vAlign w:val="center"/>
          </w:tcPr>
          <w:p w14:paraId="3D80E2DC">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lang w:val="en-US" w:eastAsia="zh-CN"/>
              </w:rPr>
              <w:t>7</w:t>
            </w:r>
            <w:r>
              <w:rPr>
                <w:rFonts w:hint="eastAsia" w:ascii="宋体" w:hAnsi="宋体" w:eastAsia="宋体" w:cs="宋体"/>
                <w:color w:val="auto"/>
                <w:sz w:val="24"/>
              </w:rPr>
              <w:t>.符合</w:t>
            </w:r>
            <w:r>
              <w:rPr>
                <w:rFonts w:hint="eastAsia" w:ascii="宋体" w:hAnsi="宋体" w:eastAsia="宋体" w:cs="宋体"/>
                <w:color w:val="auto"/>
                <w:sz w:val="24"/>
                <w:lang w:val="en-US" w:eastAsia="zh-CN"/>
              </w:rPr>
              <w:t>磋商</w:t>
            </w:r>
            <w:r>
              <w:rPr>
                <w:rFonts w:hint="eastAsia" w:ascii="宋体" w:hAnsi="宋体" w:eastAsia="宋体" w:cs="宋体"/>
                <w:color w:val="auto"/>
                <w:sz w:val="24"/>
              </w:rPr>
              <w:t>文件中</w:t>
            </w:r>
            <w:r>
              <w:rPr>
                <w:rFonts w:hint="eastAsia" w:ascii="宋体" w:hAnsi="宋体" w:eastAsia="宋体" w:cs="宋体"/>
                <w:color w:val="auto"/>
                <w:sz w:val="24"/>
                <w:lang w:val="en-US" w:eastAsia="zh-CN"/>
              </w:rPr>
              <w:t>交货</w:t>
            </w:r>
            <w:r>
              <w:rPr>
                <w:rFonts w:hint="eastAsia" w:ascii="宋体" w:hAnsi="宋体" w:eastAsia="宋体" w:cs="宋体"/>
                <w:color w:val="auto"/>
                <w:sz w:val="24"/>
              </w:rPr>
              <w:t>期限的要求；</w:t>
            </w:r>
          </w:p>
        </w:tc>
        <w:tc>
          <w:tcPr>
            <w:tcW w:w="994" w:type="dxa"/>
            <w:tcBorders>
              <w:top w:val="single" w:color="auto" w:sz="6" w:space="0"/>
              <w:left w:val="single" w:color="auto" w:sz="6" w:space="0"/>
              <w:bottom w:val="single" w:color="auto" w:sz="6" w:space="0"/>
              <w:right w:val="single" w:color="auto" w:sz="4" w:space="0"/>
            </w:tcBorders>
            <w:vAlign w:val="center"/>
          </w:tcPr>
          <w:p w14:paraId="3CB5C755">
            <w:pPr>
              <w:widowControl/>
              <w:autoSpaceDE w:val="0"/>
              <w:autoSpaceDN w:val="0"/>
              <w:spacing w:line="360" w:lineRule="auto"/>
              <w:ind w:left="600" w:right="-34" w:hanging="600" w:hangingChars="250"/>
              <w:jc w:val="center"/>
              <w:textAlignment w:val="bottom"/>
              <w:rPr>
                <w:rFonts w:hint="eastAsia" w:ascii="宋体" w:hAnsi="宋体" w:eastAsia="宋体" w:cs="宋体"/>
                <w:color w:val="auto"/>
                <w:sz w:val="24"/>
                <w:highlight w:val="none"/>
              </w:rPr>
            </w:pPr>
          </w:p>
        </w:tc>
      </w:tr>
      <w:tr w14:paraId="726707AC">
        <w:tblPrEx>
          <w:tblCellMar>
            <w:top w:w="0" w:type="dxa"/>
            <w:left w:w="108" w:type="dxa"/>
            <w:bottom w:w="0" w:type="dxa"/>
            <w:right w:w="108" w:type="dxa"/>
          </w:tblCellMar>
        </w:tblPrEx>
        <w:trPr>
          <w:trHeight w:val="412" w:hRule="atLeast"/>
          <w:jc w:val="center"/>
        </w:trPr>
        <w:tc>
          <w:tcPr>
            <w:tcW w:w="546" w:type="dxa"/>
            <w:vMerge w:val="continue"/>
            <w:tcBorders>
              <w:left w:val="single" w:color="auto" w:sz="6" w:space="0"/>
              <w:right w:val="single" w:color="auto" w:sz="4" w:space="0"/>
            </w:tcBorders>
            <w:vAlign w:val="center"/>
          </w:tcPr>
          <w:p w14:paraId="2521C6E9">
            <w:pPr>
              <w:spacing w:line="360" w:lineRule="auto"/>
              <w:ind w:firstLine="480"/>
              <w:jc w:val="center"/>
              <w:rPr>
                <w:rFonts w:hint="eastAsia" w:ascii="宋体" w:hAnsi="宋体" w:eastAsia="宋体" w:cs="宋体"/>
                <w:color w:val="auto"/>
                <w:sz w:val="24"/>
                <w:highlight w:val="none"/>
              </w:rPr>
            </w:pPr>
          </w:p>
        </w:tc>
        <w:tc>
          <w:tcPr>
            <w:tcW w:w="7545" w:type="dxa"/>
            <w:tcBorders>
              <w:top w:val="single" w:color="auto" w:sz="6" w:space="0"/>
              <w:left w:val="single" w:color="auto" w:sz="4" w:space="0"/>
              <w:right w:val="single" w:color="auto" w:sz="6" w:space="0"/>
            </w:tcBorders>
            <w:vAlign w:val="center"/>
          </w:tcPr>
          <w:p w14:paraId="2C4ECE52">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lang w:val="en-US" w:eastAsia="zh-CN"/>
              </w:rPr>
              <w:t>8</w:t>
            </w:r>
            <w:r>
              <w:rPr>
                <w:rFonts w:hint="eastAsia" w:ascii="宋体" w:hAnsi="宋体" w:eastAsia="宋体" w:cs="宋体"/>
                <w:color w:val="auto"/>
                <w:sz w:val="24"/>
              </w:rPr>
              <w:t>.对</w:t>
            </w:r>
            <w:r>
              <w:rPr>
                <w:rFonts w:hint="eastAsia" w:ascii="宋体" w:hAnsi="宋体" w:eastAsia="宋体" w:cs="宋体"/>
                <w:color w:val="auto"/>
                <w:sz w:val="24"/>
                <w:lang w:val="en-US" w:eastAsia="zh-CN"/>
              </w:rPr>
              <w:t>磋商</w:t>
            </w:r>
            <w:r>
              <w:rPr>
                <w:rFonts w:hint="eastAsia" w:ascii="宋体" w:hAnsi="宋体" w:eastAsia="宋体" w:cs="宋体"/>
                <w:color w:val="auto"/>
                <w:sz w:val="24"/>
              </w:rPr>
              <w:t>文件的实质性要求作出响应；</w:t>
            </w:r>
          </w:p>
        </w:tc>
        <w:tc>
          <w:tcPr>
            <w:tcW w:w="994" w:type="dxa"/>
            <w:tcBorders>
              <w:top w:val="single" w:color="auto" w:sz="6" w:space="0"/>
              <w:left w:val="single" w:color="auto" w:sz="6" w:space="0"/>
              <w:bottom w:val="single" w:color="auto" w:sz="6" w:space="0"/>
              <w:right w:val="single" w:color="auto" w:sz="4" w:space="0"/>
            </w:tcBorders>
            <w:vAlign w:val="center"/>
          </w:tcPr>
          <w:p w14:paraId="76F62C31">
            <w:pPr>
              <w:widowControl/>
              <w:autoSpaceDE w:val="0"/>
              <w:autoSpaceDN w:val="0"/>
              <w:spacing w:line="360" w:lineRule="auto"/>
              <w:ind w:left="600" w:right="-34" w:hanging="600" w:hangingChars="250"/>
              <w:jc w:val="center"/>
              <w:textAlignment w:val="bottom"/>
              <w:rPr>
                <w:rFonts w:hint="eastAsia" w:ascii="宋体" w:hAnsi="宋体" w:eastAsia="宋体" w:cs="宋体"/>
                <w:color w:val="auto"/>
                <w:sz w:val="24"/>
                <w:highlight w:val="none"/>
              </w:rPr>
            </w:pPr>
          </w:p>
        </w:tc>
      </w:tr>
      <w:tr w14:paraId="03F82F94">
        <w:tblPrEx>
          <w:tblCellMar>
            <w:top w:w="0" w:type="dxa"/>
            <w:left w:w="108" w:type="dxa"/>
            <w:bottom w:w="0" w:type="dxa"/>
            <w:right w:w="108" w:type="dxa"/>
          </w:tblCellMar>
        </w:tblPrEx>
        <w:trPr>
          <w:trHeight w:val="412" w:hRule="atLeast"/>
          <w:jc w:val="center"/>
        </w:trPr>
        <w:tc>
          <w:tcPr>
            <w:tcW w:w="546" w:type="dxa"/>
            <w:vMerge w:val="continue"/>
            <w:tcBorders>
              <w:left w:val="single" w:color="auto" w:sz="6" w:space="0"/>
              <w:right w:val="single" w:color="auto" w:sz="4" w:space="0"/>
            </w:tcBorders>
            <w:vAlign w:val="center"/>
          </w:tcPr>
          <w:p w14:paraId="57592509">
            <w:pPr>
              <w:spacing w:line="360" w:lineRule="auto"/>
              <w:ind w:firstLine="480"/>
              <w:jc w:val="center"/>
              <w:rPr>
                <w:rFonts w:hint="eastAsia" w:ascii="宋体" w:hAnsi="宋体" w:eastAsia="宋体" w:cs="宋体"/>
                <w:color w:val="auto"/>
                <w:sz w:val="24"/>
                <w:highlight w:val="none"/>
              </w:rPr>
            </w:pPr>
          </w:p>
        </w:tc>
        <w:tc>
          <w:tcPr>
            <w:tcW w:w="7545" w:type="dxa"/>
            <w:tcBorders>
              <w:top w:val="single" w:color="auto" w:sz="6" w:space="0"/>
              <w:left w:val="single" w:color="auto" w:sz="4" w:space="0"/>
              <w:right w:val="single" w:color="auto" w:sz="6" w:space="0"/>
            </w:tcBorders>
            <w:vAlign w:val="center"/>
          </w:tcPr>
          <w:p w14:paraId="4808A6DB">
            <w:pPr>
              <w:spacing w:line="360" w:lineRule="auto"/>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9.按磋商文件中的要求提交了磋商保证金，保证金金额和形式符合磋商文件要求。</w:t>
            </w:r>
          </w:p>
        </w:tc>
        <w:tc>
          <w:tcPr>
            <w:tcW w:w="994" w:type="dxa"/>
            <w:tcBorders>
              <w:top w:val="single" w:color="auto" w:sz="6" w:space="0"/>
              <w:left w:val="single" w:color="auto" w:sz="6" w:space="0"/>
              <w:bottom w:val="single" w:color="auto" w:sz="6" w:space="0"/>
              <w:right w:val="single" w:color="auto" w:sz="4" w:space="0"/>
            </w:tcBorders>
            <w:vAlign w:val="center"/>
          </w:tcPr>
          <w:p w14:paraId="355E4F38">
            <w:pPr>
              <w:widowControl/>
              <w:autoSpaceDE w:val="0"/>
              <w:autoSpaceDN w:val="0"/>
              <w:spacing w:line="360" w:lineRule="auto"/>
              <w:ind w:left="600" w:right="-34" w:hanging="600" w:hangingChars="250"/>
              <w:jc w:val="center"/>
              <w:textAlignment w:val="bottom"/>
              <w:rPr>
                <w:rFonts w:hint="eastAsia" w:ascii="宋体" w:hAnsi="宋体" w:eastAsia="宋体" w:cs="宋体"/>
                <w:color w:val="auto"/>
                <w:sz w:val="24"/>
                <w:highlight w:val="none"/>
              </w:rPr>
            </w:pPr>
          </w:p>
        </w:tc>
      </w:tr>
      <w:tr w14:paraId="282240AB">
        <w:tblPrEx>
          <w:tblCellMar>
            <w:top w:w="0" w:type="dxa"/>
            <w:left w:w="108" w:type="dxa"/>
            <w:bottom w:w="0" w:type="dxa"/>
            <w:right w:w="108" w:type="dxa"/>
          </w:tblCellMar>
        </w:tblPrEx>
        <w:trPr>
          <w:trHeight w:val="412" w:hRule="atLeast"/>
          <w:jc w:val="center"/>
        </w:trPr>
        <w:tc>
          <w:tcPr>
            <w:tcW w:w="546" w:type="dxa"/>
            <w:vMerge w:val="continue"/>
            <w:tcBorders>
              <w:left w:val="single" w:color="auto" w:sz="6" w:space="0"/>
              <w:right w:val="single" w:color="auto" w:sz="4" w:space="0"/>
            </w:tcBorders>
            <w:vAlign w:val="center"/>
          </w:tcPr>
          <w:p w14:paraId="0FFDE537">
            <w:pPr>
              <w:spacing w:line="360" w:lineRule="auto"/>
              <w:ind w:firstLine="480"/>
              <w:jc w:val="center"/>
              <w:rPr>
                <w:rFonts w:hint="eastAsia" w:ascii="宋体" w:hAnsi="宋体" w:eastAsia="宋体" w:cs="宋体"/>
                <w:color w:val="auto"/>
                <w:sz w:val="24"/>
                <w:highlight w:val="none"/>
              </w:rPr>
            </w:pPr>
          </w:p>
        </w:tc>
        <w:tc>
          <w:tcPr>
            <w:tcW w:w="7545" w:type="dxa"/>
            <w:tcBorders>
              <w:top w:val="single" w:color="auto" w:sz="6" w:space="0"/>
              <w:left w:val="single" w:color="auto" w:sz="4" w:space="0"/>
              <w:right w:val="single" w:color="auto" w:sz="6" w:space="0"/>
            </w:tcBorders>
            <w:vAlign w:val="center"/>
          </w:tcPr>
          <w:p w14:paraId="4ED9CD6F">
            <w:pPr>
              <w:numPr>
                <w:ilvl w:val="0"/>
                <w:numId w:val="3"/>
              </w:numPr>
              <w:spacing w:line="360" w:lineRule="auto"/>
              <w:jc w:val="left"/>
              <w:rPr>
                <w:rFonts w:hint="eastAsia" w:ascii="宋体" w:hAnsi="宋体" w:eastAsia="宋体" w:cs="宋体"/>
                <w:color w:val="auto"/>
                <w:sz w:val="24"/>
                <w:lang w:eastAsia="zh-CN"/>
              </w:rPr>
            </w:pPr>
            <w:r>
              <w:rPr>
                <w:rFonts w:hint="eastAsia" w:ascii="宋体" w:hAnsi="宋体" w:eastAsia="宋体" w:cs="宋体"/>
                <w:color w:val="auto"/>
                <w:sz w:val="24"/>
                <w:lang w:eastAsia="zh-CN"/>
              </w:rPr>
              <w:t>供应商</w:t>
            </w:r>
            <w:r>
              <w:rPr>
                <w:rFonts w:hint="eastAsia" w:ascii="宋体" w:hAnsi="宋体" w:eastAsia="宋体" w:cs="宋体"/>
                <w:color w:val="auto"/>
                <w:sz w:val="24"/>
              </w:rPr>
              <w:t>不存在串通投标行为</w:t>
            </w:r>
            <w:r>
              <w:rPr>
                <w:rFonts w:hint="eastAsia" w:ascii="宋体" w:hAnsi="宋体" w:eastAsia="宋体" w:cs="宋体"/>
                <w:color w:val="auto"/>
                <w:sz w:val="24"/>
                <w:lang w:eastAsia="zh-CN"/>
              </w:rPr>
              <w:t>：</w:t>
            </w:r>
          </w:p>
          <w:p w14:paraId="65D2EE81">
            <w:pPr>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（一）不同</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的投标文件由同一单位或者个人编制；</w:t>
            </w:r>
          </w:p>
          <w:p w14:paraId="2E5DC1EA">
            <w:pPr>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（二）不同</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委托同一单位或者个人办理投标事宜；</w:t>
            </w:r>
          </w:p>
          <w:p w14:paraId="4F6BAA9A">
            <w:pPr>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（三）不同</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的投标文件载明的项目管理成员为同一人；</w:t>
            </w:r>
          </w:p>
          <w:p w14:paraId="65301D57">
            <w:pPr>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（四）不同</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的投标文件异常一致或者投标报价呈规律性差异；</w:t>
            </w:r>
          </w:p>
          <w:p w14:paraId="2DE17832">
            <w:pPr>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（五）不同</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的投标文件相互混装；</w:t>
            </w:r>
          </w:p>
          <w:p w14:paraId="2E0D2CB1">
            <w:pPr>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（六）不同</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的投标保证金从同一单位或者个人的账户转出；</w:t>
            </w:r>
          </w:p>
          <w:p w14:paraId="74EFD921">
            <w:pPr>
              <w:spacing w:line="360" w:lineRule="auto"/>
              <w:rPr>
                <w:rFonts w:hint="default" w:ascii="宋体" w:hAnsi="宋体" w:eastAsia="宋体" w:cs="宋体"/>
                <w:color w:val="auto"/>
                <w:sz w:val="24"/>
                <w:lang w:val="en-US" w:eastAsia="zh-CN"/>
              </w:rPr>
            </w:pPr>
            <w:r>
              <w:rPr>
                <w:rFonts w:hint="eastAsia" w:ascii="宋体" w:hAnsi="宋体" w:cs="宋体"/>
                <w:bCs/>
                <w:color w:val="auto"/>
                <w:sz w:val="24"/>
                <w:highlight w:val="none"/>
                <w:lang w:eastAsia="zh-CN"/>
              </w:rPr>
              <w:t>（</w:t>
            </w:r>
            <w:r>
              <w:rPr>
                <w:rFonts w:hint="eastAsia" w:ascii="宋体" w:hAnsi="宋体" w:cs="宋体"/>
                <w:bCs/>
                <w:color w:val="auto"/>
                <w:sz w:val="24"/>
                <w:highlight w:val="none"/>
                <w:lang w:val="en-US" w:eastAsia="zh-CN"/>
              </w:rPr>
              <w:t>提供加盖公章承诺书，格式自拟）</w:t>
            </w:r>
          </w:p>
        </w:tc>
        <w:tc>
          <w:tcPr>
            <w:tcW w:w="994" w:type="dxa"/>
            <w:tcBorders>
              <w:top w:val="single" w:color="auto" w:sz="6" w:space="0"/>
              <w:left w:val="single" w:color="auto" w:sz="6" w:space="0"/>
              <w:bottom w:val="single" w:color="auto" w:sz="6" w:space="0"/>
              <w:right w:val="single" w:color="auto" w:sz="4" w:space="0"/>
            </w:tcBorders>
            <w:vAlign w:val="center"/>
          </w:tcPr>
          <w:p w14:paraId="3147E70B">
            <w:pPr>
              <w:widowControl/>
              <w:autoSpaceDE w:val="0"/>
              <w:autoSpaceDN w:val="0"/>
              <w:spacing w:line="360" w:lineRule="auto"/>
              <w:ind w:left="600" w:right="-34" w:hanging="600" w:hangingChars="250"/>
              <w:jc w:val="center"/>
              <w:textAlignment w:val="bottom"/>
              <w:rPr>
                <w:rFonts w:hint="eastAsia" w:ascii="宋体" w:hAnsi="宋体" w:eastAsia="宋体" w:cs="宋体"/>
                <w:color w:val="auto"/>
                <w:sz w:val="24"/>
                <w:highlight w:val="none"/>
              </w:rPr>
            </w:pPr>
          </w:p>
        </w:tc>
      </w:tr>
      <w:tr w14:paraId="31E73F64">
        <w:tblPrEx>
          <w:tblCellMar>
            <w:top w:w="0" w:type="dxa"/>
            <w:left w:w="108" w:type="dxa"/>
            <w:bottom w:w="0" w:type="dxa"/>
            <w:right w:w="108" w:type="dxa"/>
          </w:tblCellMar>
        </w:tblPrEx>
        <w:trPr>
          <w:trHeight w:val="90" w:hRule="atLeast"/>
          <w:jc w:val="center"/>
        </w:trPr>
        <w:tc>
          <w:tcPr>
            <w:tcW w:w="546" w:type="dxa"/>
            <w:vMerge w:val="continue"/>
            <w:tcBorders>
              <w:left w:val="single" w:color="auto" w:sz="6" w:space="0"/>
              <w:right w:val="single" w:color="auto" w:sz="4" w:space="0"/>
            </w:tcBorders>
            <w:vAlign w:val="center"/>
          </w:tcPr>
          <w:p w14:paraId="5FB48E76">
            <w:pPr>
              <w:spacing w:line="360" w:lineRule="auto"/>
              <w:ind w:firstLine="480"/>
              <w:jc w:val="center"/>
              <w:rPr>
                <w:rFonts w:hint="eastAsia" w:ascii="宋体" w:hAnsi="宋体" w:eastAsia="宋体" w:cs="宋体"/>
                <w:color w:val="auto"/>
                <w:sz w:val="24"/>
                <w:highlight w:val="none"/>
              </w:rPr>
            </w:pPr>
          </w:p>
        </w:tc>
        <w:tc>
          <w:tcPr>
            <w:tcW w:w="7545" w:type="dxa"/>
            <w:tcBorders>
              <w:top w:val="single" w:color="auto" w:sz="6" w:space="0"/>
              <w:left w:val="single" w:color="auto" w:sz="4" w:space="0"/>
              <w:right w:val="single" w:color="auto" w:sz="6" w:space="0"/>
            </w:tcBorders>
            <w:vAlign w:val="center"/>
          </w:tcPr>
          <w:p w14:paraId="21216455">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lang w:val="en-US" w:eastAsia="zh-CN"/>
              </w:rPr>
              <w:t>11</w:t>
            </w:r>
            <w:r>
              <w:rPr>
                <w:rFonts w:hint="eastAsia" w:ascii="宋体" w:hAnsi="宋体" w:eastAsia="宋体" w:cs="宋体"/>
                <w:color w:val="auto"/>
                <w:sz w:val="24"/>
              </w:rPr>
              <w:t>.</w:t>
            </w:r>
            <w:r>
              <w:rPr>
                <w:rFonts w:hint="eastAsia" w:ascii="宋体" w:hAnsi="宋体" w:eastAsia="宋体" w:cs="宋体"/>
                <w:color w:val="auto"/>
                <w:sz w:val="24"/>
                <w:lang w:eastAsia="zh-CN"/>
              </w:rPr>
              <w:t>供应商</w:t>
            </w:r>
            <w:r>
              <w:rPr>
                <w:rFonts w:hint="eastAsia" w:ascii="宋体" w:hAnsi="宋体" w:eastAsia="宋体" w:cs="宋体"/>
                <w:color w:val="auto"/>
                <w:sz w:val="24"/>
              </w:rPr>
              <w:t>、</w:t>
            </w:r>
            <w:r>
              <w:rPr>
                <w:rFonts w:hint="eastAsia" w:ascii="宋体" w:hAnsi="宋体" w:eastAsia="宋体" w:cs="宋体"/>
                <w:color w:val="auto"/>
                <w:sz w:val="24"/>
                <w:lang w:val="en-US" w:eastAsia="zh-CN"/>
              </w:rPr>
              <w:t>响应</w:t>
            </w:r>
            <w:r>
              <w:rPr>
                <w:rFonts w:hint="eastAsia" w:ascii="宋体" w:hAnsi="宋体" w:eastAsia="宋体" w:cs="宋体"/>
                <w:color w:val="auto"/>
                <w:sz w:val="24"/>
              </w:rPr>
              <w:t>文件不存在不符合法律、法规和招标文件规定的其他无效情形。</w:t>
            </w:r>
            <w:r>
              <w:rPr>
                <w:rFonts w:hint="eastAsia" w:ascii="宋体" w:hAnsi="宋体" w:cs="宋体"/>
                <w:bCs/>
                <w:color w:val="auto"/>
                <w:sz w:val="24"/>
                <w:highlight w:val="none"/>
                <w:lang w:eastAsia="zh-CN"/>
              </w:rPr>
              <w:t>（</w:t>
            </w:r>
            <w:r>
              <w:rPr>
                <w:rFonts w:hint="eastAsia" w:ascii="宋体" w:hAnsi="宋体" w:cs="宋体"/>
                <w:bCs/>
                <w:color w:val="auto"/>
                <w:sz w:val="24"/>
                <w:highlight w:val="none"/>
                <w:lang w:val="en-US" w:eastAsia="zh-CN"/>
              </w:rPr>
              <w:t>提供加盖公章承诺书，格式自拟）</w:t>
            </w:r>
          </w:p>
        </w:tc>
        <w:tc>
          <w:tcPr>
            <w:tcW w:w="994" w:type="dxa"/>
            <w:tcBorders>
              <w:top w:val="single" w:color="auto" w:sz="6" w:space="0"/>
              <w:left w:val="single" w:color="auto" w:sz="6" w:space="0"/>
              <w:bottom w:val="single" w:color="auto" w:sz="6" w:space="0"/>
              <w:right w:val="single" w:color="auto" w:sz="4" w:space="0"/>
            </w:tcBorders>
            <w:vAlign w:val="center"/>
          </w:tcPr>
          <w:p w14:paraId="73E7E997">
            <w:pPr>
              <w:widowControl/>
              <w:autoSpaceDE w:val="0"/>
              <w:autoSpaceDN w:val="0"/>
              <w:spacing w:line="360" w:lineRule="auto"/>
              <w:ind w:left="600" w:right="-34" w:hanging="600" w:hangingChars="250"/>
              <w:jc w:val="center"/>
              <w:textAlignment w:val="bottom"/>
              <w:rPr>
                <w:rFonts w:hint="eastAsia" w:ascii="宋体" w:hAnsi="宋体" w:eastAsia="宋体" w:cs="宋体"/>
                <w:color w:val="auto"/>
                <w:sz w:val="24"/>
                <w:highlight w:val="none"/>
              </w:rPr>
            </w:pPr>
          </w:p>
        </w:tc>
      </w:tr>
      <w:tr w14:paraId="7D54A839">
        <w:tblPrEx>
          <w:tblCellMar>
            <w:top w:w="0" w:type="dxa"/>
            <w:left w:w="108" w:type="dxa"/>
            <w:bottom w:w="0" w:type="dxa"/>
            <w:right w:w="108" w:type="dxa"/>
          </w:tblCellMar>
        </w:tblPrEx>
        <w:trPr>
          <w:trHeight w:val="233" w:hRule="atLeast"/>
          <w:jc w:val="center"/>
        </w:trPr>
        <w:tc>
          <w:tcPr>
            <w:tcW w:w="8091" w:type="dxa"/>
            <w:gridSpan w:val="2"/>
            <w:tcBorders>
              <w:top w:val="single" w:color="auto" w:sz="6" w:space="0"/>
              <w:left w:val="single" w:color="auto" w:sz="6" w:space="0"/>
              <w:bottom w:val="single" w:color="auto" w:sz="6" w:space="0"/>
              <w:right w:val="single" w:color="auto" w:sz="6" w:space="0"/>
            </w:tcBorders>
            <w:vAlign w:val="center"/>
          </w:tcPr>
          <w:p w14:paraId="073741CC">
            <w:pPr>
              <w:widowControl/>
              <w:autoSpaceDE w:val="0"/>
              <w:autoSpaceDN w:val="0"/>
              <w:spacing w:line="360" w:lineRule="auto"/>
              <w:ind w:left="600" w:right="-34" w:hanging="600" w:hangingChars="250"/>
              <w:jc w:val="center"/>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结论</w:t>
            </w:r>
          </w:p>
        </w:tc>
        <w:tc>
          <w:tcPr>
            <w:tcW w:w="994" w:type="dxa"/>
            <w:tcBorders>
              <w:top w:val="single" w:color="auto" w:sz="6" w:space="0"/>
              <w:left w:val="single" w:color="auto" w:sz="6" w:space="0"/>
              <w:bottom w:val="single" w:color="auto" w:sz="6" w:space="0"/>
              <w:right w:val="single" w:color="auto" w:sz="4" w:space="0"/>
            </w:tcBorders>
            <w:vAlign w:val="center"/>
          </w:tcPr>
          <w:p w14:paraId="69F725DE">
            <w:pPr>
              <w:widowControl/>
              <w:autoSpaceDE w:val="0"/>
              <w:autoSpaceDN w:val="0"/>
              <w:spacing w:line="360" w:lineRule="auto"/>
              <w:ind w:left="600" w:right="-34" w:hanging="600" w:hangingChars="250"/>
              <w:jc w:val="center"/>
              <w:textAlignment w:val="bottom"/>
              <w:rPr>
                <w:rFonts w:hint="eastAsia" w:ascii="宋体" w:hAnsi="宋体" w:eastAsia="宋体" w:cs="宋体"/>
                <w:color w:val="auto"/>
                <w:sz w:val="24"/>
                <w:highlight w:val="none"/>
              </w:rPr>
            </w:pPr>
          </w:p>
        </w:tc>
      </w:tr>
      <w:tr w14:paraId="2CADC0EF">
        <w:tblPrEx>
          <w:tblCellMar>
            <w:top w:w="0" w:type="dxa"/>
            <w:left w:w="108" w:type="dxa"/>
            <w:bottom w:w="0" w:type="dxa"/>
            <w:right w:w="108" w:type="dxa"/>
          </w:tblCellMar>
        </w:tblPrEx>
        <w:trPr>
          <w:trHeight w:val="90" w:hRule="atLeast"/>
          <w:jc w:val="center"/>
        </w:trPr>
        <w:tc>
          <w:tcPr>
            <w:tcW w:w="9085" w:type="dxa"/>
            <w:gridSpan w:val="3"/>
            <w:tcBorders>
              <w:top w:val="single" w:color="auto" w:sz="6" w:space="0"/>
              <w:left w:val="single" w:color="auto" w:sz="6" w:space="0"/>
              <w:bottom w:val="single" w:color="auto" w:sz="6" w:space="0"/>
              <w:right w:val="single" w:color="auto" w:sz="4" w:space="0"/>
            </w:tcBorders>
            <w:vAlign w:val="center"/>
          </w:tcPr>
          <w:p w14:paraId="288F78B2">
            <w:pPr>
              <w:widowControl/>
              <w:autoSpaceDE w:val="0"/>
              <w:autoSpaceDN w:val="0"/>
              <w:spacing w:line="360" w:lineRule="auto"/>
              <w:ind w:left="600" w:right="-34" w:hanging="600" w:hangingChars="250"/>
              <w:jc w:val="left"/>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主任评委：</w:t>
            </w:r>
          </w:p>
          <w:p w14:paraId="5543F9BC">
            <w:pPr>
              <w:widowControl/>
              <w:autoSpaceDE w:val="0"/>
              <w:autoSpaceDN w:val="0"/>
              <w:spacing w:line="360" w:lineRule="auto"/>
              <w:ind w:left="600" w:right="-34" w:hanging="600" w:hangingChars="250"/>
              <w:jc w:val="left"/>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其他评委：</w:t>
            </w:r>
          </w:p>
        </w:tc>
      </w:tr>
    </w:tbl>
    <w:p w14:paraId="6AC02086">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注：本表中符合评审内容要求的写“√”，不符合评审内容要求的写“×”。结论为“合格”或“不合格”。结论不合格的不进入综合评审阶段。</w:t>
      </w:r>
    </w:p>
    <w:p w14:paraId="61C10713">
      <w:pPr>
        <w:spacing w:line="360" w:lineRule="auto"/>
        <w:ind w:firstLine="482" w:firstLineChars="200"/>
        <w:outlineLvl w:val="2"/>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18、评标过程的保密性</w:t>
      </w:r>
    </w:p>
    <w:p w14:paraId="54FC7A4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18.1开标后，直至向</w:t>
      </w:r>
      <w:r>
        <w:rPr>
          <w:rFonts w:hint="eastAsia" w:ascii="宋体" w:hAnsi="宋体" w:eastAsia="宋体" w:cs="宋体"/>
          <w:color w:val="auto"/>
          <w:sz w:val="24"/>
          <w:highlight w:val="none"/>
          <w:lang w:val="en-US" w:eastAsia="zh-CN"/>
        </w:rPr>
        <w:t>成交供应商</w:t>
      </w:r>
      <w:r>
        <w:rPr>
          <w:rFonts w:hint="eastAsia" w:ascii="宋体" w:hAnsi="宋体" w:eastAsia="宋体" w:cs="宋体"/>
          <w:color w:val="auto"/>
          <w:sz w:val="24"/>
          <w:highlight w:val="none"/>
        </w:rPr>
        <w:t>授予合同时止，除按</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文件规定予以公开的评标结果外，凡与审查、澄清、评价和比较投标有关的资料以及授标意见等，均不得向</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及与评标无关的其他人透露。</w:t>
      </w:r>
    </w:p>
    <w:p w14:paraId="4BC76F4B">
      <w:pPr>
        <w:spacing w:line="360" w:lineRule="auto"/>
        <w:ind w:firstLine="482" w:firstLineChars="200"/>
        <w:outlineLvl w:val="2"/>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19、评标</w:t>
      </w:r>
    </w:p>
    <w:p w14:paraId="4E8084E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19.1采购代理机构负责组织评标工作，并履行下列职责：</w:t>
      </w:r>
    </w:p>
    <w:p w14:paraId="2385CDFB">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（一）核对评审专家身份和采购人代表授权函，对评审专家在政府采购活动中的职责履行情况予以记录，并及时将有关违法违规行为向财政部门报告；</w:t>
      </w:r>
    </w:p>
    <w:p w14:paraId="77801C6B">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（二）宣布评标纪律；</w:t>
      </w:r>
    </w:p>
    <w:p w14:paraId="2024AFC4">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（三）公布</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名单，告知评审专家应当回避的情形；</w:t>
      </w:r>
    </w:p>
    <w:p w14:paraId="1AB3F078">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（四）组织</w:t>
      </w:r>
      <w:r>
        <w:rPr>
          <w:rFonts w:hint="eastAsia" w:ascii="宋体" w:hAnsi="宋体" w:eastAsia="宋体" w:cs="宋体"/>
          <w:color w:val="auto"/>
          <w:sz w:val="24"/>
          <w:highlight w:val="none"/>
          <w:lang w:val="en-US" w:eastAsia="zh-CN"/>
        </w:rPr>
        <w:t>评审小组</w:t>
      </w:r>
      <w:r>
        <w:rPr>
          <w:rFonts w:hint="eastAsia" w:ascii="宋体" w:hAnsi="宋体" w:eastAsia="宋体" w:cs="宋体"/>
          <w:color w:val="auto"/>
          <w:sz w:val="24"/>
          <w:highlight w:val="none"/>
        </w:rPr>
        <w:t>推选评标组长，采购人代表不得担任组长；</w:t>
      </w:r>
    </w:p>
    <w:p w14:paraId="2CF54C75">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（五）在评标期间采取必要的通讯管理措施，保证评标活动不受外界干扰；</w:t>
      </w:r>
    </w:p>
    <w:p w14:paraId="624335BA">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（六）根据</w:t>
      </w:r>
      <w:r>
        <w:rPr>
          <w:rFonts w:hint="eastAsia" w:ascii="宋体" w:hAnsi="宋体" w:eastAsia="宋体" w:cs="宋体"/>
          <w:color w:val="auto"/>
          <w:sz w:val="24"/>
          <w:highlight w:val="none"/>
          <w:lang w:val="en-US" w:eastAsia="zh-CN"/>
        </w:rPr>
        <w:t>评审小组</w:t>
      </w:r>
      <w:r>
        <w:rPr>
          <w:rFonts w:hint="eastAsia" w:ascii="宋体" w:hAnsi="宋体" w:eastAsia="宋体" w:cs="宋体"/>
          <w:color w:val="auto"/>
          <w:sz w:val="24"/>
          <w:highlight w:val="none"/>
        </w:rPr>
        <w:t>的要求介绍政府采购相关政策法规、</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w:t>
      </w:r>
    </w:p>
    <w:p w14:paraId="79D9953C">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（七）维护评标秩序，监督</w:t>
      </w:r>
      <w:r>
        <w:rPr>
          <w:rFonts w:hint="eastAsia" w:ascii="宋体" w:hAnsi="宋体" w:eastAsia="宋体" w:cs="宋体"/>
          <w:color w:val="auto"/>
          <w:sz w:val="24"/>
          <w:highlight w:val="none"/>
          <w:lang w:val="en-US" w:eastAsia="zh-CN"/>
        </w:rPr>
        <w:t>磋商小组</w:t>
      </w:r>
      <w:r>
        <w:rPr>
          <w:rFonts w:hint="eastAsia" w:ascii="宋体" w:hAnsi="宋体" w:eastAsia="宋体" w:cs="宋体"/>
          <w:color w:val="auto"/>
          <w:sz w:val="24"/>
          <w:highlight w:val="none"/>
        </w:rPr>
        <w:t>依照</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文件规定的评标程序、方法和标准进行独立评审，及时制止和纠正采购人代表、评审专家的倾向性言论或者违法违规行为；</w:t>
      </w:r>
    </w:p>
    <w:p w14:paraId="00DEDD2B">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（八）</w:t>
      </w:r>
      <w:r>
        <w:rPr>
          <w:rFonts w:hint="eastAsia" w:ascii="宋体" w:hAnsi="宋体" w:eastAsia="宋体" w:cs="宋体"/>
          <w:color w:val="auto"/>
          <w:sz w:val="24"/>
          <w:highlight w:val="none"/>
          <w:lang w:val="en-US" w:eastAsia="zh-CN"/>
        </w:rPr>
        <w:t>评审小组</w:t>
      </w:r>
      <w:r>
        <w:rPr>
          <w:rFonts w:hint="eastAsia" w:ascii="宋体" w:hAnsi="宋体" w:eastAsia="宋体" w:cs="宋体"/>
          <w:color w:val="auto"/>
          <w:sz w:val="24"/>
          <w:highlight w:val="none"/>
        </w:rPr>
        <w:t>根据有关法律法规和</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文件规定的方法和标准独立评标，负责完成评标的全过程直至评定预</w:t>
      </w:r>
      <w:r>
        <w:rPr>
          <w:rFonts w:hint="eastAsia" w:ascii="宋体" w:hAnsi="宋体" w:eastAsia="宋体" w:cs="宋体"/>
          <w:color w:val="auto"/>
          <w:sz w:val="24"/>
          <w:highlight w:val="none"/>
          <w:lang w:val="en-US" w:eastAsia="zh-CN"/>
        </w:rPr>
        <w:t>成交供应商</w:t>
      </w:r>
      <w:r>
        <w:rPr>
          <w:rFonts w:hint="eastAsia" w:ascii="宋体" w:hAnsi="宋体" w:eastAsia="宋体" w:cs="宋体"/>
          <w:color w:val="auto"/>
          <w:sz w:val="24"/>
          <w:highlight w:val="none"/>
        </w:rPr>
        <w:t>。采购代理机构只负责评标组织工作，不参加评标；</w:t>
      </w:r>
    </w:p>
    <w:p w14:paraId="65B4F73D">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（九）核对评标结果，有《政府采购货物和服务招标投标管理办法》（中华人民共和国财政部令第87号）规定情形的，要求</w:t>
      </w:r>
      <w:r>
        <w:rPr>
          <w:rFonts w:hint="eastAsia" w:ascii="宋体" w:hAnsi="宋体" w:eastAsia="宋体" w:cs="宋体"/>
          <w:color w:val="auto"/>
          <w:sz w:val="24"/>
          <w:highlight w:val="none"/>
          <w:lang w:val="en-US" w:eastAsia="zh-CN"/>
        </w:rPr>
        <w:t>评审小组</w:t>
      </w:r>
      <w:r>
        <w:rPr>
          <w:rFonts w:hint="eastAsia" w:ascii="宋体" w:hAnsi="宋体" w:eastAsia="宋体" w:cs="宋体"/>
          <w:color w:val="auto"/>
          <w:sz w:val="24"/>
          <w:highlight w:val="none"/>
        </w:rPr>
        <w:t>复核或者书面说明理由，</w:t>
      </w:r>
      <w:r>
        <w:rPr>
          <w:rFonts w:hint="eastAsia" w:ascii="宋体" w:hAnsi="宋体" w:eastAsia="宋体" w:cs="宋体"/>
          <w:color w:val="auto"/>
          <w:sz w:val="24"/>
          <w:highlight w:val="none"/>
          <w:lang w:val="en-US" w:eastAsia="zh-CN"/>
        </w:rPr>
        <w:t>评审小组</w:t>
      </w:r>
      <w:r>
        <w:rPr>
          <w:rFonts w:hint="eastAsia" w:ascii="宋体" w:hAnsi="宋体" w:eastAsia="宋体" w:cs="宋体"/>
          <w:color w:val="auto"/>
          <w:sz w:val="24"/>
          <w:highlight w:val="none"/>
        </w:rPr>
        <w:t>拒绝的，应予记录并向本级财政部门报告；</w:t>
      </w:r>
    </w:p>
    <w:p w14:paraId="57F198BD">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（十）评审工作完成后，按照规定向评审专家支付劳务报酬和异地评审差旅费，不得向评审专家以外的其他人员支付评审劳务报酬；</w:t>
      </w:r>
    </w:p>
    <w:p w14:paraId="00968391">
      <w:pPr>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（十一）处理与评标有关的其他事项。</w:t>
      </w:r>
    </w:p>
    <w:p w14:paraId="45F037A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19.2采购人可以在评标前说明项目背景和采购需求，说明内容不得含有歧视性、倾向性意见，不得超出</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文件所述范围。说明应当提交书面材料，并随采购文件一并存档。</w:t>
      </w:r>
    </w:p>
    <w:p w14:paraId="61A770C0">
      <w:pPr>
        <w:spacing w:line="360" w:lineRule="auto"/>
        <w:ind w:firstLine="360" w:firstLineChars="15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19.3</w:t>
      </w:r>
      <w:r>
        <w:rPr>
          <w:rFonts w:hint="eastAsia" w:ascii="宋体" w:hAnsi="宋体" w:cs="宋体"/>
          <w:color w:val="auto"/>
          <w:sz w:val="24"/>
          <w:highlight w:val="none"/>
          <w:lang w:val="en-US" w:eastAsia="zh-CN"/>
        </w:rPr>
        <w:t>评审</w:t>
      </w:r>
      <w:r>
        <w:rPr>
          <w:rFonts w:hint="eastAsia" w:ascii="宋体" w:hAnsi="宋体" w:eastAsia="宋体" w:cs="宋体"/>
          <w:color w:val="auto"/>
          <w:sz w:val="24"/>
          <w:highlight w:val="none"/>
          <w:lang w:eastAsia="zh-CN"/>
        </w:rPr>
        <w:t>小组</w:t>
      </w:r>
      <w:r>
        <w:rPr>
          <w:rFonts w:hint="eastAsia" w:ascii="宋体" w:hAnsi="宋体" w:eastAsia="宋体" w:cs="宋体"/>
          <w:color w:val="auto"/>
          <w:sz w:val="24"/>
          <w:highlight w:val="none"/>
        </w:rPr>
        <w:t>构成: 共</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人组成</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其中相关专家</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lang w:val="en-US" w:eastAsia="zh-CN"/>
        </w:rPr>
        <w:t>人。</w:t>
      </w:r>
    </w:p>
    <w:p w14:paraId="2D501BF7">
      <w:pPr>
        <w:spacing w:line="360" w:lineRule="auto"/>
        <w:ind w:firstLine="840" w:firstLineChars="35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eastAsia="zh-CN"/>
        </w:rPr>
        <w:t>磋商小组</w:t>
      </w:r>
      <w:r>
        <w:rPr>
          <w:rFonts w:hint="eastAsia" w:ascii="宋体" w:hAnsi="宋体" w:eastAsia="宋体" w:cs="宋体"/>
          <w:color w:val="auto"/>
          <w:sz w:val="24"/>
          <w:highlight w:val="none"/>
        </w:rPr>
        <w:t>确定方式：</w:t>
      </w:r>
      <w:r>
        <w:rPr>
          <w:rFonts w:hint="eastAsia" w:ascii="宋体" w:hAnsi="宋体" w:eastAsia="宋体" w:cs="宋体"/>
          <w:color w:val="auto"/>
          <w:sz w:val="24"/>
          <w:highlight w:val="none"/>
          <w:lang w:val="zh-CN"/>
        </w:rPr>
        <w:t>在</w:t>
      </w:r>
      <w:r>
        <w:rPr>
          <w:rFonts w:hint="eastAsia" w:ascii="宋体" w:hAnsi="宋体" w:eastAsia="宋体" w:cs="宋体"/>
          <w:color w:val="auto"/>
          <w:sz w:val="24"/>
          <w:highlight w:val="none"/>
          <w:lang w:val="en-US" w:eastAsia="zh-CN"/>
        </w:rPr>
        <w:t>吉林省政府采购云平台</w:t>
      </w:r>
      <w:r>
        <w:rPr>
          <w:rFonts w:hint="eastAsia" w:ascii="宋体" w:hAnsi="宋体" w:eastAsia="宋体" w:cs="宋体"/>
          <w:color w:val="auto"/>
          <w:sz w:val="24"/>
          <w:highlight w:val="none"/>
          <w:lang w:val="zh-CN"/>
        </w:rPr>
        <w:t>专家库中随机抽取</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lang w:val="zh-CN"/>
        </w:rPr>
        <w:t>人。</w:t>
      </w:r>
    </w:p>
    <w:p w14:paraId="7CC2FEF3">
      <w:pPr>
        <w:widowControl/>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评</w:t>
      </w:r>
      <w:r>
        <w:rPr>
          <w:rFonts w:hint="eastAsia" w:ascii="宋体" w:hAnsi="宋体" w:eastAsia="宋体" w:cs="宋体"/>
          <w:color w:val="auto"/>
          <w:sz w:val="24"/>
          <w:highlight w:val="none"/>
          <w:lang w:val="en-US" w:eastAsia="zh-CN"/>
        </w:rPr>
        <w:t>审小组</w:t>
      </w:r>
      <w:r>
        <w:rPr>
          <w:rFonts w:hint="eastAsia" w:ascii="宋体" w:hAnsi="宋体" w:eastAsia="宋体" w:cs="宋体"/>
          <w:color w:val="auto"/>
          <w:sz w:val="24"/>
          <w:highlight w:val="none"/>
        </w:rPr>
        <w:t>负责具体评标事物，并独立履行下列职责：</w:t>
      </w:r>
    </w:p>
    <w:p w14:paraId="69D6FDD8">
      <w:pPr>
        <w:widowControl/>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（一）审查、评价</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lang w:val="zh-CN"/>
        </w:rPr>
        <w:t>文件是否符合招标文件的商务、技术等实质性要求；</w:t>
      </w:r>
    </w:p>
    <w:p w14:paraId="24866DDD">
      <w:pPr>
        <w:widowControl/>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（二）要求供应商对</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lang w:val="zh-CN"/>
        </w:rPr>
        <w:t>文件有关事项作出澄清或者说明；</w:t>
      </w:r>
    </w:p>
    <w:p w14:paraId="76075229">
      <w:pPr>
        <w:widowControl/>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（三）对</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lang w:val="zh-CN"/>
        </w:rPr>
        <w:t>文件进行比较和评价；</w:t>
      </w:r>
      <w:bookmarkStart w:id="33" w:name="_GoBack"/>
      <w:bookmarkEnd w:id="33"/>
    </w:p>
    <w:p w14:paraId="15ABFB95">
      <w:pPr>
        <w:widowControl/>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（四）确定</w:t>
      </w:r>
      <w:r>
        <w:rPr>
          <w:rFonts w:hint="eastAsia" w:ascii="宋体" w:hAnsi="宋体" w:eastAsia="宋体" w:cs="宋体"/>
          <w:color w:val="auto"/>
          <w:sz w:val="24"/>
          <w:highlight w:val="none"/>
          <w:lang w:val="en-US" w:eastAsia="zh-CN"/>
        </w:rPr>
        <w:t>成交</w:t>
      </w:r>
      <w:r>
        <w:rPr>
          <w:rFonts w:hint="eastAsia" w:ascii="宋体" w:hAnsi="宋体" w:eastAsia="宋体" w:cs="宋体"/>
          <w:color w:val="auto"/>
          <w:sz w:val="24"/>
          <w:highlight w:val="none"/>
          <w:lang w:val="zh-CN"/>
        </w:rPr>
        <w:t>候选人名单；</w:t>
      </w:r>
    </w:p>
    <w:p w14:paraId="668FEFDB">
      <w:pPr>
        <w:widowControl/>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（五）向采购人、采购代理机构或者有关部门报告评标中发现的违法行为。</w:t>
      </w:r>
    </w:p>
    <w:p w14:paraId="50CE0599">
      <w:pPr>
        <w:widowControl/>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w:t>
      </w:r>
      <w:r>
        <w:rPr>
          <w:rFonts w:hint="eastAsia" w:ascii="宋体" w:hAnsi="宋体" w:eastAsia="宋体" w:cs="宋体"/>
          <w:color w:val="auto"/>
          <w:sz w:val="24"/>
          <w:highlight w:val="none"/>
          <w:lang w:val="en-US" w:eastAsia="zh-CN"/>
        </w:rPr>
        <w:t>5评审小组</w:t>
      </w:r>
      <w:r>
        <w:rPr>
          <w:rFonts w:hint="eastAsia" w:ascii="宋体" w:hAnsi="宋体" w:eastAsia="宋体" w:cs="宋体"/>
          <w:color w:val="auto"/>
          <w:sz w:val="24"/>
          <w:highlight w:val="none"/>
        </w:rPr>
        <w:t>对</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文件的判定，只依据</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文件内容本身，不依据任何外来证明。</w:t>
      </w:r>
    </w:p>
    <w:p w14:paraId="2A989FD5">
      <w:pPr>
        <w:widowControl/>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评标程序、评标方法和评标标准详见第三章。</w:t>
      </w:r>
    </w:p>
    <w:p w14:paraId="476062D6">
      <w:pPr>
        <w:spacing w:line="360" w:lineRule="auto"/>
        <w:ind w:firstLine="482" w:firstLineChars="0"/>
        <w:jc w:val="center"/>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五、确定中标</w:t>
      </w:r>
    </w:p>
    <w:p w14:paraId="149EA3FD">
      <w:pPr>
        <w:spacing w:line="360" w:lineRule="auto"/>
        <w:ind w:firstLine="482" w:firstLineChars="200"/>
        <w:outlineLvl w:val="2"/>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20、</w:t>
      </w:r>
      <w:bookmarkStart w:id="9" w:name="OLE_LINK3"/>
      <w:r>
        <w:rPr>
          <w:rFonts w:hint="eastAsia" w:ascii="宋体" w:hAnsi="宋体" w:eastAsia="宋体" w:cs="宋体"/>
          <w:b/>
          <w:color w:val="auto"/>
          <w:sz w:val="24"/>
          <w:highlight w:val="none"/>
        </w:rPr>
        <w:t>中标</w:t>
      </w:r>
    </w:p>
    <w:p w14:paraId="4D3B4CE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20.1采购代理机构将在评标结束后2个工作日内将评标报告送采购人。</w:t>
      </w:r>
    </w:p>
    <w:p w14:paraId="09426E2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20.2采购人将自收到评标报告之日起5个工作日内，在评标报告确定的</w:t>
      </w:r>
      <w:r>
        <w:rPr>
          <w:rFonts w:hint="eastAsia" w:ascii="宋体" w:hAnsi="宋体" w:eastAsia="宋体" w:cs="宋体"/>
          <w:color w:val="auto"/>
          <w:sz w:val="24"/>
          <w:highlight w:val="none"/>
          <w:lang w:val="en-US" w:eastAsia="zh-CN"/>
        </w:rPr>
        <w:t>成交</w:t>
      </w:r>
      <w:r>
        <w:rPr>
          <w:rFonts w:hint="eastAsia" w:ascii="宋体" w:hAnsi="宋体" w:eastAsia="宋体" w:cs="宋体"/>
          <w:color w:val="auto"/>
          <w:sz w:val="24"/>
          <w:highlight w:val="none"/>
        </w:rPr>
        <w:t>候选人名单中按顺序确定</w:t>
      </w:r>
      <w:r>
        <w:rPr>
          <w:rFonts w:hint="eastAsia" w:ascii="宋体" w:hAnsi="宋体" w:eastAsia="宋体" w:cs="宋体"/>
          <w:color w:val="auto"/>
          <w:sz w:val="24"/>
          <w:highlight w:val="none"/>
          <w:lang w:val="en-US" w:eastAsia="zh-CN"/>
        </w:rPr>
        <w:t>成交供应商</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成交</w:t>
      </w:r>
      <w:r>
        <w:rPr>
          <w:rFonts w:hint="eastAsia" w:ascii="宋体" w:hAnsi="宋体" w:eastAsia="宋体" w:cs="宋体"/>
          <w:color w:val="auto"/>
          <w:sz w:val="24"/>
          <w:highlight w:val="none"/>
        </w:rPr>
        <w:t>候选人并列的，采购人将采取随机抽取的方式确定。</w:t>
      </w:r>
    </w:p>
    <w:p w14:paraId="5D35C69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20.3采购人在收到评标报告5个工作日内未按评标报告推荐的</w:t>
      </w:r>
      <w:r>
        <w:rPr>
          <w:rFonts w:hint="eastAsia" w:ascii="宋体" w:hAnsi="宋体" w:eastAsia="宋体" w:cs="宋体"/>
          <w:color w:val="auto"/>
          <w:sz w:val="24"/>
          <w:highlight w:val="none"/>
          <w:lang w:val="en-US" w:eastAsia="zh-CN"/>
        </w:rPr>
        <w:t>成交</w:t>
      </w:r>
      <w:r>
        <w:rPr>
          <w:rFonts w:hint="eastAsia" w:ascii="宋体" w:hAnsi="宋体" w:eastAsia="宋体" w:cs="宋体"/>
          <w:color w:val="auto"/>
          <w:sz w:val="24"/>
          <w:highlight w:val="none"/>
        </w:rPr>
        <w:t>候选人顺序确定</w:t>
      </w:r>
      <w:r>
        <w:rPr>
          <w:rFonts w:hint="eastAsia" w:ascii="宋体" w:hAnsi="宋体" w:eastAsia="宋体" w:cs="宋体"/>
          <w:color w:val="auto"/>
          <w:sz w:val="24"/>
          <w:highlight w:val="none"/>
          <w:lang w:val="en-US" w:eastAsia="zh-CN"/>
        </w:rPr>
        <w:t>成交供应商的</w:t>
      </w:r>
      <w:r>
        <w:rPr>
          <w:rFonts w:hint="eastAsia" w:ascii="宋体" w:hAnsi="宋体" w:eastAsia="宋体" w:cs="宋体"/>
          <w:color w:val="auto"/>
          <w:sz w:val="24"/>
          <w:highlight w:val="none"/>
        </w:rPr>
        <w:t>，又不能说明合法理由的，视同按评标报告推荐的顺序确定排名第一的中标候选人为</w:t>
      </w:r>
      <w:r>
        <w:rPr>
          <w:rFonts w:hint="eastAsia" w:ascii="宋体" w:hAnsi="宋体" w:cs="宋体"/>
          <w:color w:val="auto"/>
          <w:sz w:val="24"/>
          <w:highlight w:val="none"/>
          <w:lang w:val="en-US" w:eastAsia="zh-CN"/>
        </w:rPr>
        <w:t>成交供应商</w:t>
      </w:r>
      <w:r>
        <w:rPr>
          <w:rFonts w:hint="eastAsia" w:ascii="宋体" w:hAnsi="宋体" w:eastAsia="宋体" w:cs="宋体"/>
          <w:color w:val="auto"/>
          <w:sz w:val="24"/>
          <w:highlight w:val="none"/>
        </w:rPr>
        <w:t>。</w:t>
      </w:r>
    </w:p>
    <w:p w14:paraId="64C615B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20.4采购代理机构将自中标人确定之日起2个工作日内，在省级以上财政部门指定的媒体上公告</w:t>
      </w:r>
      <w:r>
        <w:rPr>
          <w:rFonts w:hint="eastAsia" w:ascii="宋体" w:hAnsi="宋体" w:eastAsia="宋体" w:cs="宋体"/>
          <w:color w:val="auto"/>
          <w:sz w:val="24"/>
          <w:highlight w:val="none"/>
          <w:lang w:val="en-US" w:eastAsia="zh-CN"/>
        </w:rPr>
        <w:t>成交</w:t>
      </w:r>
      <w:r>
        <w:rPr>
          <w:rFonts w:hint="eastAsia" w:ascii="宋体" w:hAnsi="宋体" w:eastAsia="宋体" w:cs="宋体"/>
          <w:color w:val="auto"/>
          <w:sz w:val="24"/>
          <w:highlight w:val="none"/>
        </w:rPr>
        <w:t>结果，</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文件应当随中标结果同时公告。</w:t>
      </w:r>
      <w:r>
        <w:rPr>
          <w:rFonts w:hint="eastAsia" w:ascii="宋体" w:hAnsi="宋体" w:eastAsia="宋体" w:cs="宋体"/>
          <w:color w:val="auto"/>
          <w:sz w:val="24"/>
          <w:highlight w:val="none"/>
          <w:lang w:val="en-US" w:eastAsia="zh-CN"/>
        </w:rPr>
        <w:t>成交</w:t>
      </w:r>
      <w:r>
        <w:rPr>
          <w:rFonts w:hint="eastAsia" w:ascii="宋体" w:hAnsi="宋体" w:eastAsia="宋体" w:cs="宋体"/>
          <w:color w:val="auto"/>
          <w:sz w:val="24"/>
          <w:highlight w:val="none"/>
        </w:rPr>
        <w:t>公告期限为1个工作日。</w:t>
      </w:r>
    </w:p>
    <w:p w14:paraId="05CEDC5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20.5在公告</w:t>
      </w:r>
      <w:r>
        <w:rPr>
          <w:rFonts w:hint="eastAsia" w:ascii="宋体" w:hAnsi="宋体" w:eastAsia="宋体" w:cs="宋体"/>
          <w:color w:val="auto"/>
          <w:sz w:val="24"/>
          <w:highlight w:val="none"/>
          <w:lang w:val="en-US" w:eastAsia="zh-CN"/>
        </w:rPr>
        <w:t>成交</w:t>
      </w:r>
      <w:r>
        <w:rPr>
          <w:rFonts w:hint="eastAsia" w:ascii="宋体" w:hAnsi="宋体" w:eastAsia="宋体" w:cs="宋体"/>
          <w:color w:val="auto"/>
          <w:sz w:val="24"/>
          <w:highlight w:val="none"/>
        </w:rPr>
        <w:t>结果的同时，采购代理机构向</w:t>
      </w:r>
      <w:r>
        <w:rPr>
          <w:rFonts w:hint="eastAsia" w:ascii="宋体" w:hAnsi="宋体" w:eastAsia="宋体" w:cs="宋体"/>
          <w:color w:val="auto"/>
          <w:sz w:val="24"/>
          <w:highlight w:val="none"/>
          <w:lang w:val="en-US" w:eastAsia="zh-CN"/>
        </w:rPr>
        <w:t>成交供应商</w:t>
      </w:r>
      <w:r>
        <w:rPr>
          <w:rFonts w:hint="eastAsia" w:ascii="宋体" w:hAnsi="宋体" w:eastAsia="宋体" w:cs="宋体"/>
          <w:color w:val="auto"/>
          <w:sz w:val="24"/>
          <w:highlight w:val="none"/>
        </w:rPr>
        <w:t>发出</w:t>
      </w:r>
      <w:r>
        <w:rPr>
          <w:rFonts w:hint="eastAsia" w:ascii="宋体" w:hAnsi="宋体" w:eastAsia="宋体" w:cs="宋体"/>
          <w:color w:val="auto"/>
          <w:sz w:val="24"/>
          <w:highlight w:val="none"/>
          <w:lang w:val="en-US" w:eastAsia="zh-CN"/>
        </w:rPr>
        <w:t>成交</w:t>
      </w:r>
      <w:r>
        <w:rPr>
          <w:rFonts w:hint="eastAsia" w:ascii="宋体" w:hAnsi="宋体" w:eastAsia="宋体" w:cs="宋体"/>
          <w:color w:val="auto"/>
          <w:sz w:val="24"/>
          <w:highlight w:val="none"/>
        </w:rPr>
        <w:t>通知书；对未通过资格审查的</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，将告知其未通过的原因；采用综合评分法评审的，还将告知未中标人本人的评审得分与排序。</w:t>
      </w:r>
    </w:p>
    <w:p w14:paraId="60392B67">
      <w:pPr>
        <w:spacing w:line="360" w:lineRule="auto"/>
        <w:ind w:firstLine="482" w:firstLineChars="200"/>
        <w:outlineLvl w:val="2"/>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21、废标 </w:t>
      </w:r>
    </w:p>
    <w:p w14:paraId="2731789F">
      <w:pPr>
        <w:spacing w:line="360" w:lineRule="auto"/>
        <w:ind w:firstLine="480" w:firstLineChars="200"/>
        <w:outlineLvl w:val="3"/>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21.1 在招标采购中，出现下列情形之一的，应予废标： </w:t>
      </w:r>
    </w:p>
    <w:p w14:paraId="0CCFAF0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21.1.1 符合专业条件的</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或者对</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文件作实质响应的</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 xml:space="preserve">不足三家的；    </w:t>
      </w:r>
    </w:p>
    <w:p w14:paraId="1A66DB21">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21.1.2 出现影响采购公正的违法、违规行为的； </w:t>
      </w:r>
    </w:p>
    <w:p w14:paraId="4A6CEC7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21.1.3 </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的报价均超过了采购预算，采购人不能支付的；</w:t>
      </w:r>
    </w:p>
    <w:p w14:paraId="77331C8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21.1.4 因重大变故，采购任务取消的。</w:t>
      </w:r>
    </w:p>
    <w:bookmarkEnd w:id="9"/>
    <w:p w14:paraId="11F1ED4E">
      <w:pPr>
        <w:spacing w:line="360" w:lineRule="auto"/>
        <w:ind w:firstLine="482" w:firstLineChars="200"/>
        <w:outlineLvl w:val="2"/>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22、签订合同</w:t>
      </w:r>
    </w:p>
    <w:p w14:paraId="42351BAA">
      <w:pPr>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22.1</w:t>
      </w:r>
      <w:r>
        <w:rPr>
          <w:rFonts w:hint="eastAsia" w:ascii="宋体" w:hAnsi="宋体" w:eastAsia="宋体" w:cs="宋体"/>
          <w:color w:val="auto"/>
          <w:sz w:val="24"/>
          <w:highlight w:val="none"/>
          <w:lang w:val="en-US" w:eastAsia="zh-CN"/>
        </w:rPr>
        <w:t>成交</w:t>
      </w:r>
      <w:r>
        <w:rPr>
          <w:rFonts w:hint="eastAsia" w:ascii="宋体" w:hAnsi="宋体" w:eastAsia="宋体" w:cs="宋体"/>
          <w:color w:val="auto"/>
          <w:sz w:val="24"/>
          <w:highlight w:val="none"/>
        </w:rPr>
        <w:t>通知书发出后，采购人不得违法改变中标结果，</w:t>
      </w:r>
      <w:r>
        <w:rPr>
          <w:rFonts w:hint="eastAsia" w:ascii="宋体" w:hAnsi="宋体" w:eastAsia="宋体" w:cs="宋体"/>
          <w:color w:val="auto"/>
          <w:sz w:val="24"/>
          <w:highlight w:val="none"/>
          <w:lang w:val="en-US" w:eastAsia="zh-CN"/>
        </w:rPr>
        <w:t>成交供应商</w:t>
      </w:r>
      <w:r>
        <w:rPr>
          <w:rFonts w:hint="eastAsia" w:ascii="宋体" w:hAnsi="宋体" w:eastAsia="宋体" w:cs="宋体"/>
          <w:color w:val="auto"/>
          <w:sz w:val="24"/>
          <w:highlight w:val="none"/>
        </w:rPr>
        <w:t>无正当理由不得放弃中标。</w:t>
      </w:r>
    </w:p>
    <w:p w14:paraId="7D6E4924">
      <w:pPr>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22.2采购人应当自</w:t>
      </w:r>
      <w:r>
        <w:rPr>
          <w:rFonts w:hint="eastAsia" w:ascii="宋体" w:hAnsi="宋体" w:eastAsia="宋体" w:cs="宋体"/>
          <w:color w:val="auto"/>
          <w:sz w:val="24"/>
          <w:highlight w:val="none"/>
          <w:lang w:val="en-US" w:eastAsia="zh-CN"/>
        </w:rPr>
        <w:t>成交</w:t>
      </w:r>
      <w:r>
        <w:rPr>
          <w:rFonts w:hint="eastAsia" w:ascii="宋体" w:hAnsi="宋体" w:eastAsia="宋体" w:cs="宋体"/>
          <w:color w:val="auto"/>
          <w:sz w:val="24"/>
          <w:highlight w:val="none"/>
        </w:rPr>
        <w:t>通知书发出之日起30日内，按照</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文件和</w:t>
      </w:r>
      <w:r>
        <w:rPr>
          <w:rFonts w:hint="eastAsia" w:ascii="宋体" w:hAnsi="宋体" w:eastAsia="宋体" w:cs="宋体"/>
          <w:color w:val="auto"/>
          <w:sz w:val="24"/>
          <w:highlight w:val="none"/>
          <w:lang w:val="en-US" w:eastAsia="zh-CN"/>
        </w:rPr>
        <w:t>成交供应商响应文件</w:t>
      </w:r>
      <w:r>
        <w:rPr>
          <w:rFonts w:hint="eastAsia" w:ascii="宋体" w:hAnsi="宋体" w:eastAsia="宋体" w:cs="宋体"/>
          <w:color w:val="auto"/>
          <w:sz w:val="24"/>
          <w:highlight w:val="none"/>
        </w:rPr>
        <w:t>的规定，与</w:t>
      </w:r>
      <w:r>
        <w:rPr>
          <w:rFonts w:hint="eastAsia" w:ascii="宋体" w:hAnsi="宋体" w:eastAsia="宋体" w:cs="宋体"/>
          <w:color w:val="auto"/>
          <w:sz w:val="24"/>
          <w:highlight w:val="none"/>
          <w:lang w:val="en-US" w:eastAsia="zh-CN"/>
        </w:rPr>
        <w:t>成交供应商</w:t>
      </w:r>
      <w:r>
        <w:rPr>
          <w:rFonts w:hint="eastAsia" w:ascii="宋体" w:hAnsi="宋体" w:eastAsia="宋体" w:cs="宋体"/>
          <w:color w:val="auto"/>
          <w:sz w:val="24"/>
          <w:highlight w:val="none"/>
        </w:rPr>
        <w:t>签订书面合同。所签订的合同不得对</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文件确定的事项和</w:t>
      </w:r>
      <w:r>
        <w:rPr>
          <w:rFonts w:hint="eastAsia" w:ascii="宋体" w:hAnsi="宋体" w:eastAsia="宋体" w:cs="宋体"/>
          <w:color w:val="auto"/>
          <w:sz w:val="24"/>
          <w:highlight w:val="none"/>
          <w:lang w:val="en-US" w:eastAsia="zh-CN"/>
        </w:rPr>
        <w:t>成交供应商响应</w:t>
      </w:r>
      <w:r>
        <w:rPr>
          <w:rFonts w:hint="eastAsia" w:ascii="宋体" w:hAnsi="宋体" w:eastAsia="宋体" w:cs="宋体"/>
          <w:color w:val="auto"/>
          <w:sz w:val="24"/>
          <w:highlight w:val="none"/>
        </w:rPr>
        <w:t>文件作实质性修改。</w:t>
      </w:r>
    </w:p>
    <w:p w14:paraId="084E6EBC">
      <w:pPr>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22.3采购人不得向</w:t>
      </w:r>
      <w:r>
        <w:rPr>
          <w:rFonts w:hint="eastAsia" w:ascii="宋体" w:hAnsi="宋体" w:eastAsia="宋体" w:cs="宋体"/>
          <w:color w:val="auto"/>
          <w:sz w:val="24"/>
          <w:highlight w:val="none"/>
          <w:lang w:val="en-US" w:eastAsia="zh-CN"/>
        </w:rPr>
        <w:t>成交供应商</w:t>
      </w:r>
      <w:r>
        <w:rPr>
          <w:rFonts w:hint="eastAsia" w:ascii="宋体" w:hAnsi="宋体" w:eastAsia="宋体" w:cs="宋体"/>
          <w:color w:val="auto"/>
          <w:sz w:val="24"/>
          <w:highlight w:val="none"/>
        </w:rPr>
        <w:t>提出任何不合理的要求作为签订合同的条件。</w:t>
      </w:r>
    </w:p>
    <w:p w14:paraId="5BEC3C81">
      <w:pPr>
        <w:pStyle w:val="10"/>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sz w:val="24"/>
          <w:szCs w:val="24"/>
          <w:highlight w:val="none"/>
        </w:rPr>
        <w:t>22.4</w:t>
      </w:r>
      <w:r>
        <w:rPr>
          <w:rFonts w:hint="eastAsia" w:ascii="宋体" w:hAnsi="宋体" w:eastAsia="宋体" w:cs="宋体"/>
          <w:color w:val="auto"/>
          <w:sz w:val="24"/>
          <w:szCs w:val="24"/>
          <w:highlight w:val="none"/>
          <w:lang w:val="en-US" w:eastAsia="zh-CN"/>
        </w:rPr>
        <w:t>成交供应商</w:t>
      </w:r>
      <w:r>
        <w:rPr>
          <w:rFonts w:hint="eastAsia" w:ascii="宋体" w:hAnsi="宋体" w:eastAsia="宋体" w:cs="宋体"/>
          <w:color w:val="auto"/>
          <w:sz w:val="24"/>
          <w:szCs w:val="24"/>
          <w:highlight w:val="none"/>
        </w:rPr>
        <w:t>拒绝与采购人签订合同的，采购人可以按照评标报告推荐的中标候选人名单排序，确定下一候选人为中标人，也可以重新开展政府采购活动。</w:t>
      </w:r>
    </w:p>
    <w:p w14:paraId="18F58D16">
      <w:pPr>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22.5根据《中华人民共和国政府采购法实施条例》采购人应当自政府采购合同签订之日起2个工作日内，将政府采购合同在省级以上人民政府财政部门指定的媒体上公告，但政府采购合同中涉及国家秘密、商业秘密的内容除外。</w:t>
      </w:r>
    </w:p>
    <w:p w14:paraId="4C22A268">
      <w:pPr>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22.6按照《中华人民共和国政府采购法》的规定，在合同履行中，采购人需要追加与合同标的物相同的货物、工程或者服务的，在不改变合同其他条款的前提下，可以与中标人签订补充合同，但所有补充合同的采购金额不得超过原合同采购金额的10%。</w:t>
      </w:r>
    </w:p>
    <w:p w14:paraId="205A100A">
      <w:pPr>
        <w:pStyle w:val="10"/>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sz w:val="24"/>
          <w:szCs w:val="24"/>
          <w:highlight w:val="none"/>
        </w:rPr>
        <w:t>22.7政府采购合同不能转包。</w:t>
      </w:r>
    </w:p>
    <w:p w14:paraId="122AB191">
      <w:pPr>
        <w:spacing w:line="360" w:lineRule="auto"/>
        <w:ind w:firstLine="482" w:firstLineChars="200"/>
        <w:outlineLvl w:val="2"/>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23、保密和披露</w:t>
      </w:r>
    </w:p>
    <w:p w14:paraId="065DC836">
      <w:pPr>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23.1</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自购买</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文件之日起，须承诺承担本招标项目下的保密义务，不得将因本次招标获得的信息向第三人外传。</w:t>
      </w:r>
    </w:p>
    <w:p w14:paraId="2D3A7230">
      <w:pPr>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23.2采购人有权将</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提供的所有资料向其他政府部门或有关的非政府机构负责评审标书的人员或与评标有关的人员披露。</w:t>
      </w:r>
    </w:p>
    <w:p w14:paraId="2BB4E58A">
      <w:pPr>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23.3在下列情形下：当发布</w:t>
      </w:r>
      <w:r>
        <w:rPr>
          <w:rFonts w:hint="eastAsia" w:ascii="宋体" w:hAnsi="宋体" w:eastAsia="宋体" w:cs="宋体"/>
          <w:color w:val="auto"/>
          <w:sz w:val="24"/>
          <w:highlight w:val="none"/>
          <w:lang w:val="en-US" w:eastAsia="zh-CN"/>
        </w:rPr>
        <w:t>成交</w:t>
      </w:r>
      <w:r>
        <w:rPr>
          <w:rFonts w:hint="eastAsia" w:ascii="宋体" w:hAnsi="宋体" w:eastAsia="宋体" w:cs="宋体"/>
          <w:color w:val="auto"/>
          <w:sz w:val="24"/>
          <w:highlight w:val="none"/>
        </w:rPr>
        <w:t>公告和其它公告时，当国家机关调查、审查、审计时，以及在其他符合法律规定的情形下，采购人无须事先征求</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/中标人同意而可以披露关于采购过程、投标文件、合同文本、合同签署情况的资料、</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/中标人的名称及地址、采购内容的有关信息以及补充条款等，并且对任何已经公布过的内容或与之内容相同的资料无须再承担保密责任。</w:t>
      </w:r>
    </w:p>
    <w:p w14:paraId="5B4AAE76">
      <w:pPr>
        <w:spacing w:line="360" w:lineRule="auto"/>
        <w:ind w:firstLine="482" w:firstLineChars="200"/>
        <w:outlineLvl w:val="2"/>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24、质疑和投诉</w:t>
      </w:r>
    </w:p>
    <w:p w14:paraId="218618AE">
      <w:pPr>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24.1</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认为</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过程和</w:t>
      </w:r>
      <w:r>
        <w:rPr>
          <w:rFonts w:hint="eastAsia" w:ascii="宋体" w:hAnsi="宋体" w:eastAsia="宋体" w:cs="宋体"/>
          <w:color w:val="auto"/>
          <w:sz w:val="24"/>
          <w:highlight w:val="none"/>
          <w:lang w:val="en-US" w:eastAsia="zh-CN"/>
        </w:rPr>
        <w:t>成交</w:t>
      </w:r>
      <w:r>
        <w:rPr>
          <w:rFonts w:hint="eastAsia" w:ascii="宋体" w:hAnsi="宋体" w:eastAsia="宋体" w:cs="宋体"/>
          <w:color w:val="auto"/>
          <w:sz w:val="24"/>
          <w:highlight w:val="none"/>
        </w:rPr>
        <w:t>结果使自己的合法权益受到损害的，应当在知道或者应知其权益受到损害之日起七个工作日内以书面形式（须加盖公章）{质疑书的具体内容详见《政府采购质疑和投诉办法》（第94号令）}通知采购代理机构向采购方提出质疑（如</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所参与项目须要在网上提交质疑程序，须同时将纸质版质疑材料递交至采购代理机构，并附网上投标报名或下载文件截图）。</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应在法定质疑期内一次性提出针对同一采购程序环节的质疑。（质疑联系人及联系方式：</w:t>
      </w:r>
      <w:r>
        <w:rPr>
          <w:rFonts w:hint="eastAsia" w:ascii="宋体" w:hAnsi="宋体" w:eastAsia="宋体" w:cs="宋体"/>
          <w:color w:val="auto"/>
          <w:sz w:val="24"/>
          <w:highlight w:val="none"/>
          <w:lang w:val="en-US" w:eastAsia="zh-CN"/>
        </w:rPr>
        <w:t>代金玲0436-5225588</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对采购人的质疑答复不满意或者采购人未在规定时间内作出答复的，可以在答复期满后十五个工作日内向同级采购监管部门投诉。</w:t>
      </w:r>
    </w:p>
    <w:p w14:paraId="0726C5C6">
      <w:pPr>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24.2质疑书、投诉书均应明确阐述</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过程和</w:t>
      </w:r>
      <w:r>
        <w:rPr>
          <w:rFonts w:hint="eastAsia" w:ascii="宋体" w:hAnsi="宋体" w:eastAsia="宋体" w:cs="宋体"/>
          <w:color w:val="auto"/>
          <w:sz w:val="24"/>
          <w:highlight w:val="none"/>
          <w:lang w:val="en-US" w:eastAsia="zh-CN"/>
        </w:rPr>
        <w:t>成交</w:t>
      </w:r>
      <w:r>
        <w:rPr>
          <w:rFonts w:hint="eastAsia" w:ascii="宋体" w:hAnsi="宋体" w:eastAsia="宋体" w:cs="宋体"/>
          <w:color w:val="auto"/>
          <w:sz w:val="24"/>
          <w:highlight w:val="none"/>
        </w:rPr>
        <w:t>结果中使自己合法权益受到损害的实质性内容，提供相关事实、依据和证据及其来源或线索，便于有关单位调查、答复和处理。</w:t>
      </w:r>
    </w:p>
    <w:p w14:paraId="7DB6830E">
      <w:pPr>
        <w:spacing w:line="360" w:lineRule="auto"/>
        <w:ind w:firstLine="482" w:firstLineChars="200"/>
        <w:outlineLvl w:val="2"/>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25、中标服务费</w:t>
      </w:r>
    </w:p>
    <w:p w14:paraId="11561B27">
      <w:pPr>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25.1</w:t>
      </w:r>
      <w:r>
        <w:rPr>
          <w:rFonts w:hint="eastAsia" w:ascii="宋体" w:hAnsi="宋体" w:eastAsia="宋体" w:cs="宋体"/>
          <w:color w:val="auto"/>
          <w:sz w:val="24"/>
          <w:highlight w:val="none"/>
          <w:lang w:val="en-US" w:eastAsia="zh-CN"/>
        </w:rPr>
        <w:t>成交供应</w:t>
      </w:r>
      <w:r>
        <w:rPr>
          <w:rFonts w:hint="eastAsia" w:ascii="宋体" w:hAnsi="宋体" w:eastAsia="宋体" w:cs="宋体"/>
          <w:color w:val="auto"/>
          <w:sz w:val="24"/>
          <w:highlight w:val="none"/>
        </w:rPr>
        <w:t>在接到</w:t>
      </w:r>
      <w:r>
        <w:rPr>
          <w:rFonts w:hint="eastAsia" w:ascii="宋体" w:hAnsi="宋体" w:eastAsia="宋体" w:cs="宋体"/>
          <w:color w:val="auto"/>
          <w:sz w:val="24"/>
          <w:highlight w:val="none"/>
          <w:lang w:val="en-US" w:eastAsia="zh-CN"/>
        </w:rPr>
        <w:t>成交</w:t>
      </w:r>
      <w:r>
        <w:rPr>
          <w:rFonts w:hint="eastAsia" w:ascii="宋体" w:hAnsi="宋体" w:eastAsia="宋体" w:cs="宋体"/>
          <w:color w:val="auto"/>
          <w:sz w:val="24"/>
          <w:highlight w:val="none"/>
        </w:rPr>
        <w:t>通知书后，应向采购代理机构足额交纳中标服务费，采购代理机构参照《国家发展和改革委员会关于进一步放开建设项目专业服务价格的通知》发改价格[2015]299号文件收费标准，向中标人（成交人）收取代理服务费收费标准：本项目按采购预算金额的1.5%收取；中标服务费金额不足人民币3,000.00元的，按人民币3,000.00元收取。</w:t>
      </w:r>
    </w:p>
    <w:p w14:paraId="032F8BF5">
      <w:pPr>
        <w:numPr>
          <w:ilvl w:val="0"/>
          <w:numId w:val="4"/>
        </w:numPr>
        <w:spacing w:line="360" w:lineRule="auto"/>
        <w:ind w:firstLine="482" w:firstLineChars="200"/>
        <w:outlineLvl w:val="2"/>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其他要求</w:t>
      </w:r>
    </w:p>
    <w:p w14:paraId="68140EE2">
      <w:pPr>
        <w:widowControl/>
        <w:wordWrap w:val="0"/>
        <w:spacing w:line="360" w:lineRule="auto"/>
        <w:ind w:firstLine="480" w:firstLineChars="200"/>
        <w:jc w:val="left"/>
        <w:rPr>
          <w:rFonts w:hint="default"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rPr>
        <w:t>26.1付款方式：</w:t>
      </w:r>
      <w:r>
        <w:rPr>
          <w:rFonts w:hint="eastAsia" w:ascii="宋体" w:hAnsi="宋体" w:eastAsia="宋体" w:cs="宋体"/>
          <w:b w:val="0"/>
          <w:bCs w:val="0"/>
          <w:color w:val="auto"/>
          <w:sz w:val="24"/>
          <w:highlight w:val="none"/>
          <w:lang w:val="en-US" w:eastAsia="zh-CN"/>
        </w:rPr>
        <w:t>按合同约定执行</w:t>
      </w:r>
    </w:p>
    <w:p w14:paraId="346373A6">
      <w:pPr>
        <w:widowControl/>
        <w:wordWrap w:val="0"/>
        <w:spacing w:line="360" w:lineRule="auto"/>
        <w:ind w:firstLine="480" w:firstLineChars="200"/>
        <w:jc w:val="left"/>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26.2质量保证期：</w:t>
      </w:r>
      <w:r>
        <w:rPr>
          <w:rFonts w:hint="eastAsia" w:ascii="宋体" w:hAnsi="宋体" w:cs="宋体"/>
          <w:b w:val="0"/>
          <w:bCs w:val="0"/>
          <w:color w:val="auto"/>
          <w:sz w:val="24"/>
          <w:highlight w:val="none"/>
          <w:lang w:val="en-US" w:eastAsia="zh-CN"/>
        </w:rPr>
        <w:t>1</w:t>
      </w:r>
      <w:r>
        <w:rPr>
          <w:rFonts w:hint="eastAsia" w:ascii="宋体" w:hAnsi="宋体" w:eastAsia="宋体" w:cs="宋体"/>
          <w:b w:val="0"/>
          <w:bCs w:val="0"/>
          <w:color w:val="auto"/>
          <w:sz w:val="24"/>
          <w:highlight w:val="none"/>
          <w:lang w:val="en-US" w:eastAsia="zh-CN"/>
        </w:rPr>
        <w:t>年</w:t>
      </w:r>
    </w:p>
    <w:p w14:paraId="330B410F">
      <w:pPr>
        <w:widowControl/>
        <w:wordWrap w:val="0"/>
        <w:spacing w:line="360" w:lineRule="auto"/>
        <w:ind w:firstLine="480" w:firstLineChars="200"/>
        <w:jc w:val="left"/>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26.3交货方式：按合同约定执行</w:t>
      </w:r>
    </w:p>
    <w:p w14:paraId="43978CC7">
      <w:pPr>
        <w:widowControl/>
        <w:wordWrap w:val="0"/>
        <w:spacing w:line="360" w:lineRule="auto"/>
        <w:ind w:firstLine="480" w:firstLineChars="200"/>
        <w:jc w:val="left"/>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26.4</w:t>
      </w:r>
      <w:r>
        <w:rPr>
          <w:rFonts w:hint="eastAsia" w:ascii="宋体" w:hAnsi="宋体" w:eastAsia="宋体" w:cs="宋体"/>
          <w:b w:val="0"/>
          <w:bCs w:val="0"/>
          <w:color w:val="auto"/>
          <w:sz w:val="24"/>
          <w:highlight w:val="none"/>
        </w:rPr>
        <w:t>售后服务</w:t>
      </w:r>
      <w:r>
        <w:rPr>
          <w:rFonts w:hint="eastAsia" w:ascii="宋体" w:hAnsi="宋体" w:eastAsia="宋体" w:cs="宋体"/>
          <w:b w:val="0"/>
          <w:bCs w:val="0"/>
          <w:color w:val="auto"/>
          <w:sz w:val="24"/>
          <w:highlight w:val="none"/>
          <w:lang w:eastAsia="zh-CN"/>
        </w:rPr>
        <w:t>：</w:t>
      </w:r>
      <w:r>
        <w:rPr>
          <w:rFonts w:hint="eastAsia" w:ascii="宋体" w:hAnsi="宋体" w:cs="宋体"/>
          <w:b w:val="0"/>
          <w:bCs w:val="0"/>
          <w:color w:val="auto"/>
          <w:sz w:val="24"/>
          <w:highlight w:val="none"/>
          <w:lang w:val="en-US" w:eastAsia="zh-CN"/>
        </w:rPr>
        <w:t>按合同约定执行</w:t>
      </w:r>
    </w:p>
    <w:p w14:paraId="0991EF1C">
      <w:pPr>
        <w:widowControl/>
        <w:wordWrap w:val="0"/>
        <w:spacing w:line="360" w:lineRule="auto"/>
        <w:ind w:firstLine="480" w:firstLineChars="200"/>
        <w:jc w:val="left"/>
        <w:rPr>
          <w:rFonts w:hint="eastAsia" w:ascii="宋体" w:hAnsi="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26.5质量保证：</w:t>
      </w:r>
      <w:r>
        <w:rPr>
          <w:rFonts w:hint="eastAsia" w:ascii="宋体" w:hAnsi="宋体" w:cs="宋体"/>
          <w:b w:val="0"/>
          <w:bCs w:val="0"/>
          <w:color w:val="auto"/>
          <w:sz w:val="24"/>
          <w:highlight w:val="none"/>
          <w:lang w:val="en-US" w:eastAsia="zh-CN"/>
        </w:rPr>
        <w:t>按合同约定执行</w:t>
      </w:r>
    </w:p>
    <w:p w14:paraId="061F8886">
      <w:pPr>
        <w:widowControl/>
        <w:wordWrap w:val="0"/>
        <w:spacing w:line="360" w:lineRule="auto"/>
        <w:ind w:firstLine="480" w:firstLineChars="200"/>
        <w:jc w:val="left"/>
        <w:rPr>
          <w:rFonts w:hint="eastAsia" w:ascii="宋体" w:hAnsi="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26.6违约赔偿：</w:t>
      </w:r>
      <w:r>
        <w:rPr>
          <w:rFonts w:hint="eastAsia" w:ascii="宋体" w:hAnsi="宋体" w:cs="宋体"/>
          <w:b w:val="0"/>
          <w:bCs w:val="0"/>
          <w:color w:val="auto"/>
          <w:sz w:val="24"/>
          <w:highlight w:val="none"/>
          <w:lang w:val="en-US" w:eastAsia="zh-CN"/>
        </w:rPr>
        <w:t>按合同约定执行</w:t>
      </w:r>
    </w:p>
    <w:p w14:paraId="1B540BCA">
      <w:pPr>
        <w:spacing w:line="360" w:lineRule="auto"/>
        <w:ind w:firstLine="2891" w:firstLineChars="800"/>
        <w:jc w:val="both"/>
        <w:outlineLvl w:val="9"/>
        <w:rPr>
          <w:rFonts w:hint="eastAsia" w:ascii="宋体" w:hAnsi="宋体" w:eastAsia="宋体" w:cs="宋体"/>
          <w:b/>
          <w:color w:val="auto"/>
          <w:sz w:val="36"/>
          <w:szCs w:val="36"/>
          <w:highlight w:val="none"/>
        </w:rPr>
      </w:pPr>
    </w:p>
    <w:p w14:paraId="71DF589A">
      <w:pPr>
        <w:spacing w:line="360" w:lineRule="auto"/>
        <w:ind w:firstLine="2891" w:firstLineChars="800"/>
        <w:jc w:val="both"/>
        <w:outlineLvl w:val="9"/>
        <w:rPr>
          <w:rFonts w:hint="eastAsia" w:ascii="宋体" w:hAnsi="宋体" w:eastAsia="宋体" w:cs="宋体"/>
          <w:b/>
          <w:color w:val="auto"/>
          <w:sz w:val="36"/>
          <w:szCs w:val="36"/>
          <w:highlight w:val="none"/>
        </w:rPr>
      </w:pPr>
    </w:p>
    <w:p w14:paraId="67394BAC">
      <w:pPr>
        <w:spacing w:line="360" w:lineRule="auto"/>
        <w:ind w:firstLine="2891" w:firstLineChars="800"/>
        <w:jc w:val="both"/>
        <w:outlineLvl w:val="9"/>
        <w:rPr>
          <w:rFonts w:hint="eastAsia" w:ascii="宋体" w:hAnsi="宋体" w:eastAsia="宋体" w:cs="宋体"/>
          <w:b/>
          <w:color w:val="auto"/>
          <w:sz w:val="36"/>
          <w:szCs w:val="36"/>
          <w:highlight w:val="none"/>
        </w:rPr>
      </w:pPr>
    </w:p>
    <w:p w14:paraId="1EBDC1BB">
      <w:pPr>
        <w:spacing w:line="360" w:lineRule="auto"/>
        <w:ind w:firstLine="2891" w:firstLineChars="800"/>
        <w:jc w:val="both"/>
        <w:outlineLvl w:val="9"/>
        <w:rPr>
          <w:rFonts w:hint="eastAsia" w:ascii="宋体" w:hAnsi="宋体" w:eastAsia="宋体" w:cs="宋体"/>
          <w:b/>
          <w:color w:val="auto"/>
          <w:sz w:val="36"/>
          <w:szCs w:val="36"/>
          <w:highlight w:val="none"/>
        </w:rPr>
      </w:pPr>
    </w:p>
    <w:p w14:paraId="1ABEFE89">
      <w:pPr>
        <w:spacing w:line="360" w:lineRule="auto"/>
        <w:ind w:firstLine="2891" w:firstLineChars="800"/>
        <w:jc w:val="both"/>
        <w:outlineLvl w:val="9"/>
        <w:rPr>
          <w:rFonts w:hint="eastAsia" w:ascii="宋体" w:hAnsi="宋体" w:eastAsia="宋体" w:cs="宋体"/>
          <w:b/>
          <w:color w:val="auto"/>
          <w:sz w:val="36"/>
          <w:szCs w:val="36"/>
          <w:highlight w:val="none"/>
        </w:rPr>
      </w:pPr>
    </w:p>
    <w:p w14:paraId="4B732389">
      <w:pPr>
        <w:spacing w:line="360" w:lineRule="auto"/>
        <w:ind w:firstLine="2891" w:firstLineChars="800"/>
        <w:jc w:val="both"/>
        <w:outlineLvl w:val="9"/>
        <w:rPr>
          <w:rFonts w:hint="eastAsia" w:ascii="宋体" w:hAnsi="宋体" w:eastAsia="宋体" w:cs="宋体"/>
          <w:b/>
          <w:color w:val="auto"/>
          <w:sz w:val="36"/>
          <w:szCs w:val="36"/>
          <w:highlight w:val="none"/>
        </w:rPr>
      </w:pPr>
    </w:p>
    <w:p w14:paraId="53B32689">
      <w:pPr>
        <w:spacing w:line="360" w:lineRule="auto"/>
        <w:ind w:firstLine="2891" w:firstLineChars="800"/>
        <w:jc w:val="both"/>
        <w:outlineLvl w:val="9"/>
        <w:rPr>
          <w:rFonts w:hint="eastAsia" w:ascii="宋体" w:hAnsi="宋体" w:eastAsia="宋体" w:cs="宋体"/>
          <w:b/>
          <w:color w:val="auto"/>
          <w:sz w:val="36"/>
          <w:szCs w:val="36"/>
          <w:highlight w:val="none"/>
        </w:rPr>
      </w:pPr>
    </w:p>
    <w:p w14:paraId="66DF68CC">
      <w:pPr>
        <w:spacing w:line="360" w:lineRule="auto"/>
        <w:ind w:firstLine="2891" w:firstLineChars="800"/>
        <w:jc w:val="both"/>
        <w:outlineLvl w:val="9"/>
        <w:rPr>
          <w:rFonts w:hint="eastAsia" w:ascii="宋体" w:hAnsi="宋体" w:eastAsia="宋体" w:cs="宋体"/>
          <w:b/>
          <w:color w:val="auto"/>
          <w:sz w:val="36"/>
          <w:szCs w:val="36"/>
          <w:highlight w:val="none"/>
        </w:rPr>
      </w:pPr>
    </w:p>
    <w:p w14:paraId="07666274">
      <w:pPr>
        <w:spacing w:line="360" w:lineRule="auto"/>
        <w:ind w:firstLine="2891" w:firstLineChars="800"/>
        <w:jc w:val="both"/>
        <w:outlineLvl w:val="9"/>
        <w:rPr>
          <w:rFonts w:hint="eastAsia" w:ascii="宋体" w:hAnsi="宋体" w:eastAsia="宋体" w:cs="宋体"/>
          <w:b/>
          <w:color w:val="auto"/>
          <w:sz w:val="36"/>
          <w:szCs w:val="36"/>
          <w:highlight w:val="none"/>
        </w:rPr>
      </w:pPr>
    </w:p>
    <w:p w14:paraId="048AD2FE">
      <w:pPr>
        <w:spacing w:line="360" w:lineRule="auto"/>
        <w:ind w:firstLine="2530" w:firstLineChars="700"/>
        <w:jc w:val="both"/>
        <w:outlineLvl w:val="0"/>
        <w:rPr>
          <w:rFonts w:hint="eastAsia" w:ascii="宋体" w:hAnsi="宋体" w:eastAsia="宋体" w:cs="宋体"/>
          <w:b/>
          <w:bCs w:val="0"/>
          <w:color w:val="auto"/>
          <w:sz w:val="36"/>
          <w:szCs w:val="36"/>
          <w:highlight w:val="none"/>
        </w:rPr>
      </w:pPr>
      <w:bookmarkStart w:id="10" w:name="_Toc2516"/>
      <w:r>
        <w:rPr>
          <w:rFonts w:hint="eastAsia" w:ascii="宋体" w:hAnsi="宋体" w:eastAsia="宋体" w:cs="宋体"/>
          <w:b/>
          <w:color w:val="auto"/>
          <w:sz w:val="36"/>
          <w:szCs w:val="36"/>
          <w:highlight w:val="none"/>
        </w:rPr>
        <w:t>第三章</w:t>
      </w:r>
      <w:r>
        <w:rPr>
          <w:rFonts w:hint="eastAsia" w:ascii="宋体" w:hAnsi="宋体" w:eastAsia="宋体" w:cs="宋体"/>
          <w:b/>
          <w:bCs w:val="0"/>
          <w:color w:val="auto"/>
          <w:sz w:val="36"/>
          <w:szCs w:val="36"/>
          <w:highlight w:val="none"/>
        </w:rPr>
        <w:t xml:space="preserve"> 评标办法</w:t>
      </w:r>
      <w:bookmarkEnd w:id="10"/>
    </w:p>
    <w:p w14:paraId="7333B568">
      <w:pPr>
        <w:spacing w:line="360" w:lineRule="auto"/>
        <w:ind w:firstLine="480"/>
        <w:rPr>
          <w:rFonts w:hint="eastAsia" w:ascii="宋体" w:hAnsi="宋体" w:eastAsia="宋体" w:cs="宋体"/>
          <w:b/>
          <w:bCs w:val="0"/>
          <w:color w:val="auto"/>
          <w:sz w:val="24"/>
          <w:highlight w:val="none"/>
        </w:rPr>
      </w:pPr>
      <w:r>
        <w:rPr>
          <w:rFonts w:hint="eastAsia" w:ascii="宋体" w:hAnsi="宋体" w:cs="宋体"/>
          <w:b/>
          <w:bCs w:val="0"/>
          <w:color w:val="auto"/>
          <w:sz w:val="24"/>
          <w:highlight w:val="none"/>
          <w:lang w:val="en-US" w:eastAsia="zh-CN"/>
        </w:rPr>
        <w:t>3.1</w:t>
      </w:r>
      <w:r>
        <w:rPr>
          <w:rFonts w:hint="eastAsia" w:ascii="宋体" w:hAnsi="宋体" w:eastAsia="宋体" w:cs="宋体"/>
          <w:b/>
          <w:bCs w:val="0"/>
          <w:color w:val="auto"/>
          <w:sz w:val="24"/>
          <w:highlight w:val="none"/>
        </w:rPr>
        <w:t>评标应当遵循下列工作程序：</w:t>
      </w:r>
    </w:p>
    <w:p w14:paraId="7FDEC8A6">
      <w:pPr>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审查</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是否存在串通投标行为：</w:t>
      </w:r>
      <w:r>
        <w:rPr>
          <w:rFonts w:hint="eastAsia" w:ascii="宋体" w:hAnsi="宋体" w:eastAsia="宋体" w:cs="宋体"/>
          <w:color w:val="auto"/>
          <w:sz w:val="24"/>
          <w:highlight w:val="none"/>
          <w:lang w:eastAsia="zh-CN"/>
        </w:rPr>
        <w:t>评审小组</w:t>
      </w:r>
      <w:r>
        <w:rPr>
          <w:rFonts w:hint="eastAsia" w:ascii="宋体" w:hAnsi="宋体" w:eastAsia="宋体" w:cs="宋体"/>
          <w:color w:val="auto"/>
          <w:sz w:val="24"/>
          <w:highlight w:val="none"/>
        </w:rPr>
        <w:t>发现有下列情形之一的，视为</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串通投标，其投标无效：</w:t>
      </w:r>
    </w:p>
    <w:p w14:paraId="7DA5D280">
      <w:pPr>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一、有下列情形之一的，属于</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相互串通投标：</w:t>
      </w:r>
    </w:p>
    <w:p w14:paraId="75334557">
      <w:pPr>
        <w:spacing w:line="360" w:lineRule="auto"/>
        <w:ind w:firstLine="48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（一）</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之间协商投标报价等投标文件的实质性内容；</w:t>
      </w:r>
    </w:p>
    <w:p w14:paraId="784B4062">
      <w:pPr>
        <w:spacing w:line="360" w:lineRule="auto"/>
        <w:ind w:firstLine="48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（二）</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之间约定中标人；</w:t>
      </w:r>
    </w:p>
    <w:p w14:paraId="533D4AE5">
      <w:pPr>
        <w:spacing w:line="360" w:lineRule="auto"/>
        <w:ind w:firstLine="48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（三）</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之间约定部分</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放弃投标或者中标；</w:t>
      </w:r>
    </w:p>
    <w:p w14:paraId="58012962">
      <w:pPr>
        <w:spacing w:line="360" w:lineRule="auto"/>
        <w:ind w:firstLine="48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（四）属于同一集团、协会、商会等组织成员的</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按照该组织要求协同投标；</w:t>
      </w:r>
    </w:p>
    <w:p w14:paraId="4B659E2B">
      <w:pPr>
        <w:spacing w:line="360" w:lineRule="auto"/>
        <w:ind w:firstLine="48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（五）</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之间为谋取中标或者排斥特定</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而采取的其他联合行动。</w:t>
      </w:r>
    </w:p>
    <w:p w14:paraId="0BA08976">
      <w:pPr>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二、有下列情形之一的，视为</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相互串通投标：</w:t>
      </w:r>
    </w:p>
    <w:p w14:paraId="736E31AA">
      <w:pPr>
        <w:spacing w:line="360" w:lineRule="auto"/>
        <w:ind w:firstLine="48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（一）不同</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的投标文件由同一单位或者个人编制；</w:t>
      </w:r>
    </w:p>
    <w:p w14:paraId="7DE8C600">
      <w:pPr>
        <w:spacing w:line="360" w:lineRule="auto"/>
        <w:ind w:firstLine="48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（二）不同</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委托同一单位或者个人办理投标事宜；</w:t>
      </w:r>
    </w:p>
    <w:p w14:paraId="7E30C7DC">
      <w:pPr>
        <w:spacing w:line="360" w:lineRule="auto"/>
        <w:ind w:firstLine="48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（三）不同</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的投标文件载明的项目管理成员为同一人；</w:t>
      </w:r>
    </w:p>
    <w:p w14:paraId="1130562E">
      <w:pPr>
        <w:spacing w:line="360" w:lineRule="auto"/>
        <w:ind w:firstLine="48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（四）不同</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的投标文件异常一致或者投标报价呈规律性差异；</w:t>
      </w:r>
    </w:p>
    <w:p w14:paraId="189D4C71">
      <w:pPr>
        <w:spacing w:line="360" w:lineRule="auto"/>
        <w:ind w:firstLine="48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（五）不同</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的投标文件相互混装；</w:t>
      </w:r>
    </w:p>
    <w:p w14:paraId="083EDC6B">
      <w:pPr>
        <w:spacing w:line="360" w:lineRule="auto"/>
        <w:ind w:firstLine="48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（六）不同</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的投标保证金从同一单位或者个人的账户转出；</w:t>
      </w:r>
    </w:p>
    <w:p w14:paraId="76821524">
      <w:pPr>
        <w:spacing w:line="360" w:lineRule="auto"/>
        <w:ind w:firstLine="480"/>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（七）《关于禁止串通招标投标行为的暂行规定》（国家工商行政管理局令第82号）第三条规定的串通投标行为；</w:t>
      </w:r>
    </w:p>
    <w:p w14:paraId="539421F5">
      <w:pPr>
        <w:spacing w:line="360" w:lineRule="auto"/>
        <w:ind w:firstLine="480"/>
        <w:rPr>
          <w:rFonts w:hint="eastAsia" w:ascii="宋体" w:hAnsi="宋体" w:eastAsia="宋体" w:cs="宋体"/>
          <w:color w:val="auto"/>
          <w:highlight w:val="none"/>
        </w:rPr>
      </w:pPr>
      <w:r>
        <w:rPr>
          <w:rFonts w:hint="eastAsia" w:ascii="宋体" w:hAnsi="宋体" w:eastAsia="宋体" w:cs="宋体"/>
          <w:bCs/>
          <w:color w:val="auto"/>
          <w:sz w:val="24"/>
          <w:highlight w:val="none"/>
          <w:lang w:val="zh-CN"/>
        </w:rPr>
        <w:t>（八）供应商串通投标的其他情形。</w:t>
      </w:r>
    </w:p>
    <w:p w14:paraId="5975D55F">
      <w:pPr>
        <w:spacing w:line="360" w:lineRule="auto"/>
        <w:ind w:firstLine="48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三、有下列情形之一的，属于采购人与</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串通投标：</w:t>
      </w:r>
    </w:p>
    <w:p w14:paraId="56B14743">
      <w:pPr>
        <w:spacing w:line="360" w:lineRule="auto"/>
        <w:ind w:firstLine="48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（一）采购人在开标前开启投标文件并将有关信息泄露给其他</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w:t>
      </w:r>
    </w:p>
    <w:p w14:paraId="389175F6">
      <w:pPr>
        <w:spacing w:line="360" w:lineRule="auto"/>
        <w:ind w:firstLine="48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（二）采购人直接或者间接向</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泄露标底、</w:t>
      </w:r>
      <w:r>
        <w:rPr>
          <w:rFonts w:hint="eastAsia" w:ascii="宋体" w:hAnsi="宋体" w:eastAsia="宋体" w:cs="宋体"/>
          <w:bCs/>
          <w:color w:val="auto"/>
          <w:sz w:val="24"/>
          <w:highlight w:val="none"/>
          <w:lang w:eastAsia="zh-CN"/>
        </w:rPr>
        <w:t>评审小组</w:t>
      </w:r>
      <w:r>
        <w:rPr>
          <w:rFonts w:hint="eastAsia" w:ascii="宋体" w:hAnsi="宋体" w:eastAsia="宋体" w:cs="宋体"/>
          <w:bCs/>
          <w:color w:val="auto"/>
          <w:sz w:val="24"/>
          <w:highlight w:val="none"/>
        </w:rPr>
        <w:t>成员等信息；</w:t>
      </w:r>
    </w:p>
    <w:p w14:paraId="5D1FCD41">
      <w:pPr>
        <w:spacing w:line="360" w:lineRule="auto"/>
        <w:ind w:firstLine="48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（三）采购人明示或者暗示</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压低或者抬高投标报价；</w:t>
      </w:r>
    </w:p>
    <w:p w14:paraId="0A70258B">
      <w:pPr>
        <w:spacing w:line="360" w:lineRule="auto"/>
        <w:ind w:firstLine="48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（四）采购人授意</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撤换、修改投标文件；</w:t>
      </w:r>
    </w:p>
    <w:p w14:paraId="0849F42E">
      <w:pPr>
        <w:spacing w:line="360" w:lineRule="auto"/>
        <w:ind w:firstLine="48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（五）采购人明示或者暗示</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为特定</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中标提供方便；</w:t>
      </w:r>
    </w:p>
    <w:p w14:paraId="5BA08EF9">
      <w:pPr>
        <w:spacing w:line="360" w:lineRule="auto"/>
        <w:ind w:firstLine="48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（六）采购人与</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为谋求特定</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中标而采取的其他串通行为。</w:t>
      </w:r>
    </w:p>
    <w:p w14:paraId="2F379091">
      <w:pPr>
        <w:spacing w:line="360" w:lineRule="auto"/>
        <w:ind w:firstLine="48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注：经</w:t>
      </w:r>
      <w:r>
        <w:rPr>
          <w:rFonts w:hint="eastAsia" w:ascii="宋体" w:hAnsi="宋体" w:eastAsia="宋体" w:cs="宋体"/>
          <w:bCs/>
          <w:color w:val="auto"/>
          <w:sz w:val="24"/>
          <w:highlight w:val="none"/>
          <w:lang w:eastAsia="zh-CN"/>
        </w:rPr>
        <w:t>评审小组</w:t>
      </w:r>
      <w:r>
        <w:rPr>
          <w:rFonts w:hint="eastAsia" w:ascii="宋体" w:hAnsi="宋体" w:eastAsia="宋体" w:cs="宋体"/>
          <w:bCs/>
          <w:color w:val="auto"/>
          <w:sz w:val="24"/>
          <w:highlight w:val="none"/>
        </w:rPr>
        <w:t>评审合格</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的家数不足三家，该项目废标，采购人有权委托采购代理机构重新组织招标。</w:t>
      </w:r>
    </w:p>
    <w:p w14:paraId="6C1F82E2">
      <w:pPr>
        <w:spacing w:line="360" w:lineRule="auto"/>
        <w:ind w:firstLine="482"/>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3.2澄清有关问题。</w:t>
      </w:r>
      <w:r>
        <w:rPr>
          <w:rFonts w:hint="eastAsia" w:ascii="宋体" w:hAnsi="宋体" w:eastAsia="宋体" w:cs="宋体"/>
          <w:color w:val="auto"/>
          <w:sz w:val="24"/>
          <w:highlight w:val="none"/>
        </w:rPr>
        <w:t>对</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文件中含义不明确、同类问题表述不一致或者有明显文字和计算错误的内容，</w:t>
      </w:r>
      <w:r>
        <w:rPr>
          <w:rFonts w:hint="eastAsia" w:ascii="宋体" w:hAnsi="宋体" w:eastAsia="宋体" w:cs="宋体"/>
          <w:color w:val="auto"/>
          <w:sz w:val="24"/>
          <w:highlight w:val="none"/>
          <w:lang w:eastAsia="zh-CN"/>
        </w:rPr>
        <w:t>评审小组</w:t>
      </w:r>
      <w:r>
        <w:rPr>
          <w:rFonts w:hint="eastAsia" w:ascii="宋体" w:hAnsi="宋体" w:eastAsia="宋体" w:cs="宋体"/>
          <w:color w:val="auto"/>
          <w:sz w:val="24"/>
          <w:highlight w:val="none"/>
        </w:rPr>
        <w:t>可以书面形式要求</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做出必要的澄清、说明或者纠正。</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的澄清、说明或者补正不得超出</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文件的范围或者改变</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文件的实质性内容。</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的澄清、说明或者补正应当采用书面形式，由</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单位负责人或其授权代理人签字（须提交签字人身份证件并与投标文件签字人一致），并不得超出</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文件的范围或者改变</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文件的实质性内容。</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拒不进行澄清、说明、补正的，或者不能在规定时间内作出书面澄清、说明、补正的，</w:t>
      </w:r>
      <w:r>
        <w:rPr>
          <w:rFonts w:hint="eastAsia" w:ascii="宋体" w:hAnsi="宋体" w:eastAsia="宋体" w:cs="宋体"/>
          <w:color w:val="auto"/>
          <w:sz w:val="24"/>
          <w:highlight w:val="none"/>
          <w:lang w:eastAsia="zh-CN"/>
        </w:rPr>
        <w:t>评审小组</w:t>
      </w:r>
      <w:r>
        <w:rPr>
          <w:rFonts w:hint="eastAsia" w:ascii="宋体" w:hAnsi="宋体" w:eastAsia="宋体" w:cs="宋体"/>
          <w:color w:val="auto"/>
          <w:sz w:val="24"/>
          <w:highlight w:val="none"/>
        </w:rPr>
        <w:t>将按最不利于</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的方式处理。</w:t>
      </w:r>
    </w:p>
    <w:p w14:paraId="36C02A5B">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3.2.1</w:t>
      </w:r>
      <w:r>
        <w:rPr>
          <w:rFonts w:hint="eastAsia" w:ascii="宋体" w:hAnsi="宋体" w:eastAsia="宋体" w:cs="宋体"/>
          <w:color w:val="auto"/>
          <w:sz w:val="24"/>
          <w:highlight w:val="none"/>
          <w:lang w:eastAsia="zh-CN"/>
        </w:rPr>
        <w:t>评审小组</w:t>
      </w:r>
      <w:r>
        <w:rPr>
          <w:rFonts w:hint="eastAsia" w:ascii="宋体" w:hAnsi="宋体" w:eastAsia="宋体" w:cs="宋体"/>
          <w:color w:val="auto"/>
          <w:sz w:val="24"/>
          <w:highlight w:val="none"/>
        </w:rPr>
        <w:t>将允许修正</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文件中不构成重大偏离的细微偏离，但这些修正应不会对实质上响应</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文件要求的</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的竞争地位（相互排序）产生不公正的影响。</w:t>
      </w:r>
    </w:p>
    <w:p w14:paraId="0B6C720F">
      <w:pPr>
        <w:spacing w:line="360" w:lineRule="auto"/>
        <w:ind w:firstLine="480"/>
        <w:rPr>
          <w:rFonts w:hint="eastAsia" w:ascii="宋体" w:hAnsi="宋体" w:eastAsia="宋体" w:cs="宋体"/>
          <w:b/>
          <w:bCs/>
          <w:color w:val="auto"/>
          <w:sz w:val="24"/>
          <w:highlight w:val="none"/>
        </w:rPr>
      </w:pPr>
      <w:r>
        <w:rPr>
          <w:rFonts w:hint="eastAsia" w:ascii="宋体" w:hAnsi="宋体" w:eastAsia="宋体" w:cs="宋体"/>
          <w:color w:val="auto"/>
          <w:sz w:val="24"/>
          <w:highlight w:val="none"/>
        </w:rPr>
        <w:t>3.2.2</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文件报价出现前后不一致的，除招标文件另有规定外，按照下列规定修正：（一）</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文件中开标一览表（报价表）内容与</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中相应内容不一致的，以开标一览表（报价表）为准；（二）大写金额和小写金额不一致的，以大写金额为准；（三）单价金额小数点或者百分比有明显错位的，以开标一览表的总价为准，并修改单价；（四）总价金额与按单价汇总金额不一致的，以单价金额计算结果为准。同时出现两种以上不一致的，按照规定的顺序修正。修正后的报价经</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确认后产生约束力，</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不确认的，</w:t>
      </w:r>
      <w:r>
        <w:rPr>
          <w:rFonts w:hint="eastAsia" w:ascii="宋体" w:hAnsi="宋体" w:eastAsia="宋体" w:cs="宋体"/>
          <w:b/>
          <w:bCs/>
          <w:color w:val="auto"/>
          <w:sz w:val="24"/>
          <w:highlight w:val="none"/>
        </w:rPr>
        <w:t>其投标无效。</w:t>
      </w:r>
    </w:p>
    <w:p w14:paraId="3CDC473B">
      <w:pPr>
        <w:spacing w:line="360" w:lineRule="auto"/>
        <w:ind w:firstLine="480"/>
        <w:rPr>
          <w:rFonts w:hint="eastAsia" w:ascii="宋体" w:hAnsi="宋体" w:eastAsia="宋体" w:cs="宋体"/>
          <w:b/>
          <w:bCs/>
          <w:color w:val="auto"/>
          <w:sz w:val="24"/>
          <w:highlight w:val="none"/>
        </w:rPr>
      </w:pPr>
      <w:r>
        <w:rPr>
          <w:rFonts w:hint="eastAsia" w:ascii="宋体" w:hAnsi="宋体" w:eastAsia="宋体" w:cs="宋体"/>
          <w:color w:val="auto"/>
          <w:sz w:val="24"/>
          <w:highlight w:val="none"/>
        </w:rPr>
        <w:t>3.2.3</w:t>
      </w:r>
      <w:r>
        <w:rPr>
          <w:rFonts w:hint="eastAsia" w:ascii="宋体" w:hAnsi="宋体" w:eastAsia="宋体" w:cs="宋体"/>
          <w:color w:val="auto"/>
          <w:sz w:val="24"/>
          <w:highlight w:val="none"/>
          <w:lang w:eastAsia="zh-CN"/>
        </w:rPr>
        <w:t>评审小组</w:t>
      </w:r>
      <w:r>
        <w:rPr>
          <w:rFonts w:hint="eastAsia" w:ascii="宋体" w:hAnsi="宋体" w:eastAsia="宋体" w:cs="宋体"/>
          <w:color w:val="auto"/>
          <w:sz w:val="24"/>
          <w:highlight w:val="none"/>
        </w:rPr>
        <w:t>认为</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的报价明显低于其他通过符合性审查</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的报价，有可能影响产品质量或者不能诚信履约的，应当要求其在评标现场合理的时间内提供书面说明，必要时提交相关证明材料；</w:t>
      </w:r>
      <w:r>
        <w:rPr>
          <w:rFonts w:hint="eastAsia" w:ascii="宋体" w:hAnsi="宋体" w:eastAsia="宋体" w:cs="宋体"/>
          <w:b/>
          <w:bCs/>
          <w:color w:val="auto"/>
          <w:sz w:val="24"/>
          <w:highlight w:val="none"/>
          <w:lang w:eastAsia="zh-CN"/>
        </w:rPr>
        <w:t>供应商</w:t>
      </w:r>
      <w:r>
        <w:rPr>
          <w:rFonts w:hint="eastAsia" w:ascii="宋体" w:hAnsi="宋体" w:eastAsia="宋体" w:cs="宋体"/>
          <w:b/>
          <w:bCs/>
          <w:color w:val="auto"/>
          <w:sz w:val="24"/>
          <w:highlight w:val="none"/>
        </w:rPr>
        <w:t>不能证明其报价合理性的，</w:t>
      </w:r>
      <w:r>
        <w:rPr>
          <w:rFonts w:hint="eastAsia" w:ascii="宋体" w:hAnsi="宋体" w:eastAsia="宋体" w:cs="宋体"/>
          <w:b/>
          <w:bCs/>
          <w:color w:val="auto"/>
          <w:sz w:val="24"/>
          <w:highlight w:val="none"/>
          <w:lang w:eastAsia="zh-CN"/>
        </w:rPr>
        <w:t>评审小组</w:t>
      </w:r>
      <w:r>
        <w:rPr>
          <w:rFonts w:hint="eastAsia" w:ascii="宋体" w:hAnsi="宋体" w:eastAsia="宋体" w:cs="宋体"/>
          <w:b/>
          <w:bCs/>
          <w:color w:val="auto"/>
          <w:sz w:val="24"/>
          <w:highlight w:val="none"/>
        </w:rPr>
        <w:t>应当将其作为无效投标处理。</w:t>
      </w:r>
    </w:p>
    <w:p w14:paraId="75F2F7E3">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3.2.4</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标报价须包含</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文件全部内容，如分项报价表有缺漏视为已含在其他各项报价中，将不对</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总价进行调整。</w:t>
      </w:r>
      <w:r>
        <w:rPr>
          <w:rFonts w:hint="eastAsia" w:ascii="宋体" w:hAnsi="宋体" w:eastAsia="宋体" w:cs="宋体"/>
          <w:color w:val="auto"/>
          <w:sz w:val="24"/>
          <w:highlight w:val="none"/>
          <w:lang w:eastAsia="zh-CN"/>
        </w:rPr>
        <w:t>评审小组</w:t>
      </w:r>
      <w:r>
        <w:rPr>
          <w:rFonts w:hint="eastAsia" w:ascii="宋体" w:hAnsi="宋体" w:eastAsia="宋体" w:cs="宋体"/>
          <w:color w:val="auto"/>
          <w:sz w:val="24"/>
          <w:highlight w:val="none"/>
        </w:rPr>
        <w:t>有权要求</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在评标现场合理的时间内对此进行书面确认，</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不确认的，视为将一个采购包中的内容拆分投标，</w:t>
      </w:r>
      <w:r>
        <w:rPr>
          <w:rFonts w:hint="eastAsia" w:ascii="宋体" w:hAnsi="宋体" w:eastAsia="宋体" w:cs="宋体"/>
          <w:b/>
          <w:bCs/>
          <w:color w:val="auto"/>
          <w:sz w:val="24"/>
          <w:highlight w:val="none"/>
        </w:rPr>
        <w:t>其投标无效</w:t>
      </w:r>
      <w:r>
        <w:rPr>
          <w:rFonts w:hint="eastAsia" w:ascii="宋体" w:hAnsi="宋体" w:eastAsia="宋体" w:cs="宋体"/>
          <w:color w:val="auto"/>
          <w:sz w:val="24"/>
          <w:highlight w:val="none"/>
        </w:rPr>
        <w:t>。</w:t>
      </w:r>
    </w:p>
    <w:p w14:paraId="43783C88">
      <w:pPr>
        <w:pStyle w:val="25"/>
        <w:spacing w:beforeAutospacing="0" w:afterAutospacing="0" w:line="360" w:lineRule="auto"/>
        <w:ind w:firstLine="482"/>
        <w:jc w:val="both"/>
        <w:rPr>
          <w:rFonts w:hint="eastAsia" w:ascii="宋体" w:hAnsi="宋体" w:eastAsia="宋体" w:cs="宋体"/>
          <w:b/>
          <w:bCs/>
          <w:color w:val="auto"/>
          <w:kern w:val="2"/>
          <w:highlight w:val="none"/>
        </w:rPr>
      </w:pPr>
      <w:r>
        <w:rPr>
          <w:rFonts w:hint="eastAsia" w:ascii="宋体" w:hAnsi="宋体" w:eastAsia="宋体" w:cs="宋体"/>
          <w:b/>
          <w:bCs/>
          <w:color w:val="auto"/>
          <w:kern w:val="2"/>
          <w:highlight w:val="none"/>
        </w:rPr>
        <w:t>3.3</w:t>
      </w:r>
      <w:r>
        <w:rPr>
          <w:rFonts w:hint="eastAsia" w:ascii="宋体" w:hAnsi="宋体" w:eastAsia="宋体" w:cs="宋体"/>
          <w:b/>
          <w:bCs/>
          <w:color w:val="auto"/>
          <w:kern w:val="2"/>
          <w:highlight w:val="none"/>
          <w:lang w:eastAsia="zh-CN"/>
        </w:rPr>
        <w:t>评审小组</w:t>
      </w:r>
      <w:r>
        <w:rPr>
          <w:rFonts w:hint="eastAsia" w:ascii="宋体" w:hAnsi="宋体" w:eastAsia="宋体" w:cs="宋体"/>
          <w:b/>
          <w:bCs/>
          <w:color w:val="auto"/>
          <w:kern w:val="2"/>
          <w:highlight w:val="none"/>
        </w:rPr>
        <w:t>应当按照</w:t>
      </w:r>
      <w:r>
        <w:rPr>
          <w:rFonts w:hint="eastAsia" w:ascii="宋体" w:hAnsi="宋体" w:eastAsia="宋体" w:cs="宋体"/>
          <w:b/>
          <w:bCs/>
          <w:color w:val="auto"/>
          <w:kern w:val="2"/>
          <w:highlight w:val="none"/>
          <w:lang w:val="en-US" w:eastAsia="zh-CN"/>
        </w:rPr>
        <w:t>磋商</w:t>
      </w:r>
      <w:r>
        <w:rPr>
          <w:rFonts w:hint="eastAsia" w:ascii="宋体" w:hAnsi="宋体" w:eastAsia="宋体" w:cs="宋体"/>
          <w:b/>
          <w:bCs/>
          <w:color w:val="auto"/>
          <w:kern w:val="2"/>
          <w:highlight w:val="none"/>
        </w:rPr>
        <w:t>文件中规定的评标方法和标准，对</w:t>
      </w:r>
      <w:r>
        <w:rPr>
          <w:rFonts w:hint="eastAsia" w:cs="宋体"/>
          <w:b/>
          <w:bCs/>
          <w:color w:val="auto"/>
          <w:kern w:val="2"/>
          <w:highlight w:val="none"/>
          <w:lang w:val="en-US" w:eastAsia="zh-CN"/>
        </w:rPr>
        <w:t>资格审查和</w:t>
      </w:r>
      <w:r>
        <w:rPr>
          <w:rFonts w:hint="eastAsia" w:ascii="宋体" w:hAnsi="宋体" w:eastAsia="宋体" w:cs="宋体"/>
          <w:b/>
          <w:bCs/>
          <w:color w:val="auto"/>
          <w:kern w:val="2"/>
          <w:highlight w:val="none"/>
        </w:rPr>
        <w:t>符合性审查合格的</w:t>
      </w:r>
      <w:r>
        <w:rPr>
          <w:rFonts w:hint="eastAsia" w:ascii="宋体" w:hAnsi="宋体" w:eastAsia="宋体" w:cs="宋体"/>
          <w:b/>
          <w:bCs/>
          <w:color w:val="auto"/>
          <w:kern w:val="2"/>
          <w:highlight w:val="none"/>
          <w:lang w:val="en-US" w:eastAsia="zh-CN"/>
        </w:rPr>
        <w:t>响应</w:t>
      </w:r>
      <w:r>
        <w:rPr>
          <w:rFonts w:hint="eastAsia" w:ascii="宋体" w:hAnsi="宋体" w:eastAsia="宋体" w:cs="宋体"/>
          <w:b/>
          <w:bCs/>
          <w:color w:val="auto"/>
          <w:kern w:val="2"/>
          <w:highlight w:val="none"/>
        </w:rPr>
        <w:t>文件进行商务和技术评估，综合比较与评价。</w:t>
      </w:r>
    </w:p>
    <w:p w14:paraId="5134A850">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3.3.1本项目采用综合评分法评标，</w:t>
      </w:r>
      <w:r>
        <w:rPr>
          <w:rFonts w:hint="eastAsia" w:ascii="宋体" w:hAnsi="宋体" w:eastAsia="宋体" w:cs="宋体"/>
          <w:color w:val="auto"/>
          <w:sz w:val="24"/>
          <w:highlight w:val="none"/>
          <w:lang w:eastAsia="zh-CN"/>
        </w:rPr>
        <w:t>评审小组</w:t>
      </w:r>
      <w:r>
        <w:rPr>
          <w:rFonts w:hint="eastAsia" w:ascii="宋体" w:hAnsi="宋体" w:eastAsia="宋体" w:cs="宋体"/>
          <w:color w:val="auto"/>
          <w:sz w:val="24"/>
          <w:highlight w:val="none"/>
        </w:rPr>
        <w:t>将按下述标准评定</w:t>
      </w:r>
      <w:r>
        <w:rPr>
          <w:rFonts w:hint="eastAsia" w:ascii="宋体" w:hAnsi="宋体" w:eastAsia="宋体" w:cs="宋体"/>
          <w:color w:val="auto"/>
          <w:sz w:val="24"/>
          <w:highlight w:val="none"/>
          <w:lang w:val="en-US" w:eastAsia="zh-CN"/>
        </w:rPr>
        <w:t>成交供应商</w:t>
      </w:r>
      <w:r>
        <w:rPr>
          <w:rFonts w:hint="eastAsia" w:ascii="宋体" w:hAnsi="宋体" w:eastAsia="宋体" w:cs="宋体"/>
          <w:color w:val="auto"/>
          <w:sz w:val="24"/>
          <w:highlight w:val="none"/>
        </w:rPr>
        <w:t>：独立对每个</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的</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文件进行评价，并汇总每个</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的得分。按评审后得分由高到低顺序排列。得分相同的，按投标报价由低到高顺序排列。得分且投标报价相同的并列。</w:t>
      </w:r>
      <w:r>
        <w:rPr>
          <w:rFonts w:hint="eastAsia" w:ascii="宋体" w:hAnsi="宋体" w:eastAsia="宋体" w:cs="宋体"/>
          <w:color w:val="auto"/>
          <w:sz w:val="24"/>
          <w:highlight w:val="none"/>
          <w:lang w:val="en-US" w:eastAsia="zh-CN"/>
        </w:rPr>
        <w:t>响应</w:t>
      </w:r>
      <w:r>
        <w:rPr>
          <w:rFonts w:hint="eastAsia" w:ascii="宋体" w:hAnsi="宋体" w:eastAsia="宋体" w:cs="宋体"/>
          <w:color w:val="auto"/>
          <w:sz w:val="24"/>
          <w:highlight w:val="none"/>
        </w:rPr>
        <w:t>文件满足</w:t>
      </w:r>
      <w:r>
        <w:rPr>
          <w:rFonts w:hint="eastAsia" w:ascii="宋体" w:hAnsi="宋体" w:eastAsia="宋体" w:cs="宋体"/>
          <w:color w:val="auto"/>
          <w:sz w:val="24"/>
          <w:highlight w:val="none"/>
          <w:lang w:val="en-US" w:eastAsia="zh-CN"/>
        </w:rPr>
        <w:t>磋商</w:t>
      </w:r>
      <w:r>
        <w:rPr>
          <w:rFonts w:hint="eastAsia" w:ascii="宋体" w:hAnsi="宋体" w:eastAsia="宋体" w:cs="宋体"/>
          <w:color w:val="auto"/>
          <w:sz w:val="24"/>
          <w:highlight w:val="none"/>
        </w:rPr>
        <w:t>文件全部实质性要求，且按照评审因素的量化指标评审得分最高的</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为排名第一的</w:t>
      </w:r>
      <w:r>
        <w:rPr>
          <w:rFonts w:hint="eastAsia" w:ascii="宋体" w:hAnsi="宋体" w:eastAsia="宋体" w:cs="宋体"/>
          <w:color w:val="auto"/>
          <w:sz w:val="24"/>
          <w:highlight w:val="none"/>
          <w:lang w:val="en-US" w:eastAsia="zh-CN"/>
        </w:rPr>
        <w:t>成交</w:t>
      </w:r>
      <w:r>
        <w:rPr>
          <w:rFonts w:hint="eastAsia" w:ascii="宋体" w:hAnsi="宋体" w:eastAsia="宋体" w:cs="宋体"/>
          <w:color w:val="auto"/>
          <w:sz w:val="24"/>
          <w:highlight w:val="none"/>
        </w:rPr>
        <w:t>候选人。</w:t>
      </w:r>
    </w:p>
    <w:p w14:paraId="3AEE1DE8">
      <w:pPr>
        <w:spacing w:line="360" w:lineRule="auto"/>
        <w:ind w:firstLine="480" w:firstLineChars="200"/>
        <w:rPr>
          <w:rFonts w:hint="eastAsia" w:ascii="宋体" w:hAnsi="宋体" w:eastAsia="宋体" w:cs="宋体"/>
          <w:sz w:val="24"/>
        </w:rPr>
      </w:pPr>
      <w:r>
        <w:rPr>
          <w:rFonts w:hint="eastAsia" w:ascii="宋体" w:hAnsi="宋体" w:eastAsia="宋体" w:cs="宋体"/>
          <w:sz w:val="24"/>
        </w:rPr>
        <w:t>3.3.2综合评分法评分方法（计算结果精确到小数点后两位）：</w:t>
      </w:r>
    </w:p>
    <w:tbl>
      <w:tblPr>
        <w:tblStyle w:val="29"/>
        <w:tblW w:w="9597" w:type="dxa"/>
        <w:tblInd w:w="-103"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75"/>
        <w:gridCol w:w="1333"/>
        <w:gridCol w:w="5089"/>
        <w:gridCol w:w="825"/>
        <w:gridCol w:w="1475"/>
      </w:tblGrid>
      <w:tr w14:paraId="7E031C9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75" w:type="dxa"/>
            <w:tcBorders>
              <w:top w:val="single" w:color="auto" w:sz="8" w:space="0"/>
              <w:left w:val="single" w:color="auto" w:sz="8" w:space="0"/>
              <w:bottom w:val="single" w:color="auto" w:sz="4" w:space="0"/>
              <w:right w:val="single" w:color="auto" w:sz="4" w:space="0"/>
            </w:tcBorders>
            <w:noWrap w:val="0"/>
            <w:vAlign w:val="center"/>
          </w:tcPr>
          <w:p w14:paraId="36C1B510">
            <w:pPr>
              <w:autoSpaceDE w:val="0"/>
              <w:autoSpaceDN w:val="0"/>
              <w:adjustRightInd w:val="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序号</w:t>
            </w:r>
          </w:p>
        </w:tc>
        <w:tc>
          <w:tcPr>
            <w:tcW w:w="1333" w:type="dxa"/>
            <w:tcBorders>
              <w:top w:val="single" w:color="auto" w:sz="8" w:space="0"/>
              <w:left w:val="single" w:color="auto" w:sz="4" w:space="0"/>
              <w:bottom w:val="single" w:color="auto" w:sz="4" w:space="0"/>
              <w:right w:val="single" w:color="auto" w:sz="4" w:space="0"/>
            </w:tcBorders>
            <w:noWrap w:val="0"/>
            <w:vAlign w:val="center"/>
          </w:tcPr>
          <w:p w14:paraId="1E68E8CF">
            <w:pPr>
              <w:autoSpaceDE w:val="0"/>
              <w:autoSpaceDN w:val="0"/>
              <w:adjustRightInd w:val="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评审因素</w:t>
            </w:r>
          </w:p>
        </w:tc>
        <w:tc>
          <w:tcPr>
            <w:tcW w:w="5089" w:type="dxa"/>
            <w:tcBorders>
              <w:top w:val="single" w:color="auto" w:sz="8" w:space="0"/>
              <w:left w:val="single" w:color="auto" w:sz="4" w:space="0"/>
              <w:bottom w:val="single" w:color="auto" w:sz="4" w:space="0"/>
              <w:right w:val="single" w:color="auto" w:sz="4" w:space="0"/>
            </w:tcBorders>
            <w:noWrap w:val="0"/>
            <w:vAlign w:val="center"/>
          </w:tcPr>
          <w:p w14:paraId="542D8028">
            <w:pPr>
              <w:autoSpaceDE w:val="0"/>
              <w:autoSpaceDN w:val="0"/>
              <w:adjustRightInd w:val="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评分标准</w:t>
            </w:r>
          </w:p>
        </w:tc>
        <w:tc>
          <w:tcPr>
            <w:tcW w:w="825" w:type="dxa"/>
            <w:tcBorders>
              <w:top w:val="single" w:color="auto" w:sz="8" w:space="0"/>
              <w:left w:val="single" w:color="auto" w:sz="4" w:space="0"/>
              <w:bottom w:val="single" w:color="auto" w:sz="4" w:space="0"/>
              <w:right w:val="single" w:color="auto" w:sz="4" w:space="0"/>
            </w:tcBorders>
            <w:noWrap w:val="0"/>
            <w:vAlign w:val="center"/>
          </w:tcPr>
          <w:p w14:paraId="1A002C79">
            <w:pPr>
              <w:autoSpaceDE w:val="0"/>
              <w:autoSpaceDN w:val="0"/>
              <w:adjustRightInd w:val="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分值</w:t>
            </w:r>
          </w:p>
        </w:tc>
        <w:tc>
          <w:tcPr>
            <w:tcW w:w="1475" w:type="dxa"/>
            <w:tcBorders>
              <w:top w:val="single" w:color="auto" w:sz="8" w:space="0"/>
              <w:left w:val="single" w:color="auto" w:sz="4" w:space="0"/>
              <w:bottom w:val="single" w:color="auto" w:sz="4" w:space="0"/>
              <w:right w:val="single" w:color="auto" w:sz="8" w:space="0"/>
            </w:tcBorders>
            <w:noWrap w:val="0"/>
            <w:vAlign w:val="center"/>
          </w:tcPr>
          <w:p w14:paraId="424C5F75">
            <w:pPr>
              <w:autoSpaceDE w:val="0"/>
              <w:autoSpaceDN w:val="0"/>
              <w:adjustRightInd w:val="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主、客观项</w:t>
            </w:r>
          </w:p>
        </w:tc>
      </w:tr>
      <w:tr w14:paraId="4E89F7B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597" w:type="dxa"/>
            <w:gridSpan w:val="5"/>
            <w:tcBorders>
              <w:top w:val="single" w:color="auto" w:sz="4" w:space="0"/>
              <w:left w:val="single" w:color="auto" w:sz="8" w:space="0"/>
              <w:bottom w:val="single" w:color="auto" w:sz="4" w:space="0"/>
              <w:right w:val="single" w:color="auto" w:sz="8" w:space="0"/>
            </w:tcBorders>
            <w:noWrap w:val="0"/>
            <w:vAlign w:val="center"/>
          </w:tcPr>
          <w:p w14:paraId="72AEA245">
            <w:pPr>
              <w:autoSpaceDE w:val="0"/>
              <w:autoSpaceDN w:val="0"/>
              <w:adjustRightInd w:val="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zh-CN"/>
              </w:rPr>
              <w:t>（一）价格评分（</w:t>
            </w:r>
            <w:r>
              <w:rPr>
                <w:rFonts w:hint="eastAsia" w:ascii="宋体" w:hAnsi="宋体" w:eastAsia="宋体" w:cs="宋体"/>
                <w:b/>
                <w:bCs/>
                <w:color w:val="auto"/>
                <w:sz w:val="24"/>
                <w:szCs w:val="24"/>
                <w:highlight w:val="none"/>
                <w:lang w:val="en-US" w:eastAsia="zh-CN"/>
              </w:rPr>
              <w:t>30</w:t>
            </w:r>
            <w:r>
              <w:rPr>
                <w:rFonts w:hint="eastAsia" w:ascii="宋体" w:hAnsi="宋体" w:eastAsia="宋体" w:cs="宋体"/>
                <w:b/>
                <w:bCs/>
                <w:color w:val="auto"/>
                <w:sz w:val="24"/>
                <w:szCs w:val="24"/>
                <w:highlight w:val="none"/>
                <w:lang w:val="zh-CN"/>
              </w:rPr>
              <w:t>分）</w:t>
            </w:r>
          </w:p>
        </w:tc>
      </w:tr>
      <w:tr w14:paraId="4FD35CE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562" w:hRule="atLeast"/>
        </w:trPr>
        <w:tc>
          <w:tcPr>
            <w:tcW w:w="875" w:type="dxa"/>
            <w:tcBorders>
              <w:top w:val="single" w:color="auto" w:sz="4" w:space="0"/>
              <w:left w:val="single" w:color="auto" w:sz="8" w:space="0"/>
              <w:bottom w:val="single" w:color="auto" w:sz="4" w:space="0"/>
              <w:right w:val="single" w:color="auto" w:sz="4" w:space="0"/>
            </w:tcBorders>
            <w:noWrap w:val="0"/>
            <w:vAlign w:val="center"/>
          </w:tcPr>
          <w:p w14:paraId="18F65C34">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333" w:type="dxa"/>
            <w:tcBorders>
              <w:top w:val="single" w:color="auto" w:sz="4" w:space="0"/>
              <w:left w:val="single" w:color="auto" w:sz="4" w:space="0"/>
              <w:bottom w:val="single" w:color="auto" w:sz="4" w:space="0"/>
              <w:right w:val="single" w:color="auto" w:sz="4" w:space="0"/>
            </w:tcBorders>
            <w:noWrap w:val="0"/>
            <w:vAlign w:val="center"/>
          </w:tcPr>
          <w:p w14:paraId="49253F0A">
            <w:pPr>
              <w:spacing w:line="0" w:lineRule="atLeas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 xml:space="preserve">价格因素 </w:t>
            </w:r>
          </w:p>
        </w:tc>
        <w:tc>
          <w:tcPr>
            <w:tcW w:w="5089" w:type="dxa"/>
            <w:tcBorders>
              <w:top w:val="single" w:color="auto" w:sz="4" w:space="0"/>
              <w:left w:val="single" w:color="auto" w:sz="4" w:space="0"/>
              <w:bottom w:val="single" w:color="auto" w:sz="4" w:space="0"/>
              <w:right w:val="single" w:color="auto" w:sz="4" w:space="0"/>
            </w:tcBorders>
            <w:noWrap w:val="0"/>
            <w:vAlign w:val="top"/>
          </w:tcPr>
          <w:p w14:paraId="5312B6BB">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磋商小组应当要求所有资格、</w:t>
            </w:r>
            <w:r>
              <w:rPr>
                <w:rFonts w:hint="eastAsia" w:ascii="宋体" w:hAnsi="宋体" w:eastAsia="宋体" w:cs="宋体"/>
                <w:color w:val="auto"/>
                <w:sz w:val="24"/>
                <w:szCs w:val="24"/>
                <w:lang w:val="en-US" w:eastAsia="zh-CN"/>
              </w:rPr>
              <w:t>符合</w:t>
            </w:r>
            <w:r>
              <w:rPr>
                <w:rFonts w:hint="eastAsia" w:ascii="宋体" w:hAnsi="宋体" w:eastAsia="宋体" w:cs="宋体"/>
                <w:color w:val="auto"/>
                <w:sz w:val="24"/>
                <w:szCs w:val="24"/>
              </w:rPr>
              <w:t>性评审合格的供应商在规定时间内提交第二轮磋商报价（最终报价），第二轮磋商报价（最终报价）是供应商响应文件的有效组成部分。</w:t>
            </w:r>
          </w:p>
          <w:p w14:paraId="2B4291E6">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磋商实行两轮报价法，第二轮报价为最终报价。供应商的</w:t>
            </w:r>
            <w:r>
              <w:rPr>
                <w:rFonts w:hint="eastAsia" w:ascii="宋体" w:hAnsi="宋体" w:eastAsia="宋体" w:cs="宋体"/>
                <w:color w:val="auto"/>
                <w:sz w:val="24"/>
                <w:szCs w:val="24"/>
                <w:lang w:val="en-US" w:eastAsia="zh-CN"/>
              </w:rPr>
              <w:t>两</w:t>
            </w:r>
            <w:r>
              <w:rPr>
                <w:rFonts w:hint="eastAsia" w:ascii="宋体" w:hAnsi="宋体" w:eastAsia="宋体" w:cs="宋体"/>
                <w:color w:val="auto"/>
                <w:sz w:val="24"/>
                <w:szCs w:val="24"/>
              </w:rPr>
              <w:t>轮报价</w:t>
            </w:r>
            <w:r>
              <w:rPr>
                <w:rFonts w:hint="eastAsia" w:ascii="宋体" w:hAnsi="宋体" w:eastAsia="宋体" w:cs="宋体"/>
                <w:color w:val="auto"/>
                <w:sz w:val="24"/>
                <w:szCs w:val="24"/>
                <w:lang w:val="en-US" w:eastAsia="zh-CN"/>
              </w:rPr>
              <w:t>均</w:t>
            </w:r>
            <w:r>
              <w:rPr>
                <w:rFonts w:hint="eastAsia" w:ascii="宋体" w:hAnsi="宋体" w:eastAsia="宋体" w:cs="宋体"/>
                <w:color w:val="auto"/>
                <w:sz w:val="24"/>
                <w:szCs w:val="24"/>
              </w:rPr>
              <w:t>不得超过最高限价。</w:t>
            </w:r>
          </w:p>
          <w:p w14:paraId="123151CD">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 评审基准价计算方法</w:t>
            </w:r>
          </w:p>
          <w:p w14:paraId="50CF52DE">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进入报价评审的所有供应商第二轮磋商有效报价（最终报价）中的最低值。</w:t>
            </w:r>
          </w:p>
          <w:p w14:paraId="56B82E2C">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3. 磋商报价得分：</w:t>
            </w:r>
          </w:p>
          <w:p w14:paraId="04123D94">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lang w:val="en-US" w:eastAsia="zh-CN"/>
              </w:rPr>
              <w:t>磋商报价得分值 =（评审基准价÷磋商报价）×30%×100</w:t>
            </w:r>
            <w:r>
              <w:rPr>
                <w:rFonts w:hint="eastAsia" w:ascii="宋体" w:hAnsi="宋体" w:eastAsia="宋体" w:cs="宋体"/>
                <w:color w:val="auto"/>
                <w:sz w:val="24"/>
                <w:szCs w:val="24"/>
              </w:rPr>
              <w:t>（注：因落实政府采购政策进行价格调整的，以调整后的价格计算评标基准价和价格分）</w:t>
            </w:r>
          </w:p>
        </w:tc>
        <w:tc>
          <w:tcPr>
            <w:tcW w:w="825" w:type="dxa"/>
            <w:tcBorders>
              <w:top w:val="single" w:color="auto" w:sz="4" w:space="0"/>
              <w:left w:val="single" w:color="auto" w:sz="4" w:space="0"/>
              <w:bottom w:val="single" w:color="auto" w:sz="4" w:space="0"/>
              <w:right w:val="single" w:color="auto" w:sz="4" w:space="0"/>
            </w:tcBorders>
            <w:noWrap w:val="0"/>
            <w:vAlign w:val="center"/>
          </w:tcPr>
          <w:p w14:paraId="29D88383">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30</w:t>
            </w:r>
          </w:p>
        </w:tc>
        <w:tc>
          <w:tcPr>
            <w:tcW w:w="1475" w:type="dxa"/>
            <w:tcBorders>
              <w:top w:val="single" w:color="auto" w:sz="4" w:space="0"/>
              <w:left w:val="single" w:color="auto" w:sz="4" w:space="0"/>
              <w:bottom w:val="single" w:color="auto" w:sz="4" w:space="0"/>
              <w:right w:val="single" w:color="auto" w:sz="8" w:space="0"/>
            </w:tcBorders>
            <w:noWrap w:val="0"/>
            <w:vAlign w:val="center"/>
          </w:tcPr>
          <w:p w14:paraId="24BD0AAB">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w:t>
            </w:r>
          </w:p>
        </w:tc>
      </w:tr>
      <w:tr w14:paraId="2881853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597" w:type="dxa"/>
            <w:gridSpan w:val="5"/>
            <w:tcBorders>
              <w:top w:val="single" w:color="auto" w:sz="4" w:space="0"/>
              <w:left w:val="single" w:color="auto" w:sz="8" w:space="0"/>
              <w:bottom w:val="single" w:color="auto" w:sz="4" w:space="0"/>
              <w:right w:val="single" w:color="auto" w:sz="8" w:space="0"/>
            </w:tcBorders>
            <w:noWrap w:val="0"/>
            <w:vAlign w:val="center"/>
          </w:tcPr>
          <w:p w14:paraId="77C9FC98">
            <w:pPr>
              <w:autoSpaceDE w:val="0"/>
              <w:autoSpaceDN w:val="0"/>
              <w:adjustRightInd w:val="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zh-CN"/>
              </w:rPr>
              <w:t>（二）技术评分（</w:t>
            </w:r>
            <w:r>
              <w:rPr>
                <w:rFonts w:hint="eastAsia" w:ascii="宋体" w:hAnsi="宋体" w:eastAsia="宋体" w:cs="宋体"/>
                <w:b/>
                <w:bCs/>
                <w:color w:val="auto"/>
                <w:sz w:val="24"/>
                <w:szCs w:val="24"/>
                <w:highlight w:val="none"/>
                <w:lang w:val="en-US" w:eastAsia="zh-CN"/>
              </w:rPr>
              <w:t>4</w:t>
            </w:r>
            <w:r>
              <w:rPr>
                <w:rFonts w:hint="eastAsia" w:ascii="宋体" w:hAnsi="宋体" w:cs="宋体"/>
                <w:b/>
                <w:bCs/>
                <w:color w:val="auto"/>
                <w:sz w:val="24"/>
                <w:szCs w:val="24"/>
                <w:highlight w:val="none"/>
                <w:lang w:val="en-US" w:eastAsia="zh-CN"/>
              </w:rPr>
              <w:t>8</w:t>
            </w:r>
            <w:r>
              <w:rPr>
                <w:rFonts w:hint="eastAsia" w:ascii="宋体" w:hAnsi="宋体" w:eastAsia="宋体" w:cs="宋体"/>
                <w:b/>
                <w:bCs/>
                <w:color w:val="auto"/>
                <w:sz w:val="24"/>
                <w:szCs w:val="24"/>
                <w:highlight w:val="none"/>
                <w:lang w:val="zh-CN"/>
              </w:rPr>
              <w:t>分）</w:t>
            </w:r>
          </w:p>
        </w:tc>
      </w:tr>
      <w:tr w14:paraId="528CB75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875" w:type="dxa"/>
            <w:tcBorders>
              <w:top w:val="single" w:color="auto" w:sz="4" w:space="0"/>
              <w:left w:val="single" w:color="auto" w:sz="8" w:space="0"/>
              <w:bottom w:val="single" w:color="auto" w:sz="4" w:space="0"/>
              <w:right w:val="single" w:color="auto" w:sz="4" w:space="0"/>
            </w:tcBorders>
            <w:noWrap w:val="0"/>
            <w:vAlign w:val="center"/>
          </w:tcPr>
          <w:p w14:paraId="4A698749">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w:t>
            </w:r>
          </w:p>
        </w:tc>
        <w:tc>
          <w:tcPr>
            <w:tcW w:w="1333" w:type="dxa"/>
            <w:tcBorders>
              <w:top w:val="single" w:color="auto" w:sz="4" w:space="0"/>
              <w:left w:val="single" w:color="auto" w:sz="4" w:space="0"/>
              <w:bottom w:val="single" w:color="auto" w:sz="4" w:space="0"/>
              <w:right w:val="single" w:color="auto" w:sz="4" w:space="0"/>
            </w:tcBorders>
            <w:noWrap w:val="0"/>
            <w:vAlign w:val="center"/>
          </w:tcPr>
          <w:p w14:paraId="2EC586DF">
            <w:pPr>
              <w:widowControl/>
              <w:spacing w:line="360" w:lineRule="exact"/>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供货方案</w:t>
            </w:r>
          </w:p>
        </w:tc>
        <w:tc>
          <w:tcPr>
            <w:tcW w:w="5089" w:type="dxa"/>
            <w:tcBorders>
              <w:top w:val="single" w:color="auto" w:sz="4" w:space="0"/>
              <w:left w:val="single" w:color="auto" w:sz="4" w:space="0"/>
              <w:bottom w:val="single" w:color="auto" w:sz="4" w:space="0"/>
              <w:right w:val="single" w:color="auto" w:sz="4" w:space="0"/>
            </w:tcBorders>
            <w:noWrap w:val="0"/>
            <w:vAlign w:val="center"/>
          </w:tcPr>
          <w:p w14:paraId="1702F196">
            <w:pPr>
              <w:widowControl/>
              <w:numPr>
                <w:ilvl w:val="0"/>
                <w:numId w:val="0"/>
              </w:numPr>
              <w:spacing w:line="360" w:lineRule="exact"/>
              <w:ind w:leftChars="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针对本项目提供供货方案包含：</w:t>
            </w:r>
          </w:p>
          <w:p w14:paraId="12A0885A">
            <w:pPr>
              <w:widowControl/>
              <w:numPr>
                <w:ilvl w:val="0"/>
                <w:numId w:val="0"/>
              </w:numPr>
              <w:spacing w:line="360" w:lineRule="exact"/>
              <w:ind w:leftChars="0"/>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1.货物（产品）保障；</w:t>
            </w:r>
          </w:p>
          <w:p w14:paraId="11105F46">
            <w:pPr>
              <w:widowControl/>
              <w:numPr>
                <w:ilvl w:val="0"/>
                <w:numId w:val="0"/>
              </w:numPr>
              <w:spacing w:line="360" w:lineRule="exact"/>
              <w:ind w:leftChars="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eastAsia="zh-CN"/>
              </w:rPr>
              <w:t>货物检验；</w:t>
            </w:r>
          </w:p>
          <w:p w14:paraId="2CB76F43">
            <w:pPr>
              <w:widowControl/>
              <w:numPr>
                <w:ilvl w:val="0"/>
                <w:numId w:val="0"/>
              </w:numPr>
              <w:spacing w:line="360" w:lineRule="exact"/>
              <w:ind w:leftChars="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lang w:eastAsia="zh-CN"/>
              </w:rPr>
              <w:t>检验方法；</w:t>
            </w:r>
          </w:p>
          <w:p w14:paraId="2FB04222">
            <w:pPr>
              <w:widowControl/>
              <w:numPr>
                <w:ilvl w:val="0"/>
                <w:numId w:val="0"/>
              </w:numPr>
              <w:spacing w:line="360" w:lineRule="exact"/>
              <w:ind w:leftChars="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lang w:eastAsia="zh-CN"/>
              </w:rPr>
              <w:t>供货人员配置；</w:t>
            </w:r>
          </w:p>
          <w:p w14:paraId="35E57060">
            <w:pPr>
              <w:spacing w:line="360" w:lineRule="auto"/>
              <w:jc w:val="lef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lang w:eastAsia="zh-CN"/>
              </w:rPr>
              <w:t>供货计划</w:t>
            </w:r>
            <w:r>
              <w:rPr>
                <w:rFonts w:hint="eastAsia" w:ascii="宋体" w:hAnsi="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以上</w:t>
            </w:r>
            <w:r>
              <w:rPr>
                <w:rFonts w:hint="eastAsia" w:ascii="宋体" w:hAnsi="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rPr>
              <w:t>项内容每提供一小项内容适用于项目且无缺失的方案得2分，方案有缺失的得1分，满分</w:t>
            </w:r>
            <w:r>
              <w:rPr>
                <w:rFonts w:hint="eastAsia" w:ascii="宋体" w:hAnsi="宋体" w:eastAsia="宋体" w:cs="宋体"/>
                <w:color w:val="auto"/>
                <w:kern w:val="0"/>
                <w:sz w:val="24"/>
                <w:szCs w:val="24"/>
                <w:highlight w:val="none"/>
                <w:lang w:val="en-US" w:eastAsia="zh-CN"/>
              </w:rPr>
              <w:t>10</w:t>
            </w:r>
            <w:r>
              <w:rPr>
                <w:rFonts w:hint="eastAsia" w:ascii="宋体" w:hAnsi="宋体" w:eastAsia="宋体" w:cs="宋体"/>
                <w:color w:val="auto"/>
                <w:kern w:val="0"/>
                <w:sz w:val="24"/>
                <w:szCs w:val="24"/>
                <w:highlight w:val="none"/>
              </w:rPr>
              <w:t>分，未提供的得0分。（缺失是指：内容前后不一致、文不对题、前后逻辑错误、内容缺失有瑕疵、无具体流程细节描述之处）</w:t>
            </w:r>
          </w:p>
        </w:tc>
        <w:tc>
          <w:tcPr>
            <w:tcW w:w="825" w:type="dxa"/>
            <w:tcBorders>
              <w:top w:val="single" w:color="auto" w:sz="4" w:space="0"/>
              <w:left w:val="single" w:color="auto" w:sz="4" w:space="0"/>
              <w:bottom w:val="single" w:color="auto" w:sz="4" w:space="0"/>
              <w:right w:val="single" w:color="auto" w:sz="4" w:space="0"/>
            </w:tcBorders>
            <w:noWrap w:val="0"/>
            <w:vAlign w:val="center"/>
          </w:tcPr>
          <w:p w14:paraId="69B3252B">
            <w:pPr>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10</w:t>
            </w:r>
          </w:p>
        </w:tc>
        <w:tc>
          <w:tcPr>
            <w:tcW w:w="1475" w:type="dxa"/>
            <w:tcBorders>
              <w:top w:val="single" w:color="auto" w:sz="4" w:space="0"/>
              <w:left w:val="single" w:color="auto" w:sz="4" w:space="0"/>
              <w:bottom w:val="single" w:color="auto" w:sz="4" w:space="0"/>
              <w:right w:val="single" w:color="auto" w:sz="8" w:space="0"/>
            </w:tcBorders>
            <w:noWrap w:val="0"/>
            <w:vAlign w:val="center"/>
          </w:tcPr>
          <w:p w14:paraId="49A983F1">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主观</w:t>
            </w:r>
          </w:p>
        </w:tc>
      </w:tr>
      <w:tr w14:paraId="3E82328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875" w:type="dxa"/>
            <w:tcBorders>
              <w:top w:val="single" w:color="auto" w:sz="4" w:space="0"/>
              <w:left w:val="single" w:color="auto" w:sz="8" w:space="0"/>
              <w:bottom w:val="single" w:color="auto" w:sz="4" w:space="0"/>
              <w:right w:val="single" w:color="auto" w:sz="4" w:space="0"/>
            </w:tcBorders>
            <w:noWrap w:val="0"/>
            <w:vAlign w:val="center"/>
          </w:tcPr>
          <w:p w14:paraId="6061BA39">
            <w:pPr>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2</w:t>
            </w:r>
          </w:p>
        </w:tc>
        <w:tc>
          <w:tcPr>
            <w:tcW w:w="1333" w:type="dxa"/>
            <w:tcBorders>
              <w:top w:val="single" w:color="auto" w:sz="4" w:space="0"/>
              <w:left w:val="single" w:color="auto" w:sz="4" w:space="0"/>
              <w:bottom w:val="single" w:color="auto" w:sz="4" w:space="0"/>
              <w:right w:val="single" w:color="auto" w:sz="4" w:space="0"/>
            </w:tcBorders>
            <w:noWrap w:val="0"/>
            <w:vAlign w:val="center"/>
          </w:tcPr>
          <w:p w14:paraId="7FBC9E6E">
            <w:pPr>
              <w:widowControl/>
              <w:spacing w:line="360" w:lineRule="exact"/>
              <w:jc w:val="lef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highlight w:val="none"/>
              </w:rPr>
              <w:t>安装</w:t>
            </w:r>
            <w:r>
              <w:rPr>
                <w:rFonts w:hint="eastAsia" w:ascii="宋体" w:hAnsi="宋体" w:cs="宋体"/>
                <w:color w:val="auto"/>
                <w:sz w:val="24"/>
                <w:highlight w:val="none"/>
                <w:lang w:val="en-US" w:eastAsia="zh-CN"/>
              </w:rPr>
              <w:t>调式</w:t>
            </w:r>
            <w:r>
              <w:rPr>
                <w:rFonts w:hint="eastAsia" w:ascii="宋体" w:hAnsi="宋体" w:eastAsia="宋体" w:cs="宋体"/>
                <w:color w:val="auto"/>
                <w:sz w:val="24"/>
                <w:highlight w:val="none"/>
              </w:rPr>
              <w:t>方案</w:t>
            </w:r>
          </w:p>
        </w:tc>
        <w:tc>
          <w:tcPr>
            <w:tcW w:w="5089" w:type="dxa"/>
            <w:tcBorders>
              <w:top w:val="single" w:color="auto" w:sz="4" w:space="0"/>
              <w:left w:val="single" w:color="auto" w:sz="4" w:space="0"/>
              <w:bottom w:val="single" w:color="auto" w:sz="4" w:space="0"/>
              <w:right w:val="single" w:color="auto" w:sz="4" w:space="0"/>
            </w:tcBorders>
            <w:noWrap w:val="0"/>
            <w:vAlign w:val="center"/>
          </w:tcPr>
          <w:p w14:paraId="35E4D473">
            <w:pPr>
              <w:spacing w:line="360" w:lineRule="auto"/>
              <w:jc w:val="left"/>
              <w:rPr>
                <w:rFonts w:hint="eastAsia" w:ascii="宋体" w:hAnsi="宋体" w:eastAsia="宋体" w:cs="宋体"/>
                <w:color w:val="auto"/>
                <w:kern w:val="0"/>
                <w:sz w:val="24"/>
                <w:szCs w:val="24"/>
                <w:highlight w:val="none"/>
                <w:lang w:val="zh-CN" w:eastAsia="zh-CN" w:bidi="ar-SA"/>
              </w:rPr>
            </w:pPr>
            <w:r>
              <w:rPr>
                <w:rFonts w:hint="eastAsia" w:ascii="宋体" w:hAnsi="宋体" w:eastAsia="宋体" w:cs="宋体"/>
                <w:color w:val="auto"/>
                <w:kern w:val="0"/>
                <w:sz w:val="24"/>
                <w:szCs w:val="24"/>
                <w:highlight w:val="none"/>
                <w:lang w:val="zh-CN" w:eastAsia="zh-CN" w:bidi="ar-SA"/>
              </w:rPr>
              <w:t>应包含但不限于以下内容：</w:t>
            </w:r>
          </w:p>
          <w:p w14:paraId="5E5D6EC5">
            <w:pPr>
              <w:numPr>
                <w:ilvl w:val="0"/>
                <w:numId w:val="5"/>
              </w:numPr>
              <w:spacing w:line="360" w:lineRule="auto"/>
              <w:jc w:val="left"/>
              <w:rPr>
                <w:rFonts w:hint="eastAsia" w:ascii="宋体" w:hAnsi="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zh-CN" w:eastAsia="zh-CN" w:bidi="ar-SA"/>
              </w:rPr>
              <w:t>安装流程；</w:t>
            </w:r>
          </w:p>
          <w:p w14:paraId="79650B32">
            <w:pPr>
              <w:numPr>
                <w:ilvl w:val="0"/>
                <w:numId w:val="0"/>
              </w:numPr>
              <w:spacing w:line="360" w:lineRule="auto"/>
              <w:jc w:val="left"/>
              <w:rPr>
                <w:rFonts w:hint="eastAsia" w:ascii="宋体" w:hAnsi="宋体" w:eastAsia="宋体" w:cs="宋体"/>
                <w:color w:val="auto"/>
                <w:kern w:val="0"/>
                <w:sz w:val="24"/>
                <w:szCs w:val="24"/>
                <w:highlight w:val="none"/>
                <w:lang w:val="zh-CN" w:eastAsia="zh-CN" w:bidi="ar-SA"/>
              </w:rPr>
            </w:pPr>
            <w:r>
              <w:rPr>
                <w:rFonts w:hint="eastAsia" w:ascii="宋体" w:hAnsi="宋体" w:eastAsia="宋体" w:cs="宋体"/>
                <w:color w:val="auto"/>
                <w:kern w:val="0"/>
                <w:sz w:val="24"/>
                <w:szCs w:val="24"/>
                <w:highlight w:val="none"/>
                <w:lang w:val="zh-CN" w:eastAsia="zh-CN" w:bidi="ar-SA"/>
              </w:rPr>
              <w:t>2.安装注意事项；</w:t>
            </w:r>
          </w:p>
          <w:p w14:paraId="587E2A28">
            <w:pPr>
              <w:widowControl/>
              <w:numPr>
                <w:ilvl w:val="0"/>
                <w:numId w:val="0"/>
              </w:numPr>
              <w:spacing w:line="360" w:lineRule="exact"/>
              <w:ind w:leftChars="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rPr>
              <w:t>安装</w:t>
            </w:r>
            <w:r>
              <w:rPr>
                <w:rFonts w:hint="eastAsia" w:ascii="宋体" w:hAnsi="宋体" w:eastAsia="宋体" w:cs="宋体"/>
                <w:color w:val="auto"/>
                <w:kern w:val="0"/>
                <w:sz w:val="24"/>
                <w:szCs w:val="24"/>
                <w:highlight w:val="none"/>
                <w:lang w:eastAsia="zh-CN"/>
              </w:rPr>
              <w:t>调试</w:t>
            </w:r>
            <w:r>
              <w:rPr>
                <w:rFonts w:hint="eastAsia" w:ascii="宋体" w:hAnsi="宋体" w:eastAsia="宋体" w:cs="宋体"/>
                <w:color w:val="auto"/>
                <w:kern w:val="0"/>
                <w:sz w:val="24"/>
                <w:szCs w:val="24"/>
                <w:highlight w:val="none"/>
              </w:rPr>
              <w:t>方案；</w:t>
            </w:r>
          </w:p>
          <w:p w14:paraId="1C7DFCAA">
            <w:pPr>
              <w:spacing w:line="360" w:lineRule="auto"/>
              <w:jc w:val="left"/>
              <w:rPr>
                <w:rFonts w:hint="eastAsia" w:ascii="宋体" w:hAnsi="宋体" w:eastAsia="宋体" w:cs="宋体"/>
                <w:color w:val="auto"/>
                <w:kern w:val="0"/>
                <w:sz w:val="24"/>
                <w:szCs w:val="24"/>
                <w:highlight w:val="none"/>
                <w:lang w:val="zh-CN" w:eastAsia="zh-CN" w:bidi="ar-SA"/>
              </w:rPr>
            </w:pP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rPr>
              <w:t>.试运转</w:t>
            </w:r>
            <w:r>
              <w:rPr>
                <w:rFonts w:hint="eastAsia" w:ascii="宋体" w:hAnsi="宋体" w:eastAsia="宋体" w:cs="宋体"/>
                <w:color w:val="auto"/>
                <w:kern w:val="0"/>
                <w:sz w:val="24"/>
                <w:szCs w:val="24"/>
                <w:highlight w:val="none"/>
                <w:lang w:eastAsia="zh-CN"/>
              </w:rPr>
              <w:t>使用</w:t>
            </w:r>
            <w:r>
              <w:rPr>
                <w:rFonts w:hint="eastAsia" w:ascii="宋体" w:hAnsi="宋体" w:eastAsia="宋体" w:cs="宋体"/>
                <w:color w:val="auto"/>
                <w:kern w:val="0"/>
                <w:sz w:val="24"/>
                <w:szCs w:val="24"/>
                <w:highlight w:val="none"/>
              </w:rPr>
              <w:t>方案</w:t>
            </w: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lang w:val="en-US" w:eastAsia="zh-CN" w:bidi="ar-SA"/>
              </w:rPr>
              <w:t>以上4项内容每提供1小项</w:t>
            </w:r>
            <w:r>
              <w:rPr>
                <w:rFonts w:hint="eastAsia" w:ascii="宋体" w:hAnsi="宋体" w:eastAsia="宋体" w:cs="宋体"/>
                <w:color w:val="auto"/>
                <w:kern w:val="0"/>
                <w:sz w:val="24"/>
                <w:szCs w:val="24"/>
                <w:highlight w:val="none"/>
                <w:lang w:val="zh-CN" w:eastAsia="zh-CN" w:bidi="ar-SA"/>
              </w:rPr>
              <w:t>内容适用于项目且无缺失的内容得</w:t>
            </w:r>
            <w:r>
              <w:rPr>
                <w:rFonts w:hint="eastAsia" w:ascii="宋体" w:hAnsi="宋体" w:eastAsia="宋体" w:cs="宋体"/>
                <w:color w:val="auto"/>
                <w:kern w:val="0"/>
                <w:sz w:val="24"/>
                <w:szCs w:val="24"/>
                <w:highlight w:val="none"/>
                <w:lang w:val="en-US" w:eastAsia="zh-CN" w:bidi="ar-SA"/>
              </w:rPr>
              <w:t>2</w:t>
            </w:r>
            <w:r>
              <w:rPr>
                <w:rFonts w:hint="eastAsia" w:ascii="宋体" w:hAnsi="宋体" w:eastAsia="宋体" w:cs="宋体"/>
                <w:color w:val="auto"/>
                <w:kern w:val="0"/>
                <w:sz w:val="24"/>
                <w:szCs w:val="24"/>
                <w:highlight w:val="none"/>
                <w:lang w:val="zh-CN" w:eastAsia="zh-CN" w:bidi="ar-SA"/>
              </w:rPr>
              <w:t>分，内容有缺失的得1分，满分</w:t>
            </w:r>
            <w:r>
              <w:rPr>
                <w:rFonts w:hint="eastAsia" w:ascii="宋体" w:hAnsi="宋体" w:cs="宋体"/>
                <w:color w:val="auto"/>
                <w:kern w:val="0"/>
                <w:sz w:val="24"/>
                <w:szCs w:val="24"/>
                <w:highlight w:val="none"/>
                <w:lang w:val="en-US" w:eastAsia="zh-CN" w:bidi="ar-SA"/>
              </w:rPr>
              <w:t>8</w:t>
            </w:r>
            <w:r>
              <w:rPr>
                <w:rFonts w:hint="eastAsia" w:ascii="宋体" w:hAnsi="宋体" w:eastAsia="宋体" w:cs="宋体"/>
                <w:color w:val="auto"/>
                <w:kern w:val="0"/>
                <w:sz w:val="24"/>
                <w:szCs w:val="24"/>
                <w:highlight w:val="none"/>
                <w:lang w:val="zh-CN" w:eastAsia="zh-CN" w:bidi="ar-SA"/>
              </w:rPr>
              <w:t>分，未提供的得0分。（缺失是指：不符合实际，存在偏离内容、内容前后不一致、文不对题、前后逻辑错误、内容缺失有瑕疵、无具体流程细节描述之处）</w:t>
            </w:r>
          </w:p>
        </w:tc>
        <w:tc>
          <w:tcPr>
            <w:tcW w:w="825" w:type="dxa"/>
            <w:tcBorders>
              <w:top w:val="single" w:color="auto" w:sz="4" w:space="0"/>
              <w:left w:val="single" w:color="auto" w:sz="4" w:space="0"/>
              <w:bottom w:val="single" w:color="auto" w:sz="4" w:space="0"/>
              <w:right w:val="single" w:color="auto" w:sz="4" w:space="0"/>
            </w:tcBorders>
            <w:noWrap w:val="0"/>
            <w:vAlign w:val="center"/>
          </w:tcPr>
          <w:p w14:paraId="25FAE716">
            <w:pPr>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8</w:t>
            </w:r>
          </w:p>
        </w:tc>
        <w:tc>
          <w:tcPr>
            <w:tcW w:w="1475" w:type="dxa"/>
            <w:tcBorders>
              <w:top w:val="single" w:color="auto" w:sz="4" w:space="0"/>
              <w:left w:val="single" w:color="auto" w:sz="4" w:space="0"/>
              <w:bottom w:val="single" w:color="auto" w:sz="4" w:space="0"/>
              <w:right w:val="single" w:color="auto" w:sz="8" w:space="0"/>
            </w:tcBorders>
            <w:noWrap w:val="0"/>
            <w:vAlign w:val="center"/>
          </w:tcPr>
          <w:p w14:paraId="27D3BE96">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主观</w:t>
            </w:r>
          </w:p>
        </w:tc>
      </w:tr>
      <w:tr w14:paraId="341A34D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3" w:hRule="atLeast"/>
        </w:trPr>
        <w:tc>
          <w:tcPr>
            <w:tcW w:w="875" w:type="dxa"/>
            <w:tcBorders>
              <w:top w:val="single" w:color="auto" w:sz="4" w:space="0"/>
              <w:left w:val="single" w:color="auto" w:sz="8" w:space="0"/>
              <w:right w:val="single" w:color="auto" w:sz="4" w:space="0"/>
            </w:tcBorders>
            <w:noWrap w:val="0"/>
            <w:vAlign w:val="center"/>
          </w:tcPr>
          <w:p w14:paraId="33F42946">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2</w:t>
            </w:r>
          </w:p>
        </w:tc>
        <w:tc>
          <w:tcPr>
            <w:tcW w:w="1333" w:type="dxa"/>
            <w:tcBorders>
              <w:top w:val="single" w:color="auto" w:sz="4" w:space="0"/>
              <w:left w:val="single" w:color="auto" w:sz="4" w:space="0"/>
              <w:right w:val="single" w:color="auto" w:sz="4" w:space="0"/>
            </w:tcBorders>
            <w:noWrap w:val="0"/>
            <w:vAlign w:val="center"/>
          </w:tcPr>
          <w:p w14:paraId="6259E00E">
            <w:pPr>
              <w:bidi w:val="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应急预案</w:t>
            </w:r>
          </w:p>
        </w:tc>
        <w:tc>
          <w:tcPr>
            <w:tcW w:w="5089" w:type="dxa"/>
            <w:tcBorders>
              <w:top w:val="single" w:color="auto" w:sz="4" w:space="0"/>
              <w:left w:val="single" w:color="auto" w:sz="4" w:space="0"/>
              <w:right w:val="single" w:color="auto" w:sz="4" w:space="0"/>
            </w:tcBorders>
            <w:noWrap w:val="0"/>
            <w:vAlign w:val="center"/>
          </w:tcPr>
          <w:p w14:paraId="0A3C0EB3">
            <w:pPr>
              <w:widowControl/>
              <w:numPr>
                <w:ilvl w:val="0"/>
                <w:numId w:val="0"/>
              </w:numPr>
              <w:spacing w:line="360" w:lineRule="exact"/>
              <w:ind w:left="0" w:leftChars="0" w:firstLine="0" w:firstLineChars="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应包含但不限于以下内容：</w:t>
            </w:r>
          </w:p>
          <w:p w14:paraId="6967C196">
            <w:pPr>
              <w:widowControl/>
              <w:numPr>
                <w:ilvl w:val="0"/>
                <w:numId w:val="6"/>
              </w:numPr>
              <w:spacing w:line="360" w:lineRule="exact"/>
              <w:ind w:left="0" w:leftChars="0" w:firstLine="0" w:firstLineChars="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预防措施；</w:t>
            </w:r>
          </w:p>
          <w:p w14:paraId="01A32AA3">
            <w:pPr>
              <w:widowControl/>
              <w:numPr>
                <w:ilvl w:val="0"/>
                <w:numId w:val="6"/>
              </w:numPr>
              <w:spacing w:line="360" w:lineRule="exact"/>
              <w:ind w:left="0" w:leftChars="0" w:firstLine="0" w:firstLineChars="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zh-CN"/>
              </w:rPr>
              <w:t>故障报告与处理；</w:t>
            </w:r>
          </w:p>
          <w:p w14:paraId="1579E306">
            <w:pPr>
              <w:widowControl/>
              <w:numPr>
                <w:ilvl w:val="0"/>
                <w:numId w:val="6"/>
              </w:numPr>
              <w:spacing w:line="360" w:lineRule="exact"/>
              <w:ind w:left="0" w:leftChars="0" w:firstLine="0" w:firstLineChars="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紧急情况处理预案；</w:t>
            </w:r>
          </w:p>
          <w:p w14:paraId="0AE0F4FC">
            <w:pPr>
              <w:widowControl/>
              <w:numPr>
                <w:ilvl w:val="0"/>
                <w:numId w:val="6"/>
              </w:numPr>
              <w:spacing w:line="360" w:lineRule="exact"/>
              <w:ind w:left="0" w:leftChars="0" w:firstLine="0" w:firstLineChars="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突发事件时处理预案；</w:t>
            </w:r>
          </w:p>
          <w:p w14:paraId="49B07D64">
            <w:pPr>
              <w:widowControl/>
              <w:numPr>
                <w:ilvl w:val="0"/>
                <w:numId w:val="0"/>
              </w:numPr>
              <w:spacing w:line="360" w:lineRule="exact"/>
              <w:ind w:left="0" w:leftChars="0" w:firstLine="0" w:firstLineChars="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应急预案案每项内容适用于项目且无缺失的内容得2分，内容有缺失的得1分，满分8分，未提供的得0分。</w:t>
            </w:r>
            <w:r>
              <w:rPr>
                <w:rFonts w:hint="eastAsia" w:ascii="宋体" w:hAnsi="宋体" w:eastAsia="宋体" w:cs="宋体"/>
                <w:bCs/>
                <w:color w:val="auto"/>
                <w:kern w:val="2"/>
                <w:sz w:val="24"/>
                <w:szCs w:val="24"/>
                <w:highlight w:val="none"/>
                <w:lang w:val="zh-CN" w:eastAsia="zh-CN" w:bidi="zh-CN"/>
              </w:rPr>
              <w:t>（缺失是指：不符合实际，存在偏离内容、内容前后不一致、文不对题、前后逻辑错误、内容缺失有瑕疵、无具体流程细节描述之处）</w:t>
            </w:r>
          </w:p>
        </w:tc>
        <w:tc>
          <w:tcPr>
            <w:tcW w:w="825" w:type="dxa"/>
            <w:tcBorders>
              <w:top w:val="single" w:color="auto" w:sz="4" w:space="0"/>
              <w:left w:val="single" w:color="auto" w:sz="4" w:space="0"/>
              <w:right w:val="single" w:color="auto" w:sz="4" w:space="0"/>
            </w:tcBorders>
            <w:noWrap w:val="0"/>
            <w:vAlign w:val="center"/>
          </w:tcPr>
          <w:p w14:paraId="5C578301">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8</w:t>
            </w:r>
          </w:p>
        </w:tc>
        <w:tc>
          <w:tcPr>
            <w:tcW w:w="1475" w:type="dxa"/>
            <w:tcBorders>
              <w:top w:val="single" w:color="auto" w:sz="4" w:space="0"/>
              <w:left w:val="single" w:color="auto" w:sz="4" w:space="0"/>
              <w:bottom w:val="single" w:color="auto" w:sz="4" w:space="0"/>
              <w:right w:val="single" w:color="auto" w:sz="8" w:space="0"/>
            </w:tcBorders>
            <w:noWrap w:val="0"/>
            <w:vAlign w:val="center"/>
          </w:tcPr>
          <w:p w14:paraId="40730F99">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主观</w:t>
            </w:r>
          </w:p>
        </w:tc>
      </w:tr>
      <w:tr w14:paraId="2B0FFBA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46" w:hRule="atLeast"/>
        </w:trPr>
        <w:tc>
          <w:tcPr>
            <w:tcW w:w="875" w:type="dxa"/>
            <w:tcBorders>
              <w:top w:val="single" w:color="auto" w:sz="4" w:space="0"/>
              <w:left w:val="single" w:color="auto" w:sz="8" w:space="0"/>
              <w:right w:val="single" w:color="auto" w:sz="4" w:space="0"/>
            </w:tcBorders>
            <w:noWrap w:val="0"/>
            <w:vAlign w:val="center"/>
          </w:tcPr>
          <w:p w14:paraId="1CEB4587">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c>
          <w:tcPr>
            <w:tcW w:w="1333" w:type="dxa"/>
            <w:tcBorders>
              <w:top w:val="single" w:color="auto" w:sz="4" w:space="0"/>
              <w:left w:val="single" w:color="auto" w:sz="4" w:space="0"/>
              <w:right w:val="single" w:color="auto" w:sz="4" w:space="0"/>
            </w:tcBorders>
            <w:noWrap w:val="0"/>
            <w:vAlign w:val="center"/>
          </w:tcPr>
          <w:p w14:paraId="46692F95">
            <w:pPr>
              <w:autoSpaceDE w:val="0"/>
              <w:autoSpaceDN w:val="0"/>
              <w:spacing w:line="360" w:lineRule="exact"/>
              <w:jc w:val="lef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质量保障措施及方案</w:t>
            </w:r>
          </w:p>
        </w:tc>
        <w:tc>
          <w:tcPr>
            <w:tcW w:w="5089" w:type="dxa"/>
            <w:tcBorders>
              <w:top w:val="single" w:color="auto" w:sz="4" w:space="0"/>
              <w:left w:val="single" w:color="auto" w:sz="4" w:space="0"/>
              <w:right w:val="single" w:color="auto" w:sz="4" w:space="0"/>
            </w:tcBorders>
            <w:noWrap w:val="0"/>
            <w:vAlign w:val="center"/>
          </w:tcPr>
          <w:p w14:paraId="2B4C91F8">
            <w:pPr>
              <w:widowControl/>
              <w:spacing w:line="360" w:lineRule="exac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针对于本项目制定相应的产品质量保证措施方案，从产品的生产、运输、交付、使用、验收等方面为制做方案依据，包含但不限于以下几个方面：</w:t>
            </w:r>
          </w:p>
          <w:p w14:paraId="54402CE2">
            <w:pPr>
              <w:widowControl/>
              <w:spacing w:line="360" w:lineRule="exac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1.质量保障措施；</w:t>
            </w:r>
          </w:p>
          <w:p w14:paraId="4D9FBB62">
            <w:pPr>
              <w:widowControl/>
              <w:spacing w:line="360" w:lineRule="exact"/>
              <w:rPr>
                <w:rFonts w:hint="eastAsia"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val="en-US" w:eastAsia="zh-CN"/>
              </w:rPr>
              <w:t>.质量</w:t>
            </w:r>
            <w:r>
              <w:rPr>
                <w:rFonts w:hint="eastAsia" w:ascii="宋体" w:hAnsi="宋体" w:cs="宋体"/>
                <w:color w:val="auto"/>
                <w:kern w:val="0"/>
                <w:sz w:val="24"/>
                <w:szCs w:val="24"/>
                <w:highlight w:val="none"/>
                <w:lang w:val="en-US" w:eastAsia="zh-CN"/>
              </w:rPr>
              <w:t>方针</w:t>
            </w:r>
          </w:p>
          <w:p w14:paraId="50FF6D65">
            <w:pPr>
              <w:widowControl/>
              <w:spacing w:line="360" w:lineRule="exact"/>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3.质量</w:t>
            </w:r>
            <w:r>
              <w:rPr>
                <w:rFonts w:hint="eastAsia" w:ascii="宋体" w:hAnsi="宋体" w:eastAsia="宋体" w:cs="宋体"/>
                <w:color w:val="auto"/>
                <w:kern w:val="0"/>
                <w:sz w:val="24"/>
                <w:szCs w:val="24"/>
                <w:highlight w:val="none"/>
                <w:lang w:val="en-US" w:eastAsia="zh-CN"/>
              </w:rPr>
              <w:t>目标；</w:t>
            </w:r>
          </w:p>
          <w:p w14:paraId="3A7203C0">
            <w:pPr>
              <w:widowControl/>
              <w:spacing w:line="360" w:lineRule="exact"/>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lang w:val="en-US" w:eastAsia="zh-CN"/>
              </w:rPr>
              <w:t>.质量标准及技术响应；</w:t>
            </w:r>
          </w:p>
          <w:p w14:paraId="332A94C5">
            <w:pPr>
              <w:widowControl/>
              <w:spacing w:line="360" w:lineRule="exact"/>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lang w:val="en-US" w:eastAsia="zh-CN"/>
              </w:rPr>
              <w:t>.质量保证依据；</w:t>
            </w:r>
          </w:p>
          <w:p w14:paraId="61385F48">
            <w:pPr>
              <w:widowControl/>
              <w:spacing w:line="360" w:lineRule="exact"/>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6</w:t>
            </w:r>
            <w:r>
              <w:rPr>
                <w:rFonts w:hint="eastAsia" w:ascii="宋体" w:hAnsi="宋体" w:eastAsia="宋体" w:cs="宋体"/>
                <w:color w:val="auto"/>
                <w:kern w:val="0"/>
                <w:sz w:val="24"/>
                <w:szCs w:val="24"/>
                <w:highlight w:val="none"/>
                <w:lang w:val="en-US" w:eastAsia="zh-CN"/>
              </w:rPr>
              <w:t>.质量保证原则，以上</w:t>
            </w:r>
            <w:r>
              <w:rPr>
                <w:rFonts w:hint="eastAsia" w:ascii="宋体" w:hAnsi="宋体" w:cs="宋体"/>
                <w:color w:val="auto"/>
                <w:kern w:val="0"/>
                <w:sz w:val="24"/>
                <w:szCs w:val="24"/>
                <w:highlight w:val="none"/>
                <w:lang w:val="en-US" w:eastAsia="zh-CN"/>
              </w:rPr>
              <w:t>6</w:t>
            </w:r>
            <w:r>
              <w:rPr>
                <w:rFonts w:hint="eastAsia" w:ascii="宋体" w:hAnsi="宋体" w:eastAsia="宋体" w:cs="宋体"/>
                <w:color w:val="auto"/>
                <w:kern w:val="0"/>
                <w:sz w:val="24"/>
                <w:szCs w:val="24"/>
                <w:highlight w:val="none"/>
                <w:lang w:val="en-US" w:eastAsia="zh-CN"/>
              </w:rPr>
              <w:t>项内容每提供一小项内容全面，详细、科学合理，适用于本项目且无缺失的方案得2分，方案有缺失或内容不够全面，不够详细、科学合理的得1分，满分1</w:t>
            </w:r>
            <w:r>
              <w:rPr>
                <w:rFonts w:hint="eastAsia" w:ascii="宋体" w:hAnsi="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val="en-US" w:eastAsia="zh-CN"/>
              </w:rPr>
              <w:t>分，未提供的得0分。（缺失是指：内容前后不一致、文不对题、前后逻辑错误、内容缺失有瑕疵、无具体流程细节描述之处）</w:t>
            </w:r>
          </w:p>
        </w:tc>
        <w:tc>
          <w:tcPr>
            <w:tcW w:w="825" w:type="dxa"/>
            <w:tcBorders>
              <w:top w:val="single" w:color="auto" w:sz="4" w:space="0"/>
              <w:left w:val="single" w:color="auto" w:sz="4" w:space="0"/>
              <w:right w:val="single" w:color="auto" w:sz="4" w:space="0"/>
            </w:tcBorders>
            <w:noWrap w:val="0"/>
            <w:vAlign w:val="center"/>
          </w:tcPr>
          <w:p w14:paraId="18EC4432">
            <w:pPr>
              <w:widowControl/>
              <w:spacing w:line="36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w:t>
            </w:r>
            <w:r>
              <w:rPr>
                <w:rFonts w:hint="eastAsia" w:ascii="宋体" w:hAnsi="宋体" w:cs="宋体"/>
                <w:color w:val="auto"/>
                <w:kern w:val="2"/>
                <w:sz w:val="24"/>
                <w:szCs w:val="24"/>
                <w:highlight w:val="none"/>
                <w:lang w:val="en-US" w:eastAsia="zh-CN" w:bidi="ar-SA"/>
              </w:rPr>
              <w:t>2</w:t>
            </w:r>
          </w:p>
        </w:tc>
        <w:tc>
          <w:tcPr>
            <w:tcW w:w="1475" w:type="dxa"/>
            <w:tcBorders>
              <w:top w:val="single" w:color="auto" w:sz="4" w:space="0"/>
              <w:left w:val="single" w:color="auto" w:sz="4" w:space="0"/>
              <w:bottom w:val="single" w:color="auto" w:sz="4" w:space="0"/>
              <w:right w:val="single" w:color="auto" w:sz="8" w:space="0"/>
            </w:tcBorders>
            <w:noWrap w:val="0"/>
            <w:vAlign w:val="center"/>
          </w:tcPr>
          <w:p w14:paraId="264F4A48">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主观</w:t>
            </w:r>
          </w:p>
        </w:tc>
      </w:tr>
      <w:tr w14:paraId="76A475D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46" w:hRule="atLeast"/>
        </w:trPr>
        <w:tc>
          <w:tcPr>
            <w:tcW w:w="875" w:type="dxa"/>
            <w:tcBorders>
              <w:top w:val="single" w:color="auto" w:sz="4" w:space="0"/>
              <w:left w:val="single" w:color="auto" w:sz="8" w:space="0"/>
              <w:right w:val="single" w:color="auto" w:sz="4" w:space="0"/>
            </w:tcBorders>
            <w:noWrap w:val="0"/>
            <w:vAlign w:val="center"/>
          </w:tcPr>
          <w:p w14:paraId="27114743">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p>
        </w:tc>
        <w:tc>
          <w:tcPr>
            <w:tcW w:w="1333" w:type="dxa"/>
            <w:tcBorders>
              <w:top w:val="single" w:color="auto" w:sz="4" w:space="0"/>
              <w:left w:val="single" w:color="auto" w:sz="4" w:space="0"/>
              <w:right w:val="single" w:color="auto" w:sz="4" w:space="0"/>
            </w:tcBorders>
            <w:noWrap w:val="0"/>
            <w:vAlign w:val="center"/>
          </w:tcPr>
          <w:p w14:paraId="1E26D081">
            <w:pPr>
              <w:autoSpaceDE w:val="0"/>
              <w:autoSpaceDN w:val="0"/>
              <w:spacing w:line="360" w:lineRule="exact"/>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技术参数</w:t>
            </w:r>
          </w:p>
        </w:tc>
        <w:tc>
          <w:tcPr>
            <w:tcW w:w="5089" w:type="dxa"/>
            <w:tcBorders>
              <w:top w:val="single" w:color="auto" w:sz="4" w:space="0"/>
              <w:left w:val="single" w:color="auto" w:sz="4" w:space="0"/>
              <w:right w:val="single" w:color="auto" w:sz="4" w:space="0"/>
            </w:tcBorders>
            <w:noWrap w:val="0"/>
            <w:vAlign w:val="center"/>
          </w:tcPr>
          <w:p w14:paraId="5C35C0F1">
            <w:pPr>
              <w:widowControl/>
              <w:spacing w:line="360" w:lineRule="exac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技术指标全部满足的，得10分</w:t>
            </w:r>
            <w:r>
              <w:rPr>
                <w:rFonts w:hint="eastAsia" w:ascii="宋体" w:hAnsi="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lang w:val="en-US" w:eastAsia="zh-CN"/>
              </w:rPr>
              <w:t>(评分依据：技术偏离表，如虚假响应或提供虚假证明材料，采购人及评审小组有权追究其法律责任，并将违法情况上报主管部门，申请将其行为公示于信用中国网站（www.creditchina.gov.cn）和中国政府采购网（www.ccgp.gov.cn））</w:t>
            </w:r>
            <w:r>
              <w:rPr>
                <w:rFonts w:hint="eastAsia" w:ascii="宋体" w:hAnsi="宋体" w:eastAsia="宋体" w:cs="宋体"/>
                <w:color w:val="0000FF"/>
                <w:kern w:val="0"/>
                <w:sz w:val="24"/>
                <w:szCs w:val="24"/>
                <w:highlight w:val="none"/>
                <w:lang w:val="en-US" w:eastAsia="zh-CN"/>
              </w:rPr>
              <w:t>。</w:t>
            </w:r>
          </w:p>
        </w:tc>
        <w:tc>
          <w:tcPr>
            <w:tcW w:w="825" w:type="dxa"/>
            <w:tcBorders>
              <w:top w:val="single" w:color="auto" w:sz="4" w:space="0"/>
              <w:left w:val="single" w:color="auto" w:sz="4" w:space="0"/>
              <w:right w:val="single" w:color="auto" w:sz="4" w:space="0"/>
            </w:tcBorders>
            <w:noWrap w:val="0"/>
            <w:vAlign w:val="center"/>
          </w:tcPr>
          <w:p w14:paraId="7376A3A4">
            <w:pPr>
              <w:widowControl/>
              <w:spacing w:line="36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w:t>
            </w:r>
            <w:r>
              <w:rPr>
                <w:rFonts w:hint="eastAsia" w:ascii="宋体" w:hAnsi="宋体" w:cs="宋体"/>
                <w:color w:val="auto"/>
                <w:kern w:val="2"/>
                <w:sz w:val="24"/>
                <w:szCs w:val="24"/>
                <w:highlight w:val="none"/>
                <w:lang w:val="en-US" w:eastAsia="zh-CN" w:bidi="ar-SA"/>
              </w:rPr>
              <w:t>0</w:t>
            </w:r>
          </w:p>
        </w:tc>
        <w:tc>
          <w:tcPr>
            <w:tcW w:w="1475" w:type="dxa"/>
            <w:tcBorders>
              <w:top w:val="single" w:color="auto" w:sz="4" w:space="0"/>
              <w:left w:val="single" w:color="auto" w:sz="4" w:space="0"/>
              <w:bottom w:val="single" w:color="auto" w:sz="4" w:space="0"/>
              <w:right w:val="single" w:color="auto" w:sz="8" w:space="0"/>
            </w:tcBorders>
            <w:noWrap w:val="0"/>
            <w:vAlign w:val="center"/>
          </w:tcPr>
          <w:p w14:paraId="058AF78F">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客观</w:t>
            </w:r>
          </w:p>
        </w:tc>
      </w:tr>
      <w:tr w14:paraId="24AB815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597" w:type="dxa"/>
            <w:gridSpan w:val="5"/>
            <w:tcBorders>
              <w:top w:val="single" w:color="auto" w:sz="4" w:space="0"/>
              <w:left w:val="single" w:color="auto" w:sz="8" w:space="0"/>
              <w:bottom w:val="single" w:color="auto" w:sz="4" w:space="0"/>
              <w:right w:val="single" w:color="auto" w:sz="8" w:space="0"/>
            </w:tcBorders>
            <w:noWrap w:val="0"/>
            <w:vAlign w:val="center"/>
          </w:tcPr>
          <w:p w14:paraId="743BB545">
            <w:pPr>
              <w:autoSpaceDE w:val="0"/>
              <w:autoSpaceDN w:val="0"/>
              <w:adjustRightInd w:val="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zh-CN"/>
              </w:rPr>
              <w:t>（三）商务评分（</w:t>
            </w:r>
            <w:r>
              <w:rPr>
                <w:rFonts w:hint="eastAsia" w:ascii="宋体" w:hAnsi="宋体" w:eastAsia="宋体" w:cs="宋体"/>
                <w:b/>
                <w:bCs/>
                <w:color w:val="auto"/>
                <w:sz w:val="24"/>
                <w:szCs w:val="24"/>
                <w:highlight w:val="none"/>
                <w:lang w:val="en-US" w:eastAsia="zh-CN"/>
              </w:rPr>
              <w:t>2</w:t>
            </w:r>
            <w:r>
              <w:rPr>
                <w:rFonts w:hint="eastAsia" w:ascii="宋体" w:hAnsi="宋体" w:cs="宋体"/>
                <w:b/>
                <w:bCs/>
                <w:color w:val="auto"/>
                <w:sz w:val="24"/>
                <w:szCs w:val="24"/>
                <w:highlight w:val="none"/>
                <w:lang w:val="en-US" w:eastAsia="zh-CN"/>
              </w:rPr>
              <w:t>2</w:t>
            </w:r>
            <w:r>
              <w:rPr>
                <w:rFonts w:hint="eastAsia" w:ascii="宋体" w:hAnsi="宋体" w:eastAsia="宋体" w:cs="宋体"/>
                <w:b/>
                <w:bCs/>
                <w:color w:val="auto"/>
                <w:sz w:val="24"/>
                <w:szCs w:val="24"/>
                <w:highlight w:val="none"/>
                <w:lang w:val="zh-CN"/>
              </w:rPr>
              <w:t>分）</w:t>
            </w:r>
          </w:p>
        </w:tc>
      </w:tr>
      <w:tr w14:paraId="0E701FE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875" w:type="dxa"/>
            <w:tcBorders>
              <w:top w:val="single" w:color="auto" w:sz="4" w:space="0"/>
              <w:left w:val="single" w:color="auto" w:sz="8" w:space="0"/>
              <w:right w:val="single" w:color="auto" w:sz="4" w:space="0"/>
            </w:tcBorders>
            <w:noWrap w:val="0"/>
            <w:vAlign w:val="center"/>
          </w:tcPr>
          <w:p w14:paraId="79909811">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333" w:type="dxa"/>
            <w:tcBorders>
              <w:top w:val="single" w:color="auto" w:sz="4" w:space="0"/>
              <w:left w:val="single" w:color="auto" w:sz="4" w:space="0"/>
              <w:right w:val="single" w:color="auto" w:sz="4" w:space="0"/>
            </w:tcBorders>
            <w:noWrap w:val="0"/>
            <w:vAlign w:val="center"/>
          </w:tcPr>
          <w:p w14:paraId="6E5CFEC7">
            <w:pPr>
              <w:autoSpaceDE w:val="0"/>
              <w:autoSpaceDN w:val="0"/>
              <w:spacing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业绩</w:t>
            </w:r>
          </w:p>
        </w:tc>
        <w:tc>
          <w:tcPr>
            <w:tcW w:w="5089" w:type="dxa"/>
            <w:tcBorders>
              <w:top w:val="single" w:color="auto" w:sz="4" w:space="0"/>
              <w:left w:val="single" w:color="auto" w:sz="4" w:space="0"/>
              <w:right w:val="single" w:color="auto" w:sz="4" w:space="0"/>
            </w:tcBorders>
            <w:noWrap w:val="0"/>
            <w:vAlign w:val="center"/>
          </w:tcPr>
          <w:p w14:paraId="736B74BA">
            <w:pPr>
              <w:autoSpaceDE w:val="0"/>
              <w:autoSpaceDN w:val="0"/>
              <w:spacing w:line="360" w:lineRule="exact"/>
              <w:jc w:val="left"/>
              <w:rPr>
                <w:rFonts w:hint="eastAsia" w:ascii="宋体" w:hAnsi="宋体" w:eastAsia="宋体" w:cs="宋体"/>
                <w:color w:val="auto"/>
                <w:kern w:val="0"/>
                <w:sz w:val="24"/>
                <w:szCs w:val="24"/>
                <w:highlight w:val="none"/>
              </w:rPr>
            </w:pPr>
            <w:r>
              <w:rPr>
                <w:rFonts w:hint="eastAsia" w:ascii="宋体" w:hAnsi="宋体" w:eastAsia="宋体" w:cs="宋体"/>
                <w:bCs/>
                <w:color w:val="auto"/>
                <w:kern w:val="2"/>
                <w:sz w:val="24"/>
                <w:szCs w:val="24"/>
                <w:highlight w:val="none"/>
                <w:lang w:val="en-US" w:eastAsia="zh-CN" w:bidi="zh-CN"/>
              </w:rPr>
              <w:t>2022年01月01日至今供应商具有同类项目业绩，每提供一项的得2分，满分6分</w:t>
            </w:r>
            <w:r>
              <w:rPr>
                <w:rFonts w:hint="eastAsia" w:ascii="宋体" w:hAnsi="宋体" w:eastAsia="宋体" w:cs="宋体"/>
                <w:bCs/>
                <w:color w:val="auto"/>
                <w:kern w:val="2"/>
                <w:sz w:val="24"/>
                <w:szCs w:val="24"/>
                <w:highlight w:val="none"/>
                <w:lang w:val="zh-CN" w:eastAsia="zh-CN" w:bidi="zh-CN"/>
              </w:rPr>
              <w:t>。（须提供合同文件或中标</w:t>
            </w:r>
            <w:r>
              <w:rPr>
                <w:rFonts w:hint="eastAsia" w:ascii="宋体" w:hAnsi="宋体" w:eastAsia="宋体" w:cs="宋体"/>
                <w:bCs/>
                <w:color w:val="auto"/>
                <w:kern w:val="2"/>
                <w:sz w:val="24"/>
                <w:szCs w:val="24"/>
                <w:highlight w:val="none"/>
                <w:lang w:val="en-US" w:eastAsia="zh-CN" w:bidi="zh-CN"/>
              </w:rPr>
              <w:t>[</w:t>
            </w:r>
            <w:r>
              <w:rPr>
                <w:rFonts w:hint="eastAsia" w:ascii="宋体" w:hAnsi="宋体" w:eastAsia="宋体" w:cs="宋体"/>
                <w:bCs/>
                <w:color w:val="auto"/>
                <w:kern w:val="2"/>
                <w:sz w:val="24"/>
                <w:szCs w:val="24"/>
                <w:highlight w:val="none"/>
                <w:lang w:val="zh-CN" w:eastAsia="zh-CN" w:bidi="zh-CN"/>
              </w:rPr>
              <w:t>成交</w:t>
            </w:r>
            <w:r>
              <w:rPr>
                <w:rFonts w:hint="eastAsia" w:ascii="宋体" w:hAnsi="宋体" w:eastAsia="宋体" w:cs="宋体"/>
                <w:bCs/>
                <w:color w:val="auto"/>
                <w:kern w:val="2"/>
                <w:sz w:val="24"/>
                <w:szCs w:val="24"/>
                <w:highlight w:val="none"/>
                <w:lang w:val="en-US" w:eastAsia="zh-CN" w:bidi="zh-CN"/>
              </w:rPr>
              <w:t>]</w:t>
            </w:r>
            <w:r>
              <w:rPr>
                <w:rFonts w:hint="eastAsia" w:ascii="宋体" w:hAnsi="宋体" w:eastAsia="宋体" w:cs="宋体"/>
                <w:bCs/>
                <w:color w:val="auto"/>
                <w:kern w:val="2"/>
                <w:sz w:val="24"/>
                <w:szCs w:val="24"/>
                <w:highlight w:val="none"/>
                <w:lang w:val="zh-CN" w:eastAsia="zh-CN" w:bidi="zh-CN"/>
              </w:rPr>
              <w:t>通知书的证明材料）</w:t>
            </w:r>
          </w:p>
        </w:tc>
        <w:tc>
          <w:tcPr>
            <w:tcW w:w="825" w:type="dxa"/>
            <w:tcBorders>
              <w:top w:val="single" w:color="auto" w:sz="4" w:space="0"/>
              <w:left w:val="single" w:color="auto" w:sz="4" w:space="0"/>
              <w:right w:val="single" w:color="auto" w:sz="4" w:space="0"/>
            </w:tcBorders>
            <w:noWrap w:val="0"/>
            <w:vAlign w:val="center"/>
          </w:tcPr>
          <w:p w14:paraId="3E1B945A">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w:t>
            </w:r>
          </w:p>
        </w:tc>
        <w:tc>
          <w:tcPr>
            <w:tcW w:w="1475" w:type="dxa"/>
            <w:tcBorders>
              <w:top w:val="single" w:color="auto" w:sz="4" w:space="0"/>
              <w:left w:val="single" w:color="auto" w:sz="4" w:space="0"/>
              <w:bottom w:val="single" w:color="auto" w:sz="4" w:space="0"/>
              <w:right w:val="single" w:color="auto" w:sz="8" w:space="0"/>
            </w:tcBorders>
            <w:noWrap w:val="0"/>
            <w:vAlign w:val="center"/>
          </w:tcPr>
          <w:p w14:paraId="2A23A982">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w:t>
            </w:r>
          </w:p>
        </w:tc>
      </w:tr>
      <w:tr w14:paraId="6832145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875" w:type="dxa"/>
            <w:tcBorders>
              <w:top w:val="single" w:color="auto" w:sz="4" w:space="0"/>
              <w:left w:val="single" w:color="auto" w:sz="8" w:space="0"/>
              <w:right w:val="single" w:color="auto" w:sz="4" w:space="0"/>
            </w:tcBorders>
            <w:noWrap w:val="0"/>
            <w:vAlign w:val="center"/>
          </w:tcPr>
          <w:p w14:paraId="524E76B2">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1333" w:type="dxa"/>
            <w:tcBorders>
              <w:top w:val="single" w:color="auto" w:sz="4" w:space="0"/>
              <w:left w:val="single" w:color="auto" w:sz="4" w:space="0"/>
              <w:right w:val="single" w:color="auto" w:sz="4" w:space="0"/>
            </w:tcBorders>
            <w:noWrap w:val="0"/>
            <w:vAlign w:val="center"/>
          </w:tcPr>
          <w:p w14:paraId="03CC779C">
            <w:pPr>
              <w:spacing w:line="36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sz w:val="24"/>
                <w:highlight w:val="none"/>
              </w:rPr>
              <w:t>优惠条件</w:t>
            </w:r>
          </w:p>
        </w:tc>
        <w:tc>
          <w:tcPr>
            <w:tcW w:w="5089" w:type="dxa"/>
            <w:tcBorders>
              <w:top w:val="single" w:color="auto" w:sz="4" w:space="0"/>
              <w:left w:val="single" w:color="auto" w:sz="4" w:space="0"/>
              <w:right w:val="single" w:color="auto" w:sz="4" w:space="0"/>
            </w:tcBorders>
            <w:noWrap w:val="0"/>
            <w:vAlign w:val="center"/>
          </w:tcPr>
          <w:p w14:paraId="1D9507FE">
            <w:pPr>
              <w:spacing w:line="360" w:lineRule="exact"/>
              <w:jc w:val="left"/>
              <w:rPr>
                <w:rFonts w:hint="eastAsia" w:ascii="宋体" w:hAnsi="宋体" w:eastAsia="宋体" w:cs="宋体"/>
                <w:bCs/>
                <w:color w:val="auto"/>
                <w:kern w:val="2"/>
                <w:sz w:val="24"/>
                <w:szCs w:val="24"/>
                <w:highlight w:val="none"/>
                <w:lang w:val="en-US" w:eastAsia="zh-CN" w:bidi="zh-CN"/>
              </w:rPr>
            </w:pPr>
            <w:r>
              <w:rPr>
                <w:rFonts w:hint="eastAsia" w:ascii="宋体" w:hAnsi="宋体" w:eastAsia="宋体" w:cs="宋体"/>
                <w:color w:val="auto"/>
                <w:sz w:val="24"/>
                <w:highlight w:val="none"/>
                <w:lang w:val="en-US" w:eastAsia="zh-CN"/>
              </w:rPr>
              <w:t>提供实质性的</w:t>
            </w:r>
            <w:r>
              <w:rPr>
                <w:rFonts w:hint="eastAsia" w:ascii="宋体" w:hAnsi="宋体" w:eastAsia="宋体" w:cs="宋体"/>
                <w:color w:val="auto"/>
                <w:sz w:val="24"/>
                <w:highlight w:val="none"/>
              </w:rPr>
              <w:t>优惠条件每有一项得1分，满分</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分，无不得分。</w:t>
            </w:r>
          </w:p>
        </w:tc>
        <w:tc>
          <w:tcPr>
            <w:tcW w:w="825" w:type="dxa"/>
            <w:tcBorders>
              <w:top w:val="single" w:color="auto" w:sz="4" w:space="0"/>
              <w:left w:val="single" w:color="auto" w:sz="4" w:space="0"/>
              <w:right w:val="single" w:color="auto" w:sz="4" w:space="0"/>
            </w:tcBorders>
            <w:noWrap w:val="0"/>
            <w:vAlign w:val="center"/>
          </w:tcPr>
          <w:p w14:paraId="1596E211">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c>
          <w:tcPr>
            <w:tcW w:w="1475" w:type="dxa"/>
            <w:tcBorders>
              <w:top w:val="single" w:color="auto" w:sz="4" w:space="0"/>
              <w:left w:val="single" w:color="auto" w:sz="4" w:space="0"/>
              <w:bottom w:val="single" w:color="auto" w:sz="4" w:space="0"/>
              <w:right w:val="single" w:color="auto" w:sz="8" w:space="0"/>
            </w:tcBorders>
            <w:noWrap w:val="0"/>
            <w:vAlign w:val="center"/>
          </w:tcPr>
          <w:p w14:paraId="3D73469E">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主观</w:t>
            </w:r>
          </w:p>
        </w:tc>
      </w:tr>
      <w:tr w14:paraId="282F349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3" w:hRule="atLeast"/>
        </w:trPr>
        <w:tc>
          <w:tcPr>
            <w:tcW w:w="875" w:type="dxa"/>
            <w:tcBorders>
              <w:top w:val="single" w:color="auto" w:sz="4" w:space="0"/>
              <w:left w:val="single" w:color="auto" w:sz="8" w:space="0"/>
              <w:right w:val="single" w:color="auto" w:sz="4" w:space="0"/>
            </w:tcBorders>
            <w:noWrap w:val="0"/>
            <w:vAlign w:val="center"/>
          </w:tcPr>
          <w:p w14:paraId="6B88EA99">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c>
          <w:tcPr>
            <w:tcW w:w="1333" w:type="dxa"/>
            <w:tcBorders>
              <w:top w:val="single" w:color="auto" w:sz="4" w:space="0"/>
              <w:left w:val="single" w:color="auto" w:sz="4" w:space="0"/>
              <w:right w:val="single" w:color="auto" w:sz="4" w:space="0"/>
            </w:tcBorders>
            <w:noWrap w:val="0"/>
            <w:vAlign w:val="center"/>
          </w:tcPr>
          <w:p w14:paraId="7DE59319">
            <w:pPr>
              <w:spacing w:line="36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sz w:val="24"/>
                <w:highlight w:val="none"/>
              </w:rPr>
              <w:t>服务承诺</w:t>
            </w:r>
          </w:p>
        </w:tc>
        <w:tc>
          <w:tcPr>
            <w:tcW w:w="5089" w:type="dxa"/>
            <w:tcBorders>
              <w:top w:val="single" w:color="auto" w:sz="4" w:space="0"/>
              <w:left w:val="single" w:color="auto" w:sz="4" w:space="0"/>
              <w:right w:val="single" w:color="auto" w:sz="4" w:space="0"/>
            </w:tcBorders>
            <w:noWrap w:val="0"/>
            <w:vAlign w:val="center"/>
          </w:tcPr>
          <w:p w14:paraId="04FEBE67">
            <w:pPr>
              <w:spacing w:line="360" w:lineRule="exact"/>
              <w:jc w:val="left"/>
              <w:rPr>
                <w:rFonts w:hint="eastAsia" w:ascii="宋体" w:hAnsi="宋体" w:eastAsia="宋体" w:cs="宋体"/>
                <w:bCs/>
                <w:color w:val="auto"/>
                <w:kern w:val="2"/>
                <w:sz w:val="24"/>
                <w:szCs w:val="24"/>
                <w:highlight w:val="none"/>
                <w:lang w:val="en-US" w:eastAsia="zh-CN" w:bidi="zh-CN"/>
              </w:rPr>
            </w:pPr>
            <w:r>
              <w:rPr>
                <w:rFonts w:hint="eastAsia" w:ascii="宋体" w:hAnsi="宋体" w:eastAsia="宋体" w:cs="宋体"/>
                <w:color w:val="auto"/>
                <w:sz w:val="24"/>
                <w:highlight w:val="none"/>
              </w:rPr>
              <w:t>服务承诺切实满足采购人要求每有一项得1分，满分</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分，无不得分。</w:t>
            </w:r>
          </w:p>
        </w:tc>
        <w:tc>
          <w:tcPr>
            <w:tcW w:w="825" w:type="dxa"/>
            <w:tcBorders>
              <w:top w:val="single" w:color="auto" w:sz="4" w:space="0"/>
              <w:left w:val="single" w:color="auto" w:sz="4" w:space="0"/>
              <w:right w:val="single" w:color="auto" w:sz="4" w:space="0"/>
            </w:tcBorders>
            <w:noWrap w:val="0"/>
            <w:vAlign w:val="center"/>
          </w:tcPr>
          <w:p w14:paraId="79F5B3BD">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c>
          <w:tcPr>
            <w:tcW w:w="1475" w:type="dxa"/>
            <w:tcBorders>
              <w:top w:val="single" w:color="auto" w:sz="4" w:space="0"/>
              <w:left w:val="single" w:color="auto" w:sz="4" w:space="0"/>
              <w:bottom w:val="single" w:color="auto" w:sz="4" w:space="0"/>
              <w:right w:val="single" w:color="auto" w:sz="8" w:space="0"/>
            </w:tcBorders>
            <w:noWrap w:val="0"/>
            <w:vAlign w:val="center"/>
          </w:tcPr>
          <w:p w14:paraId="2D3ADE26">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w:t>
            </w:r>
          </w:p>
        </w:tc>
      </w:tr>
      <w:tr w14:paraId="50414CD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75" w:type="dxa"/>
            <w:tcBorders>
              <w:top w:val="single" w:color="auto" w:sz="4" w:space="0"/>
              <w:left w:val="single" w:color="auto" w:sz="8" w:space="0"/>
              <w:bottom w:val="single" w:color="auto" w:sz="4" w:space="0"/>
              <w:right w:val="single" w:color="auto" w:sz="4" w:space="0"/>
            </w:tcBorders>
            <w:noWrap w:val="0"/>
            <w:vAlign w:val="center"/>
          </w:tcPr>
          <w:p w14:paraId="65FF84D9">
            <w:pPr>
              <w:widowControl/>
              <w:spacing w:line="360" w:lineRule="exact"/>
              <w:jc w:val="center"/>
              <w:rPr>
                <w:rFonts w:hint="eastAsia" w:ascii="宋体" w:hAnsi="宋体" w:eastAsia="宋体" w:cs="宋体"/>
                <w:bCs/>
                <w:color w:val="auto"/>
                <w:kern w:val="2"/>
                <w:sz w:val="24"/>
                <w:szCs w:val="24"/>
                <w:highlight w:val="none"/>
                <w:lang w:val="en-US" w:eastAsia="zh-CN" w:bidi="zh-CN"/>
              </w:rPr>
            </w:pPr>
            <w:r>
              <w:rPr>
                <w:rFonts w:hint="eastAsia" w:ascii="宋体" w:hAnsi="宋体" w:eastAsia="宋体" w:cs="宋体"/>
                <w:bCs/>
                <w:color w:val="auto"/>
                <w:kern w:val="2"/>
                <w:sz w:val="24"/>
                <w:szCs w:val="24"/>
                <w:highlight w:val="none"/>
                <w:lang w:val="en-US" w:eastAsia="zh-CN" w:bidi="zh-CN"/>
              </w:rPr>
              <w:t>4</w:t>
            </w:r>
          </w:p>
        </w:tc>
        <w:tc>
          <w:tcPr>
            <w:tcW w:w="1333" w:type="dxa"/>
            <w:tcBorders>
              <w:top w:val="single" w:color="auto" w:sz="4" w:space="0"/>
              <w:left w:val="single" w:color="auto" w:sz="4" w:space="0"/>
              <w:bottom w:val="single" w:color="auto" w:sz="4" w:space="0"/>
              <w:right w:val="single" w:color="auto" w:sz="4" w:space="0"/>
            </w:tcBorders>
            <w:noWrap w:val="0"/>
            <w:vAlign w:val="center"/>
          </w:tcPr>
          <w:p w14:paraId="4EDF4591">
            <w:pPr>
              <w:widowControl/>
              <w:spacing w:line="360" w:lineRule="exact"/>
              <w:jc w:val="center"/>
              <w:rPr>
                <w:rFonts w:hint="eastAsia" w:ascii="宋体" w:hAnsi="宋体" w:eastAsia="宋体" w:cs="宋体"/>
                <w:bCs/>
                <w:color w:val="auto"/>
                <w:kern w:val="2"/>
                <w:sz w:val="24"/>
                <w:szCs w:val="24"/>
                <w:highlight w:val="none"/>
                <w:lang w:val="zh-CN" w:eastAsia="zh-CN" w:bidi="zh-CN"/>
              </w:rPr>
            </w:pPr>
            <w:r>
              <w:rPr>
                <w:rFonts w:hint="eastAsia" w:ascii="宋体" w:hAnsi="宋体" w:eastAsia="宋体" w:cs="宋体"/>
                <w:bCs/>
                <w:color w:val="auto"/>
                <w:kern w:val="2"/>
                <w:sz w:val="24"/>
                <w:szCs w:val="24"/>
                <w:highlight w:val="none"/>
                <w:lang w:val="zh-CN" w:eastAsia="zh-CN" w:bidi="zh-CN"/>
              </w:rPr>
              <w:t>售后服务方案</w:t>
            </w:r>
          </w:p>
        </w:tc>
        <w:tc>
          <w:tcPr>
            <w:tcW w:w="5089" w:type="dxa"/>
            <w:tcBorders>
              <w:top w:val="single" w:color="auto" w:sz="4" w:space="0"/>
              <w:left w:val="single" w:color="auto" w:sz="4" w:space="0"/>
              <w:bottom w:val="single" w:color="auto" w:sz="4" w:space="0"/>
              <w:right w:val="single" w:color="auto" w:sz="4" w:space="0"/>
            </w:tcBorders>
            <w:noWrap w:val="0"/>
            <w:vAlign w:val="center"/>
          </w:tcPr>
          <w:p w14:paraId="4C7AF8A6">
            <w:pPr>
              <w:widowControl/>
              <w:spacing w:line="360" w:lineRule="exact"/>
              <w:rPr>
                <w:rFonts w:hint="eastAsia" w:ascii="宋体" w:hAnsi="宋体" w:eastAsia="宋体" w:cs="宋体"/>
                <w:bCs/>
                <w:color w:val="auto"/>
                <w:kern w:val="2"/>
                <w:sz w:val="24"/>
                <w:szCs w:val="24"/>
                <w:highlight w:val="none"/>
                <w:lang w:val="zh-CN" w:eastAsia="zh-CN" w:bidi="zh-CN"/>
              </w:rPr>
            </w:pPr>
            <w:r>
              <w:rPr>
                <w:rFonts w:hint="eastAsia" w:ascii="宋体" w:hAnsi="宋体" w:eastAsia="宋体" w:cs="宋体"/>
                <w:bCs/>
                <w:color w:val="auto"/>
                <w:kern w:val="2"/>
                <w:sz w:val="24"/>
                <w:szCs w:val="24"/>
                <w:highlight w:val="none"/>
                <w:lang w:val="zh-CN" w:eastAsia="zh-CN" w:bidi="zh-CN"/>
              </w:rPr>
              <w:t>应包含但不限于以下内容：</w:t>
            </w:r>
          </w:p>
          <w:p w14:paraId="5A7849B5">
            <w:pPr>
              <w:widowControl/>
              <w:spacing w:line="360" w:lineRule="exact"/>
              <w:rPr>
                <w:rFonts w:hint="eastAsia" w:ascii="宋体" w:hAnsi="宋体" w:eastAsia="宋体" w:cs="宋体"/>
                <w:bCs/>
                <w:color w:val="auto"/>
                <w:kern w:val="2"/>
                <w:sz w:val="24"/>
                <w:szCs w:val="24"/>
                <w:highlight w:val="none"/>
                <w:lang w:val="zh-CN" w:eastAsia="zh-CN" w:bidi="zh-CN"/>
              </w:rPr>
            </w:pPr>
            <w:r>
              <w:rPr>
                <w:rFonts w:hint="eastAsia" w:ascii="宋体" w:hAnsi="宋体" w:eastAsia="宋体" w:cs="宋体"/>
                <w:bCs/>
                <w:color w:val="auto"/>
                <w:kern w:val="2"/>
                <w:sz w:val="24"/>
                <w:szCs w:val="24"/>
                <w:highlight w:val="none"/>
                <w:lang w:val="zh-CN" w:eastAsia="zh-CN" w:bidi="zh-CN"/>
              </w:rPr>
              <w:t>1.提供咨询技术指导；</w:t>
            </w:r>
          </w:p>
          <w:p w14:paraId="63F42C17">
            <w:pPr>
              <w:widowControl/>
              <w:spacing w:line="360" w:lineRule="exact"/>
              <w:rPr>
                <w:rFonts w:hint="eastAsia" w:ascii="宋体" w:hAnsi="宋体" w:eastAsia="宋体" w:cs="宋体"/>
                <w:bCs/>
                <w:color w:val="auto"/>
                <w:kern w:val="2"/>
                <w:sz w:val="24"/>
                <w:szCs w:val="24"/>
                <w:highlight w:val="none"/>
                <w:lang w:val="zh-CN" w:eastAsia="zh-CN" w:bidi="zh-CN"/>
              </w:rPr>
            </w:pPr>
            <w:r>
              <w:rPr>
                <w:rFonts w:hint="eastAsia" w:ascii="宋体" w:hAnsi="宋体" w:eastAsia="宋体" w:cs="宋体"/>
                <w:bCs/>
                <w:color w:val="auto"/>
                <w:kern w:val="2"/>
                <w:sz w:val="24"/>
                <w:szCs w:val="24"/>
                <w:highlight w:val="none"/>
                <w:lang w:val="zh-CN" w:eastAsia="zh-CN" w:bidi="zh-CN"/>
              </w:rPr>
              <w:t>2.提供日常巡检</w:t>
            </w:r>
          </w:p>
          <w:p w14:paraId="3218CB3E">
            <w:pPr>
              <w:widowControl/>
              <w:spacing w:line="360" w:lineRule="exact"/>
              <w:rPr>
                <w:rFonts w:hint="eastAsia" w:ascii="宋体" w:hAnsi="宋体" w:eastAsia="宋体" w:cs="宋体"/>
                <w:bCs/>
                <w:color w:val="auto"/>
                <w:kern w:val="2"/>
                <w:sz w:val="24"/>
                <w:szCs w:val="24"/>
                <w:highlight w:val="none"/>
                <w:lang w:val="zh-CN" w:eastAsia="zh-CN" w:bidi="zh-CN"/>
              </w:rPr>
            </w:pPr>
            <w:r>
              <w:rPr>
                <w:rFonts w:hint="eastAsia" w:ascii="宋体" w:hAnsi="宋体" w:eastAsia="宋体" w:cs="宋体"/>
                <w:bCs/>
                <w:color w:val="auto"/>
                <w:kern w:val="2"/>
                <w:sz w:val="24"/>
                <w:szCs w:val="24"/>
                <w:highlight w:val="none"/>
                <w:lang w:val="zh-CN" w:eastAsia="zh-CN" w:bidi="zh-CN"/>
              </w:rPr>
              <w:t>3.提供定期回访；</w:t>
            </w:r>
          </w:p>
          <w:p w14:paraId="43F404C9">
            <w:pPr>
              <w:widowControl/>
              <w:spacing w:line="360" w:lineRule="exact"/>
              <w:rPr>
                <w:rFonts w:hint="eastAsia" w:ascii="宋体" w:hAnsi="宋体" w:eastAsia="宋体" w:cs="宋体"/>
                <w:bCs/>
                <w:color w:val="auto"/>
                <w:kern w:val="2"/>
                <w:sz w:val="24"/>
                <w:szCs w:val="24"/>
                <w:highlight w:val="none"/>
                <w:lang w:val="zh-CN" w:eastAsia="zh-CN" w:bidi="zh-CN"/>
              </w:rPr>
            </w:pPr>
            <w:r>
              <w:rPr>
                <w:rFonts w:hint="eastAsia" w:ascii="宋体" w:hAnsi="宋体" w:eastAsia="宋体" w:cs="宋体"/>
                <w:bCs/>
                <w:color w:val="auto"/>
                <w:kern w:val="2"/>
                <w:sz w:val="24"/>
                <w:szCs w:val="24"/>
                <w:highlight w:val="none"/>
                <w:lang w:val="zh-CN" w:eastAsia="zh-CN" w:bidi="zh-CN"/>
              </w:rPr>
              <w:t>4.提供响应时间；</w:t>
            </w:r>
          </w:p>
          <w:p w14:paraId="6B95DDFD">
            <w:pPr>
              <w:widowControl/>
              <w:spacing w:line="360" w:lineRule="exact"/>
              <w:rPr>
                <w:rFonts w:hint="eastAsia" w:ascii="宋体" w:hAnsi="宋体" w:eastAsia="宋体" w:cs="宋体"/>
                <w:bCs/>
                <w:color w:val="auto"/>
                <w:kern w:val="2"/>
                <w:sz w:val="24"/>
                <w:szCs w:val="24"/>
                <w:highlight w:val="none"/>
                <w:lang w:val="zh-CN" w:eastAsia="zh-CN" w:bidi="zh-CN"/>
              </w:rPr>
            </w:pPr>
            <w:r>
              <w:rPr>
                <w:rFonts w:hint="eastAsia" w:ascii="宋体" w:hAnsi="宋体" w:eastAsia="宋体" w:cs="宋体"/>
                <w:bCs/>
                <w:color w:val="auto"/>
                <w:kern w:val="2"/>
                <w:sz w:val="24"/>
                <w:szCs w:val="24"/>
                <w:highlight w:val="none"/>
                <w:lang w:val="zh-CN" w:eastAsia="zh-CN" w:bidi="zh-CN"/>
              </w:rPr>
              <w:t>5.提供产品保修。</w:t>
            </w:r>
          </w:p>
          <w:p w14:paraId="43A46563">
            <w:pPr>
              <w:widowControl/>
              <w:spacing w:line="360" w:lineRule="exact"/>
              <w:rPr>
                <w:rFonts w:hint="eastAsia" w:ascii="宋体" w:hAnsi="宋体" w:eastAsia="宋体" w:cs="宋体"/>
                <w:bCs/>
                <w:color w:val="auto"/>
                <w:kern w:val="2"/>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ar-SA"/>
              </w:rPr>
              <w:t>每项内容适用于项目且无缺失的内容得</w:t>
            </w:r>
            <w:r>
              <w:rPr>
                <w:rFonts w:hint="eastAsia" w:ascii="宋体" w:hAnsi="宋体" w:cs="宋体"/>
                <w:color w:val="auto"/>
                <w:kern w:val="0"/>
                <w:sz w:val="24"/>
                <w:szCs w:val="24"/>
                <w:highlight w:val="none"/>
                <w:lang w:val="en-US" w:eastAsia="zh-CN" w:bidi="ar-SA"/>
              </w:rPr>
              <w:t>2</w:t>
            </w:r>
            <w:r>
              <w:rPr>
                <w:rFonts w:hint="eastAsia" w:ascii="宋体" w:hAnsi="宋体" w:eastAsia="宋体" w:cs="宋体"/>
                <w:color w:val="auto"/>
                <w:kern w:val="0"/>
                <w:sz w:val="24"/>
                <w:szCs w:val="24"/>
                <w:highlight w:val="none"/>
                <w:lang w:val="en-US" w:eastAsia="zh-CN" w:bidi="ar-SA"/>
              </w:rPr>
              <w:t>分，内容有缺失的得1分，满分1</w:t>
            </w:r>
            <w:r>
              <w:rPr>
                <w:rFonts w:hint="eastAsia" w:ascii="宋体" w:hAnsi="宋体" w:cs="宋体"/>
                <w:color w:val="auto"/>
                <w:kern w:val="0"/>
                <w:sz w:val="24"/>
                <w:szCs w:val="24"/>
                <w:highlight w:val="none"/>
                <w:lang w:val="en-US" w:eastAsia="zh-CN" w:bidi="ar-SA"/>
              </w:rPr>
              <w:t>0</w:t>
            </w:r>
            <w:r>
              <w:rPr>
                <w:rFonts w:hint="eastAsia" w:ascii="宋体" w:hAnsi="宋体" w:eastAsia="宋体" w:cs="宋体"/>
                <w:color w:val="auto"/>
                <w:kern w:val="0"/>
                <w:sz w:val="24"/>
                <w:szCs w:val="24"/>
                <w:highlight w:val="none"/>
                <w:lang w:val="en-US" w:eastAsia="zh-CN" w:bidi="ar-SA"/>
              </w:rPr>
              <w:t>分，未提供的得0分。</w:t>
            </w:r>
            <w:r>
              <w:rPr>
                <w:rFonts w:hint="eastAsia" w:ascii="宋体" w:hAnsi="宋体" w:eastAsia="宋体" w:cs="宋体"/>
                <w:bCs/>
                <w:color w:val="auto"/>
                <w:kern w:val="2"/>
                <w:sz w:val="24"/>
                <w:szCs w:val="24"/>
                <w:highlight w:val="none"/>
                <w:lang w:val="zh-CN" w:eastAsia="zh-CN" w:bidi="zh-CN"/>
              </w:rPr>
              <w:t>（缺失是指：不符合实际，存在偏离内容、内容前后不一致、文不对题、前后逻辑错误、内容缺失有瑕疵、无具体流程细节描述之处）</w:t>
            </w:r>
          </w:p>
        </w:tc>
        <w:tc>
          <w:tcPr>
            <w:tcW w:w="825" w:type="dxa"/>
            <w:tcBorders>
              <w:top w:val="single" w:color="auto" w:sz="4" w:space="0"/>
              <w:left w:val="single" w:color="auto" w:sz="4" w:space="0"/>
              <w:bottom w:val="single" w:color="auto" w:sz="4" w:space="0"/>
              <w:right w:val="single" w:color="auto" w:sz="4" w:space="0"/>
            </w:tcBorders>
            <w:noWrap w:val="0"/>
            <w:vAlign w:val="center"/>
          </w:tcPr>
          <w:p w14:paraId="1ED8D891">
            <w:pPr>
              <w:autoSpaceDE w:val="0"/>
              <w:autoSpaceDN w:val="0"/>
              <w:spacing w:line="36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w:t>
            </w:r>
            <w:r>
              <w:rPr>
                <w:rFonts w:hint="eastAsia" w:ascii="宋体" w:hAnsi="宋体" w:cs="宋体"/>
                <w:color w:val="auto"/>
                <w:kern w:val="0"/>
                <w:sz w:val="24"/>
                <w:szCs w:val="24"/>
                <w:highlight w:val="none"/>
                <w:lang w:val="en-US" w:eastAsia="zh-CN"/>
              </w:rPr>
              <w:t>0</w:t>
            </w:r>
          </w:p>
        </w:tc>
        <w:tc>
          <w:tcPr>
            <w:tcW w:w="1475" w:type="dxa"/>
            <w:tcBorders>
              <w:top w:val="single" w:color="auto" w:sz="4" w:space="0"/>
              <w:left w:val="single" w:color="auto" w:sz="4" w:space="0"/>
              <w:bottom w:val="single" w:color="auto" w:sz="4" w:space="0"/>
              <w:right w:val="single" w:color="auto" w:sz="8" w:space="0"/>
            </w:tcBorders>
            <w:noWrap w:val="0"/>
            <w:vAlign w:val="center"/>
          </w:tcPr>
          <w:p w14:paraId="28217155">
            <w:pPr>
              <w:autoSpaceDE w:val="0"/>
              <w:autoSpaceDN w:val="0"/>
              <w:spacing w:line="360" w:lineRule="exac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主观</w:t>
            </w:r>
          </w:p>
        </w:tc>
      </w:tr>
    </w:tbl>
    <w:p w14:paraId="45D524E3">
      <w:pPr>
        <w:widowControl/>
        <w:spacing w:line="360" w:lineRule="auto"/>
        <w:rPr>
          <w:rFonts w:hint="eastAsia" w:ascii="宋体" w:hAnsi="宋体" w:eastAsia="宋体" w:cs="宋体"/>
          <w:b/>
          <w:bCs w:val="0"/>
          <w:color w:val="auto"/>
          <w:kern w:val="2"/>
          <w:sz w:val="24"/>
          <w:szCs w:val="24"/>
          <w:highlight w:val="none"/>
          <w:lang w:val="zh-CN" w:eastAsia="zh-CN" w:bidi="zh-CN"/>
        </w:rPr>
      </w:pPr>
      <w:r>
        <w:rPr>
          <w:rFonts w:hint="eastAsia" w:ascii="宋体" w:hAnsi="宋体" w:eastAsia="宋体" w:cs="宋体"/>
          <w:b/>
          <w:bCs w:val="0"/>
          <w:color w:val="auto"/>
          <w:kern w:val="2"/>
          <w:sz w:val="24"/>
          <w:szCs w:val="24"/>
          <w:highlight w:val="none"/>
          <w:lang w:val="zh-CN" w:eastAsia="zh-CN" w:bidi="zh-CN"/>
        </w:rPr>
        <w:t>3.3.</w:t>
      </w:r>
      <w:r>
        <w:rPr>
          <w:rFonts w:hint="eastAsia" w:ascii="宋体" w:hAnsi="宋体" w:eastAsia="宋体" w:cs="宋体"/>
          <w:b/>
          <w:bCs w:val="0"/>
          <w:color w:val="auto"/>
          <w:kern w:val="2"/>
          <w:sz w:val="24"/>
          <w:szCs w:val="24"/>
          <w:highlight w:val="none"/>
          <w:lang w:val="en-US" w:eastAsia="zh-CN" w:bidi="zh-CN"/>
        </w:rPr>
        <w:t>3</w:t>
      </w:r>
      <w:r>
        <w:rPr>
          <w:rFonts w:hint="eastAsia" w:ascii="宋体" w:hAnsi="宋体" w:eastAsia="宋体" w:cs="宋体"/>
          <w:b/>
          <w:bCs w:val="0"/>
          <w:color w:val="auto"/>
          <w:kern w:val="2"/>
          <w:sz w:val="24"/>
          <w:szCs w:val="24"/>
          <w:highlight w:val="none"/>
          <w:lang w:val="zh-CN" w:eastAsia="zh-CN" w:bidi="zh-CN"/>
        </w:rPr>
        <w:t>本项目专门面向中小企业采购：</w:t>
      </w:r>
    </w:p>
    <w:p w14:paraId="14A62D73">
      <w:pPr>
        <w:widowControl/>
        <w:spacing w:line="360" w:lineRule="auto"/>
        <w:rPr>
          <w:rFonts w:hint="eastAsia" w:ascii="宋体" w:hAnsi="宋体" w:eastAsia="宋体" w:cs="宋体"/>
          <w:bCs/>
          <w:color w:val="auto"/>
          <w:kern w:val="2"/>
          <w:sz w:val="24"/>
          <w:szCs w:val="24"/>
          <w:highlight w:val="none"/>
          <w:lang w:val="zh-CN" w:eastAsia="zh-CN" w:bidi="zh-CN"/>
        </w:rPr>
      </w:pPr>
    </w:p>
    <w:p w14:paraId="41CBA594">
      <w:pPr>
        <w:widowControl/>
        <w:spacing w:line="360" w:lineRule="auto"/>
        <w:rPr>
          <w:rFonts w:hint="eastAsia" w:ascii="宋体" w:hAnsi="宋体" w:eastAsia="宋体" w:cs="宋体"/>
          <w:b/>
          <w:bCs w:val="0"/>
          <w:color w:val="auto"/>
          <w:kern w:val="2"/>
          <w:sz w:val="24"/>
          <w:szCs w:val="24"/>
          <w:highlight w:val="none"/>
          <w:lang w:val="zh-CN" w:eastAsia="zh-CN" w:bidi="zh-CN"/>
        </w:rPr>
      </w:pPr>
      <w:r>
        <w:rPr>
          <w:rFonts w:hint="eastAsia" w:ascii="宋体" w:hAnsi="宋体" w:eastAsia="宋体" w:cs="宋体"/>
          <w:b/>
          <w:bCs w:val="0"/>
          <w:color w:val="auto"/>
          <w:kern w:val="2"/>
          <w:sz w:val="24"/>
          <w:szCs w:val="24"/>
          <w:highlight w:val="none"/>
          <w:lang w:val="zh-CN" w:eastAsia="zh-CN" w:bidi="zh-CN"/>
        </w:rPr>
        <w:t>3.4编写评标报告，</w:t>
      </w:r>
      <w:r>
        <w:rPr>
          <w:rFonts w:hint="eastAsia" w:ascii="宋体" w:hAnsi="宋体" w:cs="宋体"/>
          <w:b/>
          <w:bCs w:val="0"/>
          <w:color w:val="auto"/>
          <w:kern w:val="2"/>
          <w:sz w:val="24"/>
          <w:szCs w:val="24"/>
          <w:highlight w:val="none"/>
          <w:lang w:val="en-US" w:eastAsia="zh-CN" w:bidi="zh-CN"/>
        </w:rPr>
        <w:t>原则上</w:t>
      </w:r>
      <w:r>
        <w:rPr>
          <w:rFonts w:hint="eastAsia" w:ascii="宋体" w:hAnsi="宋体" w:eastAsia="宋体" w:cs="宋体"/>
          <w:b/>
          <w:bCs w:val="0"/>
          <w:color w:val="auto"/>
          <w:kern w:val="2"/>
          <w:sz w:val="24"/>
          <w:szCs w:val="24"/>
          <w:highlight w:val="none"/>
          <w:lang w:val="zh-CN" w:eastAsia="zh-CN" w:bidi="zh-CN"/>
        </w:rPr>
        <w:t>推荐</w:t>
      </w:r>
      <w:r>
        <w:rPr>
          <w:rFonts w:hint="eastAsia" w:ascii="宋体" w:hAnsi="宋体" w:cs="宋体"/>
          <w:b/>
          <w:bCs w:val="0"/>
          <w:color w:val="auto"/>
          <w:kern w:val="2"/>
          <w:sz w:val="24"/>
          <w:szCs w:val="24"/>
          <w:highlight w:val="none"/>
          <w:lang w:val="en-US" w:eastAsia="zh-CN" w:bidi="zh-CN"/>
        </w:rPr>
        <w:t>排名第一的供应商为预</w:t>
      </w:r>
      <w:r>
        <w:rPr>
          <w:rFonts w:hint="eastAsia" w:ascii="宋体" w:hAnsi="宋体" w:eastAsia="宋体" w:cs="宋体"/>
          <w:b/>
          <w:bCs w:val="0"/>
          <w:color w:val="auto"/>
          <w:kern w:val="2"/>
          <w:sz w:val="24"/>
          <w:szCs w:val="24"/>
          <w:highlight w:val="none"/>
          <w:lang w:val="en-US" w:eastAsia="zh-CN" w:bidi="zh-CN"/>
        </w:rPr>
        <w:t>成交</w:t>
      </w:r>
      <w:r>
        <w:rPr>
          <w:rFonts w:hint="eastAsia" w:ascii="宋体" w:hAnsi="宋体" w:eastAsia="宋体" w:cs="宋体"/>
          <w:b/>
          <w:bCs w:val="0"/>
          <w:color w:val="auto"/>
          <w:kern w:val="2"/>
          <w:sz w:val="24"/>
          <w:szCs w:val="24"/>
          <w:highlight w:val="none"/>
          <w:lang w:val="zh-CN" w:eastAsia="zh-CN" w:bidi="zh-CN"/>
        </w:rPr>
        <w:t>供应商名</w:t>
      </w:r>
      <w:r>
        <w:rPr>
          <w:rFonts w:hint="eastAsia" w:ascii="宋体" w:hAnsi="宋体" w:cs="宋体"/>
          <w:b/>
          <w:bCs w:val="0"/>
          <w:color w:val="auto"/>
          <w:kern w:val="2"/>
          <w:sz w:val="24"/>
          <w:szCs w:val="24"/>
          <w:highlight w:val="none"/>
          <w:lang w:val="zh-CN" w:eastAsia="zh-CN" w:bidi="zh-CN"/>
        </w:rPr>
        <w:t>。</w:t>
      </w:r>
    </w:p>
    <w:p w14:paraId="42B94B29">
      <w:pPr>
        <w:spacing w:line="360" w:lineRule="auto"/>
        <w:ind w:firstLine="482"/>
        <w:rPr>
          <w:rFonts w:hint="eastAsia" w:ascii="宋体" w:hAnsi="宋体" w:eastAsia="宋体" w:cs="宋体"/>
          <w:b/>
          <w:bCs/>
          <w:color w:val="auto"/>
          <w:sz w:val="24"/>
          <w:highlight w:val="none"/>
        </w:rPr>
      </w:pPr>
    </w:p>
    <w:p w14:paraId="5292364E">
      <w:pPr>
        <w:pStyle w:val="4"/>
        <w:spacing w:line="360" w:lineRule="auto"/>
        <w:ind w:firstLine="643" w:firstLineChars="0"/>
        <w:outlineLvl w:val="9"/>
        <w:rPr>
          <w:rFonts w:hint="eastAsia" w:ascii="宋体" w:hAnsi="宋体" w:eastAsia="宋体" w:cs="宋体"/>
          <w:color w:val="auto"/>
          <w:highlight w:val="none"/>
        </w:rPr>
        <w:sectPr>
          <w:headerReference r:id="rId9" w:type="default"/>
          <w:footerReference r:id="rId10" w:type="default"/>
          <w:pgSz w:w="11906" w:h="16838"/>
          <w:pgMar w:top="1134" w:right="1134" w:bottom="1134" w:left="1417" w:header="680" w:footer="680" w:gutter="0"/>
          <w:pgBorders>
            <w:top w:val="none" w:sz="0" w:space="0"/>
            <w:left w:val="none" w:sz="0" w:space="0"/>
            <w:bottom w:val="none" w:sz="0" w:space="0"/>
            <w:right w:val="none" w:sz="0" w:space="0"/>
          </w:pgBorders>
          <w:pgNumType w:fmt="decimal" w:start="1"/>
          <w:cols w:space="720" w:num="1"/>
          <w:docGrid w:linePitch="312" w:charSpace="0"/>
        </w:sectPr>
      </w:pPr>
    </w:p>
    <w:p w14:paraId="723D1409">
      <w:pPr>
        <w:numPr>
          <w:ilvl w:val="0"/>
          <w:numId w:val="7"/>
        </w:numPr>
        <w:spacing w:line="360" w:lineRule="auto"/>
        <w:jc w:val="center"/>
        <w:outlineLvl w:val="0"/>
        <w:rPr>
          <w:rFonts w:hint="eastAsia" w:ascii="宋体" w:hAnsi="宋体" w:eastAsia="宋体" w:cs="宋体"/>
          <w:b/>
          <w:sz w:val="36"/>
          <w:szCs w:val="36"/>
        </w:rPr>
      </w:pPr>
      <w:bookmarkStart w:id="11" w:name="_Toc19579"/>
      <w:r>
        <w:rPr>
          <w:rFonts w:hint="eastAsia" w:ascii="宋体" w:hAnsi="宋体" w:eastAsia="宋体" w:cs="宋体"/>
          <w:b/>
          <w:sz w:val="36"/>
          <w:szCs w:val="36"/>
        </w:rPr>
        <w:t>合同条款（供参考）</w:t>
      </w:r>
      <w:bookmarkEnd w:id="11"/>
    </w:p>
    <w:p w14:paraId="2C3683EC">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 xml:space="preserve">4.1 签订合同  </w:t>
      </w:r>
    </w:p>
    <w:p w14:paraId="426FC8E1">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 xml:space="preserve">4.1.1 招标人应当自中标通知书发出之日起三十日内，按照招标文件和中标人投标文件的约定，与中标人签订书面合同。所签订合同不得对招标文件和中标人投标文件作实质性修改。  </w:t>
      </w:r>
    </w:p>
    <w:p w14:paraId="557A38E7">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4.1.2 签订的合同以招标文件合同条款为基础。招标人不得向中标人提出任何不合理的要求，作为签订合同的条件，不得与中标人私下订立背离合同实质性内容的协议。 </w:t>
      </w:r>
    </w:p>
    <w:p w14:paraId="4CE5D59A">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 xml:space="preserve">4.1.3 招标文件、投标文件、书面承诺和中标通知书均作为政府采购合同的组成部分，且具有法律效力。中标人应严格履行政府采购合同规定的各项义务和责任，否则将依法处理。  </w:t>
      </w:r>
    </w:p>
    <w:p w14:paraId="28404D10">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 xml:space="preserve">4.1.4 中标人不得分包履行合同，否则将依法承担法律责任。当中标人放弃中标结果或者因被质疑、投诉，经查属实或者因不可抗力而不能履行合同的，由招标人可从推荐中标候选人名单中按顺序重新确定中标人或重新组织招标。  </w:t>
      </w:r>
    </w:p>
    <w:p w14:paraId="45D929AA">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 xml:space="preserve">4.1.5 招标人应当自政府采购合同签订之日起七个工作日内，将政府采购合同副本报同级财政部门备案。  </w:t>
      </w:r>
    </w:p>
    <w:p w14:paraId="37204A35">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4.1.6 法律、行政法规规定应当办理批准、登记等手续后生效的合同，依照其规定。</w:t>
      </w:r>
    </w:p>
    <w:p w14:paraId="6CCB98DC">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 xml:space="preserve">4.2 追加合同金额  政府采购合同履行中，招标人需要追加与合同标的相同的服务的，在不改变合同其他条款的前提下,且在签订合同后一年内，经招标人报同级财政部门批准后，可与中标人协商签订补充合同，但所有补充合同的采购金额不得超过原合同采购金额的10%，且总额不得超出项目采购预算，否则招标人应重新组织采购。政府采购合同双方当事人不得擅自变更、中止或者终止合同。政府采购合同继续履行将损害国家利益和社会公共利益的，双方当事人应当变更、中止或者终止。有过错的一方应当承担赔偿责任，双方都有过错的，各自承担责任。  </w:t>
      </w:r>
    </w:p>
    <w:p w14:paraId="59B4264F">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4.3 质量与验收  招标文件中的服务满足国标、部标、行业标准或者双方技术协议或者招标文件、投标文件、书面承诺的技术要求。如对服务以及质量有争议，招标人组织相关部门对服务和质量进行检验或者验收，未达到服务要求的，由成中标人承担全部责任。</w:t>
      </w:r>
    </w:p>
    <w:p w14:paraId="6F2E7E3C">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 xml:space="preserve">4.4 合同主要条款  </w:t>
      </w:r>
    </w:p>
    <w:p w14:paraId="65ADC652">
      <w:pPr>
        <w:spacing w:line="360" w:lineRule="auto"/>
        <w:rPr>
          <w:rFonts w:hint="eastAsia" w:ascii="宋体" w:hAnsi="宋体" w:eastAsia="宋体" w:cs="宋体"/>
          <w:color w:val="000000"/>
          <w:sz w:val="24"/>
        </w:rPr>
      </w:pPr>
      <w:r>
        <w:rPr>
          <w:rFonts w:hint="eastAsia" w:ascii="宋体" w:hAnsi="宋体" w:eastAsia="宋体" w:cs="宋体"/>
          <w:color w:val="000000"/>
          <w:sz w:val="24"/>
        </w:rPr>
        <w:t>甲方（招标人）：                                                        </w:t>
      </w:r>
    </w:p>
    <w:p w14:paraId="569E21D0">
      <w:pPr>
        <w:spacing w:line="360" w:lineRule="auto"/>
        <w:rPr>
          <w:rFonts w:hint="eastAsia" w:ascii="宋体" w:hAnsi="宋体" w:eastAsia="宋体" w:cs="宋体"/>
          <w:color w:val="000000"/>
          <w:sz w:val="24"/>
        </w:rPr>
      </w:pPr>
      <w:r>
        <w:rPr>
          <w:rFonts w:hint="eastAsia" w:ascii="宋体" w:hAnsi="宋体" w:eastAsia="宋体" w:cs="宋体"/>
          <w:color w:val="000000"/>
          <w:sz w:val="24"/>
        </w:rPr>
        <w:t>乙方（中标人）：                                                        </w:t>
      </w:r>
    </w:p>
    <w:p w14:paraId="0B84033B">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 xml:space="preserve">根据《中华人民共和国政府采购法》、《中华人民共和国民法典》等相关法律，甲、乙双方就( 项目名称、项目编号），经平等协商达成合同如下：  </w:t>
      </w:r>
    </w:p>
    <w:p w14:paraId="627C99AA">
      <w:pPr>
        <w:numPr>
          <w:ilvl w:val="0"/>
          <w:numId w:val="8"/>
        </w:numPr>
        <w:spacing w:line="360" w:lineRule="auto"/>
        <w:rPr>
          <w:rFonts w:hint="eastAsia" w:ascii="宋体" w:hAnsi="宋体" w:eastAsia="宋体" w:cs="宋体"/>
          <w:color w:val="000000"/>
          <w:sz w:val="24"/>
        </w:rPr>
      </w:pPr>
      <w:r>
        <w:rPr>
          <w:rFonts w:hint="eastAsia" w:ascii="宋体" w:hAnsi="宋体" w:eastAsia="宋体" w:cs="宋体"/>
          <w:color w:val="000000"/>
          <w:sz w:val="24"/>
        </w:rPr>
        <w:t>合同文件  本合同所附下列文件是构成本合同不可分割的部分，组成合同的各项文件应互相解释，互为说明，解释合同文件的优先顺序如下：</w:t>
      </w:r>
    </w:p>
    <w:p w14:paraId="6120078A">
      <w:pPr>
        <w:numPr>
          <w:ilvl w:val="0"/>
          <w:numId w:val="9"/>
        </w:numPr>
        <w:spacing w:line="360" w:lineRule="auto"/>
        <w:rPr>
          <w:rFonts w:hint="eastAsia" w:ascii="宋体" w:hAnsi="宋体" w:eastAsia="宋体" w:cs="宋体"/>
          <w:color w:val="000000"/>
          <w:sz w:val="24"/>
        </w:rPr>
      </w:pPr>
      <w:r>
        <w:rPr>
          <w:rFonts w:hint="eastAsia" w:ascii="宋体" w:hAnsi="宋体" w:eastAsia="宋体" w:cs="宋体"/>
          <w:color w:val="000000"/>
          <w:sz w:val="24"/>
        </w:rPr>
        <w:t>合同格式以及合同条款 </w:t>
      </w:r>
    </w:p>
    <w:p w14:paraId="24CE31D8">
      <w:pPr>
        <w:numPr>
          <w:ilvl w:val="0"/>
          <w:numId w:val="9"/>
        </w:numPr>
        <w:spacing w:line="360" w:lineRule="auto"/>
        <w:rPr>
          <w:rFonts w:hint="eastAsia" w:ascii="宋体" w:hAnsi="宋体" w:eastAsia="宋体" w:cs="宋体"/>
          <w:color w:val="000000"/>
          <w:sz w:val="24"/>
        </w:rPr>
      </w:pPr>
      <w:r>
        <w:rPr>
          <w:rFonts w:hint="eastAsia" w:ascii="宋体" w:hAnsi="宋体" w:eastAsia="宋体" w:cs="宋体"/>
          <w:color w:val="000000"/>
          <w:sz w:val="24"/>
        </w:rPr>
        <w:t>中标通知书 </w:t>
      </w:r>
    </w:p>
    <w:p w14:paraId="155AF6D9">
      <w:pPr>
        <w:numPr>
          <w:ilvl w:val="0"/>
          <w:numId w:val="9"/>
        </w:numPr>
        <w:spacing w:line="360" w:lineRule="auto"/>
        <w:rPr>
          <w:rFonts w:hint="eastAsia" w:ascii="宋体" w:hAnsi="宋体" w:eastAsia="宋体" w:cs="宋体"/>
          <w:color w:val="000000"/>
          <w:sz w:val="24"/>
        </w:rPr>
      </w:pPr>
      <w:r>
        <w:rPr>
          <w:rFonts w:hint="eastAsia" w:ascii="宋体" w:hAnsi="宋体" w:eastAsia="宋体" w:cs="宋体"/>
          <w:color w:val="000000"/>
          <w:sz w:val="24"/>
        </w:rPr>
        <w:t>中标人在评标过程中做出的有关澄清、说明、承诺或者补正文件 </w:t>
      </w:r>
    </w:p>
    <w:p w14:paraId="5DBCB254">
      <w:pPr>
        <w:numPr>
          <w:ilvl w:val="0"/>
          <w:numId w:val="9"/>
        </w:numPr>
        <w:spacing w:line="360" w:lineRule="auto"/>
        <w:rPr>
          <w:rFonts w:hint="eastAsia" w:ascii="宋体" w:hAnsi="宋体" w:eastAsia="宋体" w:cs="宋体"/>
          <w:color w:val="000000"/>
          <w:sz w:val="24"/>
        </w:rPr>
      </w:pPr>
      <w:r>
        <w:rPr>
          <w:rFonts w:hint="eastAsia" w:ascii="宋体" w:hAnsi="宋体" w:eastAsia="宋体" w:cs="宋体"/>
          <w:color w:val="000000"/>
          <w:sz w:val="24"/>
        </w:rPr>
        <w:t>中标人投标文件</w:t>
      </w:r>
    </w:p>
    <w:p w14:paraId="2B123601">
      <w:pPr>
        <w:numPr>
          <w:ilvl w:val="0"/>
          <w:numId w:val="9"/>
        </w:numPr>
        <w:spacing w:line="360" w:lineRule="auto"/>
        <w:rPr>
          <w:rFonts w:hint="eastAsia" w:ascii="宋体" w:hAnsi="宋体" w:eastAsia="宋体" w:cs="宋体"/>
          <w:color w:val="000000"/>
          <w:sz w:val="24"/>
        </w:rPr>
      </w:pPr>
      <w:r>
        <w:rPr>
          <w:rFonts w:hint="eastAsia" w:ascii="宋体" w:hAnsi="宋体" w:eastAsia="宋体" w:cs="宋体"/>
          <w:color w:val="000000"/>
          <w:sz w:val="24"/>
        </w:rPr>
        <w:t>招标文件 </w:t>
      </w:r>
    </w:p>
    <w:p w14:paraId="74AE9702">
      <w:pPr>
        <w:numPr>
          <w:ilvl w:val="0"/>
          <w:numId w:val="9"/>
        </w:numPr>
        <w:spacing w:line="360" w:lineRule="auto"/>
        <w:rPr>
          <w:rFonts w:hint="eastAsia" w:ascii="宋体" w:hAnsi="宋体" w:eastAsia="宋体" w:cs="宋体"/>
          <w:color w:val="000000"/>
          <w:sz w:val="24"/>
        </w:rPr>
      </w:pPr>
      <w:r>
        <w:rPr>
          <w:rFonts w:hint="eastAsia" w:ascii="宋体" w:hAnsi="宋体" w:eastAsia="宋体" w:cs="宋体"/>
          <w:color w:val="000000"/>
          <w:sz w:val="24"/>
        </w:rPr>
        <w:t>本合同附件  同一层次的合同文件规定有矛盾的以较后时间制定的为准。 </w:t>
      </w:r>
    </w:p>
    <w:p w14:paraId="68E40EFA">
      <w:pPr>
        <w:numPr>
          <w:ilvl w:val="0"/>
          <w:numId w:val="8"/>
        </w:numPr>
        <w:spacing w:line="360" w:lineRule="auto"/>
        <w:rPr>
          <w:rFonts w:hint="eastAsia" w:ascii="宋体" w:hAnsi="宋体" w:eastAsia="宋体" w:cs="宋体"/>
          <w:color w:val="000000"/>
          <w:sz w:val="24"/>
        </w:rPr>
      </w:pPr>
      <w:r>
        <w:rPr>
          <w:rFonts w:hint="eastAsia" w:ascii="宋体" w:hAnsi="宋体" w:eastAsia="宋体" w:cs="宋体"/>
          <w:color w:val="000000"/>
          <w:sz w:val="24"/>
        </w:rPr>
        <w:t>合同的范围和条件  本合同的范围和条件应与上述合同文件的规定相一致。 </w:t>
      </w:r>
    </w:p>
    <w:p w14:paraId="101F725A">
      <w:pPr>
        <w:numPr>
          <w:ilvl w:val="0"/>
          <w:numId w:val="8"/>
        </w:numPr>
        <w:spacing w:line="360" w:lineRule="auto"/>
        <w:rPr>
          <w:rFonts w:hint="eastAsia" w:ascii="宋体" w:hAnsi="宋体" w:eastAsia="宋体" w:cs="宋体"/>
          <w:color w:val="000000"/>
          <w:sz w:val="24"/>
        </w:rPr>
      </w:pPr>
      <w:r>
        <w:rPr>
          <w:rFonts w:hint="eastAsia" w:ascii="宋体" w:hAnsi="宋体" w:eastAsia="宋体" w:cs="宋体"/>
          <w:color w:val="000000"/>
          <w:sz w:val="24"/>
        </w:rPr>
        <w:t xml:space="preserve">服务项目  本合同所提供的服务项目内容：                 （与投标文件中投标服务明细表一致）。  </w:t>
      </w:r>
    </w:p>
    <w:p w14:paraId="21729EE5">
      <w:pPr>
        <w:numPr>
          <w:ilvl w:val="0"/>
          <w:numId w:val="8"/>
        </w:numPr>
        <w:spacing w:line="360" w:lineRule="auto"/>
        <w:rPr>
          <w:rFonts w:hint="eastAsia" w:ascii="宋体" w:hAnsi="宋体" w:eastAsia="宋体" w:cs="宋体"/>
          <w:color w:val="000000"/>
          <w:sz w:val="24"/>
        </w:rPr>
      </w:pPr>
      <w:r>
        <w:rPr>
          <w:rFonts w:hint="eastAsia" w:ascii="宋体" w:hAnsi="宋体" w:eastAsia="宋体" w:cs="宋体"/>
          <w:color w:val="000000"/>
          <w:sz w:val="24"/>
        </w:rPr>
        <w:t>合同金额  合同金额为人民币           万元，大写：           。 </w:t>
      </w:r>
    </w:p>
    <w:p w14:paraId="45467382">
      <w:pPr>
        <w:numPr>
          <w:ilvl w:val="0"/>
          <w:numId w:val="8"/>
        </w:numPr>
        <w:spacing w:line="360" w:lineRule="auto"/>
        <w:rPr>
          <w:rFonts w:hint="eastAsia" w:ascii="宋体" w:hAnsi="宋体" w:eastAsia="宋体" w:cs="宋体"/>
          <w:color w:val="000000"/>
          <w:sz w:val="24"/>
        </w:rPr>
      </w:pPr>
      <w:r>
        <w:rPr>
          <w:rFonts w:hint="eastAsia" w:ascii="宋体" w:hAnsi="宋体" w:eastAsia="宋体" w:cs="宋体"/>
          <w:color w:val="000000"/>
          <w:sz w:val="24"/>
        </w:rPr>
        <w:t>付款途径  □国库集中支付    □甲方支付   □国库与甲方共同支付    □其他 国库集中支付资金       万元，甲方支付资金       万元，其他      万元。  属国库集中支付的财政性资金，甲方应按照合同约定的付款期限，及时向同级财政部门报送资金支付申请，同级财政部门对支付申请审核无误后      个工作日内将货款直接支付至乙方账户。</w:t>
      </w:r>
    </w:p>
    <w:p w14:paraId="3ACA2488">
      <w:pPr>
        <w:numPr>
          <w:ilvl w:val="0"/>
          <w:numId w:val="8"/>
        </w:numPr>
        <w:spacing w:line="360" w:lineRule="auto"/>
        <w:rPr>
          <w:rFonts w:hint="eastAsia" w:ascii="宋体" w:hAnsi="宋体" w:eastAsia="宋体" w:cs="宋体"/>
          <w:color w:val="000000"/>
          <w:sz w:val="24"/>
        </w:rPr>
      </w:pPr>
      <w:r>
        <w:rPr>
          <w:rFonts w:hint="eastAsia" w:ascii="宋体" w:hAnsi="宋体" w:eastAsia="宋体" w:cs="宋体"/>
          <w:color w:val="000000"/>
          <w:sz w:val="24"/>
        </w:rPr>
        <w:t>付款方式</w:t>
      </w:r>
    </w:p>
    <w:p w14:paraId="77E85B3B">
      <w:pPr>
        <w:pStyle w:val="25"/>
        <w:spacing w:beforeAutospacing="0" w:afterAutospacing="0" w:line="360" w:lineRule="auto"/>
        <w:jc w:val="both"/>
        <w:rPr>
          <w:rFonts w:hint="eastAsia" w:ascii="宋体" w:hAnsi="宋体" w:eastAsia="宋体" w:cs="宋体"/>
          <w:color w:val="000000"/>
        </w:rPr>
      </w:pPr>
      <w:r>
        <w:rPr>
          <w:rFonts w:hint="eastAsia" w:ascii="宋体" w:hAnsi="宋体" w:eastAsia="宋体" w:cs="宋体"/>
          <w:color w:val="000000"/>
        </w:rPr>
        <w:t xml:space="preserve">□分期支付方式  </w:t>
      </w:r>
    </w:p>
    <w:p w14:paraId="2800E0DE">
      <w:pPr>
        <w:pStyle w:val="25"/>
        <w:spacing w:beforeAutospacing="0" w:afterAutospacing="0" w:line="360" w:lineRule="auto"/>
        <w:ind w:firstLine="480" w:firstLineChars="200"/>
        <w:jc w:val="both"/>
        <w:rPr>
          <w:rFonts w:hint="eastAsia" w:ascii="宋体" w:hAnsi="宋体" w:eastAsia="宋体" w:cs="宋体"/>
          <w:color w:val="000000"/>
        </w:rPr>
      </w:pPr>
      <w:r>
        <w:rPr>
          <w:rFonts w:hint="eastAsia" w:ascii="宋体" w:hAnsi="宋体" w:eastAsia="宋体" w:cs="宋体"/>
          <w:color w:val="000000"/>
        </w:rPr>
        <w:t>合同生效后       个工作日内，甲方向乙方支付合同金额的    %，即人民币      万元，大写：       ；提供服务成果并经双方验收合格之日起      个工作日内甲方向乙方支付合同金额的      %，即人民币       万元，大写：       ，余款5%即人民币        万元，质保期（      年）满后      日内一次无息付清。</w:t>
      </w:r>
    </w:p>
    <w:p w14:paraId="44BF76FF">
      <w:pPr>
        <w:pStyle w:val="25"/>
        <w:spacing w:beforeAutospacing="0" w:afterAutospacing="0" w:line="360" w:lineRule="auto"/>
        <w:jc w:val="both"/>
        <w:rPr>
          <w:rFonts w:hint="eastAsia" w:ascii="宋体" w:hAnsi="宋体" w:eastAsia="宋体" w:cs="宋体"/>
          <w:color w:val="000000"/>
        </w:rPr>
      </w:pPr>
      <w:r>
        <w:rPr>
          <w:rFonts w:hint="eastAsia" w:ascii="宋体" w:hAnsi="宋体" w:eastAsia="宋体" w:cs="宋体"/>
          <w:color w:val="000000"/>
        </w:rPr>
        <w:t xml:space="preserve">□一次性支付方式  </w:t>
      </w:r>
    </w:p>
    <w:p w14:paraId="0044E005">
      <w:pPr>
        <w:pStyle w:val="25"/>
        <w:spacing w:beforeAutospacing="0" w:afterAutospacing="0" w:line="360" w:lineRule="auto"/>
        <w:ind w:firstLine="480" w:firstLineChars="200"/>
        <w:jc w:val="both"/>
        <w:rPr>
          <w:rFonts w:hint="eastAsia" w:ascii="宋体" w:hAnsi="宋体" w:eastAsia="宋体" w:cs="宋体"/>
          <w:color w:val="000000"/>
        </w:rPr>
      </w:pPr>
      <w:r>
        <w:rPr>
          <w:rFonts w:hint="eastAsia" w:ascii="宋体" w:hAnsi="宋体" w:eastAsia="宋体" w:cs="宋体"/>
          <w:color w:val="000000"/>
        </w:rPr>
        <w:t>提供服务成果并经双方验收合格之日起     个工作日内，甲方向乙方支付全部合同价款，即人民币        万元，大写：。</w:t>
      </w:r>
    </w:p>
    <w:p w14:paraId="6D52C8F3">
      <w:pPr>
        <w:pStyle w:val="25"/>
        <w:spacing w:beforeAutospacing="0" w:afterAutospacing="0" w:line="360" w:lineRule="auto"/>
        <w:jc w:val="both"/>
        <w:rPr>
          <w:rFonts w:hint="eastAsia" w:ascii="宋体" w:hAnsi="宋体" w:eastAsia="宋体" w:cs="宋体"/>
          <w:color w:val="000000"/>
        </w:rPr>
      </w:pPr>
      <w:r>
        <w:rPr>
          <w:rFonts w:hint="eastAsia" w:ascii="宋体" w:hAnsi="宋体" w:eastAsia="宋体" w:cs="宋体"/>
          <w:color w:val="000000"/>
        </w:rPr>
        <w:t>□其他支付方式</w:t>
      </w:r>
    </w:p>
    <w:p w14:paraId="1BF407C5">
      <w:pPr>
        <w:pStyle w:val="25"/>
        <w:numPr>
          <w:ilvl w:val="0"/>
          <w:numId w:val="8"/>
        </w:numPr>
        <w:spacing w:beforeAutospacing="0" w:afterAutospacing="0" w:line="360" w:lineRule="auto"/>
        <w:jc w:val="both"/>
        <w:rPr>
          <w:rFonts w:hint="eastAsia" w:ascii="宋体" w:hAnsi="宋体" w:eastAsia="宋体" w:cs="宋体"/>
          <w:color w:val="000000"/>
        </w:rPr>
      </w:pPr>
      <w:r>
        <w:rPr>
          <w:rFonts w:hint="eastAsia" w:ascii="宋体" w:hAnsi="宋体" w:eastAsia="宋体" w:cs="宋体"/>
          <w:color w:val="000000"/>
        </w:rPr>
        <w:t xml:space="preserve">服务期限、地点    </w:t>
      </w:r>
    </w:p>
    <w:p w14:paraId="7BDACB3B">
      <w:pPr>
        <w:pStyle w:val="25"/>
        <w:numPr>
          <w:ilvl w:val="0"/>
          <w:numId w:val="10"/>
        </w:numPr>
        <w:spacing w:beforeAutospacing="0" w:afterAutospacing="0" w:line="360" w:lineRule="auto"/>
        <w:jc w:val="both"/>
        <w:rPr>
          <w:rFonts w:hint="eastAsia" w:ascii="宋体" w:hAnsi="宋体" w:eastAsia="宋体" w:cs="宋体"/>
          <w:color w:val="000000"/>
        </w:rPr>
      </w:pPr>
      <w:r>
        <w:rPr>
          <w:rFonts w:hint="eastAsia" w:ascii="宋体" w:hAnsi="宋体" w:eastAsia="宋体" w:cs="宋体"/>
          <w:color w:val="000000"/>
          <w:lang w:val="en-US" w:eastAsia="zh-CN"/>
        </w:rPr>
        <w:t>合同履行</w:t>
      </w:r>
      <w:r>
        <w:rPr>
          <w:rFonts w:hint="eastAsia" w:ascii="宋体" w:hAnsi="宋体" w:eastAsia="宋体" w:cs="宋体"/>
          <w:color w:val="000000"/>
        </w:rPr>
        <w:t xml:space="preserve">期限：     年    月   日至     年    月   日。  </w:t>
      </w:r>
    </w:p>
    <w:p w14:paraId="13B39F41">
      <w:pPr>
        <w:pStyle w:val="25"/>
        <w:numPr>
          <w:ilvl w:val="0"/>
          <w:numId w:val="10"/>
        </w:numPr>
        <w:spacing w:beforeAutospacing="0" w:afterAutospacing="0" w:line="360" w:lineRule="auto"/>
        <w:jc w:val="both"/>
        <w:rPr>
          <w:rFonts w:hint="eastAsia" w:ascii="宋体" w:hAnsi="宋体" w:eastAsia="宋体" w:cs="宋体"/>
          <w:color w:val="000000"/>
        </w:rPr>
      </w:pPr>
      <w:r>
        <w:rPr>
          <w:rFonts w:hint="eastAsia" w:ascii="宋体" w:hAnsi="宋体" w:eastAsia="宋体" w:cs="宋体"/>
          <w:color w:val="000000"/>
          <w:lang w:val="en-US" w:eastAsia="zh-CN"/>
        </w:rPr>
        <w:t>交货</w:t>
      </w:r>
      <w:r>
        <w:rPr>
          <w:rFonts w:hint="eastAsia" w:ascii="宋体" w:hAnsi="宋体" w:eastAsia="宋体" w:cs="宋体"/>
          <w:color w:val="000000"/>
        </w:rPr>
        <w:t>地点：   </w:t>
      </w:r>
    </w:p>
    <w:p w14:paraId="6CF14E29">
      <w:pPr>
        <w:pStyle w:val="25"/>
        <w:numPr>
          <w:ilvl w:val="0"/>
          <w:numId w:val="8"/>
        </w:numPr>
        <w:spacing w:beforeAutospacing="0" w:afterAutospacing="0" w:line="360" w:lineRule="auto"/>
        <w:jc w:val="both"/>
        <w:rPr>
          <w:rFonts w:hint="eastAsia" w:ascii="宋体" w:hAnsi="宋体" w:eastAsia="宋体" w:cs="宋体"/>
          <w:color w:val="000000"/>
        </w:rPr>
      </w:pPr>
      <w:r>
        <w:rPr>
          <w:rFonts w:hint="eastAsia" w:ascii="宋体" w:hAnsi="宋体" w:eastAsia="宋体" w:cs="宋体"/>
          <w:color w:val="000000"/>
        </w:rPr>
        <w:t xml:space="preserve">服务质量  </w:t>
      </w:r>
    </w:p>
    <w:p w14:paraId="00507B07">
      <w:pPr>
        <w:pStyle w:val="25"/>
        <w:spacing w:beforeAutospacing="0" w:afterAutospacing="0" w:line="360" w:lineRule="auto"/>
        <w:jc w:val="both"/>
        <w:rPr>
          <w:rFonts w:hint="eastAsia" w:ascii="宋体" w:hAnsi="宋体" w:eastAsia="宋体" w:cs="宋体"/>
          <w:color w:val="000000"/>
        </w:rPr>
      </w:pPr>
      <w:r>
        <w:rPr>
          <w:rFonts w:hint="eastAsia" w:ascii="宋体" w:hAnsi="宋体" w:eastAsia="宋体" w:cs="宋体"/>
          <w:color w:val="000000"/>
        </w:rPr>
        <w:t>乙方提供的服务应符合国家（或行业）规定标准。 </w:t>
      </w:r>
    </w:p>
    <w:p w14:paraId="2A8C6009">
      <w:pPr>
        <w:pStyle w:val="25"/>
        <w:numPr>
          <w:ilvl w:val="0"/>
          <w:numId w:val="8"/>
        </w:numPr>
        <w:spacing w:beforeAutospacing="0" w:afterAutospacing="0" w:line="360" w:lineRule="auto"/>
        <w:jc w:val="both"/>
        <w:rPr>
          <w:rFonts w:hint="eastAsia" w:ascii="宋体" w:hAnsi="宋体" w:eastAsia="宋体" w:cs="宋体"/>
          <w:color w:val="000000"/>
        </w:rPr>
      </w:pPr>
      <w:r>
        <w:rPr>
          <w:rFonts w:hint="eastAsia" w:ascii="宋体" w:hAnsi="宋体" w:eastAsia="宋体" w:cs="宋体"/>
          <w:color w:val="000000"/>
        </w:rPr>
        <w:t xml:space="preserve">知识产权  </w:t>
      </w:r>
    </w:p>
    <w:p w14:paraId="664CFE5A">
      <w:pPr>
        <w:pStyle w:val="25"/>
        <w:spacing w:beforeAutospacing="0" w:afterAutospacing="0" w:line="360" w:lineRule="auto"/>
        <w:jc w:val="both"/>
        <w:rPr>
          <w:rFonts w:hint="eastAsia" w:ascii="宋体" w:hAnsi="宋体" w:eastAsia="宋体" w:cs="宋体"/>
          <w:color w:val="000000"/>
        </w:rPr>
      </w:pPr>
      <w:r>
        <w:rPr>
          <w:rFonts w:hint="eastAsia" w:ascii="宋体" w:hAnsi="宋体" w:eastAsia="宋体" w:cs="宋体"/>
          <w:color w:val="000000"/>
        </w:rPr>
        <w:t>乙方应保证甲方所使用的服务成果免受第三方提出的侵犯其知识产权的诉讼。   </w:t>
      </w:r>
    </w:p>
    <w:p w14:paraId="32C6BD0E">
      <w:pPr>
        <w:pStyle w:val="25"/>
        <w:numPr>
          <w:ilvl w:val="0"/>
          <w:numId w:val="8"/>
        </w:numPr>
        <w:spacing w:beforeAutospacing="0" w:afterAutospacing="0" w:line="360" w:lineRule="auto"/>
        <w:jc w:val="both"/>
        <w:rPr>
          <w:rFonts w:hint="eastAsia" w:ascii="宋体" w:hAnsi="宋体" w:eastAsia="宋体" w:cs="宋体"/>
          <w:color w:val="000000"/>
          <w:kern w:val="2"/>
        </w:rPr>
      </w:pPr>
      <w:r>
        <w:rPr>
          <w:rFonts w:hint="eastAsia" w:ascii="宋体" w:hAnsi="宋体" w:eastAsia="宋体" w:cs="宋体"/>
          <w:color w:val="000000"/>
          <w:kern w:val="2"/>
        </w:rPr>
        <w:t xml:space="preserve">违约条款  </w:t>
      </w:r>
    </w:p>
    <w:p w14:paraId="0D4F8D51">
      <w:pPr>
        <w:pStyle w:val="25"/>
        <w:numPr>
          <w:ilvl w:val="0"/>
          <w:numId w:val="11"/>
        </w:numPr>
        <w:spacing w:beforeAutospacing="0" w:afterAutospacing="0" w:line="360" w:lineRule="auto"/>
        <w:jc w:val="both"/>
        <w:rPr>
          <w:rFonts w:hint="eastAsia" w:ascii="宋体" w:hAnsi="宋体" w:eastAsia="宋体" w:cs="宋体"/>
          <w:color w:val="000000"/>
          <w:kern w:val="2"/>
        </w:rPr>
      </w:pPr>
      <w:r>
        <w:rPr>
          <w:rFonts w:hint="eastAsia" w:ascii="宋体" w:hAnsi="宋体" w:eastAsia="宋体" w:cs="宋体"/>
          <w:color w:val="000000"/>
          <w:kern w:val="2"/>
        </w:rPr>
        <w:t>乙方延迟提供服务，每延迟     日，按合同金额的         支付违约金。 </w:t>
      </w:r>
    </w:p>
    <w:p w14:paraId="3FED1DFD">
      <w:pPr>
        <w:pStyle w:val="25"/>
        <w:numPr>
          <w:ilvl w:val="0"/>
          <w:numId w:val="11"/>
        </w:numPr>
        <w:spacing w:beforeAutospacing="0" w:afterAutospacing="0" w:line="360" w:lineRule="auto"/>
        <w:jc w:val="both"/>
        <w:rPr>
          <w:rFonts w:hint="eastAsia" w:ascii="宋体" w:hAnsi="宋体" w:eastAsia="宋体" w:cs="宋体"/>
          <w:color w:val="000000"/>
          <w:kern w:val="2"/>
        </w:rPr>
      </w:pPr>
      <w:r>
        <w:rPr>
          <w:rFonts w:hint="eastAsia" w:ascii="宋体" w:hAnsi="宋体" w:eastAsia="宋体" w:cs="宋体"/>
          <w:color w:val="000000"/>
          <w:kern w:val="2"/>
        </w:rPr>
        <w:t xml:space="preserve">一方不按期履行合同，并经另一方提示后     日内仍不履行合同的，守约方有权解除合同，违约方要承担相应的法律责任。  </w:t>
      </w:r>
    </w:p>
    <w:p w14:paraId="06A44A48">
      <w:pPr>
        <w:pStyle w:val="25"/>
        <w:numPr>
          <w:ilvl w:val="0"/>
          <w:numId w:val="11"/>
        </w:numPr>
        <w:spacing w:beforeAutospacing="0" w:afterAutospacing="0" w:line="360" w:lineRule="auto"/>
        <w:jc w:val="both"/>
        <w:rPr>
          <w:rFonts w:hint="eastAsia" w:ascii="宋体" w:hAnsi="宋体" w:eastAsia="宋体" w:cs="宋体"/>
          <w:color w:val="000000"/>
          <w:kern w:val="2"/>
        </w:rPr>
      </w:pPr>
      <w:r>
        <w:rPr>
          <w:rFonts w:hint="eastAsia" w:ascii="宋体" w:hAnsi="宋体" w:eastAsia="宋体" w:cs="宋体"/>
          <w:color w:val="000000"/>
          <w:kern w:val="2"/>
        </w:rPr>
        <w:t xml:space="preserve">如因一方违约，双方未能就赔偿损失达成协议，引起诉讼或仲裁时，违约方除应赔偿对方经济损失外，还应承担因诉讼或仲裁所支付的律师代理费等相关费用。  </w:t>
      </w:r>
    </w:p>
    <w:p w14:paraId="67C257B0">
      <w:pPr>
        <w:pStyle w:val="25"/>
        <w:numPr>
          <w:ilvl w:val="0"/>
          <w:numId w:val="11"/>
        </w:numPr>
        <w:spacing w:beforeAutospacing="0" w:afterAutospacing="0" w:line="360" w:lineRule="auto"/>
        <w:jc w:val="both"/>
        <w:rPr>
          <w:rFonts w:hint="eastAsia" w:ascii="宋体" w:hAnsi="宋体" w:eastAsia="宋体" w:cs="宋体"/>
          <w:color w:val="000000"/>
          <w:kern w:val="2"/>
        </w:rPr>
      </w:pPr>
      <w:r>
        <w:rPr>
          <w:rFonts w:hint="eastAsia" w:ascii="宋体" w:hAnsi="宋体" w:eastAsia="宋体" w:cs="宋体"/>
          <w:color w:val="000000"/>
          <w:kern w:val="2"/>
        </w:rPr>
        <w:t xml:space="preserve">其它应承担的违约责任，以《中华人民共和国民法典》和其它有关法律、法规规定为准，无相关规定的，双方协商解决。  </w:t>
      </w:r>
    </w:p>
    <w:p w14:paraId="25AAE93C">
      <w:pPr>
        <w:pStyle w:val="25"/>
        <w:numPr>
          <w:ilvl w:val="0"/>
          <w:numId w:val="11"/>
        </w:numPr>
        <w:spacing w:beforeAutospacing="0" w:afterAutospacing="0" w:line="360" w:lineRule="auto"/>
        <w:jc w:val="both"/>
        <w:rPr>
          <w:rFonts w:hint="eastAsia" w:ascii="宋体" w:hAnsi="宋体" w:eastAsia="宋体" w:cs="宋体"/>
          <w:color w:val="000000"/>
          <w:kern w:val="2"/>
        </w:rPr>
      </w:pPr>
      <w:r>
        <w:rPr>
          <w:rFonts w:hint="eastAsia" w:ascii="宋体" w:hAnsi="宋体" w:eastAsia="宋体" w:cs="宋体"/>
          <w:color w:val="000000"/>
          <w:kern w:val="2"/>
        </w:rPr>
        <w:t>按照本合同规定应该偿付的违约金、赔偿金等，应当在明确责任后     日内，按银行规定或双方商定的结算办法付清，否则按逾期付款处理。</w:t>
      </w:r>
    </w:p>
    <w:p w14:paraId="28C264A9">
      <w:pPr>
        <w:pStyle w:val="25"/>
        <w:numPr>
          <w:ilvl w:val="0"/>
          <w:numId w:val="8"/>
        </w:numPr>
        <w:spacing w:beforeAutospacing="0" w:afterAutospacing="0" w:line="360" w:lineRule="auto"/>
        <w:jc w:val="both"/>
        <w:rPr>
          <w:rFonts w:hint="eastAsia" w:ascii="宋体" w:hAnsi="宋体" w:eastAsia="宋体" w:cs="宋体"/>
          <w:color w:val="000000"/>
          <w:kern w:val="2"/>
        </w:rPr>
      </w:pPr>
      <w:r>
        <w:rPr>
          <w:rFonts w:hint="eastAsia" w:ascii="宋体" w:hAnsi="宋体" w:eastAsia="宋体" w:cs="宋体"/>
          <w:color w:val="000000"/>
          <w:kern w:val="2"/>
        </w:rPr>
        <w:t>不可抗力条款</w:t>
      </w:r>
    </w:p>
    <w:p w14:paraId="449C7445">
      <w:pPr>
        <w:pStyle w:val="25"/>
        <w:spacing w:beforeAutospacing="0" w:afterAutospacing="0" w:line="360" w:lineRule="auto"/>
        <w:jc w:val="both"/>
        <w:rPr>
          <w:rFonts w:hint="eastAsia" w:ascii="宋体" w:hAnsi="宋体" w:eastAsia="宋体" w:cs="宋体"/>
          <w:color w:val="000000"/>
          <w:kern w:val="2"/>
        </w:rPr>
      </w:pPr>
      <w:r>
        <w:rPr>
          <w:rFonts w:hint="eastAsia" w:ascii="宋体" w:hAnsi="宋体" w:eastAsia="宋体" w:cs="宋体"/>
          <w:color w:val="000000"/>
          <w:kern w:val="2"/>
        </w:rPr>
        <w:t>因不可抗力致使一方不能及时或完全履行合同的，应及时通知招标代理机构及另一方，双方互不承担责任，并在     天内提供有关不可抗力的相应证明。合同未履行部分是否继续履行、如何履行等问题，可由双方协商解决。</w:t>
      </w:r>
    </w:p>
    <w:p w14:paraId="412562D8">
      <w:pPr>
        <w:pStyle w:val="25"/>
        <w:numPr>
          <w:ilvl w:val="0"/>
          <w:numId w:val="8"/>
        </w:numPr>
        <w:spacing w:beforeAutospacing="0" w:afterAutospacing="0" w:line="360" w:lineRule="auto"/>
        <w:jc w:val="both"/>
        <w:rPr>
          <w:rFonts w:hint="eastAsia" w:ascii="宋体" w:hAnsi="宋体" w:eastAsia="宋体" w:cs="宋体"/>
          <w:color w:val="000000"/>
          <w:kern w:val="2"/>
        </w:rPr>
      </w:pPr>
      <w:r>
        <w:rPr>
          <w:rFonts w:hint="eastAsia" w:ascii="宋体" w:hAnsi="宋体" w:eastAsia="宋体" w:cs="宋体"/>
          <w:color w:val="000000"/>
          <w:kern w:val="2"/>
        </w:rPr>
        <w:t>争议的解决方式</w:t>
      </w:r>
    </w:p>
    <w:p w14:paraId="524DC1E6">
      <w:pPr>
        <w:pStyle w:val="25"/>
        <w:spacing w:beforeAutospacing="0" w:afterAutospacing="0" w:line="360" w:lineRule="auto"/>
        <w:jc w:val="both"/>
        <w:rPr>
          <w:rFonts w:hint="eastAsia" w:ascii="宋体" w:hAnsi="宋体" w:eastAsia="宋体" w:cs="宋体"/>
          <w:color w:val="000000"/>
          <w:kern w:val="2"/>
        </w:rPr>
      </w:pPr>
      <w:r>
        <w:rPr>
          <w:rFonts w:hint="eastAsia" w:ascii="宋体" w:hAnsi="宋体" w:eastAsia="宋体" w:cs="宋体"/>
          <w:color w:val="000000"/>
          <w:kern w:val="2"/>
        </w:rPr>
        <w:t>合同发生纠纷时，双方应协商解决，协商不成可以采用下列     方式解决： </w:t>
      </w:r>
    </w:p>
    <w:p w14:paraId="0C146EB2">
      <w:pPr>
        <w:pStyle w:val="25"/>
        <w:numPr>
          <w:ilvl w:val="0"/>
          <w:numId w:val="12"/>
        </w:numPr>
        <w:spacing w:beforeAutospacing="0" w:afterAutospacing="0" w:line="360" w:lineRule="auto"/>
        <w:jc w:val="both"/>
        <w:rPr>
          <w:rFonts w:hint="eastAsia" w:ascii="宋体" w:hAnsi="宋体" w:eastAsia="宋体" w:cs="宋体"/>
          <w:color w:val="000000"/>
          <w:kern w:val="2"/>
        </w:rPr>
      </w:pPr>
      <w:r>
        <w:rPr>
          <w:rFonts w:hint="eastAsia" w:ascii="宋体" w:hAnsi="宋体" w:eastAsia="宋体" w:cs="宋体"/>
          <w:color w:val="000000"/>
          <w:kern w:val="2"/>
        </w:rPr>
        <w:t>提交            仲裁委员会仲裁； </w:t>
      </w:r>
    </w:p>
    <w:p w14:paraId="06E769DA">
      <w:pPr>
        <w:pStyle w:val="25"/>
        <w:numPr>
          <w:ilvl w:val="0"/>
          <w:numId w:val="12"/>
        </w:numPr>
        <w:spacing w:beforeAutospacing="0" w:afterAutospacing="0" w:line="360" w:lineRule="auto"/>
        <w:jc w:val="both"/>
        <w:rPr>
          <w:rFonts w:hint="eastAsia" w:ascii="宋体" w:hAnsi="宋体" w:eastAsia="宋体" w:cs="宋体"/>
          <w:color w:val="000000"/>
          <w:kern w:val="2"/>
        </w:rPr>
      </w:pPr>
      <w:r>
        <w:rPr>
          <w:rFonts w:hint="eastAsia" w:ascii="宋体" w:hAnsi="宋体" w:eastAsia="宋体" w:cs="宋体"/>
          <w:color w:val="000000"/>
          <w:kern w:val="2"/>
        </w:rPr>
        <w:t>向              人民法院诉讼。</w:t>
      </w:r>
    </w:p>
    <w:p w14:paraId="76D472BC">
      <w:pPr>
        <w:pStyle w:val="25"/>
        <w:numPr>
          <w:ilvl w:val="0"/>
          <w:numId w:val="8"/>
        </w:numPr>
        <w:spacing w:beforeAutospacing="0" w:afterAutospacing="0" w:line="360" w:lineRule="auto"/>
        <w:jc w:val="both"/>
        <w:rPr>
          <w:rFonts w:hint="eastAsia" w:ascii="宋体" w:hAnsi="宋体" w:eastAsia="宋体" w:cs="宋体"/>
          <w:color w:val="000000"/>
          <w:kern w:val="2"/>
        </w:rPr>
      </w:pPr>
      <w:r>
        <w:rPr>
          <w:rFonts w:hint="eastAsia" w:ascii="宋体" w:hAnsi="宋体" w:eastAsia="宋体" w:cs="宋体"/>
          <w:color w:val="000000"/>
          <w:kern w:val="2"/>
        </w:rPr>
        <w:t xml:space="preserve">补充协议  </w:t>
      </w:r>
    </w:p>
    <w:p w14:paraId="4F428C62">
      <w:pPr>
        <w:pStyle w:val="25"/>
        <w:spacing w:beforeAutospacing="0" w:afterAutospacing="0" w:line="360" w:lineRule="auto"/>
        <w:ind w:firstLine="480" w:firstLineChars="200"/>
        <w:jc w:val="both"/>
        <w:rPr>
          <w:rFonts w:hint="eastAsia" w:ascii="宋体" w:hAnsi="宋体" w:eastAsia="宋体" w:cs="宋体"/>
          <w:color w:val="000000"/>
          <w:kern w:val="2"/>
        </w:rPr>
      </w:pPr>
      <w:r>
        <w:rPr>
          <w:rFonts w:hint="eastAsia" w:ascii="宋体" w:hAnsi="宋体" w:eastAsia="宋体" w:cs="宋体"/>
          <w:color w:val="000000"/>
          <w:kern w:val="2"/>
        </w:rPr>
        <w:t>合同未尽事宜，经双方协商可签订补充协议，所签订的补充协议与本合同具有同等的法律效力，补充协议的生效应符合本合同的有关规定。合同补充条款应同时报政府采购监督管理部门备案。</w:t>
      </w:r>
    </w:p>
    <w:p w14:paraId="47106FA1">
      <w:pPr>
        <w:pStyle w:val="25"/>
        <w:widowControl w:val="0"/>
        <w:numPr>
          <w:ilvl w:val="0"/>
          <w:numId w:val="8"/>
        </w:numPr>
        <w:spacing w:beforeAutospacing="0" w:afterAutospacing="0" w:line="360" w:lineRule="auto"/>
        <w:jc w:val="both"/>
        <w:rPr>
          <w:rFonts w:hint="eastAsia" w:ascii="宋体" w:hAnsi="宋体" w:eastAsia="宋体" w:cs="宋体"/>
          <w:color w:val="000000"/>
          <w:kern w:val="2"/>
        </w:rPr>
      </w:pPr>
      <w:r>
        <w:rPr>
          <w:rFonts w:hint="eastAsia" w:ascii="宋体" w:hAnsi="宋体" w:eastAsia="宋体" w:cs="宋体"/>
          <w:color w:val="000000"/>
          <w:kern w:val="2"/>
        </w:rPr>
        <w:t xml:space="preserve">合同保存  </w:t>
      </w:r>
    </w:p>
    <w:p w14:paraId="5C976022">
      <w:pPr>
        <w:pStyle w:val="25"/>
        <w:widowControl w:val="0"/>
        <w:spacing w:beforeAutospacing="0" w:afterAutospacing="0" w:line="360" w:lineRule="auto"/>
        <w:jc w:val="both"/>
        <w:rPr>
          <w:rFonts w:hint="eastAsia" w:ascii="宋体" w:hAnsi="宋体" w:eastAsia="宋体" w:cs="宋体"/>
          <w:color w:val="000000"/>
          <w:kern w:val="2"/>
        </w:rPr>
      </w:pPr>
      <w:r>
        <w:rPr>
          <w:rFonts w:hint="eastAsia" w:ascii="宋体" w:hAnsi="宋体" w:eastAsia="宋体" w:cs="宋体"/>
          <w:color w:val="000000"/>
          <w:kern w:val="2"/>
        </w:rPr>
        <w:t xml:space="preserve">本合同一式   份，甲方   份，乙方   份，招标代理机构   份 ，    市（县、区）财政部门   份。  </w:t>
      </w:r>
    </w:p>
    <w:p w14:paraId="364FE0BA">
      <w:pPr>
        <w:pStyle w:val="25"/>
        <w:widowControl w:val="0"/>
        <w:numPr>
          <w:ilvl w:val="0"/>
          <w:numId w:val="8"/>
        </w:numPr>
        <w:spacing w:beforeAutospacing="0" w:afterAutospacing="0" w:line="360" w:lineRule="auto"/>
        <w:jc w:val="both"/>
        <w:rPr>
          <w:rFonts w:hint="eastAsia" w:ascii="宋体" w:hAnsi="宋体" w:eastAsia="宋体" w:cs="宋体"/>
          <w:color w:val="000000"/>
          <w:kern w:val="2"/>
        </w:rPr>
      </w:pPr>
      <w:r>
        <w:rPr>
          <w:rFonts w:hint="eastAsia" w:ascii="宋体" w:hAnsi="宋体" w:eastAsia="宋体" w:cs="宋体"/>
          <w:color w:val="000000"/>
          <w:kern w:val="2"/>
        </w:rPr>
        <w:t xml:space="preserve">其他需要补充的内容：  </w:t>
      </w:r>
    </w:p>
    <w:p w14:paraId="316D1A62">
      <w:pPr>
        <w:pStyle w:val="25"/>
        <w:widowControl w:val="0"/>
        <w:numPr>
          <w:ilvl w:val="0"/>
          <w:numId w:val="13"/>
        </w:numPr>
        <w:spacing w:beforeAutospacing="0" w:afterAutospacing="0" w:line="360" w:lineRule="auto"/>
        <w:jc w:val="both"/>
        <w:rPr>
          <w:rFonts w:hint="eastAsia" w:ascii="宋体" w:hAnsi="宋体" w:eastAsia="宋体" w:cs="宋体"/>
          <w:color w:val="000000"/>
          <w:kern w:val="2"/>
        </w:rPr>
      </w:pPr>
      <w:r>
        <w:rPr>
          <w:rFonts w:hint="eastAsia" w:ascii="宋体" w:hAnsi="宋体" w:eastAsia="宋体" w:cs="宋体"/>
          <w:color w:val="000000"/>
          <w:kern w:val="2"/>
        </w:rPr>
        <w:t xml:space="preserve">乙方应按招标文件、投标文件及乙方在谈判过程中做出的书面说明或承诺提供及时、快速、优质的服务。  </w:t>
      </w:r>
    </w:p>
    <w:p w14:paraId="419A0123">
      <w:pPr>
        <w:pStyle w:val="25"/>
        <w:widowControl w:val="0"/>
        <w:numPr>
          <w:ilvl w:val="0"/>
          <w:numId w:val="13"/>
        </w:numPr>
        <w:spacing w:beforeAutospacing="0" w:afterAutospacing="0" w:line="360" w:lineRule="auto"/>
        <w:jc w:val="both"/>
        <w:rPr>
          <w:rFonts w:hint="eastAsia" w:ascii="宋体" w:hAnsi="宋体" w:eastAsia="宋体" w:cs="宋体"/>
          <w:color w:val="000000"/>
          <w:kern w:val="2"/>
        </w:rPr>
      </w:pPr>
      <w:r>
        <w:rPr>
          <w:rFonts w:hint="eastAsia" w:ascii="宋体" w:hAnsi="宋体" w:eastAsia="宋体" w:cs="宋体"/>
          <w:color w:val="000000"/>
          <w:kern w:val="2"/>
        </w:rPr>
        <w:t>其他服务内容：  </w:t>
      </w:r>
    </w:p>
    <w:p w14:paraId="4C2A65E5">
      <w:pPr>
        <w:spacing w:line="360" w:lineRule="auto"/>
        <w:ind w:firstLine="240" w:firstLineChars="100"/>
        <w:rPr>
          <w:rFonts w:hint="eastAsia" w:ascii="宋体" w:hAnsi="宋体" w:eastAsia="宋体" w:cs="宋体"/>
          <w:color w:val="000000"/>
          <w:sz w:val="24"/>
        </w:rPr>
      </w:pPr>
    </w:p>
    <w:p w14:paraId="1193D54A">
      <w:pPr>
        <w:spacing w:line="360" w:lineRule="auto"/>
        <w:ind w:firstLine="240" w:firstLineChars="100"/>
        <w:rPr>
          <w:rFonts w:hint="eastAsia" w:ascii="宋体" w:hAnsi="宋体" w:eastAsia="宋体" w:cs="宋体"/>
          <w:color w:val="000000"/>
          <w:sz w:val="24"/>
        </w:rPr>
      </w:pPr>
    </w:p>
    <w:p w14:paraId="6F6A3C37">
      <w:pPr>
        <w:spacing w:line="360" w:lineRule="auto"/>
        <w:rPr>
          <w:rFonts w:hint="eastAsia" w:ascii="宋体" w:hAnsi="宋体" w:eastAsia="宋体" w:cs="宋体"/>
          <w:color w:val="000000"/>
          <w:sz w:val="24"/>
        </w:rPr>
      </w:pPr>
      <w:r>
        <w:rPr>
          <w:rFonts w:hint="eastAsia" w:ascii="宋体" w:hAnsi="宋体" w:eastAsia="宋体" w:cs="宋体"/>
          <w:color w:val="000000"/>
          <w:sz w:val="24"/>
        </w:rPr>
        <w:t>需方：                                  供方：</w:t>
      </w:r>
    </w:p>
    <w:p w14:paraId="5994FCFF">
      <w:pPr>
        <w:spacing w:line="360" w:lineRule="auto"/>
        <w:rPr>
          <w:rFonts w:hint="eastAsia" w:ascii="宋体" w:hAnsi="宋体" w:eastAsia="宋体" w:cs="宋体"/>
          <w:color w:val="000000"/>
          <w:sz w:val="24"/>
        </w:rPr>
      </w:pPr>
      <w:r>
        <w:rPr>
          <w:rFonts w:hint="eastAsia" w:ascii="宋体" w:hAnsi="宋体" w:eastAsia="宋体" w:cs="宋体"/>
          <w:color w:val="000000"/>
          <w:sz w:val="24"/>
        </w:rPr>
        <w:t>地址：                                  地址：</w:t>
      </w:r>
    </w:p>
    <w:p w14:paraId="43BA9595">
      <w:pPr>
        <w:spacing w:line="360" w:lineRule="auto"/>
        <w:rPr>
          <w:rFonts w:hint="eastAsia" w:ascii="宋体" w:hAnsi="宋体" w:eastAsia="宋体" w:cs="宋体"/>
          <w:color w:val="000000"/>
          <w:sz w:val="24"/>
        </w:rPr>
      </w:pPr>
      <w:r>
        <w:rPr>
          <w:rFonts w:hint="eastAsia" w:ascii="宋体" w:hAnsi="宋体" w:eastAsia="宋体" w:cs="宋体"/>
          <w:color w:val="000000"/>
          <w:sz w:val="24"/>
        </w:rPr>
        <w:t xml:space="preserve">法定代表人 ：                           法定代表人 :              </w:t>
      </w:r>
    </w:p>
    <w:p w14:paraId="680951E3">
      <w:pPr>
        <w:spacing w:line="360" w:lineRule="auto"/>
        <w:rPr>
          <w:rFonts w:hint="eastAsia" w:ascii="宋体" w:hAnsi="宋体" w:eastAsia="宋体" w:cs="宋体"/>
          <w:color w:val="000000"/>
          <w:sz w:val="24"/>
        </w:rPr>
      </w:pPr>
      <w:r>
        <w:rPr>
          <w:rFonts w:hint="eastAsia" w:ascii="宋体" w:hAnsi="宋体" w:eastAsia="宋体" w:cs="宋体"/>
          <w:color w:val="000000"/>
          <w:sz w:val="24"/>
        </w:rPr>
        <w:t>或授权委托人：                          或授权代理人：</w:t>
      </w:r>
    </w:p>
    <w:p w14:paraId="48976CB9">
      <w:pPr>
        <w:spacing w:line="360" w:lineRule="auto"/>
        <w:rPr>
          <w:rFonts w:hint="eastAsia" w:ascii="宋体" w:hAnsi="宋体" w:eastAsia="宋体" w:cs="宋体"/>
          <w:color w:val="000000"/>
          <w:sz w:val="24"/>
        </w:rPr>
      </w:pPr>
      <w:r>
        <w:rPr>
          <w:rFonts w:hint="eastAsia" w:ascii="宋体" w:hAnsi="宋体" w:eastAsia="宋体" w:cs="宋体"/>
          <w:color w:val="000000"/>
          <w:sz w:val="24"/>
        </w:rPr>
        <w:t>签字日期：                              签字日期：</w:t>
      </w:r>
    </w:p>
    <w:p w14:paraId="7432C753">
      <w:pPr>
        <w:spacing w:line="360" w:lineRule="auto"/>
        <w:rPr>
          <w:rFonts w:hint="eastAsia" w:ascii="宋体" w:hAnsi="宋体" w:eastAsia="宋体" w:cs="宋体"/>
          <w:color w:val="000000"/>
          <w:sz w:val="24"/>
        </w:rPr>
      </w:pPr>
      <w:r>
        <w:rPr>
          <w:rFonts w:hint="eastAsia" w:ascii="宋体" w:hAnsi="宋体" w:eastAsia="宋体" w:cs="宋体"/>
          <w:color w:val="000000"/>
          <w:sz w:val="24"/>
        </w:rPr>
        <w:t>邮政编码：                              邮政编码：</w:t>
      </w:r>
    </w:p>
    <w:p w14:paraId="5B15BE5A">
      <w:pPr>
        <w:spacing w:line="360" w:lineRule="auto"/>
        <w:rPr>
          <w:rFonts w:hint="eastAsia" w:ascii="宋体" w:hAnsi="宋体" w:eastAsia="宋体" w:cs="宋体"/>
          <w:color w:val="000000"/>
          <w:sz w:val="24"/>
        </w:rPr>
      </w:pPr>
      <w:r>
        <w:rPr>
          <w:rFonts w:hint="eastAsia" w:ascii="宋体" w:hAnsi="宋体" w:eastAsia="宋体" w:cs="宋体"/>
          <w:color w:val="000000"/>
          <w:sz w:val="24"/>
        </w:rPr>
        <w:t>电话：                                  电话：</w:t>
      </w:r>
    </w:p>
    <w:p w14:paraId="6C345EA1">
      <w:pPr>
        <w:spacing w:line="360" w:lineRule="auto"/>
        <w:rPr>
          <w:rFonts w:hint="eastAsia" w:ascii="宋体" w:hAnsi="宋体" w:eastAsia="宋体" w:cs="宋体"/>
          <w:color w:val="000000"/>
          <w:sz w:val="24"/>
        </w:rPr>
      </w:pPr>
      <w:r>
        <w:rPr>
          <w:rFonts w:hint="eastAsia" w:ascii="宋体" w:hAnsi="宋体" w:eastAsia="宋体" w:cs="宋体"/>
          <w:color w:val="000000"/>
          <w:sz w:val="24"/>
        </w:rPr>
        <w:t>传真：                                  传真：</w:t>
      </w:r>
    </w:p>
    <w:p w14:paraId="301F41D2">
      <w:pPr>
        <w:spacing w:line="360" w:lineRule="auto"/>
        <w:rPr>
          <w:rFonts w:hint="eastAsia" w:ascii="宋体" w:hAnsi="宋体" w:eastAsia="宋体" w:cs="宋体"/>
          <w:color w:val="000000"/>
          <w:sz w:val="24"/>
        </w:rPr>
      </w:pPr>
      <w:r>
        <w:rPr>
          <w:rFonts w:hint="eastAsia" w:ascii="宋体" w:hAnsi="宋体" w:eastAsia="宋体" w:cs="宋体"/>
          <w:color w:val="000000"/>
          <w:sz w:val="24"/>
        </w:rPr>
        <w:t>联系人：                                联系人：</w:t>
      </w:r>
    </w:p>
    <w:p w14:paraId="3A2CEE88">
      <w:pPr>
        <w:spacing w:line="360" w:lineRule="auto"/>
        <w:rPr>
          <w:rFonts w:hint="eastAsia" w:ascii="宋体" w:hAnsi="宋体" w:eastAsia="宋体" w:cs="宋体"/>
          <w:color w:val="000000"/>
          <w:sz w:val="24"/>
        </w:rPr>
      </w:pPr>
      <w:r>
        <w:rPr>
          <w:rFonts w:hint="eastAsia" w:ascii="宋体" w:hAnsi="宋体" w:eastAsia="宋体" w:cs="宋体"/>
          <w:color w:val="000000"/>
          <w:sz w:val="24"/>
        </w:rPr>
        <w:t>开户银行：                              开户银行：</w:t>
      </w:r>
    </w:p>
    <w:p w14:paraId="68C797B1">
      <w:pPr>
        <w:spacing w:line="360" w:lineRule="auto"/>
        <w:rPr>
          <w:rFonts w:hint="eastAsia" w:ascii="宋体" w:hAnsi="宋体" w:eastAsia="宋体" w:cs="宋体"/>
          <w:color w:val="000000"/>
          <w:sz w:val="24"/>
        </w:rPr>
      </w:pPr>
      <w:r>
        <w:rPr>
          <w:rFonts w:hint="eastAsia" w:ascii="宋体" w:hAnsi="宋体" w:eastAsia="宋体" w:cs="宋体"/>
          <w:color w:val="000000"/>
          <w:sz w:val="24"/>
        </w:rPr>
        <w:t>账户名称:                               账户名称：</w:t>
      </w:r>
    </w:p>
    <w:p w14:paraId="4C135BA9">
      <w:pPr>
        <w:spacing w:line="360" w:lineRule="auto"/>
        <w:rPr>
          <w:rFonts w:hint="eastAsia" w:ascii="宋体" w:hAnsi="宋体" w:eastAsia="宋体" w:cs="宋体"/>
          <w:color w:val="000000"/>
          <w:sz w:val="24"/>
        </w:rPr>
      </w:pPr>
      <w:r>
        <w:rPr>
          <w:rFonts w:hint="eastAsia" w:ascii="宋体" w:hAnsi="宋体" w:eastAsia="宋体" w:cs="宋体"/>
          <w:color w:val="000000"/>
          <w:sz w:val="24"/>
        </w:rPr>
        <w:t>账号：                                  账号：</w:t>
      </w:r>
    </w:p>
    <w:p w14:paraId="1DB02DA0">
      <w:pPr>
        <w:spacing w:line="360" w:lineRule="auto"/>
        <w:rPr>
          <w:rFonts w:hint="eastAsia" w:ascii="宋体" w:hAnsi="宋体" w:eastAsia="宋体" w:cs="宋体"/>
          <w:b/>
          <w:color w:val="000000"/>
          <w:sz w:val="36"/>
          <w:szCs w:val="36"/>
        </w:rPr>
      </w:pPr>
      <w:r>
        <w:rPr>
          <w:rFonts w:hint="eastAsia" w:ascii="宋体" w:hAnsi="宋体" w:eastAsia="宋体" w:cs="宋体"/>
          <w:b/>
          <w:bCs/>
          <w:color w:val="000000"/>
          <w:sz w:val="24"/>
        </w:rPr>
        <w:t>注：本合同为简易版本，使用过程中，请结合项目特点，充实细化。</w:t>
      </w:r>
    </w:p>
    <w:p w14:paraId="0AD314B1">
      <w:pPr>
        <w:pStyle w:val="10"/>
        <w:rPr>
          <w:rFonts w:hint="eastAsia" w:ascii="宋体" w:hAnsi="宋体" w:eastAsia="宋体" w:cs="宋体"/>
        </w:rPr>
      </w:pPr>
    </w:p>
    <w:p w14:paraId="5ECD7B4D">
      <w:pPr>
        <w:rPr>
          <w:rFonts w:hint="eastAsia" w:ascii="宋体" w:hAnsi="宋体" w:eastAsia="宋体" w:cs="宋体"/>
        </w:rPr>
      </w:pPr>
    </w:p>
    <w:p w14:paraId="0C00313C">
      <w:pPr>
        <w:rPr>
          <w:rFonts w:hint="eastAsia" w:ascii="宋体" w:hAnsi="宋体" w:eastAsia="宋体" w:cs="宋体"/>
        </w:rPr>
      </w:pPr>
    </w:p>
    <w:p w14:paraId="7E6D92B9">
      <w:pPr>
        <w:rPr>
          <w:rFonts w:hint="eastAsia" w:ascii="宋体" w:hAnsi="宋体" w:eastAsia="宋体" w:cs="宋体"/>
        </w:rPr>
      </w:pPr>
    </w:p>
    <w:p w14:paraId="4CA2D1CC">
      <w:pPr>
        <w:rPr>
          <w:rFonts w:hint="eastAsia" w:ascii="宋体" w:hAnsi="宋体" w:eastAsia="宋体" w:cs="宋体"/>
        </w:rPr>
      </w:pPr>
    </w:p>
    <w:p w14:paraId="1D574C10">
      <w:pPr>
        <w:rPr>
          <w:rFonts w:hint="eastAsia" w:ascii="宋体" w:hAnsi="宋体" w:eastAsia="宋体" w:cs="宋体"/>
        </w:rPr>
      </w:pPr>
    </w:p>
    <w:p w14:paraId="390DCA32">
      <w:pPr>
        <w:rPr>
          <w:rFonts w:hint="eastAsia" w:ascii="宋体" w:hAnsi="宋体" w:eastAsia="宋体" w:cs="宋体"/>
        </w:rPr>
      </w:pPr>
    </w:p>
    <w:p w14:paraId="6112A579">
      <w:pPr>
        <w:rPr>
          <w:rFonts w:hint="eastAsia" w:ascii="宋体" w:hAnsi="宋体" w:eastAsia="宋体" w:cs="宋体"/>
        </w:rPr>
      </w:pPr>
    </w:p>
    <w:p w14:paraId="2362ED79">
      <w:pPr>
        <w:rPr>
          <w:rFonts w:hint="eastAsia" w:ascii="宋体" w:hAnsi="宋体" w:eastAsia="宋体" w:cs="宋体"/>
        </w:rPr>
      </w:pPr>
    </w:p>
    <w:p w14:paraId="253CFE9F">
      <w:pPr>
        <w:rPr>
          <w:rFonts w:hint="eastAsia" w:ascii="宋体" w:hAnsi="宋体" w:eastAsia="宋体" w:cs="宋体"/>
        </w:rPr>
      </w:pPr>
    </w:p>
    <w:p w14:paraId="3000CE10">
      <w:pPr>
        <w:rPr>
          <w:rFonts w:hint="eastAsia" w:ascii="宋体" w:hAnsi="宋体" w:eastAsia="宋体" w:cs="宋体"/>
        </w:rPr>
      </w:pPr>
    </w:p>
    <w:p w14:paraId="29EE0D69">
      <w:pPr>
        <w:rPr>
          <w:rFonts w:hint="eastAsia" w:ascii="宋体" w:hAnsi="宋体" w:eastAsia="宋体" w:cs="宋体"/>
        </w:rPr>
      </w:pPr>
    </w:p>
    <w:p w14:paraId="2C854791">
      <w:pPr>
        <w:rPr>
          <w:rFonts w:hint="eastAsia" w:ascii="宋体" w:hAnsi="宋体" w:eastAsia="宋体" w:cs="宋体"/>
        </w:rPr>
      </w:pPr>
    </w:p>
    <w:p w14:paraId="10175806">
      <w:pPr>
        <w:rPr>
          <w:rFonts w:hint="eastAsia" w:ascii="宋体" w:hAnsi="宋体" w:eastAsia="宋体" w:cs="宋体"/>
        </w:rPr>
      </w:pPr>
    </w:p>
    <w:p w14:paraId="6A98A98E">
      <w:pPr>
        <w:rPr>
          <w:rFonts w:hint="eastAsia" w:ascii="宋体" w:hAnsi="宋体" w:eastAsia="宋体" w:cs="宋体"/>
        </w:rPr>
      </w:pPr>
    </w:p>
    <w:p w14:paraId="7DADA272">
      <w:pPr>
        <w:rPr>
          <w:rFonts w:hint="eastAsia" w:ascii="宋体" w:hAnsi="宋体" w:eastAsia="宋体" w:cs="宋体"/>
        </w:rPr>
      </w:pPr>
    </w:p>
    <w:p w14:paraId="093DE4E8">
      <w:pPr>
        <w:rPr>
          <w:rFonts w:hint="eastAsia" w:ascii="宋体" w:hAnsi="宋体" w:eastAsia="宋体" w:cs="宋体"/>
        </w:rPr>
      </w:pPr>
    </w:p>
    <w:p w14:paraId="0A0E78AB">
      <w:pPr>
        <w:rPr>
          <w:rFonts w:hint="eastAsia" w:ascii="宋体" w:hAnsi="宋体" w:eastAsia="宋体" w:cs="宋体"/>
        </w:rPr>
      </w:pPr>
    </w:p>
    <w:p w14:paraId="6837DF4E">
      <w:pPr>
        <w:rPr>
          <w:rFonts w:hint="eastAsia" w:ascii="宋体" w:hAnsi="宋体" w:eastAsia="宋体" w:cs="宋体"/>
        </w:rPr>
      </w:pPr>
    </w:p>
    <w:p w14:paraId="427EB377">
      <w:pPr>
        <w:rPr>
          <w:rFonts w:hint="eastAsia" w:ascii="宋体" w:hAnsi="宋体" w:eastAsia="宋体" w:cs="宋体"/>
        </w:rPr>
      </w:pPr>
    </w:p>
    <w:p w14:paraId="11B7A6F0">
      <w:pPr>
        <w:numPr>
          <w:ilvl w:val="0"/>
          <w:numId w:val="14"/>
        </w:numPr>
        <w:spacing w:line="360" w:lineRule="auto"/>
        <w:jc w:val="center"/>
        <w:outlineLvl w:val="0"/>
        <w:rPr>
          <w:rFonts w:hint="eastAsia" w:ascii="宋体" w:hAnsi="宋体" w:eastAsia="宋体" w:cs="宋体"/>
          <w:b/>
          <w:sz w:val="36"/>
          <w:szCs w:val="36"/>
        </w:rPr>
      </w:pPr>
      <w:bookmarkStart w:id="12" w:name="_Toc10655"/>
      <w:bookmarkStart w:id="13" w:name="_Toc155544236"/>
      <w:bookmarkStart w:id="14" w:name="_Toc137493721"/>
      <w:bookmarkStart w:id="15" w:name="_Toc356283733"/>
      <w:bookmarkStart w:id="16" w:name="_Toc142819438"/>
      <w:bookmarkStart w:id="17" w:name="_Toc419230801"/>
      <w:r>
        <w:rPr>
          <w:rFonts w:hint="eastAsia" w:ascii="宋体" w:hAnsi="宋体" w:eastAsia="宋体" w:cs="宋体"/>
          <w:b/>
          <w:sz w:val="36"/>
          <w:szCs w:val="36"/>
        </w:rPr>
        <w:t>采购需求</w:t>
      </w:r>
      <w:bookmarkEnd w:id="12"/>
    </w:p>
    <w:bookmarkEnd w:id="13"/>
    <w:bookmarkEnd w:id="14"/>
    <w:bookmarkEnd w:id="15"/>
    <w:bookmarkEnd w:id="16"/>
    <w:bookmarkEnd w:id="17"/>
    <w:p w14:paraId="77EBCFFD">
      <w:pPr>
        <w:widowControl/>
        <w:spacing w:line="360" w:lineRule="auto"/>
        <w:jc w:val="left"/>
        <w:rPr>
          <w:rFonts w:hint="eastAsia" w:ascii="宋体" w:hAnsi="宋体" w:eastAsia="宋体" w:cs="宋体"/>
          <w:color w:val="auto"/>
          <w:kern w:val="0"/>
          <w:sz w:val="21"/>
          <w:szCs w:val="21"/>
          <w:highlight w:val="none"/>
          <w:lang w:val="en-US" w:eastAsia="zh-CN"/>
        </w:rPr>
      </w:pPr>
    </w:p>
    <w:tbl>
      <w:tblPr>
        <w:tblStyle w:val="29"/>
        <w:tblpPr w:leftFromText="180" w:rightFromText="180" w:vertAnchor="text" w:horzAnchor="page" w:tblpX="1387" w:tblpY="641"/>
        <w:tblOverlap w:val="never"/>
        <w:tblW w:w="868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023"/>
        <w:gridCol w:w="1663"/>
        <w:gridCol w:w="791"/>
        <w:gridCol w:w="2973"/>
        <w:gridCol w:w="687"/>
        <w:gridCol w:w="540"/>
        <w:gridCol w:w="1009"/>
      </w:tblGrid>
      <w:tr w14:paraId="1F7694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1023" w:type="dxa"/>
            <w:tcBorders>
              <w:top w:val="single" w:color="000000" w:sz="4" w:space="0"/>
              <w:left w:val="single" w:color="000000" w:sz="4" w:space="0"/>
              <w:bottom w:val="single" w:color="000000" w:sz="4" w:space="0"/>
              <w:right w:val="single" w:color="000000" w:sz="4" w:space="0"/>
            </w:tcBorders>
            <w:noWrap w:val="0"/>
            <w:vAlign w:val="center"/>
          </w:tcPr>
          <w:p w14:paraId="2132E81E">
            <w:pPr>
              <w:keepNext w:val="0"/>
              <w:keepLines w:val="0"/>
              <w:widowControl/>
              <w:suppressLineNumbers w:val="0"/>
              <w:jc w:val="both"/>
              <w:textAlignment w:val="center"/>
              <w:rPr>
                <w:rFonts w:hint="eastAsia" w:ascii="微软雅黑" w:hAnsi="微软雅黑" w:eastAsia="微软雅黑" w:cs="微软雅黑"/>
                <w:b/>
                <w:bCs/>
                <w:i w:val="0"/>
                <w:iCs w:val="0"/>
                <w:color w:val="000000"/>
                <w:sz w:val="20"/>
                <w:szCs w:val="20"/>
                <w:u w:val="none"/>
              </w:rPr>
            </w:pPr>
          </w:p>
        </w:tc>
        <w:tc>
          <w:tcPr>
            <w:tcW w:w="2454" w:type="dxa"/>
            <w:gridSpan w:val="2"/>
            <w:tcBorders>
              <w:top w:val="single" w:color="000000" w:sz="4" w:space="0"/>
              <w:left w:val="single" w:color="000000" w:sz="4" w:space="0"/>
              <w:bottom w:val="single" w:color="000000" w:sz="4" w:space="0"/>
              <w:right w:val="single" w:color="000000" w:sz="4" w:space="0"/>
            </w:tcBorders>
            <w:noWrap w:val="0"/>
            <w:vAlign w:val="center"/>
          </w:tcPr>
          <w:p w14:paraId="3EC224F0">
            <w:pPr>
              <w:keepNext w:val="0"/>
              <w:keepLines w:val="0"/>
              <w:widowControl/>
              <w:suppressLineNumbers w:val="0"/>
              <w:jc w:val="center"/>
              <w:textAlignment w:val="center"/>
              <w:rPr>
                <w:rFonts w:hint="eastAsia" w:ascii="微软雅黑" w:hAnsi="微软雅黑" w:eastAsia="微软雅黑" w:cs="微软雅黑"/>
                <w:b/>
                <w:bCs/>
                <w:i w:val="0"/>
                <w:iCs w:val="0"/>
                <w:color w:val="000000"/>
                <w:sz w:val="20"/>
                <w:szCs w:val="20"/>
                <w:u w:val="none"/>
              </w:rPr>
            </w:pPr>
            <w:r>
              <w:rPr>
                <w:rFonts w:hint="eastAsia" w:ascii="微软雅黑" w:hAnsi="微软雅黑" w:eastAsia="微软雅黑" w:cs="微软雅黑"/>
                <w:b/>
                <w:bCs/>
                <w:i w:val="0"/>
                <w:iCs w:val="0"/>
                <w:color w:val="000000"/>
                <w:kern w:val="0"/>
                <w:sz w:val="20"/>
                <w:szCs w:val="20"/>
                <w:u w:val="none"/>
                <w:lang w:val="en-US" w:eastAsia="zh-CN" w:bidi="ar"/>
              </w:rPr>
              <w:t>产品名称</w:t>
            </w: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71C3754A">
            <w:pPr>
              <w:keepNext w:val="0"/>
              <w:keepLines w:val="0"/>
              <w:widowControl/>
              <w:suppressLineNumbers w:val="0"/>
              <w:jc w:val="center"/>
              <w:textAlignment w:val="center"/>
              <w:rPr>
                <w:rFonts w:hint="eastAsia" w:ascii="微软雅黑" w:hAnsi="微软雅黑" w:eastAsia="微软雅黑" w:cs="微软雅黑"/>
                <w:b/>
                <w:bCs/>
                <w:i w:val="0"/>
                <w:iCs w:val="0"/>
                <w:color w:val="000000"/>
                <w:sz w:val="20"/>
                <w:szCs w:val="20"/>
                <w:u w:val="none"/>
              </w:rPr>
            </w:pPr>
            <w:r>
              <w:rPr>
                <w:rFonts w:hint="eastAsia" w:ascii="微软雅黑" w:hAnsi="微软雅黑" w:eastAsia="微软雅黑" w:cs="微软雅黑"/>
                <w:b/>
                <w:bCs/>
                <w:i w:val="0"/>
                <w:iCs w:val="0"/>
                <w:color w:val="000000"/>
                <w:kern w:val="0"/>
                <w:sz w:val="20"/>
                <w:szCs w:val="20"/>
                <w:u w:val="none"/>
                <w:lang w:val="en-US" w:eastAsia="zh-CN" w:bidi="ar"/>
              </w:rPr>
              <w:t>技术参数</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51D49D7B">
            <w:pPr>
              <w:keepNext w:val="0"/>
              <w:keepLines w:val="0"/>
              <w:widowControl/>
              <w:suppressLineNumbers w:val="0"/>
              <w:jc w:val="center"/>
              <w:textAlignment w:val="center"/>
              <w:rPr>
                <w:rFonts w:hint="eastAsia" w:ascii="微软雅黑" w:hAnsi="微软雅黑" w:eastAsia="微软雅黑" w:cs="微软雅黑"/>
                <w:b/>
                <w:bCs/>
                <w:i w:val="0"/>
                <w:iCs w:val="0"/>
                <w:color w:val="000000"/>
                <w:sz w:val="20"/>
                <w:szCs w:val="20"/>
                <w:u w:val="none"/>
              </w:rPr>
            </w:pPr>
            <w:r>
              <w:rPr>
                <w:rFonts w:hint="eastAsia" w:ascii="微软雅黑" w:hAnsi="微软雅黑" w:eastAsia="微软雅黑" w:cs="微软雅黑"/>
                <w:b/>
                <w:bCs/>
                <w:i w:val="0"/>
                <w:iCs w:val="0"/>
                <w:color w:val="000000"/>
                <w:kern w:val="0"/>
                <w:sz w:val="20"/>
                <w:szCs w:val="20"/>
                <w:u w:val="none"/>
                <w:lang w:val="en-US" w:eastAsia="zh-CN" w:bidi="ar"/>
              </w:rPr>
              <w:t>单位</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4D97C6D2">
            <w:pPr>
              <w:keepNext w:val="0"/>
              <w:keepLines w:val="0"/>
              <w:widowControl/>
              <w:suppressLineNumbers w:val="0"/>
              <w:jc w:val="center"/>
              <w:textAlignment w:val="center"/>
              <w:rPr>
                <w:rFonts w:hint="eastAsia" w:ascii="微软雅黑" w:hAnsi="微软雅黑" w:eastAsia="微软雅黑" w:cs="微软雅黑"/>
                <w:b/>
                <w:bCs/>
                <w:i w:val="0"/>
                <w:iCs w:val="0"/>
                <w:color w:val="000000"/>
                <w:sz w:val="20"/>
                <w:szCs w:val="20"/>
                <w:u w:val="none"/>
              </w:rPr>
            </w:pPr>
            <w:r>
              <w:rPr>
                <w:rFonts w:hint="eastAsia" w:ascii="微软雅黑" w:hAnsi="微软雅黑" w:eastAsia="微软雅黑" w:cs="微软雅黑"/>
                <w:b/>
                <w:bCs/>
                <w:i w:val="0"/>
                <w:iCs w:val="0"/>
                <w:color w:val="000000"/>
                <w:kern w:val="0"/>
                <w:sz w:val="20"/>
                <w:szCs w:val="20"/>
                <w:u w:val="none"/>
                <w:lang w:val="en-US" w:eastAsia="zh-CN" w:bidi="ar"/>
              </w:rPr>
              <w:t>数量</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53632237">
            <w:pPr>
              <w:keepNext w:val="0"/>
              <w:keepLines w:val="0"/>
              <w:widowControl/>
              <w:suppressLineNumbers w:val="0"/>
              <w:jc w:val="center"/>
              <w:textAlignment w:val="center"/>
              <w:rPr>
                <w:rFonts w:hint="eastAsia" w:ascii="微软雅黑" w:hAnsi="微软雅黑" w:eastAsia="微软雅黑" w:cs="微软雅黑"/>
                <w:b/>
                <w:bCs/>
                <w:i w:val="0"/>
                <w:iCs w:val="0"/>
                <w:color w:val="000000"/>
                <w:sz w:val="20"/>
                <w:szCs w:val="20"/>
                <w:u w:val="none"/>
              </w:rPr>
            </w:pPr>
            <w:r>
              <w:rPr>
                <w:rFonts w:hint="eastAsia" w:ascii="微软雅黑" w:hAnsi="微软雅黑" w:eastAsia="微软雅黑" w:cs="微软雅黑"/>
                <w:b/>
                <w:bCs/>
                <w:i w:val="0"/>
                <w:iCs w:val="0"/>
                <w:color w:val="000000"/>
                <w:kern w:val="0"/>
                <w:sz w:val="20"/>
                <w:szCs w:val="20"/>
                <w:u w:val="none"/>
                <w:lang w:val="en-US" w:eastAsia="zh-CN" w:bidi="ar"/>
              </w:rPr>
              <w:t>备注</w:t>
            </w:r>
          </w:p>
        </w:tc>
      </w:tr>
      <w:tr w14:paraId="178ADD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1023" w:type="dxa"/>
            <w:tcBorders>
              <w:top w:val="single" w:color="000000" w:sz="4" w:space="0"/>
              <w:left w:val="single" w:color="000000" w:sz="4" w:space="0"/>
              <w:bottom w:val="nil"/>
              <w:right w:val="single" w:color="000000" w:sz="4" w:space="0"/>
            </w:tcBorders>
            <w:noWrap w:val="0"/>
            <w:vAlign w:val="center"/>
          </w:tcPr>
          <w:p w14:paraId="3943F9F6">
            <w:pPr>
              <w:jc w:val="center"/>
              <w:rPr>
                <w:rFonts w:hint="eastAsia" w:ascii="微软雅黑" w:hAnsi="微软雅黑" w:eastAsia="微软雅黑" w:cs="微软雅黑"/>
                <w:b w:val="0"/>
                <w:bCs w:val="0"/>
                <w:i w:val="0"/>
                <w:iCs w:val="0"/>
                <w:color w:val="auto"/>
                <w:sz w:val="20"/>
                <w:szCs w:val="20"/>
                <w:highlight w:val="none"/>
                <w:u w:val="none"/>
                <w:lang w:val="en-US" w:eastAsia="zh-CN"/>
              </w:rPr>
            </w:pPr>
            <w:r>
              <w:rPr>
                <w:rFonts w:hint="eastAsia" w:ascii="微软雅黑" w:hAnsi="微软雅黑" w:eastAsia="微软雅黑" w:cs="微软雅黑"/>
                <w:b w:val="0"/>
                <w:bCs w:val="0"/>
                <w:i w:val="0"/>
                <w:iCs w:val="0"/>
                <w:color w:val="auto"/>
                <w:sz w:val="20"/>
                <w:szCs w:val="20"/>
                <w:highlight w:val="none"/>
                <w:u w:val="none"/>
                <w:lang w:val="en-US" w:eastAsia="zh-CN"/>
              </w:rPr>
              <w:t>1</w:t>
            </w:r>
          </w:p>
        </w:tc>
        <w:tc>
          <w:tcPr>
            <w:tcW w:w="1663" w:type="dxa"/>
            <w:tcBorders>
              <w:top w:val="single" w:color="000000" w:sz="4" w:space="0"/>
              <w:left w:val="single" w:color="000000" w:sz="4" w:space="0"/>
              <w:bottom w:val="single" w:color="000000" w:sz="4" w:space="0"/>
              <w:right w:val="single" w:color="000000" w:sz="4" w:space="0"/>
            </w:tcBorders>
            <w:noWrap w:val="0"/>
            <w:vAlign w:val="center"/>
          </w:tcPr>
          <w:p w14:paraId="41D47B9E">
            <w:pPr>
              <w:keepNext w:val="0"/>
              <w:keepLines w:val="0"/>
              <w:widowControl/>
              <w:suppressLineNumbers w:val="0"/>
              <w:jc w:val="center"/>
              <w:textAlignment w:val="center"/>
              <w:rPr>
                <w:rFonts w:hint="default" w:ascii="微软雅黑" w:hAnsi="微软雅黑" w:eastAsia="微软雅黑" w:cs="微软雅黑"/>
                <w:b w:val="0"/>
                <w:bCs w:val="0"/>
                <w:i w:val="0"/>
                <w:iCs w:val="0"/>
                <w:color w:val="auto"/>
                <w:sz w:val="16"/>
                <w:szCs w:val="16"/>
                <w:highlight w:val="none"/>
                <w:u w:val="none"/>
                <w:lang w:val="en-US"/>
              </w:rPr>
            </w:pPr>
            <w:r>
              <w:rPr>
                <w:rFonts w:hint="eastAsia" w:ascii="微软雅黑" w:hAnsi="微软雅黑" w:eastAsia="微软雅黑" w:cs="微软雅黑"/>
                <w:b w:val="0"/>
                <w:bCs w:val="0"/>
                <w:i w:val="0"/>
                <w:iCs w:val="0"/>
                <w:color w:val="auto"/>
                <w:kern w:val="0"/>
                <w:sz w:val="16"/>
                <w:szCs w:val="16"/>
                <w:highlight w:val="none"/>
                <w:u w:val="none"/>
                <w:lang w:val="en-US" w:eastAsia="zh-CN" w:bidi="ar"/>
              </w:rPr>
              <w:t>电力变压器</w:t>
            </w:r>
          </w:p>
        </w:tc>
        <w:tc>
          <w:tcPr>
            <w:tcW w:w="791" w:type="dxa"/>
            <w:tcBorders>
              <w:top w:val="single" w:color="000000" w:sz="4" w:space="0"/>
              <w:left w:val="nil"/>
              <w:bottom w:val="single" w:color="000000" w:sz="4" w:space="0"/>
              <w:right w:val="single" w:color="000000" w:sz="4" w:space="0"/>
            </w:tcBorders>
            <w:noWrap w:val="0"/>
            <w:vAlign w:val="center"/>
          </w:tcPr>
          <w:p w14:paraId="165951AE">
            <w:pPr>
              <w:jc w:val="center"/>
              <w:rPr>
                <w:rFonts w:hint="eastAsia" w:ascii="微软雅黑" w:hAnsi="微软雅黑" w:eastAsia="微软雅黑" w:cs="微软雅黑"/>
                <w:b w:val="0"/>
                <w:bCs w:val="0"/>
                <w:i w:val="0"/>
                <w:iCs w:val="0"/>
                <w:color w:val="auto"/>
                <w:sz w:val="16"/>
                <w:szCs w:val="16"/>
                <w:highlight w:val="none"/>
                <w:u w:val="none"/>
              </w:rPr>
            </w:pP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48C65320">
            <w:pPr>
              <w:jc w:val="left"/>
              <w:rPr>
                <w:rFonts w:hint="eastAsia" w:ascii="微软雅黑" w:hAnsi="微软雅黑" w:eastAsia="微软雅黑" w:cs="微软雅黑"/>
                <w:b w:val="0"/>
                <w:bCs w:val="0"/>
                <w:i w:val="0"/>
                <w:iCs w:val="0"/>
                <w:color w:val="auto"/>
                <w:sz w:val="16"/>
                <w:szCs w:val="16"/>
                <w:highlight w:val="none"/>
                <w:u w:val="none"/>
                <w:lang w:val="en-US" w:eastAsia="zh-CN"/>
              </w:rPr>
            </w:pPr>
            <w:r>
              <w:rPr>
                <w:rFonts w:hint="eastAsia" w:ascii="微软雅黑" w:hAnsi="微软雅黑" w:eastAsia="微软雅黑" w:cs="微软雅黑"/>
                <w:b w:val="0"/>
                <w:bCs w:val="0"/>
                <w:i w:val="0"/>
                <w:iCs w:val="0"/>
                <w:color w:val="auto"/>
                <w:sz w:val="16"/>
                <w:szCs w:val="16"/>
                <w:highlight w:val="none"/>
                <w:u w:val="none"/>
                <w:lang w:val="en-US" w:eastAsia="zh-CN"/>
              </w:rPr>
              <w:t>额定容量：500KVA</w:t>
            </w:r>
          </w:p>
          <w:p w14:paraId="23D7DCD7">
            <w:pPr>
              <w:jc w:val="left"/>
              <w:rPr>
                <w:rFonts w:hint="eastAsia" w:ascii="微软雅黑" w:hAnsi="微软雅黑" w:eastAsia="微软雅黑" w:cs="微软雅黑"/>
                <w:b w:val="0"/>
                <w:bCs w:val="0"/>
                <w:i w:val="0"/>
                <w:iCs w:val="0"/>
                <w:color w:val="auto"/>
                <w:sz w:val="16"/>
                <w:szCs w:val="16"/>
                <w:highlight w:val="none"/>
                <w:u w:val="none"/>
                <w:lang w:val="en-US" w:eastAsia="zh-CN"/>
              </w:rPr>
            </w:pPr>
            <w:r>
              <w:rPr>
                <w:rFonts w:hint="eastAsia" w:ascii="微软雅黑" w:hAnsi="微软雅黑" w:eastAsia="微软雅黑" w:cs="微软雅黑"/>
                <w:b w:val="0"/>
                <w:bCs w:val="0"/>
                <w:i w:val="0"/>
                <w:iCs w:val="0"/>
                <w:color w:val="auto"/>
                <w:sz w:val="16"/>
                <w:szCs w:val="16"/>
                <w:highlight w:val="none"/>
                <w:u w:val="none"/>
                <w:lang w:val="en-US" w:eastAsia="zh-CN"/>
              </w:rPr>
              <w:t>额定电压：10KV/0.4KV</w:t>
            </w:r>
          </w:p>
          <w:p w14:paraId="1615E268">
            <w:pPr>
              <w:jc w:val="left"/>
              <w:rPr>
                <w:rFonts w:hint="eastAsia" w:ascii="微软雅黑" w:hAnsi="微软雅黑" w:eastAsia="微软雅黑" w:cs="微软雅黑"/>
                <w:b w:val="0"/>
                <w:bCs w:val="0"/>
                <w:i w:val="0"/>
                <w:iCs w:val="0"/>
                <w:color w:val="auto"/>
                <w:sz w:val="16"/>
                <w:szCs w:val="16"/>
                <w:highlight w:val="none"/>
                <w:u w:val="none"/>
                <w:lang w:val="en-US" w:eastAsia="zh-CN"/>
              </w:rPr>
            </w:pPr>
            <w:r>
              <w:rPr>
                <w:rFonts w:hint="eastAsia" w:ascii="微软雅黑" w:hAnsi="微软雅黑" w:eastAsia="微软雅黑" w:cs="微软雅黑"/>
                <w:b w:val="0"/>
                <w:bCs w:val="0"/>
                <w:i w:val="0"/>
                <w:iCs w:val="0"/>
                <w:color w:val="auto"/>
                <w:sz w:val="16"/>
                <w:szCs w:val="16"/>
                <w:highlight w:val="none"/>
                <w:u w:val="none"/>
                <w:lang w:val="en-US" w:eastAsia="zh-CN"/>
              </w:rPr>
              <w:t>冷却方式：ON/AN</w:t>
            </w:r>
          </w:p>
          <w:p w14:paraId="13B6D823">
            <w:pPr>
              <w:jc w:val="left"/>
              <w:rPr>
                <w:rFonts w:hint="eastAsia" w:ascii="微软雅黑" w:hAnsi="微软雅黑" w:eastAsia="微软雅黑" w:cs="微软雅黑"/>
                <w:b w:val="0"/>
                <w:bCs w:val="0"/>
                <w:i w:val="0"/>
                <w:iCs w:val="0"/>
                <w:color w:val="auto"/>
                <w:sz w:val="16"/>
                <w:szCs w:val="16"/>
                <w:highlight w:val="none"/>
                <w:u w:val="none"/>
                <w:lang w:val="en-US" w:eastAsia="zh-CN"/>
              </w:rPr>
            </w:pPr>
            <w:r>
              <w:rPr>
                <w:rFonts w:hint="eastAsia" w:ascii="微软雅黑" w:hAnsi="微软雅黑" w:eastAsia="微软雅黑" w:cs="微软雅黑"/>
                <w:b w:val="0"/>
                <w:bCs w:val="0"/>
                <w:i w:val="0"/>
                <w:iCs w:val="0"/>
                <w:color w:val="auto"/>
                <w:sz w:val="16"/>
                <w:szCs w:val="16"/>
                <w:highlight w:val="none"/>
                <w:u w:val="none"/>
                <w:lang w:val="en-US" w:eastAsia="zh-CN"/>
              </w:rPr>
              <w:t>联结组别：D.YN11</w:t>
            </w:r>
          </w:p>
          <w:p w14:paraId="14CE7866">
            <w:pPr>
              <w:jc w:val="left"/>
              <w:rPr>
                <w:rFonts w:hint="default" w:ascii="微软雅黑" w:hAnsi="微软雅黑" w:eastAsia="微软雅黑" w:cs="微软雅黑"/>
                <w:b w:val="0"/>
                <w:bCs w:val="0"/>
                <w:i w:val="0"/>
                <w:iCs w:val="0"/>
                <w:color w:val="auto"/>
                <w:sz w:val="16"/>
                <w:szCs w:val="16"/>
                <w:highlight w:val="none"/>
                <w:u w:val="none"/>
                <w:lang w:val="en-US" w:eastAsia="zh-CN"/>
              </w:rPr>
            </w:pPr>
            <w:r>
              <w:rPr>
                <w:rFonts w:hint="eastAsia" w:ascii="微软雅黑" w:hAnsi="微软雅黑" w:eastAsia="微软雅黑" w:cs="微软雅黑"/>
                <w:b w:val="0"/>
                <w:bCs w:val="0"/>
                <w:i w:val="0"/>
                <w:iCs w:val="0"/>
                <w:color w:val="auto"/>
                <w:sz w:val="16"/>
                <w:szCs w:val="16"/>
                <w:highlight w:val="none"/>
                <w:u w:val="none"/>
                <w:lang w:val="en-US" w:eastAsia="zh-CN"/>
              </w:rPr>
              <w:t>频率：50HZ</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34F68FD3">
            <w:pPr>
              <w:keepNext w:val="0"/>
              <w:keepLines w:val="0"/>
              <w:widowControl/>
              <w:suppressLineNumbers w:val="0"/>
              <w:jc w:val="center"/>
              <w:textAlignment w:val="center"/>
              <w:rPr>
                <w:rFonts w:hint="eastAsia" w:ascii="微软雅黑" w:hAnsi="微软雅黑" w:eastAsia="微软雅黑" w:cs="微软雅黑"/>
                <w:b w:val="0"/>
                <w:bCs w:val="0"/>
                <w:i w:val="0"/>
                <w:iCs w:val="0"/>
                <w:color w:val="auto"/>
                <w:sz w:val="16"/>
                <w:szCs w:val="16"/>
                <w:highlight w:val="none"/>
                <w:u w:val="none"/>
              </w:rPr>
            </w:pPr>
            <w:r>
              <w:rPr>
                <w:rFonts w:hint="eastAsia" w:ascii="微软雅黑" w:hAnsi="微软雅黑" w:eastAsia="微软雅黑" w:cs="微软雅黑"/>
                <w:b w:val="0"/>
                <w:bCs w:val="0"/>
                <w:i w:val="0"/>
                <w:iCs w:val="0"/>
                <w:color w:val="auto"/>
                <w:kern w:val="0"/>
                <w:sz w:val="16"/>
                <w:szCs w:val="16"/>
                <w:highlight w:val="none"/>
                <w:u w:val="none"/>
                <w:lang w:val="en-US" w:eastAsia="zh-CN" w:bidi="ar"/>
              </w:rPr>
              <w:t>项</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4BA724A3">
            <w:pPr>
              <w:keepNext w:val="0"/>
              <w:keepLines w:val="0"/>
              <w:widowControl/>
              <w:suppressLineNumbers w:val="0"/>
              <w:jc w:val="center"/>
              <w:textAlignment w:val="center"/>
              <w:rPr>
                <w:rFonts w:hint="eastAsia" w:ascii="微软雅黑" w:hAnsi="微软雅黑" w:eastAsia="微软雅黑" w:cs="微软雅黑"/>
                <w:b w:val="0"/>
                <w:bCs w:val="0"/>
                <w:i w:val="0"/>
                <w:iCs w:val="0"/>
                <w:color w:val="auto"/>
                <w:sz w:val="16"/>
                <w:szCs w:val="16"/>
                <w:highlight w:val="none"/>
                <w:u w:val="none"/>
              </w:rPr>
            </w:pPr>
            <w:r>
              <w:rPr>
                <w:rFonts w:hint="eastAsia" w:ascii="微软雅黑" w:hAnsi="微软雅黑" w:eastAsia="微软雅黑" w:cs="微软雅黑"/>
                <w:b w:val="0"/>
                <w:bCs w:val="0"/>
                <w:i w:val="0"/>
                <w:iCs w:val="0"/>
                <w:color w:val="auto"/>
                <w:kern w:val="0"/>
                <w:sz w:val="16"/>
                <w:szCs w:val="16"/>
                <w:highlight w:val="none"/>
                <w:u w:val="none"/>
                <w:lang w:val="en-US" w:eastAsia="zh-CN" w:bidi="ar"/>
              </w:rPr>
              <w:t>1</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0DE3C473">
            <w:pPr>
              <w:keepNext w:val="0"/>
              <w:keepLines w:val="0"/>
              <w:widowControl/>
              <w:suppressLineNumbers w:val="0"/>
              <w:jc w:val="center"/>
              <w:textAlignment w:val="center"/>
              <w:rPr>
                <w:rFonts w:hint="eastAsia" w:ascii="微软雅黑" w:hAnsi="微软雅黑" w:eastAsia="微软雅黑" w:cs="微软雅黑"/>
                <w:b w:val="0"/>
                <w:bCs w:val="0"/>
                <w:i w:val="0"/>
                <w:iCs w:val="0"/>
                <w:color w:val="auto"/>
                <w:sz w:val="16"/>
                <w:szCs w:val="16"/>
                <w:highlight w:val="none"/>
                <w:u w:val="none"/>
              </w:rPr>
            </w:pPr>
            <w:r>
              <w:rPr>
                <w:rFonts w:hint="eastAsia" w:ascii="微软雅黑" w:hAnsi="微软雅黑" w:eastAsia="微软雅黑" w:cs="微软雅黑"/>
                <w:b w:val="0"/>
                <w:bCs w:val="0"/>
                <w:i w:val="0"/>
                <w:iCs w:val="0"/>
                <w:color w:val="auto"/>
                <w:kern w:val="0"/>
                <w:sz w:val="16"/>
                <w:szCs w:val="16"/>
                <w:highlight w:val="none"/>
                <w:u w:val="none"/>
                <w:lang w:val="en-US" w:eastAsia="zh-CN" w:bidi="ar"/>
              </w:rPr>
              <w:t>含安装</w:t>
            </w:r>
          </w:p>
        </w:tc>
      </w:tr>
      <w:tr w14:paraId="10275C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60" w:hRule="atLeast"/>
        </w:trPr>
        <w:tc>
          <w:tcPr>
            <w:tcW w:w="1023" w:type="dxa"/>
            <w:tcBorders>
              <w:top w:val="single" w:color="000000" w:sz="4" w:space="0"/>
              <w:left w:val="single" w:color="000000" w:sz="4" w:space="0"/>
              <w:bottom w:val="nil"/>
              <w:right w:val="single" w:color="000000" w:sz="4" w:space="0"/>
            </w:tcBorders>
            <w:noWrap w:val="0"/>
            <w:vAlign w:val="center"/>
          </w:tcPr>
          <w:p w14:paraId="2A21ABE7">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2</w:t>
            </w:r>
          </w:p>
        </w:tc>
        <w:tc>
          <w:tcPr>
            <w:tcW w:w="1663" w:type="dxa"/>
            <w:tcBorders>
              <w:top w:val="single" w:color="000000" w:sz="4" w:space="0"/>
              <w:left w:val="single" w:color="000000" w:sz="4" w:space="0"/>
              <w:bottom w:val="nil"/>
              <w:right w:val="single" w:color="000000" w:sz="4" w:space="0"/>
            </w:tcBorders>
            <w:noWrap w:val="0"/>
            <w:vAlign w:val="center"/>
          </w:tcPr>
          <w:p w14:paraId="77BFB0E4">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空气源热泵空调机组</w:t>
            </w: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70D6CB0C">
            <w:pPr>
              <w:jc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（一）</w:t>
            </w: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495C8F9D">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 xml:space="preserve">名义制热量≥105KW，功率≥43.8KW，          </w:t>
            </w:r>
            <w:r>
              <w:rPr>
                <w:rFonts w:hint="eastAsia" w:ascii="微软雅黑" w:hAnsi="微软雅黑" w:eastAsia="微软雅黑" w:cs="微软雅黑"/>
                <w:i w:val="0"/>
                <w:iCs w:val="0"/>
                <w:color w:val="000000"/>
                <w:kern w:val="0"/>
                <w:sz w:val="16"/>
                <w:szCs w:val="16"/>
                <w:u w:val="none"/>
                <w:lang w:val="en-US" w:eastAsia="zh-CN" w:bidi="ar"/>
              </w:rPr>
              <w:br w:type="textWrapping"/>
            </w:r>
            <w:r>
              <w:rPr>
                <w:rFonts w:hint="eastAsia" w:ascii="微软雅黑" w:hAnsi="微软雅黑" w:eastAsia="微软雅黑" w:cs="微软雅黑"/>
                <w:i w:val="0"/>
                <w:iCs w:val="0"/>
                <w:color w:val="000000"/>
                <w:kern w:val="0"/>
                <w:sz w:val="16"/>
                <w:szCs w:val="16"/>
                <w:u w:val="none"/>
                <w:lang w:val="en-US" w:eastAsia="zh-CN" w:bidi="ar"/>
              </w:rPr>
              <w:t>制热性能系数:COP≥2.40,IPLV(H):3.20</w:t>
            </w:r>
            <w:r>
              <w:rPr>
                <w:rFonts w:hint="eastAsia" w:ascii="微软雅黑" w:hAnsi="微软雅黑" w:eastAsia="微软雅黑" w:cs="微软雅黑"/>
                <w:i w:val="0"/>
                <w:iCs w:val="0"/>
                <w:color w:val="FF0000"/>
                <w:kern w:val="0"/>
                <w:sz w:val="16"/>
                <w:szCs w:val="16"/>
                <w:u w:val="none"/>
                <w:lang w:val="en-US" w:eastAsia="zh-CN" w:bidi="ar"/>
              </w:rPr>
              <w:br w:type="textWrapping"/>
            </w:r>
            <w:r>
              <w:rPr>
                <w:rFonts w:hint="eastAsia" w:ascii="微软雅黑" w:hAnsi="微软雅黑" w:eastAsia="微软雅黑" w:cs="微软雅黑"/>
                <w:i w:val="0"/>
                <w:iCs w:val="0"/>
                <w:color w:val="000000"/>
                <w:kern w:val="0"/>
                <w:sz w:val="16"/>
                <w:szCs w:val="16"/>
                <w:u w:val="none"/>
                <w:lang w:val="en-US" w:eastAsia="zh-CN" w:bidi="ar"/>
              </w:rPr>
              <w:t>环境温度：-35～55℃工况</w:t>
            </w:r>
            <w:r>
              <w:rPr>
                <w:rFonts w:hint="eastAsia" w:ascii="微软雅黑" w:hAnsi="微软雅黑" w:eastAsia="微软雅黑" w:cs="微软雅黑"/>
                <w:i w:val="0"/>
                <w:iCs w:val="0"/>
                <w:color w:val="000000"/>
                <w:kern w:val="0"/>
                <w:sz w:val="16"/>
                <w:szCs w:val="16"/>
                <w:u w:val="none"/>
                <w:lang w:val="en-US" w:eastAsia="zh-CN" w:bidi="ar"/>
              </w:rPr>
              <w:br w:type="textWrapping"/>
            </w:r>
            <w:r>
              <w:rPr>
                <w:rFonts w:hint="eastAsia" w:ascii="微软雅黑" w:hAnsi="微软雅黑" w:eastAsia="微软雅黑" w:cs="微软雅黑"/>
                <w:i w:val="0"/>
                <w:iCs w:val="0"/>
                <w:color w:val="000000"/>
                <w:kern w:val="0"/>
                <w:sz w:val="16"/>
                <w:szCs w:val="16"/>
                <w:u w:val="none"/>
                <w:lang w:val="en-US" w:eastAsia="zh-CN" w:bidi="ar"/>
              </w:rPr>
              <w:t>冷媒型号：R410a</w:t>
            </w:r>
            <w:r>
              <w:rPr>
                <w:rFonts w:hint="eastAsia" w:ascii="微软雅黑" w:hAnsi="微软雅黑" w:eastAsia="微软雅黑" w:cs="微软雅黑"/>
                <w:i w:val="0"/>
                <w:iCs w:val="0"/>
                <w:color w:val="000000"/>
                <w:kern w:val="0"/>
                <w:sz w:val="16"/>
                <w:szCs w:val="16"/>
                <w:u w:val="none"/>
                <w:lang w:val="en-US" w:eastAsia="zh-CN" w:bidi="ar"/>
              </w:rPr>
              <w:br w:type="textWrapping"/>
            </w:r>
            <w:r>
              <w:rPr>
                <w:rFonts w:hint="eastAsia" w:ascii="微软雅黑" w:hAnsi="微软雅黑" w:eastAsia="微软雅黑" w:cs="微软雅黑"/>
                <w:i w:val="0"/>
                <w:iCs w:val="0"/>
                <w:color w:val="000000"/>
                <w:kern w:val="0"/>
                <w:sz w:val="16"/>
                <w:szCs w:val="16"/>
                <w:u w:val="none"/>
                <w:lang w:val="en-US" w:eastAsia="zh-CN" w:bidi="ar"/>
              </w:rPr>
              <w:t>最高出口水温55℃</w:t>
            </w:r>
            <w:r>
              <w:rPr>
                <w:rFonts w:hint="eastAsia" w:ascii="微软雅黑" w:hAnsi="微软雅黑" w:eastAsia="微软雅黑" w:cs="微软雅黑"/>
                <w:i w:val="0"/>
                <w:iCs w:val="0"/>
                <w:color w:val="000000"/>
                <w:kern w:val="0"/>
                <w:sz w:val="16"/>
                <w:szCs w:val="16"/>
                <w:u w:val="none"/>
                <w:lang w:val="en-US" w:eastAsia="zh-CN" w:bidi="ar"/>
              </w:rPr>
              <w:br w:type="textWrapping"/>
            </w:r>
            <w:r>
              <w:rPr>
                <w:rFonts w:hint="eastAsia" w:ascii="微软雅黑" w:hAnsi="微软雅黑" w:eastAsia="微软雅黑" w:cs="微软雅黑"/>
                <w:i w:val="0"/>
                <w:iCs w:val="0"/>
                <w:color w:val="000000"/>
                <w:kern w:val="0"/>
                <w:sz w:val="16"/>
                <w:szCs w:val="16"/>
                <w:u w:val="none"/>
                <w:lang w:val="en-US" w:eastAsia="zh-CN" w:bidi="ar"/>
              </w:rPr>
              <w:t>噪音：≦66dB(A)</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23EAECAD">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5E3E99DD">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4</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264E964A">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p>
        </w:tc>
      </w:tr>
      <w:tr w14:paraId="6F2BE2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1023" w:type="dxa"/>
            <w:tcBorders>
              <w:top w:val="single" w:color="000000" w:sz="4" w:space="0"/>
              <w:left w:val="single" w:color="000000" w:sz="4" w:space="0"/>
              <w:bottom w:val="single" w:color="000000" w:sz="4" w:space="0"/>
              <w:right w:val="single" w:color="000000" w:sz="4" w:space="0"/>
            </w:tcBorders>
            <w:noWrap w:val="0"/>
            <w:vAlign w:val="center"/>
          </w:tcPr>
          <w:p w14:paraId="3382BED7">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3</w:t>
            </w:r>
          </w:p>
        </w:tc>
        <w:tc>
          <w:tcPr>
            <w:tcW w:w="1663" w:type="dxa"/>
            <w:tcBorders>
              <w:top w:val="single" w:color="000000" w:sz="4" w:space="0"/>
              <w:left w:val="single" w:color="000000" w:sz="4" w:space="0"/>
              <w:bottom w:val="single" w:color="000000" w:sz="4" w:space="0"/>
              <w:right w:val="single" w:color="000000" w:sz="4" w:space="0"/>
            </w:tcBorders>
            <w:noWrap w:val="0"/>
            <w:vAlign w:val="center"/>
          </w:tcPr>
          <w:p w14:paraId="76455830">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配电控制系统柜</w:t>
            </w: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2E4B3515">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（一）</w:t>
            </w: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55066460">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1、总负荷:210KW</w:t>
            </w:r>
            <w:r>
              <w:rPr>
                <w:rFonts w:hint="eastAsia" w:ascii="微软雅黑" w:hAnsi="微软雅黑" w:eastAsia="微软雅黑" w:cs="微软雅黑"/>
                <w:i w:val="0"/>
                <w:iCs w:val="0"/>
                <w:color w:val="000000"/>
                <w:kern w:val="0"/>
                <w:sz w:val="16"/>
                <w:szCs w:val="16"/>
                <w:u w:val="none"/>
                <w:lang w:val="en-US" w:eastAsia="zh-CN" w:bidi="ar"/>
              </w:rPr>
              <w:br w:type="textWrapping"/>
            </w:r>
            <w:r>
              <w:rPr>
                <w:rFonts w:hint="eastAsia" w:ascii="微软雅黑" w:hAnsi="微软雅黑" w:eastAsia="微软雅黑" w:cs="微软雅黑"/>
                <w:i w:val="0"/>
                <w:iCs w:val="0"/>
                <w:color w:val="000000"/>
                <w:kern w:val="0"/>
                <w:sz w:val="16"/>
                <w:szCs w:val="16"/>
                <w:u w:val="none"/>
                <w:lang w:val="en-US" w:eastAsia="zh-CN" w:bidi="ar"/>
              </w:rPr>
              <w:t>2、4台55匹控制</w:t>
            </w:r>
            <w:r>
              <w:rPr>
                <w:rFonts w:hint="eastAsia" w:ascii="微软雅黑" w:hAnsi="微软雅黑" w:eastAsia="微软雅黑" w:cs="微软雅黑"/>
                <w:i w:val="0"/>
                <w:iCs w:val="0"/>
                <w:color w:val="000000"/>
                <w:kern w:val="0"/>
                <w:sz w:val="16"/>
                <w:szCs w:val="16"/>
                <w:u w:val="none"/>
                <w:lang w:val="en-US" w:eastAsia="zh-CN" w:bidi="ar"/>
              </w:rPr>
              <w:br w:type="textWrapping"/>
            </w:r>
            <w:r>
              <w:rPr>
                <w:rFonts w:hint="eastAsia" w:ascii="微软雅黑" w:hAnsi="微软雅黑" w:eastAsia="微软雅黑" w:cs="微软雅黑"/>
                <w:i w:val="0"/>
                <w:iCs w:val="0"/>
                <w:color w:val="000000"/>
                <w:kern w:val="0"/>
                <w:sz w:val="16"/>
                <w:szCs w:val="16"/>
                <w:u w:val="none"/>
                <w:lang w:val="en-US" w:eastAsia="zh-CN" w:bidi="ar"/>
              </w:rPr>
              <w:t>3、机组泵控制</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73EBC96C">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套</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0C291537">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1F7D6BC3">
            <w:pPr>
              <w:jc w:val="center"/>
              <w:rPr>
                <w:rFonts w:hint="eastAsia" w:ascii="微软雅黑" w:hAnsi="微软雅黑" w:eastAsia="微软雅黑" w:cs="微软雅黑"/>
                <w:i w:val="0"/>
                <w:iCs w:val="0"/>
                <w:color w:val="000000"/>
                <w:sz w:val="16"/>
                <w:szCs w:val="16"/>
                <w:u w:val="none"/>
              </w:rPr>
            </w:pPr>
          </w:p>
        </w:tc>
      </w:tr>
      <w:tr w14:paraId="4FC314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trPr>
        <w:tc>
          <w:tcPr>
            <w:tcW w:w="1023" w:type="dxa"/>
            <w:vMerge w:val="restart"/>
            <w:tcBorders>
              <w:top w:val="nil"/>
              <w:left w:val="single" w:color="000000" w:sz="4" w:space="0"/>
              <w:bottom w:val="nil"/>
              <w:right w:val="single" w:color="000000" w:sz="4" w:space="0"/>
            </w:tcBorders>
            <w:noWrap w:val="0"/>
            <w:vAlign w:val="center"/>
          </w:tcPr>
          <w:p w14:paraId="0D71E9F4">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4</w:t>
            </w:r>
          </w:p>
        </w:tc>
        <w:tc>
          <w:tcPr>
            <w:tcW w:w="1663" w:type="dxa"/>
            <w:vMerge w:val="restart"/>
            <w:tcBorders>
              <w:top w:val="nil"/>
              <w:left w:val="single" w:color="000000" w:sz="4" w:space="0"/>
              <w:bottom w:val="nil"/>
              <w:right w:val="single" w:color="000000" w:sz="4" w:space="0"/>
            </w:tcBorders>
            <w:noWrap w:val="0"/>
            <w:vAlign w:val="center"/>
          </w:tcPr>
          <w:p w14:paraId="1CBCCA2A">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循环水泵</w:t>
            </w: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5C01F80E">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（一）</w:t>
            </w: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17101482">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 xml:space="preserve">1、额定功率:7.5KW                              </w:t>
            </w:r>
            <w:r>
              <w:rPr>
                <w:rFonts w:hint="eastAsia" w:ascii="微软雅黑" w:hAnsi="微软雅黑" w:eastAsia="微软雅黑" w:cs="微软雅黑"/>
                <w:i w:val="0"/>
                <w:iCs w:val="0"/>
                <w:color w:val="000000"/>
                <w:kern w:val="0"/>
                <w:sz w:val="16"/>
                <w:szCs w:val="16"/>
                <w:u w:val="none"/>
                <w:lang w:val="en-US" w:eastAsia="zh-CN" w:bidi="ar"/>
              </w:rPr>
              <w:br w:type="textWrapping"/>
            </w:r>
            <w:r>
              <w:rPr>
                <w:rFonts w:hint="eastAsia" w:ascii="微软雅黑" w:hAnsi="微软雅黑" w:eastAsia="微软雅黑" w:cs="微软雅黑"/>
                <w:i w:val="0"/>
                <w:iCs w:val="0"/>
                <w:color w:val="000000"/>
                <w:kern w:val="0"/>
                <w:sz w:val="16"/>
                <w:szCs w:val="16"/>
                <w:u w:val="none"/>
                <w:lang w:val="en-US" w:eastAsia="zh-CN" w:bidi="ar"/>
              </w:rPr>
              <w:t xml:space="preserve">2、额定扬程:26米                                </w:t>
            </w:r>
            <w:r>
              <w:rPr>
                <w:rFonts w:hint="eastAsia" w:ascii="微软雅黑" w:hAnsi="微软雅黑" w:eastAsia="微软雅黑" w:cs="微软雅黑"/>
                <w:i w:val="0"/>
                <w:iCs w:val="0"/>
                <w:color w:val="000000"/>
                <w:kern w:val="0"/>
                <w:sz w:val="16"/>
                <w:szCs w:val="16"/>
                <w:u w:val="none"/>
                <w:lang w:val="en-US" w:eastAsia="zh-CN" w:bidi="ar"/>
              </w:rPr>
              <w:br w:type="textWrapping"/>
            </w:r>
            <w:r>
              <w:rPr>
                <w:rFonts w:hint="eastAsia" w:ascii="微软雅黑" w:hAnsi="微软雅黑" w:eastAsia="微软雅黑" w:cs="微软雅黑"/>
                <w:i w:val="0"/>
                <w:iCs w:val="0"/>
                <w:color w:val="000000"/>
                <w:kern w:val="0"/>
                <w:sz w:val="16"/>
                <w:szCs w:val="16"/>
                <w:u w:val="none"/>
                <w:lang w:val="en-US" w:eastAsia="zh-CN" w:bidi="ar"/>
              </w:rPr>
              <w:t xml:space="preserve">3、额定流量:100吨/小时                            </w:t>
            </w:r>
            <w:r>
              <w:rPr>
                <w:rFonts w:hint="eastAsia" w:ascii="微软雅黑" w:hAnsi="微软雅黑" w:eastAsia="微软雅黑" w:cs="微软雅黑"/>
                <w:i w:val="0"/>
                <w:iCs w:val="0"/>
                <w:color w:val="000000"/>
                <w:kern w:val="0"/>
                <w:sz w:val="16"/>
                <w:szCs w:val="16"/>
                <w:u w:val="none"/>
                <w:lang w:val="en-US" w:eastAsia="zh-CN" w:bidi="ar"/>
              </w:rPr>
              <w:br w:type="textWrapping"/>
            </w:r>
            <w:r>
              <w:rPr>
                <w:rFonts w:hint="eastAsia" w:ascii="微软雅黑" w:hAnsi="微软雅黑" w:eastAsia="微软雅黑" w:cs="微软雅黑"/>
                <w:i w:val="0"/>
                <w:iCs w:val="0"/>
                <w:color w:val="000000"/>
                <w:kern w:val="0"/>
                <w:sz w:val="16"/>
                <w:szCs w:val="16"/>
                <w:u w:val="none"/>
                <w:lang w:val="en-US" w:eastAsia="zh-CN" w:bidi="ar"/>
              </w:rPr>
              <w:t xml:space="preserve">4、重量:117kg                                    </w:t>
            </w:r>
            <w:r>
              <w:rPr>
                <w:rFonts w:hint="eastAsia" w:ascii="微软雅黑" w:hAnsi="微软雅黑" w:eastAsia="微软雅黑" w:cs="微软雅黑"/>
                <w:i w:val="0"/>
                <w:iCs w:val="0"/>
                <w:color w:val="000000"/>
                <w:kern w:val="0"/>
                <w:sz w:val="16"/>
                <w:szCs w:val="16"/>
                <w:u w:val="none"/>
                <w:lang w:val="en-US" w:eastAsia="zh-CN" w:bidi="ar"/>
              </w:rPr>
              <w:br w:type="textWrapping"/>
            </w:r>
            <w:r>
              <w:rPr>
                <w:rFonts w:hint="eastAsia" w:ascii="微软雅黑" w:hAnsi="微软雅黑" w:eastAsia="微软雅黑" w:cs="微软雅黑"/>
                <w:i w:val="0"/>
                <w:iCs w:val="0"/>
                <w:color w:val="000000"/>
                <w:kern w:val="0"/>
                <w:sz w:val="16"/>
                <w:szCs w:val="16"/>
                <w:u w:val="none"/>
                <w:lang w:val="en-US" w:eastAsia="zh-CN" w:bidi="ar"/>
              </w:rPr>
              <w:t xml:space="preserve">5、转速:2900r/min                             </w:t>
            </w:r>
            <w:r>
              <w:rPr>
                <w:rFonts w:hint="eastAsia" w:ascii="微软雅黑" w:hAnsi="微软雅黑" w:eastAsia="微软雅黑" w:cs="微软雅黑"/>
                <w:i w:val="0"/>
                <w:iCs w:val="0"/>
                <w:color w:val="000000"/>
                <w:kern w:val="0"/>
                <w:sz w:val="16"/>
                <w:szCs w:val="16"/>
                <w:u w:val="none"/>
                <w:lang w:val="en-US" w:eastAsia="zh-CN" w:bidi="ar"/>
              </w:rPr>
              <w:br w:type="textWrapping"/>
            </w:r>
            <w:r>
              <w:rPr>
                <w:rFonts w:hint="eastAsia" w:ascii="微软雅黑" w:hAnsi="微软雅黑" w:eastAsia="微软雅黑" w:cs="微软雅黑"/>
                <w:i w:val="0"/>
                <w:iCs w:val="0"/>
                <w:color w:val="000000"/>
                <w:kern w:val="0"/>
                <w:sz w:val="16"/>
                <w:szCs w:val="16"/>
                <w:u w:val="none"/>
                <w:lang w:val="en-US" w:eastAsia="zh-CN" w:bidi="ar"/>
              </w:rPr>
              <w:t>6、接口尺寸:DN125</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03E45299">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6B16C156">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495A9A42">
            <w:pPr>
              <w:jc w:val="center"/>
              <w:rPr>
                <w:rFonts w:hint="eastAsia" w:ascii="微软雅黑" w:hAnsi="微软雅黑" w:eastAsia="微软雅黑" w:cs="微软雅黑"/>
                <w:i w:val="0"/>
                <w:iCs w:val="0"/>
                <w:color w:val="000000"/>
                <w:sz w:val="16"/>
                <w:szCs w:val="16"/>
                <w:u w:val="none"/>
              </w:rPr>
            </w:pPr>
          </w:p>
        </w:tc>
      </w:tr>
      <w:tr w14:paraId="5286A4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trPr>
        <w:tc>
          <w:tcPr>
            <w:tcW w:w="1023" w:type="dxa"/>
            <w:vMerge w:val="continue"/>
            <w:tcBorders>
              <w:top w:val="nil"/>
              <w:left w:val="single" w:color="000000" w:sz="4" w:space="0"/>
              <w:bottom w:val="nil"/>
              <w:right w:val="single" w:color="000000" w:sz="4" w:space="0"/>
            </w:tcBorders>
            <w:noWrap w:val="0"/>
            <w:vAlign w:val="center"/>
          </w:tcPr>
          <w:p w14:paraId="15DC4574">
            <w:pPr>
              <w:jc w:val="center"/>
              <w:rPr>
                <w:rFonts w:hint="eastAsia" w:ascii="微软雅黑" w:hAnsi="微软雅黑" w:eastAsia="微软雅黑" w:cs="微软雅黑"/>
                <w:i w:val="0"/>
                <w:iCs w:val="0"/>
                <w:color w:val="000000"/>
                <w:sz w:val="16"/>
                <w:szCs w:val="16"/>
                <w:u w:val="none"/>
              </w:rPr>
            </w:pPr>
          </w:p>
        </w:tc>
        <w:tc>
          <w:tcPr>
            <w:tcW w:w="1663" w:type="dxa"/>
            <w:vMerge w:val="continue"/>
            <w:tcBorders>
              <w:top w:val="nil"/>
              <w:left w:val="single" w:color="000000" w:sz="4" w:space="0"/>
              <w:bottom w:val="nil"/>
              <w:right w:val="single" w:color="000000" w:sz="4" w:space="0"/>
            </w:tcBorders>
            <w:noWrap w:val="0"/>
            <w:vAlign w:val="center"/>
          </w:tcPr>
          <w:p w14:paraId="2E877928">
            <w:pPr>
              <w:jc w:val="center"/>
              <w:rPr>
                <w:rFonts w:hint="eastAsia" w:ascii="微软雅黑" w:hAnsi="微软雅黑" w:eastAsia="微软雅黑" w:cs="微软雅黑"/>
                <w:i w:val="0"/>
                <w:iCs w:val="0"/>
                <w:color w:val="000000"/>
                <w:sz w:val="16"/>
                <w:szCs w:val="16"/>
                <w:u w:val="none"/>
              </w:rPr>
            </w:pP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33F837EE">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（二）</w:t>
            </w: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5FDB7CAC">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 xml:space="preserve">1、额定功率:18.5KW                              </w:t>
            </w:r>
            <w:r>
              <w:rPr>
                <w:rFonts w:hint="eastAsia" w:ascii="微软雅黑" w:hAnsi="微软雅黑" w:eastAsia="微软雅黑" w:cs="微软雅黑"/>
                <w:i w:val="0"/>
                <w:iCs w:val="0"/>
                <w:color w:val="000000"/>
                <w:kern w:val="0"/>
                <w:sz w:val="16"/>
                <w:szCs w:val="16"/>
                <w:u w:val="none"/>
                <w:lang w:val="en-US" w:eastAsia="zh-CN" w:bidi="ar"/>
              </w:rPr>
              <w:br w:type="textWrapping"/>
            </w:r>
            <w:r>
              <w:rPr>
                <w:rFonts w:hint="eastAsia" w:ascii="微软雅黑" w:hAnsi="微软雅黑" w:eastAsia="微软雅黑" w:cs="微软雅黑"/>
                <w:i w:val="0"/>
                <w:iCs w:val="0"/>
                <w:color w:val="000000"/>
                <w:kern w:val="0"/>
                <w:sz w:val="16"/>
                <w:szCs w:val="16"/>
                <w:u w:val="none"/>
                <w:lang w:val="en-US" w:eastAsia="zh-CN" w:bidi="ar"/>
              </w:rPr>
              <w:t xml:space="preserve">2、额定扬程:40米                                </w:t>
            </w:r>
            <w:r>
              <w:rPr>
                <w:rFonts w:hint="eastAsia" w:ascii="微软雅黑" w:hAnsi="微软雅黑" w:eastAsia="微软雅黑" w:cs="微软雅黑"/>
                <w:i w:val="0"/>
                <w:iCs w:val="0"/>
                <w:color w:val="000000"/>
                <w:kern w:val="0"/>
                <w:sz w:val="16"/>
                <w:szCs w:val="16"/>
                <w:u w:val="none"/>
                <w:lang w:val="en-US" w:eastAsia="zh-CN" w:bidi="ar"/>
              </w:rPr>
              <w:br w:type="textWrapping"/>
            </w:r>
            <w:r>
              <w:rPr>
                <w:rFonts w:hint="eastAsia" w:ascii="微软雅黑" w:hAnsi="微软雅黑" w:eastAsia="微软雅黑" w:cs="微软雅黑"/>
                <w:i w:val="0"/>
                <w:iCs w:val="0"/>
                <w:color w:val="000000"/>
                <w:kern w:val="0"/>
                <w:sz w:val="16"/>
                <w:szCs w:val="16"/>
                <w:u w:val="none"/>
                <w:lang w:val="en-US" w:eastAsia="zh-CN" w:bidi="ar"/>
              </w:rPr>
              <w:t xml:space="preserve">3、额定流量:100吨/小时                            </w:t>
            </w:r>
            <w:r>
              <w:rPr>
                <w:rFonts w:hint="eastAsia" w:ascii="微软雅黑" w:hAnsi="微软雅黑" w:eastAsia="微软雅黑" w:cs="微软雅黑"/>
                <w:i w:val="0"/>
                <w:iCs w:val="0"/>
                <w:color w:val="000000"/>
                <w:kern w:val="0"/>
                <w:sz w:val="16"/>
                <w:szCs w:val="16"/>
                <w:u w:val="none"/>
                <w:lang w:val="en-US" w:eastAsia="zh-CN" w:bidi="ar"/>
              </w:rPr>
              <w:br w:type="textWrapping"/>
            </w:r>
            <w:r>
              <w:rPr>
                <w:rFonts w:hint="eastAsia" w:ascii="微软雅黑" w:hAnsi="微软雅黑" w:eastAsia="微软雅黑" w:cs="微软雅黑"/>
                <w:i w:val="0"/>
                <w:iCs w:val="0"/>
                <w:color w:val="000000"/>
                <w:kern w:val="0"/>
                <w:sz w:val="16"/>
                <w:szCs w:val="16"/>
                <w:u w:val="none"/>
                <w:lang w:val="en-US" w:eastAsia="zh-CN" w:bidi="ar"/>
              </w:rPr>
              <w:t xml:space="preserve">4、重量:131kg                                    </w:t>
            </w:r>
            <w:r>
              <w:rPr>
                <w:rFonts w:hint="eastAsia" w:ascii="微软雅黑" w:hAnsi="微软雅黑" w:eastAsia="微软雅黑" w:cs="微软雅黑"/>
                <w:i w:val="0"/>
                <w:iCs w:val="0"/>
                <w:color w:val="000000"/>
                <w:kern w:val="0"/>
                <w:sz w:val="16"/>
                <w:szCs w:val="16"/>
                <w:u w:val="none"/>
                <w:lang w:val="en-US" w:eastAsia="zh-CN" w:bidi="ar"/>
              </w:rPr>
              <w:br w:type="textWrapping"/>
            </w:r>
            <w:r>
              <w:rPr>
                <w:rFonts w:hint="eastAsia" w:ascii="微软雅黑" w:hAnsi="微软雅黑" w:eastAsia="微软雅黑" w:cs="微软雅黑"/>
                <w:i w:val="0"/>
                <w:iCs w:val="0"/>
                <w:color w:val="000000"/>
                <w:kern w:val="0"/>
                <w:sz w:val="16"/>
                <w:szCs w:val="16"/>
                <w:u w:val="none"/>
                <w:lang w:val="en-US" w:eastAsia="zh-CN" w:bidi="ar"/>
              </w:rPr>
              <w:t xml:space="preserve">5、转速:2940r/min                             </w:t>
            </w:r>
            <w:r>
              <w:rPr>
                <w:rFonts w:hint="eastAsia" w:ascii="微软雅黑" w:hAnsi="微软雅黑" w:eastAsia="微软雅黑" w:cs="微软雅黑"/>
                <w:i w:val="0"/>
                <w:iCs w:val="0"/>
                <w:color w:val="000000"/>
                <w:kern w:val="0"/>
                <w:sz w:val="16"/>
                <w:szCs w:val="16"/>
                <w:u w:val="none"/>
                <w:lang w:val="en-US" w:eastAsia="zh-CN" w:bidi="ar"/>
              </w:rPr>
              <w:br w:type="textWrapping"/>
            </w:r>
            <w:r>
              <w:rPr>
                <w:rFonts w:hint="eastAsia" w:ascii="微软雅黑" w:hAnsi="微软雅黑" w:eastAsia="微软雅黑" w:cs="微软雅黑"/>
                <w:i w:val="0"/>
                <w:iCs w:val="0"/>
                <w:color w:val="000000"/>
                <w:kern w:val="0"/>
                <w:sz w:val="16"/>
                <w:szCs w:val="16"/>
                <w:u w:val="none"/>
                <w:lang w:val="en-US" w:eastAsia="zh-CN" w:bidi="ar"/>
              </w:rPr>
              <w:t>6、接口尺寸:DN125</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30913DCF">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3EA74B5A">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4C15C61A">
            <w:pPr>
              <w:jc w:val="center"/>
              <w:rPr>
                <w:rFonts w:hint="eastAsia" w:ascii="微软雅黑" w:hAnsi="微软雅黑" w:eastAsia="微软雅黑" w:cs="微软雅黑"/>
                <w:i w:val="0"/>
                <w:iCs w:val="0"/>
                <w:color w:val="000000"/>
                <w:sz w:val="16"/>
                <w:szCs w:val="16"/>
                <w:u w:val="none"/>
              </w:rPr>
            </w:pPr>
          </w:p>
        </w:tc>
      </w:tr>
      <w:tr w14:paraId="49962E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1023" w:type="dxa"/>
            <w:tcBorders>
              <w:top w:val="nil"/>
              <w:left w:val="single" w:color="000000" w:sz="4" w:space="0"/>
              <w:bottom w:val="nil"/>
              <w:right w:val="single" w:color="000000" w:sz="4" w:space="0"/>
            </w:tcBorders>
            <w:noWrap w:val="0"/>
            <w:vAlign w:val="center"/>
          </w:tcPr>
          <w:p w14:paraId="7B77585A">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5</w:t>
            </w:r>
          </w:p>
        </w:tc>
        <w:tc>
          <w:tcPr>
            <w:tcW w:w="1663" w:type="dxa"/>
            <w:tcBorders>
              <w:top w:val="nil"/>
              <w:left w:val="single" w:color="000000" w:sz="4" w:space="0"/>
              <w:bottom w:val="nil"/>
              <w:right w:val="single" w:color="000000" w:sz="4" w:space="0"/>
            </w:tcBorders>
            <w:noWrap w:val="0"/>
            <w:vAlign w:val="center"/>
          </w:tcPr>
          <w:p w14:paraId="01A1A7C4">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冷暖蓄热缓冲水箱(高压)</w:t>
            </w: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5902E2CD">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（一）</w:t>
            </w: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63B35DC2">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 xml:space="preserve">1、304食品级不锈钢                                                </w:t>
            </w:r>
            <w:r>
              <w:rPr>
                <w:rFonts w:hint="eastAsia" w:ascii="微软雅黑" w:hAnsi="微软雅黑" w:eastAsia="微软雅黑" w:cs="微软雅黑"/>
                <w:i w:val="0"/>
                <w:iCs w:val="0"/>
                <w:color w:val="000000"/>
                <w:kern w:val="0"/>
                <w:sz w:val="16"/>
                <w:szCs w:val="16"/>
                <w:u w:val="none"/>
                <w:lang w:val="en-US" w:eastAsia="zh-CN" w:bidi="ar"/>
              </w:rPr>
              <w:br w:type="textWrapping"/>
            </w:r>
            <w:r>
              <w:rPr>
                <w:rFonts w:hint="eastAsia" w:ascii="微软雅黑" w:hAnsi="微软雅黑" w:eastAsia="微软雅黑" w:cs="微软雅黑"/>
                <w:i w:val="0"/>
                <w:iCs w:val="0"/>
                <w:color w:val="000000"/>
                <w:kern w:val="0"/>
                <w:sz w:val="16"/>
                <w:szCs w:val="16"/>
                <w:u w:val="none"/>
                <w:lang w:val="en-US" w:eastAsia="zh-CN" w:bidi="ar"/>
              </w:rPr>
              <w:t xml:space="preserve">2、内胆规格1490*2300   厚度0.75mm                                   </w:t>
            </w:r>
            <w:r>
              <w:rPr>
                <w:rFonts w:hint="eastAsia" w:ascii="微软雅黑" w:hAnsi="微软雅黑" w:eastAsia="微软雅黑" w:cs="微软雅黑"/>
                <w:i w:val="0"/>
                <w:iCs w:val="0"/>
                <w:color w:val="000000"/>
                <w:kern w:val="0"/>
                <w:sz w:val="16"/>
                <w:szCs w:val="16"/>
                <w:u w:val="none"/>
                <w:lang w:val="en-US" w:eastAsia="zh-CN" w:bidi="ar"/>
              </w:rPr>
              <w:br w:type="textWrapping"/>
            </w:r>
            <w:r>
              <w:rPr>
                <w:rFonts w:hint="eastAsia" w:ascii="微软雅黑" w:hAnsi="微软雅黑" w:eastAsia="微软雅黑" w:cs="微软雅黑"/>
                <w:i w:val="0"/>
                <w:iCs w:val="0"/>
                <w:color w:val="000000"/>
                <w:kern w:val="0"/>
                <w:sz w:val="16"/>
                <w:szCs w:val="16"/>
                <w:u w:val="none"/>
                <w:lang w:val="en-US" w:eastAsia="zh-CN" w:bidi="ar"/>
              </w:rPr>
              <w:t xml:space="preserve">3、外胆规格1590*2400   厚度0.5mm                                           </w:t>
            </w:r>
            <w:r>
              <w:rPr>
                <w:rFonts w:hint="eastAsia" w:ascii="微软雅黑" w:hAnsi="微软雅黑" w:eastAsia="微软雅黑" w:cs="微软雅黑"/>
                <w:i w:val="0"/>
                <w:iCs w:val="0"/>
                <w:color w:val="000000"/>
                <w:kern w:val="0"/>
                <w:sz w:val="16"/>
                <w:szCs w:val="16"/>
                <w:u w:val="none"/>
                <w:lang w:val="en-US" w:eastAsia="zh-CN" w:bidi="ar"/>
              </w:rPr>
              <w:br w:type="textWrapping"/>
            </w:r>
            <w:r>
              <w:rPr>
                <w:rFonts w:hint="eastAsia" w:ascii="微软雅黑" w:hAnsi="微软雅黑" w:eastAsia="微软雅黑" w:cs="微软雅黑"/>
                <w:i w:val="0"/>
                <w:iCs w:val="0"/>
                <w:color w:val="000000"/>
                <w:kern w:val="0"/>
                <w:sz w:val="16"/>
                <w:szCs w:val="16"/>
                <w:u w:val="none"/>
                <w:lang w:val="en-US" w:eastAsia="zh-CN" w:bidi="ar"/>
              </w:rPr>
              <w:t>4、1吨</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4D96FD16">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3A80F753">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65355D89">
            <w:pPr>
              <w:jc w:val="center"/>
              <w:rPr>
                <w:rFonts w:hint="eastAsia" w:ascii="微软雅黑" w:hAnsi="微软雅黑" w:eastAsia="微软雅黑" w:cs="微软雅黑"/>
                <w:i w:val="0"/>
                <w:iCs w:val="0"/>
                <w:color w:val="000000"/>
                <w:sz w:val="16"/>
                <w:szCs w:val="16"/>
                <w:u w:val="none"/>
              </w:rPr>
            </w:pPr>
          </w:p>
        </w:tc>
      </w:tr>
      <w:tr w14:paraId="2D141A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023" w:type="dxa"/>
            <w:vMerge w:val="restart"/>
            <w:tcBorders>
              <w:top w:val="single" w:color="000000" w:sz="4" w:space="0"/>
              <w:left w:val="single" w:color="000000" w:sz="4" w:space="0"/>
              <w:bottom w:val="single" w:color="000000" w:sz="4" w:space="0"/>
              <w:right w:val="single" w:color="000000" w:sz="4" w:space="0"/>
            </w:tcBorders>
            <w:noWrap w:val="0"/>
            <w:vAlign w:val="center"/>
          </w:tcPr>
          <w:p w14:paraId="2314312A">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6</w:t>
            </w:r>
          </w:p>
        </w:tc>
        <w:tc>
          <w:tcPr>
            <w:tcW w:w="1663" w:type="dxa"/>
            <w:tcBorders>
              <w:top w:val="single" w:color="000000" w:sz="4" w:space="0"/>
              <w:left w:val="single" w:color="000000" w:sz="4" w:space="0"/>
              <w:bottom w:val="nil"/>
              <w:right w:val="nil"/>
            </w:tcBorders>
            <w:noWrap w:val="0"/>
            <w:vAlign w:val="center"/>
          </w:tcPr>
          <w:p w14:paraId="4AD0D130">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电子水处理仪</w:t>
            </w: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6FA5ECEA">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（一）</w:t>
            </w: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2641CC86">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DN150</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3B19AD6C">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个</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669BC4E4">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10B4479D">
            <w:pPr>
              <w:jc w:val="center"/>
              <w:rPr>
                <w:rFonts w:hint="eastAsia" w:ascii="微软雅黑" w:hAnsi="微软雅黑" w:eastAsia="微软雅黑" w:cs="微软雅黑"/>
                <w:i w:val="0"/>
                <w:iCs w:val="0"/>
                <w:color w:val="000000"/>
                <w:sz w:val="16"/>
                <w:szCs w:val="16"/>
                <w:u w:val="none"/>
              </w:rPr>
            </w:pPr>
          </w:p>
        </w:tc>
      </w:tr>
      <w:tr w14:paraId="08E14D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23" w:type="dxa"/>
            <w:vMerge w:val="continue"/>
            <w:tcBorders>
              <w:top w:val="single" w:color="000000" w:sz="4" w:space="0"/>
              <w:left w:val="single" w:color="000000" w:sz="4" w:space="0"/>
              <w:bottom w:val="single" w:color="000000" w:sz="4" w:space="0"/>
              <w:right w:val="single" w:color="000000" w:sz="4" w:space="0"/>
            </w:tcBorders>
            <w:noWrap w:val="0"/>
            <w:vAlign w:val="center"/>
          </w:tcPr>
          <w:p w14:paraId="3A512401">
            <w:pPr>
              <w:jc w:val="center"/>
              <w:rPr>
                <w:rFonts w:hint="eastAsia" w:ascii="微软雅黑" w:hAnsi="微软雅黑" w:eastAsia="微软雅黑" w:cs="微软雅黑"/>
                <w:i w:val="0"/>
                <w:iCs w:val="0"/>
                <w:color w:val="000000"/>
                <w:sz w:val="16"/>
                <w:szCs w:val="16"/>
                <w:u w:val="none"/>
              </w:rPr>
            </w:pPr>
          </w:p>
        </w:tc>
        <w:tc>
          <w:tcPr>
            <w:tcW w:w="2454" w:type="dxa"/>
            <w:gridSpan w:val="2"/>
            <w:tcBorders>
              <w:top w:val="single" w:color="000000" w:sz="4" w:space="0"/>
              <w:left w:val="single" w:color="000000" w:sz="4" w:space="0"/>
              <w:bottom w:val="single" w:color="000000" w:sz="4" w:space="0"/>
              <w:right w:val="single" w:color="000000" w:sz="4" w:space="0"/>
            </w:tcBorders>
            <w:noWrap w:val="0"/>
            <w:vAlign w:val="center"/>
          </w:tcPr>
          <w:p w14:paraId="3996A4BF">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定压补水装置</w:t>
            </w: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461D60B0">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含水表、阀件、压力罐等</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099B182E">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套</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6BBBB236">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25D5680F">
            <w:pPr>
              <w:jc w:val="center"/>
              <w:rPr>
                <w:rFonts w:hint="eastAsia" w:ascii="微软雅黑" w:hAnsi="微软雅黑" w:eastAsia="微软雅黑" w:cs="微软雅黑"/>
                <w:i w:val="0"/>
                <w:iCs w:val="0"/>
                <w:color w:val="000000"/>
                <w:sz w:val="16"/>
                <w:szCs w:val="16"/>
                <w:u w:val="none"/>
              </w:rPr>
            </w:pPr>
          </w:p>
        </w:tc>
      </w:tr>
      <w:tr w14:paraId="1528D6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23" w:type="dxa"/>
            <w:vMerge w:val="continue"/>
            <w:tcBorders>
              <w:top w:val="single" w:color="000000" w:sz="4" w:space="0"/>
              <w:left w:val="single" w:color="000000" w:sz="4" w:space="0"/>
              <w:bottom w:val="single" w:color="000000" w:sz="4" w:space="0"/>
              <w:right w:val="single" w:color="000000" w:sz="4" w:space="0"/>
            </w:tcBorders>
            <w:noWrap w:val="0"/>
            <w:vAlign w:val="center"/>
          </w:tcPr>
          <w:p w14:paraId="12EEA2F3">
            <w:pPr>
              <w:jc w:val="center"/>
              <w:rPr>
                <w:rFonts w:hint="eastAsia" w:ascii="微软雅黑" w:hAnsi="微软雅黑" w:eastAsia="微软雅黑" w:cs="微软雅黑"/>
                <w:i w:val="0"/>
                <w:iCs w:val="0"/>
                <w:color w:val="000000"/>
                <w:sz w:val="16"/>
                <w:szCs w:val="16"/>
                <w:u w:val="none"/>
              </w:rPr>
            </w:pPr>
          </w:p>
        </w:tc>
        <w:tc>
          <w:tcPr>
            <w:tcW w:w="2454" w:type="dxa"/>
            <w:gridSpan w:val="2"/>
            <w:tcBorders>
              <w:top w:val="single" w:color="000000" w:sz="4" w:space="0"/>
              <w:left w:val="single" w:color="000000" w:sz="4" w:space="0"/>
              <w:bottom w:val="single" w:color="000000" w:sz="4" w:space="0"/>
              <w:right w:val="single" w:color="000000" w:sz="4" w:space="0"/>
            </w:tcBorders>
            <w:noWrap w:val="0"/>
            <w:vAlign w:val="center"/>
          </w:tcPr>
          <w:p w14:paraId="5735231B">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全自动软水器</w:t>
            </w: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320676FE">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 xml:space="preserve"> 产水量：1.0m3/h</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6F0889FA">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套</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60847D1D">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44C527EC">
            <w:pPr>
              <w:jc w:val="center"/>
              <w:rPr>
                <w:rFonts w:hint="eastAsia" w:ascii="微软雅黑" w:hAnsi="微软雅黑" w:eastAsia="微软雅黑" w:cs="微软雅黑"/>
                <w:i w:val="0"/>
                <w:iCs w:val="0"/>
                <w:color w:val="000000"/>
                <w:sz w:val="16"/>
                <w:szCs w:val="16"/>
                <w:u w:val="none"/>
              </w:rPr>
            </w:pPr>
          </w:p>
        </w:tc>
      </w:tr>
      <w:tr w14:paraId="6A6139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23" w:type="dxa"/>
            <w:vMerge w:val="continue"/>
            <w:tcBorders>
              <w:top w:val="single" w:color="000000" w:sz="4" w:space="0"/>
              <w:left w:val="single" w:color="000000" w:sz="4" w:space="0"/>
              <w:bottom w:val="single" w:color="000000" w:sz="4" w:space="0"/>
              <w:right w:val="single" w:color="000000" w:sz="4" w:space="0"/>
            </w:tcBorders>
            <w:noWrap w:val="0"/>
            <w:vAlign w:val="center"/>
          </w:tcPr>
          <w:p w14:paraId="2D8FF750">
            <w:pPr>
              <w:jc w:val="center"/>
              <w:rPr>
                <w:rFonts w:hint="eastAsia" w:ascii="微软雅黑" w:hAnsi="微软雅黑" w:eastAsia="微软雅黑" w:cs="微软雅黑"/>
                <w:i w:val="0"/>
                <w:iCs w:val="0"/>
                <w:color w:val="000000"/>
                <w:sz w:val="16"/>
                <w:szCs w:val="16"/>
                <w:u w:val="none"/>
              </w:rPr>
            </w:pPr>
          </w:p>
        </w:tc>
        <w:tc>
          <w:tcPr>
            <w:tcW w:w="1663" w:type="dxa"/>
            <w:vMerge w:val="restart"/>
            <w:tcBorders>
              <w:top w:val="single" w:color="000000" w:sz="4" w:space="0"/>
              <w:left w:val="single" w:color="000000" w:sz="4" w:space="0"/>
              <w:bottom w:val="nil"/>
              <w:right w:val="single" w:color="000000" w:sz="4" w:space="0"/>
            </w:tcBorders>
            <w:noWrap w:val="0"/>
            <w:vAlign w:val="center"/>
          </w:tcPr>
          <w:p w14:paraId="5EA4556B">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闸阀</w:t>
            </w: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53231E84">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（一）</w:t>
            </w: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6C3D751A">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DN150</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396D4B26">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个</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2581B061">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6</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675EC944">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国标</w:t>
            </w:r>
          </w:p>
        </w:tc>
      </w:tr>
      <w:tr w14:paraId="747A19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23" w:type="dxa"/>
            <w:vMerge w:val="continue"/>
            <w:tcBorders>
              <w:top w:val="single" w:color="000000" w:sz="4" w:space="0"/>
              <w:left w:val="single" w:color="000000" w:sz="4" w:space="0"/>
              <w:bottom w:val="single" w:color="000000" w:sz="4" w:space="0"/>
              <w:right w:val="single" w:color="000000" w:sz="4" w:space="0"/>
            </w:tcBorders>
            <w:noWrap w:val="0"/>
            <w:vAlign w:val="center"/>
          </w:tcPr>
          <w:p w14:paraId="0FE24A36">
            <w:pPr>
              <w:jc w:val="center"/>
              <w:rPr>
                <w:rFonts w:hint="eastAsia" w:ascii="微软雅黑" w:hAnsi="微软雅黑" w:eastAsia="微软雅黑" w:cs="微软雅黑"/>
                <w:i w:val="0"/>
                <w:iCs w:val="0"/>
                <w:color w:val="000000"/>
                <w:sz w:val="16"/>
                <w:szCs w:val="16"/>
                <w:u w:val="none"/>
              </w:rPr>
            </w:pPr>
          </w:p>
        </w:tc>
        <w:tc>
          <w:tcPr>
            <w:tcW w:w="1663" w:type="dxa"/>
            <w:vMerge w:val="continue"/>
            <w:tcBorders>
              <w:top w:val="single" w:color="000000" w:sz="4" w:space="0"/>
              <w:left w:val="single" w:color="000000" w:sz="4" w:space="0"/>
              <w:bottom w:val="nil"/>
              <w:right w:val="single" w:color="000000" w:sz="4" w:space="0"/>
            </w:tcBorders>
            <w:noWrap w:val="0"/>
            <w:vAlign w:val="center"/>
          </w:tcPr>
          <w:p w14:paraId="4E03A1EC">
            <w:pPr>
              <w:jc w:val="center"/>
              <w:rPr>
                <w:rFonts w:hint="eastAsia" w:ascii="微软雅黑" w:hAnsi="微软雅黑" w:eastAsia="微软雅黑" w:cs="微软雅黑"/>
                <w:i w:val="0"/>
                <w:iCs w:val="0"/>
                <w:color w:val="000000"/>
                <w:sz w:val="16"/>
                <w:szCs w:val="16"/>
                <w:u w:val="none"/>
              </w:rPr>
            </w:pP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0F9A29E3">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（三）</w:t>
            </w: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5A66D7A7">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DN80</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7EC615D6">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个</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11B4AC29">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2</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14D2FFEB">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国标</w:t>
            </w:r>
          </w:p>
        </w:tc>
      </w:tr>
      <w:tr w14:paraId="4A73C0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23" w:type="dxa"/>
            <w:vMerge w:val="continue"/>
            <w:tcBorders>
              <w:top w:val="single" w:color="000000" w:sz="4" w:space="0"/>
              <w:left w:val="single" w:color="000000" w:sz="4" w:space="0"/>
              <w:bottom w:val="single" w:color="000000" w:sz="4" w:space="0"/>
              <w:right w:val="single" w:color="000000" w:sz="4" w:space="0"/>
            </w:tcBorders>
            <w:noWrap w:val="0"/>
            <w:vAlign w:val="center"/>
          </w:tcPr>
          <w:p w14:paraId="473B0D5C">
            <w:pPr>
              <w:jc w:val="center"/>
              <w:rPr>
                <w:rFonts w:hint="eastAsia" w:ascii="微软雅黑" w:hAnsi="微软雅黑" w:eastAsia="微软雅黑" w:cs="微软雅黑"/>
                <w:i w:val="0"/>
                <w:iCs w:val="0"/>
                <w:color w:val="000000"/>
                <w:sz w:val="16"/>
                <w:szCs w:val="16"/>
                <w:u w:val="none"/>
              </w:rPr>
            </w:pPr>
          </w:p>
        </w:tc>
        <w:tc>
          <w:tcPr>
            <w:tcW w:w="1663" w:type="dxa"/>
            <w:vMerge w:val="continue"/>
            <w:tcBorders>
              <w:top w:val="single" w:color="000000" w:sz="4" w:space="0"/>
              <w:left w:val="single" w:color="000000" w:sz="4" w:space="0"/>
              <w:bottom w:val="nil"/>
              <w:right w:val="single" w:color="000000" w:sz="4" w:space="0"/>
            </w:tcBorders>
            <w:noWrap w:val="0"/>
            <w:vAlign w:val="center"/>
          </w:tcPr>
          <w:p w14:paraId="4DA53442">
            <w:pPr>
              <w:jc w:val="center"/>
              <w:rPr>
                <w:rFonts w:hint="eastAsia" w:ascii="微软雅黑" w:hAnsi="微软雅黑" w:eastAsia="微软雅黑" w:cs="微软雅黑"/>
                <w:i w:val="0"/>
                <w:iCs w:val="0"/>
                <w:color w:val="000000"/>
                <w:sz w:val="16"/>
                <w:szCs w:val="16"/>
                <w:u w:val="none"/>
              </w:rPr>
            </w:pP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24ADACFA">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（四）</w:t>
            </w: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5CA813E1">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DN65</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7D4AAB42">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个</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3AB67DAE">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8</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30AB0F8D">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国标</w:t>
            </w:r>
          </w:p>
        </w:tc>
      </w:tr>
      <w:tr w14:paraId="5B62E1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23" w:type="dxa"/>
            <w:vMerge w:val="continue"/>
            <w:tcBorders>
              <w:top w:val="single" w:color="000000" w:sz="4" w:space="0"/>
              <w:left w:val="single" w:color="000000" w:sz="4" w:space="0"/>
              <w:bottom w:val="single" w:color="000000" w:sz="4" w:space="0"/>
              <w:right w:val="single" w:color="000000" w:sz="4" w:space="0"/>
            </w:tcBorders>
            <w:noWrap w:val="0"/>
            <w:vAlign w:val="center"/>
          </w:tcPr>
          <w:p w14:paraId="2B767056">
            <w:pPr>
              <w:jc w:val="center"/>
              <w:rPr>
                <w:rFonts w:hint="eastAsia" w:ascii="微软雅黑" w:hAnsi="微软雅黑" w:eastAsia="微软雅黑" w:cs="微软雅黑"/>
                <w:i w:val="0"/>
                <w:iCs w:val="0"/>
                <w:color w:val="000000"/>
                <w:sz w:val="16"/>
                <w:szCs w:val="16"/>
                <w:u w:val="none"/>
              </w:rPr>
            </w:pPr>
          </w:p>
        </w:tc>
        <w:tc>
          <w:tcPr>
            <w:tcW w:w="1663" w:type="dxa"/>
            <w:vMerge w:val="restart"/>
            <w:tcBorders>
              <w:top w:val="single" w:color="000000" w:sz="4" w:space="0"/>
              <w:left w:val="single" w:color="000000" w:sz="4" w:space="0"/>
              <w:bottom w:val="nil"/>
              <w:right w:val="single" w:color="000000" w:sz="4" w:space="0"/>
            </w:tcBorders>
            <w:noWrap w:val="0"/>
            <w:vAlign w:val="center"/>
          </w:tcPr>
          <w:p w14:paraId="7DC033D4">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软连接</w:t>
            </w: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272B25BA">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（一）</w:t>
            </w: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63DC917D">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DN150</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3813AD67">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个</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7257BAFC">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8</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30BE968A">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国标</w:t>
            </w:r>
          </w:p>
        </w:tc>
      </w:tr>
      <w:tr w14:paraId="635637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23" w:type="dxa"/>
            <w:vMerge w:val="continue"/>
            <w:tcBorders>
              <w:top w:val="single" w:color="000000" w:sz="4" w:space="0"/>
              <w:left w:val="single" w:color="000000" w:sz="4" w:space="0"/>
              <w:bottom w:val="single" w:color="000000" w:sz="4" w:space="0"/>
              <w:right w:val="single" w:color="000000" w:sz="4" w:space="0"/>
            </w:tcBorders>
            <w:noWrap w:val="0"/>
            <w:vAlign w:val="center"/>
          </w:tcPr>
          <w:p w14:paraId="2BE2205A">
            <w:pPr>
              <w:jc w:val="center"/>
              <w:rPr>
                <w:rFonts w:hint="eastAsia" w:ascii="微软雅黑" w:hAnsi="微软雅黑" w:eastAsia="微软雅黑" w:cs="微软雅黑"/>
                <w:i w:val="0"/>
                <w:iCs w:val="0"/>
                <w:color w:val="000000"/>
                <w:sz w:val="16"/>
                <w:szCs w:val="16"/>
                <w:u w:val="none"/>
              </w:rPr>
            </w:pPr>
          </w:p>
        </w:tc>
        <w:tc>
          <w:tcPr>
            <w:tcW w:w="1663" w:type="dxa"/>
            <w:vMerge w:val="continue"/>
            <w:tcBorders>
              <w:top w:val="single" w:color="000000" w:sz="4" w:space="0"/>
              <w:left w:val="single" w:color="000000" w:sz="4" w:space="0"/>
              <w:bottom w:val="nil"/>
              <w:right w:val="single" w:color="000000" w:sz="4" w:space="0"/>
            </w:tcBorders>
            <w:noWrap w:val="0"/>
            <w:vAlign w:val="center"/>
          </w:tcPr>
          <w:p w14:paraId="62EC117C">
            <w:pPr>
              <w:jc w:val="center"/>
              <w:rPr>
                <w:rFonts w:hint="eastAsia" w:ascii="微软雅黑" w:hAnsi="微软雅黑" w:eastAsia="微软雅黑" w:cs="微软雅黑"/>
                <w:i w:val="0"/>
                <w:iCs w:val="0"/>
                <w:color w:val="000000"/>
                <w:sz w:val="16"/>
                <w:szCs w:val="16"/>
                <w:u w:val="none"/>
              </w:rPr>
            </w:pP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2730F5BB">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（二）</w:t>
            </w: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25245981">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DN65</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40C574FE">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个</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352E544E">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8</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640C3FE0">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国标</w:t>
            </w:r>
          </w:p>
        </w:tc>
      </w:tr>
      <w:tr w14:paraId="2F26B7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23" w:type="dxa"/>
            <w:vMerge w:val="continue"/>
            <w:tcBorders>
              <w:top w:val="single" w:color="000000" w:sz="4" w:space="0"/>
              <w:left w:val="single" w:color="000000" w:sz="4" w:space="0"/>
              <w:bottom w:val="single" w:color="000000" w:sz="4" w:space="0"/>
              <w:right w:val="single" w:color="000000" w:sz="4" w:space="0"/>
            </w:tcBorders>
            <w:noWrap w:val="0"/>
            <w:vAlign w:val="center"/>
          </w:tcPr>
          <w:p w14:paraId="73ADAB48">
            <w:pPr>
              <w:jc w:val="center"/>
              <w:rPr>
                <w:rFonts w:hint="eastAsia" w:ascii="微软雅黑" w:hAnsi="微软雅黑" w:eastAsia="微软雅黑" w:cs="微软雅黑"/>
                <w:i w:val="0"/>
                <w:iCs w:val="0"/>
                <w:color w:val="000000"/>
                <w:sz w:val="16"/>
                <w:szCs w:val="16"/>
                <w:u w:val="none"/>
              </w:rPr>
            </w:pPr>
          </w:p>
        </w:tc>
        <w:tc>
          <w:tcPr>
            <w:tcW w:w="1663" w:type="dxa"/>
            <w:tcBorders>
              <w:top w:val="nil"/>
              <w:left w:val="single" w:color="000000" w:sz="4" w:space="0"/>
              <w:bottom w:val="nil"/>
              <w:right w:val="nil"/>
            </w:tcBorders>
            <w:noWrap w:val="0"/>
            <w:vAlign w:val="center"/>
          </w:tcPr>
          <w:p w14:paraId="315D7A21">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启闭阀</w:t>
            </w: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0521F872">
            <w:pPr>
              <w:jc w:val="center"/>
              <w:rPr>
                <w:rFonts w:hint="eastAsia" w:ascii="微软雅黑" w:hAnsi="微软雅黑" w:eastAsia="微软雅黑" w:cs="微软雅黑"/>
                <w:i w:val="0"/>
                <w:iCs w:val="0"/>
                <w:color w:val="000000"/>
                <w:sz w:val="16"/>
                <w:szCs w:val="16"/>
                <w:u w:val="none"/>
              </w:rPr>
            </w:pP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25E59D35">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DN150</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182547EE">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个</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220C7BD6">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150F5560">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国标</w:t>
            </w:r>
          </w:p>
        </w:tc>
      </w:tr>
      <w:tr w14:paraId="3E9AC1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23" w:type="dxa"/>
            <w:vMerge w:val="continue"/>
            <w:tcBorders>
              <w:top w:val="single" w:color="000000" w:sz="4" w:space="0"/>
              <w:left w:val="single" w:color="000000" w:sz="4" w:space="0"/>
              <w:bottom w:val="single" w:color="000000" w:sz="4" w:space="0"/>
              <w:right w:val="single" w:color="000000" w:sz="4" w:space="0"/>
            </w:tcBorders>
            <w:noWrap w:val="0"/>
            <w:vAlign w:val="center"/>
          </w:tcPr>
          <w:p w14:paraId="008F711A">
            <w:pPr>
              <w:jc w:val="center"/>
              <w:rPr>
                <w:rFonts w:hint="eastAsia" w:ascii="微软雅黑" w:hAnsi="微软雅黑" w:eastAsia="微软雅黑" w:cs="微软雅黑"/>
                <w:i w:val="0"/>
                <w:iCs w:val="0"/>
                <w:color w:val="000000"/>
                <w:sz w:val="16"/>
                <w:szCs w:val="16"/>
                <w:u w:val="none"/>
              </w:rPr>
            </w:pPr>
          </w:p>
        </w:tc>
        <w:tc>
          <w:tcPr>
            <w:tcW w:w="1663" w:type="dxa"/>
            <w:vMerge w:val="restart"/>
            <w:tcBorders>
              <w:top w:val="single" w:color="000000" w:sz="4" w:space="0"/>
              <w:left w:val="single" w:color="000000" w:sz="4" w:space="0"/>
              <w:bottom w:val="nil"/>
              <w:right w:val="nil"/>
            </w:tcBorders>
            <w:noWrap w:val="0"/>
            <w:vAlign w:val="center"/>
          </w:tcPr>
          <w:p w14:paraId="502F898E">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止回阀</w:t>
            </w: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5FB2D163">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（一）</w:t>
            </w: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0F6CCEFA">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DN150</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4B871DB3">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个</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2DF77A30">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2</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0E7BDD66">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国标</w:t>
            </w:r>
          </w:p>
        </w:tc>
      </w:tr>
      <w:tr w14:paraId="11A4E3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23" w:type="dxa"/>
            <w:vMerge w:val="continue"/>
            <w:tcBorders>
              <w:top w:val="single" w:color="000000" w:sz="4" w:space="0"/>
              <w:left w:val="single" w:color="000000" w:sz="4" w:space="0"/>
              <w:bottom w:val="single" w:color="000000" w:sz="4" w:space="0"/>
              <w:right w:val="single" w:color="000000" w:sz="4" w:space="0"/>
            </w:tcBorders>
            <w:noWrap w:val="0"/>
            <w:vAlign w:val="center"/>
          </w:tcPr>
          <w:p w14:paraId="6EDA7F16">
            <w:pPr>
              <w:jc w:val="center"/>
              <w:rPr>
                <w:rFonts w:hint="eastAsia" w:ascii="微软雅黑" w:hAnsi="微软雅黑" w:eastAsia="微软雅黑" w:cs="微软雅黑"/>
                <w:i w:val="0"/>
                <w:iCs w:val="0"/>
                <w:color w:val="000000"/>
                <w:sz w:val="16"/>
                <w:szCs w:val="16"/>
                <w:u w:val="none"/>
              </w:rPr>
            </w:pPr>
          </w:p>
        </w:tc>
        <w:tc>
          <w:tcPr>
            <w:tcW w:w="1663" w:type="dxa"/>
            <w:vMerge w:val="continue"/>
            <w:tcBorders>
              <w:top w:val="single" w:color="000000" w:sz="4" w:space="0"/>
              <w:left w:val="single" w:color="000000" w:sz="4" w:space="0"/>
              <w:bottom w:val="nil"/>
              <w:right w:val="nil"/>
            </w:tcBorders>
            <w:noWrap w:val="0"/>
            <w:vAlign w:val="center"/>
          </w:tcPr>
          <w:p w14:paraId="649A3F6C">
            <w:pPr>
              <w:jc w:val="center"/>
              <w:rPr>
                <w:rFonts w:hint="eastAsia" w:ascii="微软雅黑" w:hAnsi="微软雅黑" w:eastAsia="微软雅黑" w:cs="微软雅黑"/>
                <w:i w:val="0"/>
                <w:iCs w:val="0"/>
                <w:color w:val="000000"/>
                <w:sz w:val="16"/>
                <w:szCs w:val="16"/>
                <w:u w:val="none"/>
              </w:rPr>
            </w:pP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78F11EEB">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（二）</w:t>
            </w: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1EF8C574">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DN65</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28630676">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个</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0C27E1D8">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2</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0FCC0D36">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国标</w:t>
            </w:r>
          </w:p>
        </w:tc>
      </w:tr>
      <w:tr w14:paraId="5D7794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23" w:type="dxa"/>
            <w:vMerge w:val="continue"/>
            <w:tcBorders>
              <w:top w:val="single" w:color="000000" w:sz="4" w:space="0"/>
              <w:left w:val="single" w:color="000000" w:sz="4" w:space="0"/>
              <w:bottom w:val="single" w:color="000000" w:sz="4" w:space="0"/>
              <w:right w:val="single" w:color="000000" w:sz="4" w:space="0"/>
            </w:tcBorders>
            <w:noWrap w:val="0"/>
            <w:vAlign w:val="center"/>
          </w:tcPr>
          <w:p w14:paraId="7BD4A1E2">
            <w:pPr>
              <w:jc w:val="center"/>
              <w:rPr>
                <w:rFonts w:hint="eastAsia" w:ascii="微软雅黑" w:hAnsi="微软雅黑" w:eastAsia="微软雅黑" w:cs="微软雅黑"/>
                <w:i w:val="0"/>
                <w:iCs w:val="0"/>
                <w:color w:val="000000"/>
                <w:sz w:val="16"/>
                <w:szCs w:val="16"/>
                <w:u w:val="none"/>
              </w:rPr>
            </w:pPr>
          </w:p>
        </w:tc>
        <w:tc>
          <w:tcPr>
            <w:tcW w:w="1663" w:type="dxa"/>
            <w:vMerge w:val="restart"/>
            <w:tcBorders>
              <w:top w:val="single" w:color="000000" w:sz="4" w:space="0"/>
              <w:left w:val="single" w:color="000000" w:sz="4" w:space="0"/>
              <w:bottom w:val="single" w:color="000000" w:sz="4" w:space="0"/>
              <w:right w:val="single" w:color="000000" w:sz="4" w:space="0"/>
            </w:tcBorders>
            <w:noWrap w:val="0"/>
            <w:vAlign w:val="center"/>
          </w:tcPr>
          <w:p w14:paraId="6183B749">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Y型过滤器</w:t>
            </w: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635E6434">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（一）</w:t>
            </w: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55CA93FA">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DN65</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236A4762">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个</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692E240E">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4</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1DD9DB85">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国标</w:t>
            </w:r>
          </w:p>
        </w:tc>
      </w:tr>
      <w:tr w14:paraId="1236FE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23" w:type="dxa"/>
            <w:vMerge w:val="continue"/>
            <w:tcBorders>
              <w:top w:val="single" w:color="000000" w:sz="4" w:space="0"/>
              <w:left w:val="single" w:color="000000" w:sz="4" w:space="0"/>
              <w:bottom w:val="single" w:color="000000" w:sz="4" w:space="0"/>
              <w:right w:val="single" w:color="000000" w:sz="4" w:space="0"/>
            </w:tcBorders>
            <w:noWrap w:val="0"/>
            <w:vAlign w:val="center"/>
          </w:tcPr>
          <w:p w14:paraId="72D4DD3B">
            <w:pPr>
              <w:jc w:val="center"/>
              <w:rPr>
                <w:rFonts w:hint="eastAsia" w:ascii="微软雅黑" w:hAnsi="微软雅黑" w:eastAsia="微软雅黑" w:cs="微软雅黑"/>
                <w:i w:val="0"/>
                <w:iCs w:val="0"/>
                <w:color w:val="000000"/>
                <w:sz w:val="16"/>
                <w:szCs w:val="16"/>
                <w:u w:val="none"/>
              </w:rPr>
            </w:pPr>
          </w:p>
        </w:tc>
        <w:tc>
          <w:tcPr>
            <w:tcW w:w="1663" w:type="dxa"/>
            <w:vMerge w:val="continue"/>
            <w:tcBorders>
              <w:top w:val="single" w:color="000000" w:sz="4" w:space="0"/>
              <w:left w:val="single" w:color="000000" w:sz="4" w:space="0"/>
              <w:bottom w:val="single" w:color="000000" w:sz="4" w:space="0"/>
              <w:right w:val="single" w:color="000000" w:sz="4" w:space="0"/>
            </w:tcBorders>
            <w:noWrap w:val="0"/>
            <w:vAlign w:val="center"/>
          </w:tcPr>
          <w:p w14:paraId="30F9D5B9">
            <w:pPr>
              <w:jc w:val="center"/>
              <w:rPr>
                <w:rFonts w:hint="eastAsia" w:ascii="微软雅黑" w:hAnsi="微软雅黑" w:eastAsia="微软雅黑" w:cs="微软雅黑"/>
                <w:i w:val="0"/>
                <w:iCs w:val="0"/>
                <w:color w:val="000000"/>
                <w:sz w:val="16"/>
                <w:szCs w:val="16"/>
                <w:u w:val="none"/>
              </w:rPr>
            </w:pP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5B9A3CB6">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（二）</w:t>
            </w: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522CD153">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DN150</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7CEA36DF">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个</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4093E5A1">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2</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56434CF2">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国标</w:t>
            </w:r>
          </w:p>
        </w:tc>
      </w:tr>
      <w:tr w14:paraId="4455EB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23" w:type="dxa"/>
            <w:vMerge w:val="continue"/>
            <w:tcBorders>
              <w:top w:val="single" w:color="000000" w:sz="4" w:space="0"/>
              <w:left w:val="single" w:color="000000" w:sz="4" w:space="0"/>
              <w:bottom w:val="single" w:color="000000" w:sz="4" w:space="0"/>
              <w:right w:val="single" w:color="000000" w:sz="4" w:space="0"/>
            </w:tcBorders>
            <w:noWrap w:val="0"/>
            <w:vAlign w:val="center"/>
          </w:tcPr>
          <w:p w14:paraId="7472E04C">
            <w:pPr>
              <w:jc w:val="center"/>
              <w:rPr>
                <w:rFonts w:hint="eastAsia" w:ascii="微软雅黑" w:hAnsi="微软雅黑" w:eastAsia="微软雅黑" w:cs="微软雅黑"/>
                <w:i w:val="0"/>
                <w:iCs w:val="0"/>
                <w:color w:val="000000"/>
                <w:sz w:val="16"/>
                <w:szCs w:val="16"/>
                <w:u w:val="none"/>
              </w:rPr>
            </w:pPr>
          </w:p>
        </w:tc>
        <w:tc>
          <w:tcPr>
            <w:tcW w:w="1663" w:type="dxa"/>
            <w:tcBorders>
              <w:top w:val="single" w:color="000000" w:sz="4" w:space="0"/>
              <w:left w:val="single" w:color="000000" w:sz="4" w:space="0"/>
              <w:bottom w:val="nil"/>
              <w:right w:val="single" w:color="000000" w:sz="4" w:space="0"/>
            </w:tcBorders>
            <w:noWrap w:val="0"/>
            <w:vAlign w:val="center"/>
          </w:tcPr>
          <w:p w14:paraId="5332CD7F">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压差阀</w:t>
            </w: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4D8D262B">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（一）</w:t>
            </w: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3830D350">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DN150</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2CACD8C1">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个</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5320185A">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2EADC7D5">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国标</w:t>
            </w:r>
          </w:p>
        </w:tc>
      </w:tr>
      <w:tr w14:paraId="5B5443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23" w:type="dxa"/>
            <w:vMerge w:val="continue"/>
            <w:tcBorders>
              <w:top w:val="single" w:color="000000" w:sz="4" w:space="0"/>
              <w:left w:val="single" w:color="000000" w:sz="4" w:space="0"/>
              <w:bottom w:val="single" w:color="000000" w:sz="4" w:space="0"/>
              <w:right w:val="single" w:color="000000" w:sz="4" w:space="0"/>
            </w:tcBorders>
            <w:noWrap w:val="0"/>
            <w:vAlign w:val="center"/>
          </w:tcPr>
          <w:p w14:paraId="10E7533D">
            <w:pPr>
              <w:jc w:val="center"/>
              <w:rPr>
                <w:rFonts w:hint="eastAsia" w:ascii="微软雅黑" w:hAnsi="微软雅黑" w:eastAsia="微软雅黑" w:cs="微软雅黑"/>
                <w:i w:val="0"/>
                <w:iCs w:val="0"/>
                <w:color w:val="000000"/>
                <w:sz w:val="16"/>
                <w:szCs w:val="16"/>
                <w:u w:val="none"/>
              </w:rPr>
            </w:pPr>
          </w:p>
        </w:tc>
        <w:tc>
          <w:tcPr>
            <w:tcW w:w="2454" w:type="dxa"/>
            <w:gridSpan w:val="2"/>
            <w:tcBorders>
              <w:top w:val="single" w:color="000000" w:sz="4" w:space="0"/>
              <w:left w:val="single" w:color="000000" w:sz="4" w:space="0"/>
              <w:bottom w:val="single" w:color="000000" w:sz="4" w:space="0"/>
              <w:right w:val="single" w:color="000000" w:sz="4" w:space="0"/>
            </w:tcBorders>
            <w:noWrap w:val="0"/>
            <w:vAlign w:val="center"/>
          </w:tcPr>
          <w:p w14:paraId="3CFC74E6">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温度计</w:t>
            </w: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1874226F">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100℃</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50E6A231">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个</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254F0818">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5</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58D2D854">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国标</w:t>
            </w:r>
          </w:p>
        </w:tc>
      </w:tr>
      <w:tr w14:paraId="360C52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23" w:type="dxa"/>
            <w:vMerge w:val="continue"/>
            <w:tcBorders>
              <w:top w:val="single" w:color="000000" w:sz="4" w:space="0"/>
              <w:left w:val="single" w:color="000000" w:sz="4" w:space="0"/>
              <w:bottom w:val="single" w:color="000000" w:sz="4" w:space="0"/>
              <w:right w:val="single" w:color="000000" w:sz="4" w:space="0"/>
            </w:tcBorders>
            <w:noWrap w:val="0"/>
            <w:vAlign w:val="center"/>
          </w:tcPr>
          <w:p w14:paraId="321F4CF3">
            <w:pPr>
              <w:jc w:val="center"/>
              <w:rPr>
                <w:rFonts w:hint="eastAsia" w:ascii="微软雅黑" w:hAnsi="微软雅黑" w:eastAsia="微软雅黑" w:cs="微软雅黑"/>
                <w:i w:val="0"/>
                <w:iCs w:val="0"/>
                <w:color w:val="000000"/>
                <w:sz w:val="16"/>
                <w:szCs w:val="16"/>
                <w:u w:val="none"/>
              </w:rPr>
            </w:pPr>
          </w:p>
        </w:tc>
        <w:tc>
          <w:tcPr>
            <w:tcW w:w="2454" w:type="dxa"/>
            <w:gridSpan w:val="2"/>
            <w:tcBorders>
              <w:top w:val="single" w:color="000000" w:sz="4" w:space="0"/>
              <w:left w:val="single" w:color="000000" w:sz="4" w:space="0"/>
              <w:bottom w:val="single" w:color="000000" w:sz="4" w:space="0"/>
              <w:right w:val="single" w:color="000000" w:sz="4" w:space="0"/>
            </w:tcBorders>
            <w:noWrap w:val="0"/>
            <w:vAlign w:val="center"/>
          </w:tcPr>
          <w:p w14:paraId="1C31AFA4">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压力表</w:t>
            </w: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7FBB8797">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1.6MPa</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31EB9FE5">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个</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00E27ADE">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5</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424ECDF5">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国标</w:t>
            </w:r>
          </w:p>
        </w:tc>
      </w:tr>
      <w:tr w14:paraId="5948E0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23" w:type="dxa"/>
            <w:vMerge w:val="continue"/>
            <w:tcBorders>
              <w:top w:val="single" w:color="000000" w:sz="4" w:space="0"/>
              <w:left w:val="single" w:color="000000" w:sz="4" w:space="0"/>
              <w:bottom w:val="single" w:color="000000" w:sz="4" w:space="0"/>
              <w:right w:val="single" w:color="000000" w:sz="4" w:space="0"/>
            </w:tcBorders>
            <w:noWrap w:val="0"/>
            <w:vAlign w:val="center"/>
          </w:tcPr>
          <w:p w14:paraId="42A8F8F2">
            <w:pPr>
              <w:jc w:val="center"/>
              <w:rPr>
                <w:rFonts w:hint="eastAsia" w:ascii="微软雅黑" w:hAnsi="微软雅黑" w:eastAsia="微软雅黑" w:cs="微软雅黑"/>
                <w:i w:val="0"/>
                <w:iCs w:val="0"/>
                <w:color w:val="000000"/>
                <w:sz w:val="16"/>
                <w:szCs w:val="16"/>
                <w:u w:val="none"/>
              </w:rPr>
            </w:pPr>
          </w:p>
        </w:tc>
        <w:tc>
          <w:tcPr>
            <w:tcW w:w="2454" w:type="dxa"/>
            <w:gridSpan w:val="2"/>
            <w:tcBorders>
              <w:top w:val="single" w:color="000000" w:sz="4" w:space="0"/>
              <w:left w:val="single" w:color="000000" w:sz="4" w:space="0"/>
              <w:bottom w:val="single" w:color="000000" w:sz="4" w:space="0"/>
              <w:right w:val="single" w:color="000000" w:sz="4" w:space="0"/>
            </w:tcBorders>
            <w:noWrap w:val="0"/>
            <w:vAlign w:val="center"/>
          </w:tcPr>
          <w:p w14:paraId="75C4F853">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其他辅材</w:t>
            </w: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66490FBA">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弯头、三通、丝接、法兰等</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7D094478">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批</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56944D1C">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72BA5A2D">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国标</w:t>
            </w:r>
          </w:p>
        </w:tc>
      </w:tr>
      <w:tr w14:paraId="619C30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23" w:type="dxa"/>
            <w:vMerge w:val="continue"/>
            <w:tcBorders>
              <w:top w:val="single" w:color="000000" w:sz="4" w:space="0"/>
              <w:left w:val="single" w:color="000000" w:sz="4" w:space="0"/>
              <w:bottom w:val="single" w:color="000000" w:sz="4" w:space="0"/>
              <w:right w:val="single" w:color="000000" w:sz="4" w:space="0"/>
            </w:tcBorders>
            <w:noWrap w:val="0"/>
            <w:vAlign w:val="center"/>
          </w:tcPr>
          <w:p w14:paraId="7788C0AF">
            <w:pPr>
              <w:jc w:val="center"/>
              <w:rPr>
                <w:rFonts w:hint="eastAsia" w:ascii="微软雅黑" w:hAnsi="微软雅黑" w:eastAsia="微软雅黑" w:cs="微软雅黑"/>
                <w:i w:val="0"/>
                <w:iCs w:val="0"/>
                <w:color w:val="000000"/>
                <w:sz w:val="16"/>
                <w:szCs w:val="16"/>
                <w:u w:val="none"/>
              </w:rPr>
            </w:pPr>
          </w:p>
        </w:tc>
        <w:tc>
          <w:tcPr>
            <w:tcW w:w="2454" w:type="dxa"/>
            <w:gridSpan w:val="2"/>
            <w:tcBorders>
              <w:top w:val="single" w:color="000000" w:sz="4" w:space="0"/>
              <w:left w:val="single" w:color="000000" w:sz="4" w:space="0"/>
              <w:bottom w:val="single" w:color="000000" w:sz="4" w:space="0"/>
              <w:right w:val="single" w:color="000000" w:sz="4" w:space="0"/>
            </w:tcBorders>
            <w:noWrap w:val="0"/>
            <w:vAlign w:val="center"/>
          </w:tcPr>
          <w:p w14:paraId="5821459A">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抗震支架</w:t>
            </w: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59D3660F">
            <w:pPr>
              <w:jc w:val="center"/>
              <w:rPr>
                <w:rFonts w:hint="eastAsia" w:ascii="微软雅黑" w:hAnsi="微软雅黑" w:eastAsia="微软雅黑" w:cs="微软雅黑"/>
                <w:i w:val="0"/>
                <w:iCs w:val="0"/>
                <w:color w:val="000000"/>
                <w:sz w:val="16"/>
                <w:szCs w:val="16"/>
                <w:u w:val="none"/>
              </w:rPr>
            </w:pP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244F61F8">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项</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38662DAE">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28222C50">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国标</w:t>
            </w:r>
          </w:p>
        </w:tc>
      </w:tr>
      <w:tr w14:paraId="17B1DA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23" w:type="dxa"/>
            <w:vMerge w:val="continue"/>
            <w:tcBorders>
              <w:top w:val="single" w:color="000000" w:sz="4" w:space="0"/>
              <w:left w:val="single" w:color="000000" w:sz="4" w:space="0"/>
              <w:bottom w:val="single" w:color="000000" w:sz="4" w:space="0"/>
              <w:right w:val="single" w:color="000000" w:sz="4" w:space="0"/>
            </w:tcBorders>
            <w:noWrap w:val="0"/>
            <w:vAlign w:val="center"/>
          </w:tcPr>
          <w:p w14:paraId="31C3AC7A">
            <w:pPr>
              <w:jc w:val="center"/>
              <w:rPr>
                <w:rFonts w:hint="eastAsia" w:ascii="微软雅黑" w:hAnsi="微软雅黑" w:eastAsia="微软雅黑" w:cs="微软雅黑"/>
                <w:i w:val="0"/>
                <w:iCs w:val="0"/>
                <w:color w:val="000000"/>
                <w:sz w:val="16"/>
                <w:szCs w:val="16"/>
                <w:u w:val="none"/>
              </w:rPr>
            </w:pPr>
          </w:p>
        </w:tc>
        <w:tc>
          <w:tcPr>
            <w:tcW w:w="1663" w:type="dxa"/>
            <w:vMerge w:val="restart"/>
            <w:tcBorders>
              <w:top w:val="single" w:color="000000" w:sz="4" w:space="0"/>
              <w:left w:val="single" w:color="000000" w:sz="4" w:space="0"/>
              <w:bottom w:val="single" w:color="000000" w:sz="4" w:space="0"/>
              <w:right w:val="single" w:color="000000" w:sz="4" w:space="0"/>
            </w:tcBorders>
            <w:noWrap w:val="0"/>
            <w:vAlign w:val="center"/>
          </w:tcPr>
          <w:p w14:paraId="43B30682">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水管钢管焊接或法兰连接</w:t>
            </w: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78E55EE4">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（一）</w:t>
            </w: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6F833B11">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DN25</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4F0F9201">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项</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075A4702">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56DA851D">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国标</w:t>
            </w:r>
          </w:p>
        </w:tc>
      </w:tr>
      <w:tr w14:paraId="364569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23" w:type="dxa"/>
            <w:vMerge w:val="continue"/>
            <w:tcBorders>
              <w:top w:val="single" w:color="000000" w:sz="4" w:space="0"/>
              <w:left w:val="single" w:color="000000" w:sz="4" w:space="0"/>
              <w:bottom w:val="single" w:color="000000" w:sz="4" w:space="0"/>
              <w:right w:val="single" w:color="000000" w:sz="4" w:space="0"/>
            </w:tcBorders>
            <w:noWrap w:val="0"/>
            <w:vAlign w:val="center"/>
          </w:tcPr>
          <w:p w14:paraId="55221085">
            <w:pPr>
              <w:jc w:val="center"/>
              <w:rPr>
                <w:rFonts w:hint="eastAsia" w:ascii="微软雅黑" w:hAnsi="微软雅黑" w:eastAsia="微软雅黑" w:cs="微软雅黑"/>
                <w:i w:val="0"/>
                <w:iCs w:val="0"/>
                <w:color w:val="000000"/>
                <w:sz w:val="16"/>
                <w:szCs w:val="16"/>
                <w:u w:val="none"/>
              </w:rPr>
            </w:pPr>
          </w:p>
        </w:tc>
        <w:tc>
          <w:tcPr>
            <w:tcW w:w="1663" w:type="dxa"/>
            <w:vMerge w:val="continue"/>
            <w:tcBorders>
              <w:top w:val="single" w:color="000000" w:sz="4" w:space="0"/>
              <w:left w:val="single" w:color="000000" w:sz="4" w:space="0"/>
              <w:bottom w:val="single" w:color="000000" w:sz="4" w:space="0"/>
              <w:right w:val="single" w:color="000000" w:sz="4" w:space="0"/>
            </w:tcBorders>
            <w:noWrap w:val="0"/>
            <w:vAlign w:val="center"/>
          </w:tcPr>
          <w:p w14:paraId="4162FA9C">
            <w:pPr>
              <w:jc w:val="center"/>
              <w:rPr>
                <w:rFonts w:hint="eastAsia" w:ascii="微软雅黑" w:hAnsi="微软雅黑" w:eastAsia="微软雅黑" w:cs="微软雅黑"/>
                <w:i w:val="0"/>
                <w:iCs w:val="0"/>
                <w:color w:val="000000"/>
                <w:sz w:val="16"/>
                <w:szCs w:val="16"/>
                <w:u w:val="none"/>
              </w:rPr>
            </w:pP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6301C311">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（二）</w:t>
            </w: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227AABD0">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DN32</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759C4830">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项</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0F6F0CC2">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75F328EE">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国标</w:t>
            </w:r>
          </w:p>
        </w:tc>
      </w:tr>
      <w:tr w14:paraId="201167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23" w:type="dxa"/>
            <w:vMerge w:val="continue"/>
            <w:tcBorders>
              <w:top w:val="single" w:color="000000" w:sz="4" w:space="0"/>
              <w:left w:val="single" w:color="000000" w:sz="4" w:space="0"/>
              <w:bottom w:val="single" w:color="000000" w:sz="4" w:space="0"/>
              <w:right w:val="single" w:color="000000" w:sz="4" w:space="0"/>
            </w:tcBorders>
            <w:noWrap w:val="0"/>
            <w:vAlign w:val="center"/>
          </w:tcPr>
          <w:p w14:paraId="04AEAF57">
            <w:pPr>
              <w:jc w:val="center"/>
              <w:rPr>
                <w:rFonts w:hint="eastAsia" w:ascii="微软雅黑" w:hAnsi="微软雅黑" w:eastAsia="微软雅黑" w:cs="微软雅黑"/>
                <w:i w:val="0"/>
                <w:iCs w:val="0"/>
                <w:color w:val="000000"/>
                <w:sz w:val="16"/>
                <w:szCs w:val="16"/>
                <w:u w:val="none"/>
              </w:rPr>
            </w:pPr>
          </w:p>
        </w:tc>
        <w:tc>
          <w:tcPr>
            <w:tcW w:w="1663" w:type="dxa"/>
            <w:vMerge w:val="continue"/>
            <w:tcBorders>
              <w:top w:val="single" w:color="000000" w:sz="4" w:space="0"/>
              <w:left w:val="single" w:color="000000" w:sz="4" w:space="0"/>
              <w:bottom w:val="single" w:color="000000" w:sz="4" w:space="0"/>
              <w:right w:val="single" w:color="000000" w:sz="4" w:space="0"/>
            </w:tcBorders>
            <w:noWrap w:val="0"/>
            <w:vAlign w:val="center"/>
          </w:tcPr>
          <w:p w14:paraId="3BD2E74B">
            <w:pPr>
              <w:jc w:val="center"/>
              <w:rPr>
                <w:rFonts w:hint="eastAsia" w:ascii="微软雅黑" w:hAnsi="微软雅黑" w:eastAsia="微软雅黑" w:cs="微软雅黑"/>
                <w:i w:val="0"/>
                <w:iCs w:val="0"/>
                <w:color w:val="000000"/>
                <w:sz w:val="16"/>
                <w:szCs w:val="16"/>
                <w:u w:val="none"/>
              </w:rPr>
            </w:pP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3E247AD3">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（三）</w:t>
            </w: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0A41485B">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DN65</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6C6E094C">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项</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79A87CB2">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6200C948">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国标</w:t>
            </w:r>
          </w:p>
        </w:tc>
      </w:tr>
      <w:tr w14:paraId="16570F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23" w:type="dxa"/>
            <w:vMerge w:val="continue"/>
            <w:tcBorders>
              <w:top w:val="single" w:color="000000" w:sz="4" w:space="0"/>
              <w:left w:val="single" w:color="000000" w:sz="4" w:space="0"/>
              <w:bottom w:val="single" w:color="000000" w:sz="4" w:space="0"/>
              <w:right w:val="single" w:color="000000" w:sz="4" w:space="0"/>
            </w:tcBorders>
            <w:noWrap w:val="0"/>
            <w:vAlign w:val="center"/>
          </w:tcPr>
          <w:p w14:paraId="4C0D15BE">
            <w:pPr>
              <w:jc w:val="center"/>
              <w:rPr>
                <w:rFonts w:hint="eastAsia" w:ascii="微软雅黑" w:hAnsi="微软雅黑" w:eastAsia="微软雅黑" w:cs="微软雅黑"/>
                <w:i w:val="0"/>
                <w:iCs w:val="0"/>
                <w:color w:val="000000"/>
                <w:sz w:val="16"/>
                <w:szCs w:val="16"/>
                <w:u w:val="none"/>
              </w:rPr>
            </w:pPr>
          </w:p>
        </w:tc>
        <w:tc>
          <w:tcPr>
            <w:tcW w:w="1663" w:type="dxa"/>
            <w:vMerge w:val="continue"/>
            <w:tcBorders>
              <w:top w:val="single" w:color="000000" w:sz="4" w:space="0"/>
              <w:left w:val="single" w:color="000000" w:sz="4" w:space="0"/>
              <w:bottom w:val="single" w:color="000000" w:sz="4" w:space="0"/>
              <w:right w:val="single" w:color="000000" w:sz="4" w:space="0"/>
            </w:tcBorders>
            <w:noWrap w:val="0"/>
            <w:vAlign w:val="center"/>
          </w:tcPr>
          <w:p w14:paraId="294A0DFC">
            <w:pPr>
              <w:jc w:val="center"/>
              <w:rPr>
                <w:rFonts w:hint="eastAsia" w:ascii="微软雅黑" w:hAnsi="微软雅黑" w:eastAsia="微软雅黑" w:cs="微软雅黑"/>
                <w:i w:val="0"/>
                <w:iCs w:val="0"/>
                <w:color w:val="000000"/>
                <w:sz w:val="16"/>
                <w:szCs w:val="16"/>
                <w:u w:val="none"/>
              </w:rPr>
            </w:pP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0263ED74">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（四）</w:t>
            </w: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3A861508">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DN80</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618E3FA0">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项</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7681DAB7">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39151C51">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国标</w:t>
            </w:r>
          </w:p>
        </w:tc>
      </w:tr>
      <w:tr w14:paraId="431451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23" w:type="dxa"/>
            <w:vMerge w:val="continue"/>
            <w:tcBorders>
              <w:top w:val="single" w:color="000000" w:sz="4" w:space="0"/>
              <w:left w:val="single" w:color="000000" w:sz="4" w:space="0"/>
              <w:bottom w:val="single" w:color="000000" w:sz="4" w:space="0"/>
              <w:right w:val="single" w:color="000000" w:sz="4" w:space="0"/>
            </w:tcBorders>
            <w:noWrap w:val="0"/>
            <w:vAlign w:val="center"/>
          </w:tcPr>
          <w:p w14:paraId="5D3F2416">
            <w:pPr>
              <w:jc w:val="center"/>
              <w:rPr>
                <w:rFonts w:hint="eastAsia" w:ascii="微软雅黑" w:hAnsi="微软雅黑" w:eastAsia="微软雅黑" w:cs="微软雅黑"/>
                <w:i w:val="0"/>
                <w:iCs w:val="0"/>
                <w:color w:val="000000"/>
                <w:sz w:val="16"/>
                <w:szCs w:val="16"/>
                <w:u w:val="none"/>
              </w:rPr>
            </w:pPr>
          </w:p>
        </w:tc>
        <w:tc>
          <w:tcPr>
            <w:tcW w:w="1663" w:type="dxa"/>
            <w:vMerge w:val="continue"/>
            <w:tcBorders>
              <w:top w:val="single" w:color="000000" w:sz="4" w:space="0"/>
              <w:left w:val="single" w:color="000000" w:sz="4" w:space="0"/>
              <w:bottom w:val="single" w:color="000000" w:sz="4" w:space="0"/>
              <w:right w:val="single" w:color="000000" w:sz="4" w:space="0"/>
            </w:tcBorders>
            <w:noWrap w:val="0"/>
            <w:vAlign w:val="center"/>
          </w:tcPr>
          <w:p w14:paraId="00E9FBCF">
            <w:pPr>
              <w:jc w:val="center"/>
              <w:rPr>
                <w:rFonts w:hint="eastAsia" w:ascii="微软雅黑" w:hAnsi="微软雅黑" w:eastAsia="微软雅黑" w:cs="微软雅黑"/>
                <w:i w:val="0"/>
                <w:iCs w:val="0"/>
                <w:color w:val="000000"/>
                <w:sz w:val="16"/>
                <w:szCs w:val="16"/>
                <w:u w:val="none"/>
              </w:rPr>
            </w:pP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2963813B">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（六）</w:t>
            </w: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2D221D8B">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DN150</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149F2F72">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项</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346037D8">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09A97E31">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国标</w:t>
            </w:r>
          </w:p>
        </w:tc>
      </w:tr>
      <w:tr w14:paraId="473A40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23" w:type="dxa"/>
            <w:vMerge w:val="continue"/>
            <w:tcBorders>
              <w:top w:val="single" w:color="000000" w:sz="4" w:space="0"/>
              <w:left w:val="single" w:color="000000" w:sz="4" w:space="0"/>
              <w:bottom w:val="single" w:color="000000" w:sz="4" w:space="0"/>
              <w:right w:val="single" w:color="000000" w:sz="4" w:space="0"/>
            </w:tcBorders>
            <w:noWrap w:val="0"/>
            <w:vAlign w:val="center"/>
          </w:tcPr>
          <w:p w14:paraId="5DC7D33E">
            <w:pPr>
              <w:jc w:val="center"/>
              <w:rPr>
                <w:rFonts w:hint="eastAsia" w:ascii="微软雅黑" w:hAnsi="微软雅黑" w:eastAsia="微软雅黑" w:cs="微软雅黑"/>
                <w:i w:val="0"/>
                <w:iCs w:val="0"/>
                <w:color w:val="000000"/>
                <w:sz w:val="16"/>
                <w:szCs w:val="16"/>
                <w:u w:val="none"/>
              </w:rPr>
            </w:pPr>
          </w:p>
        </w:tc>
        <w:tc>
          <w:tcPr>
            <w:tcW w:w="1663" w:type="dxa"/>
            <w:vMerge w:val="restart"/>
            <w:tcBorders>
              <w:top w:val="nil"/>
              <w:left w:val="single" w:color="000000" w:sz="4" w:space="0"/>
              <w:bottom w:val="single" w:color="000000" w:sz="4" w:space="0"/>
              <w:right w:val="single" w:color="000000" w:sz="4" w:space="0"/>
            </w:tcBorders>
            <w:noWrap w:val="0"/>
            <w:vAlign w:val="center"/>
          </w:tcPr>
          <w:p w14:paraId="4C2407B9">
            <w:pPr>
              <w:jc w:val="center"/>
              <w:rPr>
                <w:rFonts w:hint="eastAsia" w:ascii="微软雅黑" w:hAnsi="微软雅黑" w:eastAsia="微软雅黑" w:cs="微软雅黑"/>
                <w:i w:val="0"/>
                <w:iCs w:val="0"/>
                <w:color w:val="000000"/>
                <w:sz w:val="16"/>
                <w:szCs w:val="16"/>
                <w:u w:val="none"/>
              </w:rPr>
            </w:pP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02C8F8E0">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（三）</w:t>
            </w: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77FC75F2">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DN65</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135D6B00">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项</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087251AB">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565B13FC">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国标</w:t>
            </w:r>
          </w:p>
        </w:tc>
      </w:tr>
      <w:tr w14:paraId="331E81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23" w:type="dxa"/>
            <w:vMerge w:val="continue"/>
            <w:tcBorders>
              <w:top w:val="single" w:color="000000" w:sz="4" w:space="0"/>
              <w:left w:val="single" w:color="000000" w:sz="4" w:space="0"/>
              <w:bottom w:val="single" w:color="000000" w:sz="4" w:space="0"/>
              <w:right w:val="single" w:color="000000" w:sz="4" w:space="0"/>
            </w:tcBorders>
            <w:noWrap w:val="0"/>
            <w:vAlign w:val="center"/>
          </w:tcPr>
          <w:p w14:paraId="398807E0">
            <w:pPr>
              <w:jc w:val="center"/>
              <w:rPr>
                <w:rFonts w:hint="eastAsia" w:ascii="微软雅黑" w:hAnsi="微软雅黑" w:eastAsia="微软雅黑" w:cs="微软雅黑"/>
                <w:i w:val="0"/>
                <w:iCs w:val="0"/>
                <w:color w:val="000000"/>
                <w:sz w:val="16"/>
                <w:szCs w:val="16"/>
                <w:u w:val="none"/>
              </w:rPr>
            </w:pPr>
          </w:p>
        </w:tc>
        <w:tc>
          <w:tcPr>
            <w:tcW w:w="1663" w:type="dxa"/>
            <w:vMerge w:val="continue"/>
            <w:tcBorders>
              <w:top w:val="nil"/>
              <w:left w:val="single" w:color="000000" w:sz="4" w:space="0"/>
              <w:bottom w:val="single" w:color="000000" w:sz="4" w:space="0"/>
              <w:right w:val="single" w:color="000000" w:sz="4" w:space="0"/>
            </w:tcBorders>
            <w:noWrap w:val="0"/>
            <w:vAlign w:val="center"/>
          </w:tcPr>
          <w:p w14:paraId="7D68700C">
            <w:pPr>
              <w:jc w:val="center"/>
              <w:rPr>
                <w:rFonts w:hint="eastAsia" w:ascii="微软雅黑" w:hAnsi="微软雅黑" w:eastAsia="微软雅黑" w:cs="微软雅黑"/>
                <w:i w:val="0"/>
                <w:iCs w:val="0"/>
                <w:color w:val="000000"/>
                <w:sz w:val="16"/>
                <w:szCs w:val="16"/>
                <w:u w:val="none"/>
              </w:rPr>
            </w:pPr>
          </w:p>
        </w:tc>
        <w:tc>
          <w:tcPr>
            <w:tcW w:w="791" w:type="dxa"/>
            <w:tcBorders>
              <w:top w:val="single" w:color="000000" w:sz="4" w:space="0"/>
              <w:left w:val="single" w:color="000000" w:sz="4" w:space="0"/>
              <w:bottom w:val="single" w:color="000000" w:sz="4" w:space="0"/>
              <w:right w:val="single" w:color="000000" w:sz="4" w:space="0"/>
            </w:tcBorders>
            <w:noWrap w:val="0"/>
            <w:vAlign w:val="center"/>
          </w:tcPr>
          <w:p w14:paraId="6592B55D">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（六）</w:t>
            </w: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642116B1">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DN150</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4F8990F5">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项</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029B3FA4">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1A21AE6B">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国标</w:t>
            </w:r>
          </w:p>
        </w:tc>
      </w:tr>
      <w:tr w14:paraId="04001C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23" w:type="dxa"/>
            <w:vMerge w:val="restart"/>
            <w:tcBorders>
              <w:top w:val="single" w:color="000000" w:sz="4" w:space="0"/>
              <w:left w:val="single" w:color="000000" w:sz="4" w:space="0"/>
              <w:bottom w:val="single" w:color="000000" w:sz="4" w:space="0"/>
              <w:right w:val="single" w:color="000000" w:sz="4" w:space="0"/>
            </w:tcBorders>
            <w:noWrap w:val="0"/>
            <w:vAlign w:val="center"/>
          </w:tcPr>
          <w:p w14:paraId="5A32FDE2">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7</w:t>
            </w:r>
          </w:p>
        </w:tc>
        <w:tc>
          <w:tcPr>
            <w:tcW w:w="2454"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14:paraId="65065751">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电力电缆</w:t>
            </w: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72DC4279">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ZC-YJV-4*240</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2E2EF2D5">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米</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35C810BD">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240</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25EECDAC">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国标铜线</w:t>
            </w:r>
          </w:p>
        </w:tc>
      </w:tr>
      <w:tr w14:paraId="46F10C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23" w:type="dxa"/>
            <w:vMerge w:val="continue"/>
            <w:tcBorders>
              <w:top w:val="single" w:color="000000" w:sz="4" w:space="0"/>
              <w:left w:val="single" w:color="000000" w:sz="4" w:space="0"/>
              <w:bottom w:val="single" w:color="000000" w:sz="4" w:space="0"/>
              <w:right w:val="single" w:color="000000" w:sz="4" w:space="0"/>
            </w:tcBorders>
            <w:noWrap w:val="0"/>
            <w:vAlign w:val="center"/>
          </w:tcPr>
          <w:p w14:paraId="78306F32">
            <w:pPr>
              <w:jc w:val="center"/>
              <w:rPr>
                <w:rFonts w:hint="eastAsia" w:ascii="微软雅黑" w:hAnsi="微软雅黑" w:eastAsia="微软雅黑" w:cs="微软雅黑"/>
                <w:i w:val="0"/>
                <w:iCs w:val="0"/>
                <w:color w:val="000000"/>
                <w:sz w:val="16"/>
                <w:szCs w:val="16"/>
                <w:u w:val="none"/>
              </w:rPr>
            </w:pPr>
          </w:p>
        </w:tc>
        <w:tc>
          <w:tcPr>
            <w:tcW w:w="2454"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5F2E7055">
            <w:pPr>
              <w:jc w:val="center"/>
              <w:rPr>
                <w:rFonts w:hint="eastAsia" w:ascii="微软雅黑" w:hAnsi="微软雅黑" w:eastAsia="微软雅黑" w:cs="微软雅黑"/>
                <w:i w:val="0"/>
                <w:iCs w:val="0"/>
                <w:color w:val="000000"/>
                <w:sz w:val="16"/>
                <w:szCs w:val="16"/>
                <w:u w:val="none"/>
              </w:rPr>
            </w:pP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2C2555E8">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ZC-YJV-3*50+2*25</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08D651DF">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米</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39BBD7AA">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70</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63B6F2A0">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国标铜线</w:t>
            </w:r>
          </w:p>
        </w:tc>
      </w:tr>
      <w:tr w14:paraId="257489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23" w:type="dxa"/>
            <w:vMerge w:val="continue"/>
            <w:tcBorders>
              <w:top w:val="single" w:color="000000" w:sz="4" w:space="0"/>
              <w:left w:val="single" w:color="000000" w:sz="4" w:space="0"/>
              <w:bottom w:val="single" w:color="000000" w:sz="4" w:space="0"/>
              <w:right w:val="single" w:color="000000" w:sz="4" w:space="0"/>
            </w:tcBorders>
            <w:noWrap w:val="0"/>
            <w:vAlign w:val="center"/>
          </w:tcPr>
          <w:p w14:paraId="71CF6A46">
            <w:pPr>
              <w:jc w:val="center"/>
              <w:rPr>
                <w:rFonts w:hint="eastAsia" w:ascii="微软雅黑" w:hAnsi="微软雅黑" w:eastAsia="微软雅黑" w:cs="微软雅黑"/>
                <w:i w:val="0"/>
                <w:iCs w:val="0"/>
                <w:color w:val="000000"/>
                <w:sz w:val="16"/>
                <w:szCs w:val="16"/>
                <w:u w:val="none"/>
              </w:rPr>
            </w:pPr>
          </w:p>
        </w:tc>
        <w:tc>
          <w:tcPr>
            <w:tcW w:w="2454"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33A682A0">
            <w:pPr>
              <w:jc w:val="center"/>
              <w:rPr>
                <w:rFonts w:hint="eastAsia" w:ascii="微软雅黑" w:hAnsi="微软雅黑" w:eastAsia="微软雅黑" w:cs="微软雅黑"/>
                <w:i w:val="0"/>
                <w:iCs w:val="0"/>
                <w:color w:val="000000"/>
                <w:sz w:val="16"/>
                <w:szCs w:val="16"/>
                <w:u w:val="none"/>
              </w:rPr>
            </w:pP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3A25B108">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ZC-YJV-3*35+2*16</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378F6D7B">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米</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299624CB">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50</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73F7BA98">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国标铜线</w:t>
            </w:r>
          </w:p>
        </w:tc>
      </w:tr>
      <w:tr w14:paraId="03F306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23" w:type="dxa"/>
            <w:vMerge w:val="continue"/>
            <w:tcBorders>
              <w:top w:val="single" w:color="000000" w:sz="4" w:space="0"/>
              <w:left w:val="single" w:color="000000" w:sz="4" w:space="0"/>
              <w:bottom w:val="single" w:color="000000" w:sz="4" w:space="0"/>
              <w:right w:val="single" w:color="000000" w:sz="4" w:space="0"/>
            </w:tcBorders>
            <w:noWrap w:val="0"/>
            <w:vAlign w:val="center"/>
          </w:tcPr>
          <w:p w14:paraId="51595BBA">
            <w:pPr>
              <w:jc w:val="center"/>
              <w:rPr>
                <w:rFonts w:hint="eastAsia" w:ascii="微软雅黑" w:hAnsi="微软雅黑" w:eastAsia="微软雅黑" w:cs="微软雅黑"/>
                <w:i w:val="0"/>
                <w:iCs w:val="0"/>
                <w:color w:val="000000"/>
                <w:sz w:val="16"/>
                <w:szCs w:val="16"/>
                <w:u w:val="none"/>
              </w:rPr>
            </w:pPr>
          </w:p>
        </w:tc>
        <w:tc>
          <w:tcPr>
            <w:tcW w:w="2454"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595F9AE7">
            <w:pPr>
              <w:jc w:val="center"/>
              <w:rPr>
                <w:rFonts w:hint="eastAsia" w:ascii="微软雅黑" w:hAnsi="微软雅黑" w:eastAsia="微软雅黑" w:cs="微软雅黑"/>
                <w:i w:val="0"/>
                <w:iCs w:val="0"/>
                <w:color w:val="000000"/>
                <w:sz w:val="16"/>
                <w:szCs w:val="16"/>
                <w:u w:val="none"/>
              </w:rPr>
            </w:pP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04DE5B0C">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ZC-YJV-3*25+2*16</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2B5D17C3">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米</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47183325">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20</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56032942">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国标铜线</w:t>
            </w:r>
          </w:p>
        </w:tc>
      </w:tr>
      <w:tr w14:paraId="768B65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23" w:type="dxa"/>
            <w:tcBorders>
              <w:top w:val="single" w:color="000000" w:sz="4" w:space="0"/>
              <w:left w:val="single" w:color="000000" w:sz="4" w:space="0"/>
              <w:bottom w:val="single" w:color="000000" w:sz="4" w:space="0"/>
              <w:right w:val="single" w:color="000000" w:sz="4" w:space="0"/>
            </w:tcBorders>
            <w:noWrap w:val="0"/>
            <w:vAlign w:val="center"/>
          </w:tcPr>
          <w:p w14:paraId="4A0454BA">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8</w:t>
            </w:r>
          </w:p>
        </w:tc>
        <w:tc>
          <w:tcPr>
            <w:tcW w:w="2454" w:type="dxa"/>
            <w:gridSpan w:val="2"/>
            <w:tcBorders>
              <w:top w:val="single" w:color="000000" w:sz="4" w:space="0"/>
              <w:left w:val="single" w:color="000000" w:sz="4" w:space="0"/>
              <w:bottom w:val="single" w:color="000000" w:sz="4" w:space="0"/>
              <w:right w:val="single" w:color="000000" w:sz="4" w:space="0"/>
            </w:tcBorders>
            <w:noWrap w:val="0"/>
            <w:vAlign w:val="center"/>
          </w:tcPr>
          <w:p w14:paraId="13F43CD5">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运输、吊装</w:t>
            </w: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660674BA">
            <w:pPr>
              <w:jc w:val="center"/>
              <w:rPr>
                <w:rFonts w:hint="eastAsia" w:ascii="微软雅黑" w:hAnsi="微软雅黑" w:eastAsia="微软雅黑" w:cs="微软雅黑"/>
                <w:i w:val="0"/>
                <w:iCs w:val="0"/>
                <w:color w:val="000000"/>
                <w:sz w:val="16"/>
                <w:szCs w:val="16"/>
                <w:u w:val="none"/>
              </w:rPr>
            </w:pP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78B528BD">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755FF688">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4</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347F9E02">
            <w:pPr>
              <w:jc w:val="center"/>
              <w:rPr>
                <w:rFonts w:hint="eastAsia" w:ascii="微软雅黑" w:hAnsi="微软雅黑" w:eastAsia="微软雅黑" w:cs="微软雅黑"/>
                <w:i w:val="0"/>
                <w:iCs w:val="0"/>
                <w:color w:val="000000"/>
                <w:sz w:val="16"/>
                <w:szCs w:val="16"/>
                <w:u w:val="none"/>
              </w:rPr>
            </w:pPr>
          </w:p>
        </w:tc>
      </w:tr>
      <w:tr w14:paraId="06C10D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1023" w:type="dxa"/>
            <w:tcBorders>
              <w:top w:val="single" w:color="000000" w:sz="4" w:space="0"/>
              <w:left w:val="single" w:color="000000" w:sz="4" w:space="0"/>
              <w:bottom w:val="single" w:color="000000" w:sz="4" w:space="0"/>
              <w:right w:val="single" w:color="000000" w:sz="4" w:space="0"/>
            </w:tcBorders>
            <w:noWrap w:val="0"/>
            <w:vAlign w:val="center"/>
          </w:tcPr>
          <w:p w14:paraId="1D46E347">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9</w:t>
            </w:r>
          </w:p>
        </w:tc>
        <w:tc>
          <w:tcPr>
            <w:tcW w:w="2454" w:type="dxa"/>
            <w:gridSpan w:val="2"/>
            <w:tcBorders>
              <w:top w:val="single" w:color="000000" w:sz="4" w:space="0"/>
              <w:left w:val="single" w:color="000000" w:sz="4" w:space="0"/>
              <w:bottom w:val="single" w:color="000000" w:sz="4" w:space="0"/>
              <w:right w:val="single" w:color="000000" w:sz="4" w:space="0"/>
            </w:tcBorders>
            <w:noWrap w:val="0"/>
            <w:vAlign w:val="center"/>
          </w:tcPr>
          <w:p w14:paraId="5CCC4694">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设备基础</w:t>
            </w:r>
          </w:p>
        </w:tc>
        <w:tc>
          <w:tcPr>
            <w:tcW w:w="2973" w:type="dxa"/>
            <w:tcBorders>
              <w:top w:val="single" w:color="000000" w:sz="4" w:space="0"/>
              <w:left w:val="single" w:color="000000" w:sz="4" w:space="0"/>
              <w:bottom w:val="single" w:color="000000" w:sz="4" w:space="0"/>
              <w:right w:val="single" w:color="000000" w:sz="4" w:space="0"/>
            </w:tcBorders>
            <w:noWrap w:val="0"/>
            <w:vAlign w:val="center"/>
          </w:tcPr>
          <w:p w14:paraId="46407E88">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砖混</w:t>
            </w:r>
          </w:p>
        </w:tc>
        <w:tc>
          <w:tcPr>
            <w:tcW w:w="687" w:type="dxa"/>
            <w:tcBorders>
              <w:top w:val="single" w:color="000000" w:sz="4" w:space="0"/>
              <w:left w:val="single" w:color="000000" w:sz="4" w:space="0"/>
              <w:bottom w:val="single" w:color="000000" w:sz="4" w:space="0"/>
              <w:right w:val="single" w:color="000000" w:sz="4" w:space="0"/>
            </w:tcBorders>
            <w:noWrap w:val="0"/>
            <w:vAlign w:val="center"/>
          </w:tcPr>
          <w:p w14:paraId="3AD5AC64">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套</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29F98077">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4</w:t>
            </w:r>
          </w:p>
        </w:tc>
        <w:tc>
          <w:tcPr>
            <w:tcW w:w="1009" w:type="dxa"/>
            <w:tcBorders>
              <w:top w:val="single" w:color="000000" w:sz="4" w:space="0"/>
              <w:left w:val="single" w:color="000000" w:sz="4" w:space="0"/>
              <w:bottom w:val="single" w:color="000000" w:sz="4" w:space="0"/>
              <w:right w:val="single" w:color="000000" w:sz="4" w:space="0"/>
            </w:tcBorders>
            <w:noWrap w:val="0"/>
            <w:vAlign w:val="center"/>
          </w:tcPr>
          <w:p w14:paraId="30A5DF21">
            <w:pPr>
              <w:jc w:val="center"/>
              <w:rPr>
                <w:rFonts w:hint="eastAsia" w:ascii="微软雅黑" w:hAnsi="微软雅黑" w:eastAsia="微软雅黑" w:cs="微软雅黑"/>
                <w:i w:val="0"/>
                <w:iCs w:val="0"/>
                <w:color w:val="000000"/>
                <w:sz w:val="16"/>
                <w:szCs w:val="16"/>
                <w:u w:val="none"/>
              </w:rPr>
            </w:pPr>
          </w:p>
        </w:tc>
      </w:tr>
    </w:tbl>
    <w:p w14:paraId="2304D8E7"/>
    <w:p w14:paraId="14E64A7B">
      <w:pPr>
        <w:widowControl/>
        <w:spacing w:line="360" w:lineRule="auto"/>
        <w:ind w:firstLine="630" w:firstLineChars="300"/>
        <w:jc w:val="left"/>
        <w:rPr>
          <w:rFonts w:hint="eastAsia" w:ascii="宋体" w:hAnsi="宋体" w:eastAsia="宋体" w:cs="宋体"/>
          <w:color w:val="auto"/>
          <w:kern w:val="0"/>
          <w:sz w:val="21"/>
          <w:szCs w:val="21"/>
          <w:highlight w:val="none"/>
          <w:lang w:val="en-US" w:eastAsia="zh-CN"/>
        </w:rPr>
      </w:pPr>
    </w:p>
    <w:p w14:paraId="564F2512">
      <w:pPr>
        <w:widowControl/>
        <w:spacing w:line="360" w:lineRule="auto"/>
        <w:ind w:firstLine="630" w:firstLineChars="300"/>
        <w:jc w:val="left"/>
        <w:rPr>
          <w:rFonts w:hint="eastAsia" w:ascii="宋体" w:hAnsi="宋体" w:eastAsia="宋体" w:cs="宋体"/>
          <w:color w:val="auto"/>
          <w:kern w:val="0"/>
          <w:sz w:val="21"/>
          <w:szCs w:val="21"/>
          <w:highlight w:val="none"/>
          <w:lang w:val="en-US" w:eastAsia="zh-CN"/>
        </w:rPr>
      </w:pPr>
    </w:p>
    <w:p w14:paraId="074179D9">
      <w:pPr>
        <w:widowControl/>
        <w:spacing w:line="360" w:lineRule="auto"/>
        <w:ind w:firstLine="630" w:firstLineChars="300"/>
        <w:jc w:val="left"/>
        <w:rPr>
          <w:rFonts w:hint="eastAsia" w:ascii="宋体" w:hAnsi="宋体" w:eastAsia="宋体" w:cs="宋体"/>
          <w:color w:val="auto"/>
          <w:kern w:val="0"/>
          <w:sz w:val="21"/>
          <w:szCs w:val="21"/>
          <w:highlight w:val="none"/>
          <w:lang w:val="en-US" w:eastAsia="zh-CN"/>
        </w:rPr>
      </w:pPr>
    </w:p>
    <w:p w14:paraId="6983EACC">
      <w:pPr>
        <w:widowControl/>
        <w:spacing w:line="360" w:lineRule="auto"/>
        <w:ind w:firstLine="630" w:firstLineChars="300"/>
        <w:jc w:val="left"/>
        <w:rPr>
          <w:rFonts w:hint="eastAsia" w:ascii="宋体" w:hAnsi="宋体" w:eastAsia="宋体" w:cs="宋体"/>
          <w:color w:val="auto"/>
          <w:kern w:val="0"/>
          <w:sz w:val="21"/>
          <w:szCs w:val="21"/>
          <w:highlight w:val="none"/>
          <w:lang w:val="en-US" w:eastAsia="zh-CN"/>
        </w:rPr>
      </w:pPr>
    </w:p>
    <w:p w14:paraId="33FDFBF9">
      <w:pPr>
        <w:widowControl/>
        <w:spacing w:line="360" w:lineRule="auto"/>
        <w:ind w:firstLine="630" w:firstLineChars="300"/>
        <w:jc w:val="left"/>
        <w:rPr>
          <w:rFonts w:hint="eastAsia" w:ascii="宋体" w:hAnsi="宋体" w:eastAsia="宋体" w:cs="宋体"/>
          <w:color w:val="auto"/>
          <w:kern w:val="0"/>
          <w:sz w:val="21"/>
          <w:szCs w:val="21"/>
          <w:highlight w:val="none"/>
          <w:lang w:val="en-US" w:eastAsia="zh-CN"/>
        </w:rPr>
      </w:pPr>
    </w:p>
    <w:p w14:paraId="1879CAE6">
      <w:pPr>
        <w:widowControl/>
        <w:spacing w:line="360" w:lineRule="auto"/>
        <w:ind w:firstLine="630" w:firstLineChars="300"/>
        <w:jc w:val="left"/>
        <w:rPr>
          <w:rFonts w:hint="eastAsia" w:ascii="宋体" w:hAnsi="宋体" w:eastAsia="宋体" w:cs="宋体"/>
          <w:color w:val="auto"/>
          <w:kern w:val="0"/>
          <w:sz w:val="21"/>
          <w:szCs w:val="21"/>
          <w:highlight w:val="none"/>
          <w:lang w:val="en-US" w:eastAsia="zh-CN"/>
        </w:rPr>
      </w:pPr>
    </w:p>
    <w:p w14:paraId="11B7BCDC">
      <w:pPr>
        <w:widowControl/>
        <w:spacing w:line="360" w:lineRule="auto"/>
        <w:ind w:firstLine="630" w:firstLineChars="300"/>
        <w:jc w:val="left"/>
        <w:rPr>
          <w:rFonts w:hint="eastAsia" w:ascii="宋体" w:hAnsi="宋体" w:eastAsia="宋体" w:cs="宋体"/>
          <w:color w:val="auto"/>
          <w:kern w:val="0"/>
          <w:sz w:val="21"/>
          <w:szCs w:val="21"/>
          <w:highlight w:val="none"/>
          <w:lang w:val="en-US" w:eastAsia="zh-CN"/>
        </w:rPr>
      </w:pPr>
    </w:p>
    <w:p w14:paraId="60926534">
      <w:pPr>
        <w:widowControl/>
        <w:spacing w:line="360" w:lineRule="auto"/>
        <w:ind w:firstLine="630" w:firstLineChars="300"/>
        <w:jc w:val="left"/>
        <w:rPr>
          <w:rFonts w:hint="eastAsia" w:ascii="宋体" w:hAnsi="宋体" w:eastAsia="宋体" w:cs="宋体"/>
          <w:color w:val="auto"/>
          <w:kern w:val="0"/>
          <w:sz w:val="21"/>
          <w:szCs w:val="21"/>
          <w:highlight w:val="none"/>
          <w:lang w:val="en-US" w:eastAsia="zh-CN"/>
        </w:rPr>
      </w:pPr>
    </w:p>
    <w:p w14:paraId="72EB285F">
      <w:pPr>
        <w:widowControl/>
        <w:spacing w:line="360" w:lineRule="auto"/>
        <w:ind w:firstLine="630" w:firstLineChars="300"/>
        <w:jc w:val="left"/>
        <w:rPr>
          <w:rFonts w:hint="eastAsia" w:ascii="宋体" w:hAnsi="宋体" w:eastAsia="宋体" w:cs="宋体"/>
          <w:color w:val="auto"/>
          <w:kern w:val="0"/>
          <w:sz w:val="21"/>
          <w:szCs w:val="21"/>
          <w:highlight w:val="none"/>
          <w:lang w:val="en-US" w:eastAsia="zh-CN"/>
        </w:rPr>
      </w:pPr>
    </w:p>
    <w:p w14:paraId="71A1FE4D">
      <w:pPr>
        <w:widowControl/>
        <w:spacing w:line="360" w:lineRule="auto"/>
        <w:ind w:firstLine="630" w:firstLineChars="300"/>
        <w:jc w:val="left"/>
        <w:rPr>
          <w:rFonts w:hint="eastAsia" w:ascii="宋体" w:hAnsi="宋体" w:eastAsia="宋体" w:cs="宋体"/>
          <w:color w:val="auto"/>
          <w:kern w:val="0"/>
          <w:sz w:val="21"/>
          <w:szCs w:val="21"/>
          <w:highlight w:val="none"/>
          <w:lang w:val="en-US" w:eastAsia="zh-CN"/>
        </w:rPr>
      </w:pPr>
    </w:p>
    <w:p w14:paraId="35DB8506">
      <w:pPr>
        <w:widowControl/>
        <w:spacing w:line="360" w:lineRule="auto"/>
        <w:ind w:firstLine="630" w:firstLineChars="300"/>
        <w:jc w:val="left"/>
        <w:rPr>
          <w:rFonts w:hint="eastAsia" w:ascii="宋体" w:hAnsi="宋体" w:eastAsia="宋体" w:cs="宋体"/>
          <w:color w:val="auto"/>
          <w:kern w:val="0"/>
          <w:sz w:val="21"/>
          <w:szCs w:val="21"/>
          <w:highlight w:val="none"/>
          <w:lang w:val="en-US" w:eastAsia="zh-CN"/>
        </w:rPr>
      </w:pPr>
    </w:p>
    <w:p w14:paraId="3E0BF592">
      <w:pPr>
        <w:widowControl/>
        <w:spacing w:line="360" w:lineRule="auto"/>
        <w:ind w:firstLine="630" w:firstLineChars="300"/>
        <w:jc w:val="left"/>
        <w:rPr>
          <w:rFonts w:hint="eastAsia" w:ascii="宋体" w:hAnsi="宋体" w:eastAsia="宋体" w:cs="宋体"/>
          <w:color w:val="auto"/>
          <w:kern w:val="0"/>
          <w:sz w:val="21"/>
          <w:szCs w:val="21"/>
          <w:highlight w:val="none"/>
          <w:lang w:val="en-US" w:eastAsia="zh-CN"/>
        </w:rPr>
      </w:pPr>
    </w:p>
    <w:p w14:paraId="4CD0967E">
      <w:pPr>
        <w:widowControl/>
        <w:spacing w:line="360" w:lineRule="auto"/>
        <w:ind w:firstLine="630" w:firstLineChars="300"/>
        <w:jc w:val="left"/>
        <w:rPr>
          <w:rFonts w:hint="eastAsia" w:ascii="宋体" w:hAnsi="宋体" w:eastAsia="宋体" w:cs="宋体"/>
          <w:color w:val="auto"/>
          <w:kern w:val="0"/>
          <w:sz w:val="21"/>
          <w:szCs w:val="21"/>
          <w:highlight w:val="none"/>
          <w:lang w:val="en-US" w:eastAsia="zh-CN"/>
        </w:rPr>
      </w:pPr>
    </w:p>
    <w:p w14:paraId="38A45BDC">
      <w:pPr>
        <w:widowControl/>
        <w:spacing w:line="360" w:lineRule="auto"/>
        <w:ind w:firstLine="630" w:firstLineChars="300"/>
        <w:jc w:val="left"/>
        <w:rPr>
          <w:rFonts w:hint="eastAsia" w:ascii="宋体" w:hAnsi="宋体" w:eastAsia="宋体" w:cs="宋体"/>
          <w:color w:val="auto"/>
          <w:kern w:val="0"/>
          <w:sz w:val="21"/>
          <w:szCs w:val="21"/>
          <w:highlight w:val="none"/>
          <w:lang w:val="en-US" w:eastAsia="zh-CN"/>
        </w:rPr>
      </w:pPr>
    </w:p>
    <w:p w14:paraId="2F1C9645">
      <w:pPr>
        <w:widowControl/>
        <w:spacing w:line="360" w:lineRule="auto"/>
        <w:ind w:firstLine="630" w:firstLineChars="300"/>
        <w:jc w:val="left"/>
        <w:rPr>
          <w:rFonts w:hint="eastAsia" w:ascii="宋体" w:hAnsi="宋体" w:eastAsia="宋体" w:cs="宋体"/>
          <w:color w:val="auto"/>
          <w:kern w:val="0"/>
          <w:sz w:val="21"/>
          <w:szCs w:val="21"/>
          <w:highlight w:val="none"/>
          <w:lang w:val="en-US" w:eastAsia="zh-CN"/>
        </w:rPr>
      </w:pPr>
    </w:p>
    <w:p w14:paraId="13FD946B">
      <w:pPr>
        <w:widowControl/>
        <w:spacing w:line="360" w:lineRule="auto"/>
        <w:ind w:firstLine="630" w:firstLineChars="300"/>
        <w:jc w:val="left"/>
        <w:rPr>
          <w:rFonts w:hint="eastAsia" w:ascii="宋体" w:hAnsi="宋体" w:eastAsia="宋体" w:cs="宋体"/>
          <w:color w:val="auto"/>
          <w:kern w:val="0"/>
          <w:sz w:val="21"/>
          <w:szCs w:val="21"/>
          <w:highlight w:val="none"/>
          <w:lang w:val="en-US" w:eastAsia="zh-CN"/>
        </w:rPr>
      </w:pPr>
    </w:p>
    <w:p w14:paraId="7DAAFEF5">
      <w:pPr>
        <w:widowControl/>
        <w:spacing w:line="360" w:lineRule="auto"/>
        <w:ind w:firstLine="630" w:firstLineChars="300"/>
        <w:jc w:val="left"/>
        <w:rPr>
          <w:rFonts w:hint="eastAsia" w:ascii="宋体" w:hAnsi="宋体" w:eastAsia="宋体" w:cs="宋体"/>
          <w:color w:val="auto"/>
          <w:kern w:val="0"/>
          <w:sz w:val="21"/>
          <w:szCs w:val="21"/>
          <w:highlight w:val="none"/>
          <w:lang w:val="en-US" w:eastAsia="zh-CN"/>
        </w:rPr>
      </w:pPr>
    </w:p>
    <w:p w14:paraId="6E406795">
      <w:pPr>
        <w:widowControl/>
        <w:spacing w:line="360" w:lineRule="auto"/>
        <w:ind w:firstLine="630" w:firstLineChars="300"/>
        <w:jc w:val="left"/>
        <w:rPr>
          <w:rFonts w:hint="eastAsia" w:ascii="宋体" w:hAnsi="宋体" w:eastAsia="宋体" w:cs="宋体"/>
          <w:color w:val="auto"/>
          <w:kern w:val="0"/>
          <w:sz w:val="21"/>
          <w:szCs w:val="21"/>
          <w:highlight w:val="none"/>
          <w:lang w:val="en-US" w:eastAsia="zh-CN"/>
        </w:rPr>
      </w:pPr>
    </w:p>
    <w:p w14:paraId="7CEB808E">
      <w:pPr>
        <w:widowControl/>
        <w:spacing w:line="360" w:lineRule="auto"/>
        <w:ind w:firstLine="630" w:firstLineChars="300"/>
        <w:jc w:val="left"/>
        <w:rPr>
          <w:rFonts w:hint="eastAsia" w:ascii="宋体" w:hAnsi="宋体" w:eastAsia="宋体" w:cs="宋体"/>
          <w:color w:val="auto"/>
          <w:kern w:val="0"/>
          <w:sz w:val="21"/>
          <w:szCs w:val="21"/>
          <w:highlight w:val="none"/>
          <w:lang w:val="en-US" w:eastAsia="zh-CN"/>
        </w:rPr>
      </w:pPr>
    </w:p>
    <w:p w14:paraId="1116276B">
      <w:pPr>
        <w:widowControl/>
        <w:spacing w:line="360" w:lineRule="auto"/>
        <w:ind w:firstLine="630" w:firstLineChars="300"/>
        <w:jc w:val="left"/>
        <w:rPr>
          <w:rFonts w:hint="eastAsia" w:ascii="宋体" w:hAnsi="宋体" w:eastAsia="宋体" w:cs="宋体"/>
          <w:color w:val="auto"/>
          <w:kern w:val="0"/>
          <w:sz w:val="21"/>
          <w:szCs w:val="21"/>
          <w:highlight w:val="none"/>
          <w:lang w:val="en-US" w:eastAsia="zh-CN"/>
        </w:rPr>
      </w:pPr>
    </w:p>
    <w:p w14:paraId="333505A8">
      <w:pPr>
        <w:widowControl/>
        <w:spacing w:line="360" w:lineRule="auto"/>
        <w:ind w:firstLine="630" w:firstLineChars="300"/>
        <w:jc w:val="left"/>
        <w:rPr>
          <w:rFonts w:hint="eastAsia" w:ascii="宋体" w:hAnsi="宋体" w:eastAsia="宋体" w:cs="宋体"/>
          <w:color w:val="auto"/>
          <w:kern w:val="0"/>
          <w:sz w:val="21"/>
          <w:szCs w:val="21"/>
          <w:highlight w:val="none"/>
          <w:lang w:val="en-US" w:eastAsia="zh-CN"/>
        </w:rPr>
      </w:pPr>
    </w:p>
    <w:p w14:paraId="0B3E070C">
      <w:pPr>
        <w:widowControl/>
        <w:spacing w:line="360" w:lineRule="auto"/>
        <w:ind w:firstLine="630" w:firstLineChars="300"/>
        <w:jc w:val="left"/>
        <w:rPr>
          <w:rFonts w:hint="eastAsia" w:ascii="宋体" w:hAnsi="宋体" w:eastAsia="宋体" w:cs="宋体"/>
          <w:color w:val="auto"/>
          <w:kern w:val="0"/>
          <w:sz w:val="21"/>
          <w:szCs w:val="21"/>
          <w:highlight w:val="none"/>
          <w:lang w:val="en-US" w:eastAsia="zh-CN"/>
        </w:rPr>
      </w:pPr>
    </w:p>
    <w:p w14:paraId="3A45F79A">
      <w:pPr>
        <w:widowControl/>
        <w:spacing w:line="360" w:lineRule="auto"/>
        <w:ind w:firstLine="630" w:firstLineChars="300"/>
        <w:jc w:val="left"/>
        <w:rPr>
          <w:rFonts w:hint="eastAsia" w:ascii="宋体" w:hAnsi="宋体" w:eastAsia="宋体" w:cs="宋体"/>
          <w:color w:val="auto"/>
          <w:kern w:val="0"/>
          <w:sz w:val="21"/>
          <w:szCs w:val="21"/>
          <w:highlight w:val="none"/>
          <w:lang w:val="en-US" w:eastAsia="zh-CN"/>
        </w:rPr>
      </w:pPr>
    </w:p>
    <w:p w14:paraId="61364816">
      <w:pPr>
        <w:widowControl/>
        <w:spacing w:line="360" w:lineRule="auto"/>
        <w:ind w:firstLine="630" w:firstLineChars="300"/>
        <w:jc w:val="left"/>
        <w:rPr>
          <w:rFonts w:hint="eastAsia" w:ascii="宋体" w:hAnsi="宋体" w:eastAsia="宋体" w:cs="宋体"/>
          <w:color w:val="auto"/>
          <w:kern w:val="0"/>
          <w:sz w:val="21"/>
          <w:szCs w:val="21"/>
          <w:highlight w:val="none"/>
          <w:lang w:val="en-US" w:eastAsia="zh-CN"/>
        </w:rPr>
      </w:pPr>
    </w:p>
    <w:p w14:paraId="53F81F41">
      <w:pPr>
        <w:widowControl/>
        <w:spacing w:line="360" w:lineRule="auto"/>
        <w:ind w:firstLine="630" w:firstLineChars="300"/>
        <w:jc w:val="left"/>
        <w:rPr>
          <w:rFonts w:hint="eastAsia" w:ascii="宋体" w:hAnsi="宋体" w:eastAsia="宋体" w:cs="宋体"/>
          <w:color w:val="auto"/>
          <w:kern w:val="0"/>
          <w:sz w:val="21"/>
          <w:szCs w:val="21"/>
          <w:highlight w:val="none"/>
          <w:lang w:val="en-US" w:eastAsia="zh-CN"/>
        </w:rPr>
      </w:pPr>
    </w:p>
    <w:p w14:paraId="7BD888D3">
      <w:pPr>
        <w:widowControl/>
        <w:spacing w:line="360" w:lineRule="auto"/>
        <w:ind w:firstLine="630" w:firstLineChars="300"/>
        <w:jc w:val="left"/>
        <w:rPr>
          <w:rFonts w:hint="eastAsia" w:ascii="宋体" w:hAnsi="宋体" w:eastAsia="宋体" w:cs="宋体"/>
          <w:color w:val="auto"/>
          <w:kern w:val="0"/>
          <w:sz w:val="21"/>
          <w:szCs w:val="21"/>
          <w:highlight w:val="none"/>
          <w:lang w:val="en-US" w:eastAsia="zh-CN"/>
        </w:rPr>
      </w:pPr>
    </w:p>
    <w:p w14:paraId="1B11CFE8">
      <w:pPr>
        <w:widowControl/>
        <w:spacing w:line="360" w:lineRule="auto"/>
        <w:ind w:firstLine="630" w:firstLineChars="300"/>
        <w:jc w:val="left"/>
        <w:rPr>
          <w:rFonts w:hint="eastAsia" w:ascii="宋体" w:hAnsi="宋体" w:eastAsia="宋体" w:cs="宋体"/>
          <w:color w:val="auto"/>
          <w:kern w:val="0"/>
          <w:sz w:val="21"/>
          <w:szCs w:val="21"/>
          <w:highlight w:val="none"/>
          <w:lang w:val="en-US" w:eastAsia="zh-CN"/>
        </w:rPr>
      </w:pPr>
    </w:p>
    <w:p w14:paraId="059C4D35">
      <w:pPr>
        <w:widowControl/>
        <w:spacing w:line="360" w:lineRule="auto"/>
        <w:ind w:firstLine="630" w:firstLineChars="300"/>
        <w:jc w:val="left"/>
        <w:rPr>
          <w:rFonts w:hint="eastAsia" w:ascii="宋体" w:hAnsi="宋体" w:eastAsia="宋体" w:cs="宋体"/>
          <w:color w:val="auto"/>
          <w:kern w:val="0"/>
          <w:sz w:val="21"/>
          <w:szCs w:val="21"/>
          <w:highlight w:val="none"/>
          <w:lang w:val="en-US" w:eastAsia="zh-CN"/>
        </w:rPr>
      </w:pPr>
    </w:p>
    <w:p w14:paraId="35378415">
      <w:pPr>
        <w:widowControl/>
        <w:spacing w:line="360" w:lineRule="auto"/>
        <w:ind w:firstLine="630" w:firstLineChars="300"/>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注：1、</w:t>
      </w:r>
      <w:r>
        <w:rPr>
          <w:rFonts w:hint="eastAsia" w:ascii="宋体" w:hAnsi="宋体" w:eastAsia="宋体" w:cs="宋体"/>
          <w:color w:val="auto"/>
          <w:kern w:val="0"/>
          <w:sz w:val="21"/>
          <w:szCs w:val="21"/>
          <w:highlight w:val="none"/>
        </w:rPr>
        <w:t>《第</w:t>
      </w:r>
      <w:r>
        <w:rPr>
          <w:rFonts w:hint="eastAsia" w:ascii="宋体" w:hAnsi="宋体" w:eastAsia="宋体" w:cs="宋体"/>
          <w:color w:val="auto"/>
          <w:kern w:val="0"/>
          <w:sz w:val="21"/>
          <w:szCs w:val="21"/>
          <w:highlight w:val="none"/>
          <w:lang w:val="en-US" w:eastAsia="zh-CN"/>
        </w:rPr>
        <w:t>五</w:t>
      </w:r>
      <w:r>
        <w:rPr>
          <w:rFonts w:hint="eastAsia" w:ascii="宋体" w:hAnsi="宋体" w:eastAsia="宋体" w:cs="宋体"/>
          <w:color w:val="auto"/>
          <w:kern w:val="0"/>
          <w:sz w:val="21"/>
          <w:szCs w:val="21"/>
          <w:highlight w:val="none"/>
        </w:rPr>
        <w:t>章</w:t>
      </w:r>
      <w:r>
        <w:rPr>
          <w:rFonts w:hint="eastAsia" w:ascii="宋体" w:hAnsi="宋体" w:eastAsia="宋体" w:cs="宋体"/>
          <w:color w:val="auto"/>
          <w:kern w:val="0"/>
          <w:sz w:val="21"/>
          <w:szCs w:val="21"/>
          <w:highlight w:val="none"/>
          <w:lang w:val="en-US" w:eastAsia="zh-CN"/>
        </w:rPr>
        <w:t>采购</w:t>
      </w:r>
      <w:r>
        <w:rPr>
          <w:rFonts w:hint="eastAsia" w:ascii="宋体" w:hAnsi="宋体" w:eastAsia="宋体" w:cs="宋体"/>
          <w:color w:val="auto"/>
          <w:kern w:val="0"/>
          <w:sz w:val="21"/>
          <w:szCs w:val="21"/>
          <w:highlight w:val="none"/>
          <w:lang w:eastAsia="zh-CN"/>
        </w:rPr>
        <w:t>需求</w:t>
      </w:r>
      <w:r>
        <w:rPr>
          <w:rFonts w:hint="eastAsia" w:ascii="宋体" w:hAnsi="宋体" w:eastAsia="宋体" w:cs="宋体"/>
          <w:color w:val="auto"/>
          <w:kern w:val="0"/>
          <w:sz w:val="21"/>
          <w:szCs w:val="21"/>
          <w:highlight w:val="none"/>
        </w:rPr>
        <w:t>》中如果含有品牌名称、特定型号、特定配置、特定指标参数、产地等情况，仅作为项目质量水平与系统配置的性价比基准，</w:t>
      </w:r>
      <w:r>
        <w:rPr>
          <w:rFonts w:hint="eastAsia" w:ascii="宋体" w:hAnsi="宋体" w:eastAsia="宋体" w:cs="宋体"/>
          <w:color w:val="auto"/>
          <w:kern w:val="0"/>
          <w:sz w:val="21"/>
          <w:szCs w:val="21"/>
          <w:highlight w:val="none"/>
          <w:lang w:eastAsia="zh-CN"/>
        </w:rPr>
        <w:t>供应商</w:t>
      </w:r>
      <w:r>
        <w:rPr>
          <w:rFonts w:hint="eastAsia" w:ascii="宋体" w:hAnsi="宋体" w:eastAsia="宋体" w:cs="宋体"/>
          <w:color w:val="auto"/>
          <w:kern w:val="0"/>
          <w:sz w:val="21"/>
          <w:szCs w:val="21"/>
          <w:highlight w:val="none"/>
        </w:rPr>
        <w:t>可以此基准作为参考，提供与含有品牌名称、特定型号、特定配置、特定指标参数、产地等要求的货物相同档次或者更优档次的货物，并且所投标货物的配置、规格和技术参数指标等均应实质性不低于或者优于</w:t>
      </w:r>
      <w:r>
        <w:rPr>
          <w:rFonts w:hint="eastAsia" w:ascii="宋体" w:hAnsi="宋体" w:eastAsia="宋体" w:cs="宋体"/>
          <w:color w:val="auto"/>
          <w:kern w:val="0"/>
          <w:sz w:val="21"/>
          <w:szCs w:val="21"/>
          <w:highlight w:val="none"/>
          <w:lang w:val="en-US" w:eastAsia="zh-CN"/>
        </w:rPr>
        <w:t>磋商</w:t>
      </w:r>
      <w:r>
        <w:rPr>
          <w:rFonts w:hint="eastAsia" w:ascii="宋体" w:hAnsi="宋体" w:eastAsia="宋体" w:cs="宋体"/>
          <w:color w:val="auto"/>
          <w:kern w:val="0"/>
          <w:sz w:val="21"/>
          <w:szCs w:val="21"/>
          <w:highlight w:val="none"/>
        </w:rPr>
        <w:t>文件的要求。</w:t>
      </w:r>
    </w:p>
    <w:p w14:paraId="7BDE32D8">
      <w:pPr>
        <w:widowControl/>
        <w:spacing w:line="360" w:lineRule="auto"/>
        <w:jc w:val="left"/>
        <w:rPr>
          <w:rFonts w:hint="eastAsia" w:ascii="宋体" w:hAnsi="宋体" w:eastAsia="宋体" w:cs="宋体"/>
          <w:color w:val="auto"/>
          <w:kern w:val="0"/>
          <w:sz w:val="21"/>
          <w:szCs w:val="21"/>
          <w:highlight w:val="none"/>
        </w:rPr>
      </w:pPr>
    </w:p>
    <w:p w14:paraId="04FAC6D1">
      <w:pPr>
        <w:spacing w:line="360" w:lineRule="auto"/>
        <w:jc w:val="both"/>
        <w:rPr>
          <w:rFonts w:hint="eastAsia" w:ascii="宋体" w:hAnsi="宋体" w:eastAsia="宋体" w:cs="宋体"/>
          <w:b/>
          <w:sz w:val="36"/>
          <w:szCs w:val="36"/>
        </w:rPr>
      </w:pPr>
    </w:p>
    <w:p w14:paraId="2BEE58E8">
      <w:pPr>
        <w:spacing w:line="360" w:lineRule="auto"/>
        <w:ind w:firstLine="1807" w:firstLineChars="500"/>
        <w:jc w:val="both"/>
        <w:outlineLvl w:val="0"/>
        <w:rPr>
          <w:rFonts w:hint="eastAsia" w:ascii="宋体" w:hAnsi="宋体" w:eastAsia="宋体" w:cs="宋体"/>
          <w:b/>
          <w:sz w:val="36"/>
          <w:szCs w:val="36"/>
        </w:rPr>
      </w:pPr>
      <w:bookmarkStart w:id="18" w:name="_Toc5462"/>
      <w:r>
        <w:rPr>
          <w:rFonts w:hint="eastAsia" w:ascii="宋体" w:hAnsi="宋体" w:eastAsia="宋体" w:cs="宋体"/>
          <w:b/>
          <w:sz w:val="36"/>
          <w:szCs w:val="36"/>
        </w:rPr>
        <w:t xml:space="preserve">第六章 </w:t>
      </w:r>
      <w:r>
        <w:rPr>
          <w:rFonts w:hint="eastAsia" w:ascii="宋体" w:hAnsi="宋体" w:eastAsia="宋体" w:cs="宋体"/>
          <w:b/>
          <w:sz w:val="36"/>
          <w:szCs w:val="36"/>
          <w:lang w:val="en-US" w:eastAsia="zh-CN"/>
        </w:rPr>
        <w:t>响应</w:t>
      </w:r>
      <w:r>
        <w:rPr>
          <w:rFonts w:hint="eastAsia" w:ascii="宋体" w:hAnsi="宋体" w:eastAsia="宋体" w:cs="宋体"/>
          <w:b/>
          <w:sz w:val="36"/>
          <w:szCs w:val="36"/>
        </w:rPr>
        <w:t>文件构成及格式</w:t>
      </w:r>
      <w:bookmarkEnd w:id="18"/>
    </w:p>
    <w:p w14:paraId="71D582C9">
      <w:pPr>
        <w:spacing w:line="360" w:lineRule="auto"/>
        <w:ind w:left="420"/>
        <w:jc w:val="center"/>
        <w:rPr>
          <w:rFonts w:hint="eastAsia" w:ascii="宋体" w:hAnsi="宋体" w:eastAsia="宋体" w:cs="宋体"/>
          <w:sz w:val="24"/>
        </w:rPr>
      </w:pPr>
    </w:p>
    <w:p w14:paraId="2707564D">
      <w:pPr>
        <w:pStyle w:val="15"/>
        <w:spacing w:line="360" w:lineRule="auto"/>
        <w:outlineLvl w:val="9"/>
        <w:rPr>
          <w:rFonts w:hint="eastAsia" w:ascii="宋体" w:hAnsi="宋体" w:eastAsia="宋体" w:cs="宋体"/>
          <w:bCs/>
          <w:szCs w:val="24"/>
        </w:rPr>
      </w:pPr>
      <w:r>
        <w:rPr>
          <w:rFonts w:hint="eastAsia" w:ascii="宋体" w:hAnsi="宋体" w:eastAsia="宋体" w:cs="宋体"/>
          <w:bCs/>
          <w:szCs w:val="24"/>
        </w:rPr>
        <w:t>采购人特别声明：</w:t>
      </w:r>
    </w:p>
    <w:p w14:paraId="5F86966C">
      <w:pPr>
        <w:pStyle w:val="54"/>
        <w:ind w:firstLine="480"/>
        <w:rPr>
          <w:rFonts w:hint="eastAsia" w:ascii="宋体" w:hAnsi="宋体" w:eastAsia="宋体" w:cs="宋体"/>
          <w:sz w:val="24"/>
        </w:rPr>
      </w:pPr>
      <w:r>
        <w:rPr>
          <w:rFonts w:hint="eastAsia" w:ascii="宋体" w:hAnsi="宋体" w:eastAsia="宋体" w:cs="宋体"/>
          <w:sz w:val="24"/>
          <w:lang w:eastAsia="zh-CN"/>
        </w:rPr>
        <w:t>供应商</w:t>
      </w:r>
      <w:r>
        <w:rPr>
          <w:rFonts w:hint="eastAsia" w:ascii="宋体" w:hAnsi="宋体" w:eastAsia="宋体" w:cs="宋体"/>
          <w:sz w:val="24"/>
        </w:rPr>
        <w:t>应提交本“</w:t>
      </w:r>
      <w:r>
        <w:rPr>
          <w:rFonts w:hint="eastAsia" w:ascii="宋体" w:hAnsi="宋体" w:eastAsia="宋体" w:cs="宋体"/>
          <w:sz w:val="24"/>
          <w:lang w:val="en-US" w:eastAsia="zh-CN"/>
        </w:rPr>
        <w:t>响应</w:t>
      </w:r>
      <w:r>
        <w:rPr>
          <w:rFonts w:hint="eastAsia" w:ascii="宋体" w:hAnsi="宋体" w:eastAsia="宋体" w:cs="宋体"/>
          <w:sz w:val="24"/>
        </w:rPr>
        <w:t>文件格式”所列举和要求的全部</w:t>
      </w:r>
      <w:r>
        <w:rPr>
          <w:rFonts w:hint="eastAsia" w:ascii="宋体" w:hAnsi="宋体" w:eastAsia="宋体" w:cs="宋体"/>
          <w:sz w:val="24"/>
          <w:lang w:val="en-US" w:eastAsia="zh-CN"/>
        </w:rPr>
        <w:t>响应</w:t>
      </w:r>
      <w:r>
        <w:rPr>
          <w:rFonts w:hint="eastAsia" w:ascii="宋体" w:hAnsi="宋体" w:eastAsia="宋体" w:cs="宋体"/>
          <w:sz w:val="24"/>
        </w:rPr>
        <w:t>标文件，并且所提交的投</w:t>
      </w:r>
      <w:r>
        <w:rPr>
          <w:rFonts w:hint="eastAsia" w:ascii="宋体" w:hAnsi="宋体" w:eastAsia="宋体" w:cs="宋体"/>
          <w:sz w:val="24"/>
          <w:lang w:val="en-US" w:eastAsia="zh-CN"/>
        </w:rPr>
        <w:t>响应</w:t>
      </w:r>
      <w:r>
        <w:rPr>
          <w:rFonts w:hint="eastAsia" w:ascii="宋体" w:hAnsi="宋体" w:eastAsia="宋体" w:cs="宋体"/>
          <w:sz w:val="24"/>
        </w:rPr>
        <w:t>文件都是真实有效的，否则，将是</w:t>
      </w:r>
      <w:r>
        <w:rPr>
          <w:rFonts w:hint="eastAsia" w:ascii="宋体" w:hAnsi="宋体" w:eastAsia="宋体" w:cs="宋体"/>
          <w:sz w:val="24"/>
          <w:lang w:eastAsia="zh-CN"/>
        </w:rPr>
        <w:t>供应商</w:t>
      </w:r>
      <w:r>
        <w:rPr>
          <w:rFonts w:hint="eastAsia" w:ascii="宋体" w:hAnsi="宋体" w:eastAsia="宋体" w:cs="宋体"/>
          <w:sz w:val="24"/>
        </w:rPr>
        <w:t>的风险。</w:t>
      </w:r>
    </w:p>
    <w:p w14:paraId="49458DE4">
      <w:pPr>
        <w:spacing w:line="360" w:lineRule="auto"/>
        <w:outlineLvl w:val="0"/>
        <w:rPr>
          <w:rFonts w:hint="eastAsia" w:ascii="宋体" w:hAnsi="宋体" w:eastAsia="宋体" w:cs="宋体"/>
          <w:b/>
          <w:sz w:val="24"/>
          <w:szCs w:val="28"/>
        </w:rPr>
      </w:pPr>
      <w:bookmarkStart w:id="19" w:name="_Toc12665"/>
      <w:r>
        <w:rPr>
          <w:rFonts w:hint="eastAsia" w:ascii="宋体" w:hAnsi="宋体" w:eastAsia="宋体" w:cs="宋体"/>
          <w:b/>
          <w:sz w:val="24"/>
          <w:szCs w:val="28"/>
        </w:rPr>
        <w:t>格式一：</w:t>
      </w:r>
      <w:bookmarkEnd w:id="19"/>
    </w:p>
    <w:p w14:paraId="0C6149CF">
      <w:pPr>
        <w:spacing w:line="360" w:lineRule="auto"/>
        <w:jc w:val="center"/>
        <w:rPr>
          <w:rFonts w:hint="eastAsia" w:ascii="宋体" w:hAnsi="宋体" w:eastAsia="宋体" w:cs="宋体"/>
          <w:b/>
          <w:sz w:val="24"/>
          <w:szCs w:val="28"/>
        </w:rPr>
      </w:pPr>
      <w:r>
        <w:rPr>
          <w:rFonts w:hint="eastAsia" w:ascii="宋体" w:hAnsi="宋体" w:eastAsia="宋体" w:cs="宋体"/>
          <w:b/>
          <w:bCs/>
          <w:sz w:val="24"/>
          <w:szCs w:val="28"/>
          <w:lang w:val="en-US" w:eastAsia="zh-CN"/>
        </w:rPr>
        <w:t>首次报价</w:t>
      </w:r>
      <w:r>
        <w:rPr>
          <w:rFonts w:hint="eastAsia" w:ascii="宋体" w:hAnsi="宋体" w:eastAsia="宋体" w:cs="宋体"/>
          <w:b/>
          <w:bCs/>
          <w:sz w:val="24"/>
          <w:szCs w:val="28"/>
        </w:rPr>
        <w:t>一览表（格式）</w:t>
      </w:r>
    </w:p>
    <w:p w14:paraId="40D34D81">
      <w:pPr>
        <w:spacing w:line="360" w:lineRule="auto"/>
        <w:ind w:firstLine="480" w:firstLineChars="200"/>
        <w:rPr>
          <w:rFonts w:hint="eastAsia" w:ascii="宋体" w:hAnsi="宋体" w:eastAsia="宋体" w:cs="宋体"/>
          <w:bCs/>
          <w:sz w:val="24"/>
        </w:rPr>
      </w:pPr>
      <w:r>
        <w:rPr>
          <w:rFonts w:hint="eastAsia" w:ascii="宋体" w:hAnsi="宋体" w:eastAsia="宋体" w:cs="宋体"/>
          <w:bCs/>
          <w:sz w:val="24"/>
        </w:rPr>
        <w:t>项目名称：</w:t>
      </w:r>
      <w:r>
        <w:rPr>
          <w:rFonts w:hint="eastAsia" w:ascii="宋体" w:hAnsi="宋体" w:cs="宋体"/>
          <w:bCs/>
          <w:sz w:val="24"/>
          <w:lang w:eastAsia="zh-CN"/>
        </w:rPr>
        <w:tab/>
      </w:r>
      <w:r>
        <w:rPr>
          <w:rFonts w:hint="eastAsia" w:ascii="宋体" w:hAnsi="宋体" w:cs="宋体"/>
          <w:bCs/>
          <w:sz w:val="24"/>
          <w:lang w:val="en-US" w:eastAsia="zh-CN"/>
        </w:rPr>
        <w:t xml:space="preserve">                                            </w:t>
      </w:r>
    </w:p>
    <w:p w14:paraId="0E479701">
      <w:pPr>
        <w:tabs>
          <w:tab w:val="left" w:pos="7727"/>
        </w:tabs>
        <w:spacing w:line="360" w:lineRule="auto"/>
        <w:ind w:firstLine="480" w:firstLineChars="200"/>
        <w:rPr>
          <w:rFonts w:hint="eastAsia" w:ascii="宋体" w:hAnsi="宋体" w:eastAsia="宋体" w:cs="宋体"/>
          <w:bCs/>
          <w:sz w:val="24"/>
          <w:lang w:eastAsia="zh-CN"/>
        </w:rPr>
      </w:pPr>
    </w:p>
    <w:p w14:paraId="15D7A5B2">
      <w:pPr>
        <w:spacing w:line="360" w:lineRule="auto"/>
        <w:ind w:firstLine="480" w:firstLineChars="200"/>
        <w:rPr>
          <w:rFonts w:hint="eastAsia" w:ascii="宋体" w:hAnsi="宋体" w:eastAsia="宋体" w:cs="宋体"/>
          <w:bCs/>
          <w:sz w:val="24"/>
        </w:rPr>
      </w:pPr>
      <w:r>
        <w:rPr>
          <w:rFonts w:hint="eastAsia" w:ascii="宋体" w:hAnsi="宋体" w:eastAsia="宋体" w:cs="宋体"/>
          <w:bCs/>
          <w:sz w:val="24"/>
        </w:rPr>
        <w:t>项目编号：</w:t>
      </w:r>
    </w:p>
    <w:p w14:paraId="3228C245">
      <w:pPr>
        <w:spacing w:line="360" w:lineRule="auto"/>
        <w:ind w:firstLine="7440" w:firstLineChars="3100"/>
        <w:rPr>
          <w:rFonts w:hint="eastAsia" w:ascii="宋体" w:hAnsi="宋体" w:eastAsia="宋体" w:cs="宋体"/>
          <w:bCs/>
          <w:sz w:val="24"/>
        </w:rPr>
      </w:pPr>
      <w:r>
        <w:rPr>
          <w:rFonts w:hint="eastAsia" w:ascii="宋体" w:hAnsi="宋体" w:eastAsia="宋体" w:cs="宋体"/>
          <w:bCs/>
          <w:sz w:val="24"/>
        </w:rPr>
        <w:t>货币单位:</w:t>
      </w:r>
      <w:r>
        <w:rPr>
          <w:rFonts w:hint="eastAsia" w:ascii="宋体" w:hAnsi="宋体" w:eastAsia="宋体" w:cs="宋体"/>
          <w:b/>
          <w:bCs/>
          <w:i/>
          <w:sz w:val="24"/>
          <w:u w:val="single"/>
        </w:rPr>
        <w:t>元</w:t>
      </w:r>
    </w:p>
    <w:tbl>
      <w:tblPr>
        <w:tblStyle w:val="29"/>
        <w:tblW w:w="85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847"/>
        <w:gridCol w:w="1195"/>
        <w:gridCol w:w="1400"/>
        <w:gridCol w:w="1205"/>
        <w:gridCol w:w="893"/>
      </w:tblGrid>
      <w:tr w14:paraId="067D6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4" w:hRule="exact"/>
          <w:jc w:val="center"/>
        </w:trPr>
        <w:tc>
          <w:tcPr>
            <w:tcW w:w="3847" w:type="dxa"/>
            <w:noWrap w:val="0"/>
            <w:vAlign w:val="center"/>
          </w:tcPr>
          <w:p w14:paraId="48DC2E74">
            <w:pPr>
              <w:spacing w:line="360" w:lineRule="exact"/>
              <w:jc w:val="center"/>
              <w:rPr>
                <w:rFonts w:hint="eastAsia" w:ascii="宋体" w:hAnsi="宋体" w:eastAsia="宋体" w:cs="宋体"/>
                <w:bCs/>
                <w:color w:val="auto"/>
                <w:sz w:val="24"/>
              </w:rPr>
            </w:pPr>
            <w:r>
              <w:rPr>
                <w:rFonts w:hint="eastAsia" w:ascii="宋体" w:hAnsi="宋体" w:eastAsia="宋体" w:cs="宋体"/>
                <w:bCs/>
                <w:color w:val="auto"/>
                <w:sz w:val="24"/>
                <w:lang w:val="en-US" w:eastAsia="zh-CN"/>
              </w:rPr>
              <w:t>采购标的</w:t>
            </w:r>
            <w:r>
              <w:rPr>
                <w:rFonts w:hint="eastAsia" w:ascii="宋体" w:hAnsi="宋体" w:eastAsia="宋体" w:cs="宋体"/>
                <w:bCs/>
                <w:color w:val="auto"/>
                <w:sz w:val="24"/>
              </w:rPr>
              <w:t>名称</w:t>
            </w:r>
          </w:p>
        </w:tc>
        <w:tc>
          <w:tcPr>
            <w:tcW w:w="1195" w:type="dxa"/>
            <w:noWrap w:val="0"/>
            <w:vAlign w:val="center"/>
          </w:tcPr>
          <w:p w14:paraId="360309B5">
            <w:pPr>
              <w:spacing w:line="360" w:lineRule="exact"/>
              <w:jc w:val="center"/>
              <w:rPr>
                <w:rFonts w:hint="eastAsia" w:ascii="宋体" w:hAnsi="宋体" w:eastAsia="宋体" w:cs="宋体"/>
                <w:bCs/>
                <w:color w:val="auto"/>
                <w:sz w:val="24"/>
              </w:rPr>
            </w:pPr>
            <w:r>
              <w:rPr>
                <w:rFonts w:hint="eastAsia" w:ascii="宋体" w:hAnsi="宋体" w:eastAsia="宋体" w:cs="宋体"/>
                <w:bCs/>
                <w:color w:val="auto"/>
                <w:sz w:val="24"/>
              </w:rPr>
              <w:t>总价</w:t>
            </w:r>
          </w:p>
        </w:tc>
        <w:tc>
          <w:tcPr>
            <w:tcW w:w="1400" w:type="dxa"/>
            <w:noWrap w:val="0"/>
            <w:vAlign w:val="center"/>
          </w:tcPr>
          <w:p w14:paraId="13ADA389">
            <w:pPr>
              <w:spacing w:line="360" w:lineRule="exact"/>
              <w:jc w:val="center"/>
              <w:rPr>
                <w:rFonts w:hint="eastAsia" w:ascii="宋体" w:hAnsi="宋体" w:eastAsia="宋体" w:cs="宋体"/>
                <w:bCs/>
                <w:color w:val="auto"/>
                <w:sz w:val="24"/>
              </w:rPr>
            </w:pPr>
            <w:r>
              <w:rPr>
                <w:rFonts w:hint="eastAsia" w:ascii="宋体" w:hAnsi="宋体" w:eastAsia="宋体" w:cs="宋体"/>
                <w:bCs/>
                <w:color w:val="auto"/>
                <w:sz w:val="24"/>
                <w:lang w:val="en-US" w:eastAsia="zh-CN"/>
              </w:rPr>
              <w:t>磋商标</w:t>
            </w:r>
            <w:r>
              <w:rPr>
                <w:rFonts w:hint="eastAsia" w:ascii="宋体" w:hAnsi="宋体" w:eastAsia="宋体" w:cs="宋体"/>
                <w:bCs/>
                <w:color w:val="auto"/>
                <w:sz w:val="24"/>
              </w:rPr>
              <w:t>保证金</w:t>
            </w:r>
          </w:p>
        </w:tc>
        <w:tc>
          <w:tcPr>
            <w:tcW w:w="1205" w:type="dxa"/>
            <w:noWrap w:val="0"/>
            <w:vAlign w:val="center"/>
          </w:tcPr>
          <w:p w14:paraId="377A7A43">
            <w:pPr>
              <w:spacing w:line="360" w:lineRule="exact"/>
              <w:jc w:val="center"/>
              <w:rPr>
                <w:rFonts w:hint="eastAsia" w:ascii="宋体" w:hAnsi="宋体" w:eastAsia="宋体" w:cs="宋体"/>
                <w:bCs/>
                <w:color w:val="auto"/>
                <w:sz w:val="24"/>
              </w:rPr>
            </w:pPr>
            <w:r>
              <w:rPr>
                <w:rFonts w:hint="eastAsia" w:ascii="宋体" w:hAnsi="宋体" w:eastAsia="宋体" w:cs="宋体"/>
                <w:bCs/>
                <w:color w:val="auto"/>
                <w:sz w:val="24"/>
                <w:lang w:eastAsia="zh-CN"/>
              </w:rPr>
              <w:t>合同履行</w:t>
            </w:r>
            <w:r>
              <w:rPr>
                <w:rFonts w:hint="eastAsia" w:ascii="宋体" w:hAnsi="宋体" w:eastAsia="宋体" w:cs="宋体"/>
                <w:bCs/>
                <w:color w:val="auto"/>
                <w:sz w:val="24"/>
              </w:rPr>
              <w:t>期</w:t>
            </w:r>
            <w:r>
              <w:rPr>
                <w:rFonts w:hint="eastAsia" w:ascii="宋体" w:hAnsi="宋体" w:eastAsia="宋体" w:cs="宋体"/>
                <w:bCs/>
                <w:color w:val="auto"/>
                <w:sz w:val="24"/>
                <w:lang w:eastAsia="zh-CN"/>
              </w:rPr>
              <w:t>限</w:t>
            </w:r>
          </w:p>
        </w:tc>
        <w:tc>
          <w:tcPr>
            <w:tcW w:w="893" w:type="dxa"/>
            <w:noWrap w:val="0"/>
            <w:vAlign w:val="center"/>
          </w:tcPr>
          <w:p w14:paraId="67064ABC">
            <w:pPr>
              <w:spacing w:line="360" w:lineRule="exact"/>
              <w:jc w:val="center"/>
              <w:rPr>
                <w:rFonts w:hint="eastAsia" w:ascii="宋体" w:hAnsi="宋体" w:eastAsia="宋体" w:cs="宋体"/>
                <w:bCs/>
                <w:color w:val="auto"/>
                <w:sz w:val="24"/>
              </w:rPr>
            </w:pPr>
            <w:r>
              <w:rPr>
                <w:rFonts w:hint="eastAsia" w:ascii="宋体" w:hAnsi="宋体" w:eastAsia="宋体" w:cs="宋体"/>
                <w:bCs/>
                <w:color w:val="auto"/>
                <w:sz w:val="24"/>
              </w:rPr>
              <w:t>备注</w:t>
            </w:r>
          </w:p>
        </w:tc>
      </w:tr>
      <w:tr w14:paraId="2CD76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exact"/>
          <w:jc w:val="center"/>
        </w:trPr>
        <w:tc>
          <w:tcPr>
            <w:tcW w:w="3847" w:type="dxa"/>
            <w:noWrap w:val="0"/>
            <w:vAlign w:val="center"/>
          </w:tcPr>
          <w:p w14:paraId="1A5D0C96">
            <w:pPr>
              <w:spacing w:line="360" w:lineRule="exact"/>
              <w:jc w:val="center"/>
              <w:rPr>
                <w:rFonts w:hint="eastAsia" w:ascii="宋体" w:hAnsi="宋体" w:eastAsia="宋体" w:cs="宋体"/>
                <w:bCs/>
                <w:color w:val="auto"/>
                <w:sz w:val="24"/>
              </w:rPr>
            </w:pPr>
          </w:p>
        </w:tc>
        <w:tc>
          <w:tcPr>
            <w:tcW w:w="1195" w:type="dxa"/>
            <w:noWrap w:val="0"/>
            <w:vAlign w:val="center"/>
          </w:tcPr>
          <w:p w14:paraId="16FFF074">
            <w:pPr>
              <w:spacing w:line="360" w:lineRule="exact"/>
              <w:jc w:val="center"/>
              <w:rPr>
                <w:rFonts w:hint="eastAsia" w:ascii="宋体" w:hAnsi="宋体" w:eastAsia="宋体" w:cs="宋体"/>
                <w:bCs/>
                <w:color w:val="auto"/>
                <w:sz w:val="24"/>
              </w:rPr>
            </w:pPr>
          </w:p>
        </w:tc>
        <w:tc>
          <w:tcPr>
            <w:tcW w:w="1400" w:type="dxa"/>
            <w:noWrap w:val="0"/>
            <w:vAlign w:val="center"/>
          </w:tcPr>
          <w:p w14:paraId="1586747A">
            <w:pPr>
              <w:spacing w:line="360" w:lineRule="exact"/>
              <w:jc w:val="center"/>
              <w:rPr>
                <w:rFonts w:hint="eastAsia" w:ascii="宋体" w:hAnsi="宋体" w:eastAsia="宋体" w:cs="宋体"/>
                <w:bCs/>
                <w:color w:val="auto"/>
                <w:sz w:val="24"/>
              </w:rPr>
            </w:pPr>
          </w:p>
        </w:tc>
        <w:tc>
          <w:tcPr>
            <w:tcW w:w="1205" w:type="dxa"/>
            <w:noWrap w:val="0"/>
            <w:vAlign w:val="center"/>
          </w:tcPr>
          <w:p w14:paraId="4C5C137D">
            <w:pPr>
              <w:spacing w:line="360" w:lineRule="exact"/>
              <w:jc w:val="center"/>
              <w:rPr>
                <w:rFonts w:hint="eastAsia" w:ascii="宋体" w:hAnsi="宋体" w:eastAsia="宋体" w:cs="宋体"/>
                <w:bCs/>
                <w:color w:val="auto"/>
                <w:sz w:val="24"/>
              </w:rPr>
            </w:pPr>
          </w:p>
        </w:tc>
        <w:tc>
          <w:tcPr>
            <w:tcW w:w="893" w:type="dxa"/>
            <w:noWrap w:val="0"/>
            <w:vAlign w:val="center"/>
          </w:tcPr>
          <w:p w14:paraId="72EE5A4A">
            <w:pPr>
              <w:spacing w:line="360" w:lineRule="exact"/>
              <w:jc w:val="center"/>
              <w:rPr>
                <w:rFonts w:hint="eastAsia" w:ascii="宋体" w:hAnsi="宋体" w:eastAsia="宋体" w:cs="宋体"/>
                <w:bCs/>
                <w:color w:val="auto"/>
                <w:sz w:val="24"/>
              </w:rPr>
            </w:pPr>
          </w:p>
        </w:tc>
      </w:tr>
      <w:tr w14:paraId="761A70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exact"/>
          <w:jc w:val="center"/>
        </w:trPr>
        <w:tc>
          <w:tcPr>
            <w:tcW w:w="3847" w:type="dxa"/>
            <w:noWrap w:val="0"/>
            <w:vAlign w:val="center"/>
          </w:tcPr>
          <w:p w14:paraId="38E503D7">
            <w:pPr>
              <w:spacing w:line="360" w:lineRule="exact"/>
              <w:jc w:val="center"/>
              <w:rPr>
                <w:rFonts w:hint="eastAsia" w:ascii="宋体" w:hAnsi="宋体" w:eastAsia="宋体" w:cs="宋体"/>
                <w:bCs/>
                <w:color w:val="auto"/>
                <w:sz w:val="24"/>
              </w:rPr>
            </w:pPr>
          </w:p>
        </w:tc>
        <w:tc>
          <w:tcPr>
            <w:tcW w:w="1195" w:type="dxa"/>
            <w:noWrap w:val="0"/>
            <w:vAlign w:val="center"/>
          </w:tcPr>
          <w:p w14:paraId="03A51777">
            <w:pPr>
              <w:spacing w:line="360" w:lineRule="exact"/>
              <w:jc w:val="center"/>
              <w:rPr>
                <w:rFonts w:hint="eastAsia" w:ascii="宋体" w:hAnsi="宋体" w:eastAsia="宋体" w:cs="宋体"/>
                <w:bCs/>
                <w:color w:val="auto"/>
                <w:sz w:val="24"/>
              </w:rPr>
            </w:pPr>
          </w:p>
        </w:tc>
        <w:tc>
          <w:tcPr>
            <w:tcW w:w="1400" w:type="dxa"/>
            <w:noWrap w:val="0"/>
            <w:vAlign w:val="center"/>
          </w:tcPr>
          <w:p w14:paraId="48AD2A9C">
            <w:pPr>
              <w:spacing w:line="360" w:lineRule="exact"/>
              <w:jc w:val="center"/>
              <w:rPr>
                <w:rFonts w:hint="eastAsia" w:ascii="宋体" w:hAnsi="宋体" w:eastAsia="宋体" w:cs="宋体"/>
                <w:bCs/>
                <w:color w:val="auto"/>
                <w:sz w:val="24"/>
              </w:rPr>
            </w:pPr>
          </w:p>
        </w:tc>
        <w:tc>
          <w:tcPr>
            <w:tcW w:w="1205" w:type="dxa"/>
            <w:noWrap w:val="0"/>
            <w:vAlign w:val="center"/>
          </w:tcPr>
          <w:p w14:paraId="576E0353">
            <w:pPr>
              <w:spacing w:line="360" w:lineRule="exact"/>
              <w:jc w:val="center"/>
              <w:rPr>
                <w:rFonts w:hint="eastAsia" w:ascii="宋体" w:hAnsi="宋体" w:eastAsia="宋体" w:cs="宋体"/>
                <w:bCs/>
                <w:color w:val="auto"/>
                <w:sz w:val="24"/>
              </w:rPr>
            </w:pPr>
          </w:p>
        </w:tc>
        <w:tc>
          <w:tcPr>
            <w:tcW w:w="893" w:type="dxa"/>
            <w:noWrap w:val="0"/>
            <w:vAlign w:val="center"/>
          </w:tcPr>
          <w:p w14:paraId="4128302D">
            <w:pPr>
              <w:spacing w:line="360" w:lineRule="exact"/>
              <w:jc w:val="center"/>
              <w:rPr>
                <w:rFonts w:hint="eastAsia" w:ascii="宋体" w:hAnsi="宋体" w:eastAsia="宋体" w:cs="宋体"/>
                <w:bCs/>
                <w:color w:val="auto"/>
                <w:sz w:val="24"/>
              </w:rPr>
            </w:pPr>
          </w:p>
        </w:tc>
      </w:tr>
      <w:tr w14:paraId="1462A4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exact"/>
          <w:jc w:val="center"/>
        </w:trPr>
        <w:tc>
          <w:tcPr>
            <w:tcW w:w="3847" w:type="dxa"/>
            <w:noWrap w:val="0"/>
            <w:vAlign w:val="center"/>
          </w:tcPr>
          <w:p w14:paraId="5C4730B3">
            <w:pPr>
              <w:spacing w:line="360" w:lineRule="exact"/>
              <w:jc w:val="center"/>
              <w:rPr>
                <w:rFonts w:hint="eastAsia" w:ascii="宋体" w:hAnsi="宋体" w:eastAsia="宋体" w:cs="宋体"/>
                <w:bCs/>
                <w:color w:val="auto"/>
                <w:sz w:val="24"/>
              </w:rPr>
            </w:pPr>
          </w:p>
        </w:tc>
        <w:tc>
          <w:tcPr>
            <w:tcW w:w="1195" w:type="dxa"/>
            <w:noWrap w:val="0"/>
            <w:vAlign w:val="center"/>
          </w:tcPr>
          <w:p w14:paraId="393A100B">
            <w:pPr>
              <w:spacing w:line="360" w:lineRule="exact"/>
              <w:jc w:val="center"/>
              <w:rPr>
                <w:rFonts w:hint="eastAsia" w:ascii="宋体" w:hAnsi="宋体" w:eastAsia="宋体" w:cs="宋体"/>
                <w:bCs/>
                <w:color w:val="auto"/>
                <w:sz w:val="24"/>
              </w:rPr>
            </w:pPr>
          </w:p>
        </w:tc>
        <w:tc>
          <w:tcPr>
            <w:tcW w:w="1400" w:type="dxa"/>
            <w:noWrap w:val="0"/>
            <w:vAlign w:val="center"/>
          </w:tcPr>
          <w:p w14:paraId="00AC99FC">
            <w:pPr>
              <w:spacing w:line="360" w:lineRule="exact"/>
              <w:jc w:val="center"/>
              <w:rPr>
                <w:rFonts w:hint="eastAsia" w:ascii="宋体" w:hAnsi="宋体" w:eastAsia="宋体" w:cs="宋体"/>
                <w:bCs/>
                <w:color w:val="auto"/>
                <w:sz w:val="24"/>
              </w:rPr>
            </w:pPr>
          </w:p>
        </w:tc>
        <w:tc>
          <w:tcPr>
            <w:tcW w:w="1205" w:type="dxa"/>
            <w:noWrap w:val="0"/>
            <w:vAlign w:val="center"/>
          </w:tcPr>
          <w:p w14:paraId="2ABC2850">
            <w:pPr>
              <w:spacing w:line="360" w:lineRule="exact"/>
              <w:jc w:val="center"/>
              <w:rPr>
                <w:rFonts w:hint="eastAsia" w:ascii="宋体" w:hAnsi="宋体" w:eastAsia="宋体" w:cs="宋体"/>
                <w:bCs/>
                <w:color w:val="auto"/>
                <w:sz w:val="24"/>
              </w:rPr>
            </w:pPr>
          </w:p>
        </w:tc>
        <w:tc>
          <w:tcPr>
            <w:tcW w:w="893" w:type="dxa"/>
            <w:noWrap w:val="0"/>
            <w:vAlign w:val="center"/>
          </w:tcPr>
          <w:p w14:paraId="780A11A6">
            <w:pPr>
              <w:spacing w:line="360" w:lineRule="exact"/>
              <w:jc w:val="center"/>
              <w:rPr>
                <w:rFonts w:hint="eastAsia" w:ascii="宋体" w:hAnsi="宋体" w:eastAsia="宋体" w:cs="宋体"/>
                <w:bCs/>
                <w:color w:val="auto"/>
                <w:sz w:val="24"/>
              </w:rPr>
            </w:pPr>
          </w:p>
        </w:tc>
      </w:tr>
      <w:tr w14:paraId="29D0C7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exact"/>
          <w:jc w:val="center"/>
        </w:trPr>
        <w:tc>
          <w:tcPr>
            <w:tcW w:w="3847" w:type="dxa"/>
            <w:noWrap w:val="0"/>
            <w:vAlign w:val="center"/>
          </w:tcPr>
          <w:p w14:paraId="267A48C4">
            <w:pPr>
              <w:spacing w:line="360" w:lineRule="exact"/>
              <w:jc w:val="center"/>
              <w:rPr>
                <w:rFonts w:hint="eastAsia" w:ascii="宋体" w:hAnsi="宋体" w:eastAsia="宋体" w:cs="宋体"/>
                <w:bCs/>
                <w:color w:val="auto"/>
                <w:sz w:val="24"/>
              </w:rPr>
            </w:pPr>
          </w:p>
        </w:tc>
        <w:tc>
          <w:tcPr>
            <w:tcW w:w="1195" w:type="dxa"/>
            <w:noWrap w:val="0"/>
            <w:vAlign w:val="center"/>
          </w:tcPr>
          <w:p w14:paraId="0464F8F8">
            <w:pPr>
              <w:spacing w:line="360" w:lineRule="exact"/>
              <w:jc w:val="center"/>
              <w:rPr>
                <w:rFonts w:hint="eastAsia" w:ascii="宋体" w:hAnsi="宋体" w:eastAsia="宋体" w:cs="宋体"/>
                <w:bCs/>
                <w:color w:val="auto"/>
                <w:sz w:val="24"/>
              </w:rPr>
            </w:pPr>
          </w:p>
        </w:tc>
        <w:tc>
          <w:tcPr>
            <w:tcW w:w="1400" w:type="dxa"/>
            <w:noWrap w:val="0"/>
            <w:vAlign w:val="center"/>
          </w:tcPr>
          <w:p w14:paraId="6AFF12DF">
            <w:pPr>
              <w:spacing w:line="360" w:lineRule="exact"/>
              <w:jc w:val="center"/>
              <w:rPr>
                <w:rFonts w:hint="eastAsia" w:ascii="宋体" w:hAnsi="宋体" w:eastAsia="宋体" w:cs="宋体"/>
                <w:bCs/>
                <w:color w:val="auto"/>
                <w:sz w:val="24"/>
              </w:rPr>
            </w:pPr>
          </w:p>
        </w:tc>
        <w:tc>
          <w:tcPr>
            <w:tcW w:w="1205" w:type="dxa"/>
            <w:noWrap w:val="0"/>
            <w:vAlign w:val="center"/>
          </w:tcPr>
          <w:p w14:paraId="7193C01E">
            <w:pPr>
              <w:spacing w:line="360" w:lineRule="exact"/>
              <w:jc w:val="center"/>
              <w:rPr>
                <w:rFonts w:hint="eastAsia" w:ascii="宋体" w:hAnsi="宋体" w:eastAsia="宋体" w:cs="宋体"/>
                <w:bCs/>
                <w:color w:val="auto"/>
                <w:sz w:val="24"/>
              </w:rPr>
            </w:pPr>
          </w:p>
        </w:tc>
        <w:tc>
          <w:tcPr>
            <w:tcW w:w="893" w:type="dxa"/>
            <w:noWrap w:val="0"/>
            <w:vAlign w:val="center"/>
          </w:tcPr>
          <w:p w14:paraId="28234426">
            <w:pPr>
              <w:spacing w:line="360" w:lineRule="exact"/>
              <w:jc w:val="center"/>
              <w:rPr>
                <w:rFonts w:hint="eastAsia" w:ascii="宋体" w:hAnsi="宋体" w:eastAsia="宋体" w:cs="宋体"/>
                <w:bCs/>
                <w:color w:val="auto"/>
                <w:sz w:val="24"/>
              </w:rPr>
            </w:pPr>
          </w:p>
        </w:tc>
      </w:tr>
      <w:tr w14:paraId="00B86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exact"/>
          <w:jc w:val="center"/>
        </w:trPr>
        <w:tc>
          <w:tcPr>
            <w:tcW w:w="8540" w:type="dxa"/>
            <w:gridSpan w:val="5"/>
            <w:noWrap w:val="0"/>
            <w:vAlign w:val="center"/>
          </w:tcPr>
          <w:p w14:paraId="30E4160C">
            <w:pPr>
              <w:spacing w:line="360" w:lineRule="exact"/>
              <w:jc w:val="both"/>
              <w:rPr>
                <w:rFonts w:hint="eastAsia" w:ascii="宋体" w:hAnsi="宋体" w:eastAsia="宋体" w:cs="宋体"/>
                <w:bCs/>
                <w:color w:val="auto"/>
                <w:sz w:val="24"/>
              </w:rPr>
            </w:pPr>
            <w:r>
              <w:rPr>
                <w:rFonts w:hint="eastAsia" w:ascii="宋体" w:hAnsi="宋体" w:eastAsia="宋体" w:cs="宋体"/>
                <w:bCs/>
                <w:color w:val="auto"/>
                <w:sz w:val="24"/>
              </w:rPr>
              <w:t>合计：大写                   ；小写￥</w:t>
            </w:r>
          </w:p>
        </w:tc>
      </w:tr>
    </w:tbl>
    <w:p w14:paraId="7722460F">
      <w:pPr>
        <w:spacing w:line="360" w:lineRule="auto"/>
        <w:ind w:firstLine="480" w:firstLineChars="200"/>
        <w:rPr>
          <w:rFonts w:hint="eastAsia" w:ascii="宋体" w:hAnsi="宋体" w:eastAsia="宋体" w:cs="宋体"/>
          <w:bCs/>
          <w:sz w:val="24"/>
        </w:rPr>
      </w:pPr>
    </w:p>
    <w:p w14:paraId="7A7CC8C9">
      <w:pPr>
        <w:adjustRightInd w:val="0"/>
        <w:snapToGrid w:val="0"/>
        <w:spacing w:line="360" w:lineRule="auto"/>
        <w:ind w:firstLine="480" w:firstLineChars="200"/>
        <w:rPr>
          <w:rFonts w:hint="eastAsia" w:ascii="宋体" w:hAnsi="宋体" w:eastAsia="宋体" w:cs="宋体"/>
          <w:sz w:val="24"/>
          <w:u w:val="single"/>
        </w:rPr>
      </w:pPr>
      <w:r>
        <w:rPr>
          <w:rFonts w:hint="eastAsia" w:ascii="宋体" w:hAnsi="宋体" w:eastAsia="宋体" w:cs="宋体"/>
          <w:sz w:val="24"/>
          <w:lang w:eastAsia="zh-CN"/>
        </w:rPr>
        <w:t>供应商</w:t>
      </w:r>
      <w:r>
        <w:rPr>
          <w:rFonts w:hint="eastAsia" w:ascii="宋体" w:hAnsi="宋体" w:eastAsia="宋体" w:cs="宋体"/>
          <w:sz w:val="24"/>
        </w:rPr>
        <w:t>名称（盖章）：</w:t>
      </w:r>
    </w:p>
    <w:p w14:paraId="62A1B6F9">
      <w:pPr>
        <w:adjustRightInd w:val="0"/>
        <w:snapToGrid w:val="0"/>
        <w:spacing w:line="360" w:lineRule="auto"/>
        <w:ind w:firstLine="480" w:firstLineChars="200"/>
        <w:rPr>
          <w:rFonts w:hint="eastAsia" w:ascii="宋体" w:hAnsi="宋体" w:eastAsia="宋体" w:cs="宋体"/>
          <w:snapToGrid w:val="0"/>
          <w:kern w:val="0"/>
          <w:sz w:val="24"/>
        </w:rPr>
      </w:pPr>
      <w:r>
        <w:rPr>
          <w:rFonts w:hint="eastAsia" w:ascii="宋体" w:hAnsi="宋体" w:eastAsia="宋体" w:cs="宋体"/>
          <w:snapToGrid w:val="0"/>
          <w:kern w:val="0"/>
          <w:sz w:val="24"/>
        </w:rPr>
        <w:t>法定代表人（单位负责人）或授权代表（签字）</w:t>
      </w:r>
      <w:r>
        <w:rPr>
          <w:rFonts w:hint="eastAsia" w:ascii="宋体" w:hAnsi="宋体" w:eastAsia="宋体" w:cs="宋体"/>
          <w:sz w:val="24"/>
        </w:rPr>
        <w:t>：</w:t>
      </w:r>
    </w:p>
    <w:p w14:paraId="70F54A9E">
      <w:pPr>
        <w:spacing w:line="360" w:lineRule="auto"/>
        <w:rPr>
          <w:rFonts w:hint="eastAsia" w:ascii="宋体" w:hAnsi="宋体" w:eastAsia="宋体" w:cs="宋体"/>
          <w:bCs/>
          <w:sz w:val="24"/>
        </w:rPr>
      </w:pPr>
    </w:p>
    <w:p w14:paraId="0D3C7947">
      <w:pPr>
        <w:spacing w:line="360" w:lineRule="auto"/>
        <w:ind w:firstLine="480" w:firstLineChars="200"/>
        <w:rPr>
          <w:rFonts w:hint="eastAsia" w:ascii="宋体" w:hAnsi="宋体" w:eastAsia="宋体" w:cs="宋体"/>
          <w:bCs/>
          <w:sz w:val="24"/>
        </w:rPr>
      </w:pPr>
      <w:r>
        <w:rPr>
          <w:rFonts w:hint="eastAsia" w:ascii="宋体" w:hAnsi="宋体" w:eastAsia="宋体" w:cs="宋体"/>
          <w:bCs/>
          <w:sz w:val="24"/>
        </w:rPr>
        <w:t xml:space="preserve">时间：   年    月   日                                </w:t>
      </w:r>
    </w:p>
    <w:p w14:paraId="11FFD4A6">
      <w:pPr>
        <w:spacing w:line="360" w:lineRule="auto"/>
        <w:rPr>
          <w:rFonts w:hint="eastAsia" w:ascii="宋体" w:hAnsi="宋体" w:eastAsia="宋体" w:cs="宋体"/>
          <w:sz w:val="24"/>
        </w:rPr>
      </w:pPr>
    </w:p>
    <w:p w14:paraId="4EFD2DB9">
      <w:pPr>
        <w:spacing w:line="360" w:lineRule="auto"/>
        <w:rPr>
          <w:rFonts w:hint="eastAsia" w:ascii="宋体" w:hAnsi="宋体" w:eastAsia="宋体" w:cs="宋体"/>
          <w:sz w:val="24"/>
        </w:rPr>
      </w:pPr>
    </w:p>
    <w:p w14:paraId="1A08EDDF">
      <w:pPr>
        <w:spacing w:line="360" w:lineRule="auto"/>
        <w:ind w:firstLine="480" w:firstLineChars="200"/>
        <w:outlineLvl w:val="9"/>
        <w:rPr>
          <w:rFonts w:hint="eastAsia" w:ascii="宋体" w:hAnsi="宋体" w:eastAsia="宋体" w:cs="宋体"/>
          <w:sz w:val="24"/>
        </w:rPr>
      </w:pPr>
    </w:p>
    <w:p w14:paraId="087D2CE5">
      <w:pPr>
        <w:spacing w:line="360" w:lineRule="auto"/>
        <w:ind w:firstLine="480" w:firstLineChars="200"/>
        <w:outlineLvl w:val="9"/>
        <w:rPr>
          <w:rFonts w:hint="eastAsia" w:ascii="宋体" w:hAnsi="宋体" w:eastAsia="宋体" w:cs="宋体"/>
          <w:sz w:val="24"/>
        </w:rPr>
      </w:pPr>
    </w:p>
    <w:p w14:paraId="12C3E7A1">
      <w:pPr>
        <w:spacing w:line="360" w:lineRule="auto"/>
        <w:ind w:firstLine="480" w:firstLineChars="200"/>
        <w:outlineLvl w:val="9"/>
        <w:rPr>
          <w:rFonts w:hint="eastAsia" w:ascii="宋体" w:hAnsi="宋体" w:eastAsia="宋体" w:cs="宋体"/>
          <w:sz w:val="24"/>
        </w:rPr>
      </w:pPr>
    </w:p>
    <w:p w14:paraId="32435A8F">
      <w:pPr>
        <w:spacing w:line="360" w:lineRule="auto"/>
        <w:rPr>
          <w:rFonts w:hint="eastAsia" w:ascii="宋体" w:hAnsi="宋体" w:eastAsia="宋体" w:cs="宋体"/>
          <w:b/>
          <w:sz w:val="24"/>
          <w:szCs w:val="28"/>
        </w:rPr>
      </w:pPr>
    </w:p>
    <w:p w14:paraId="5CF60088">
      <w:pPr>
        <w:spacing w:line="360" w:lineRule="auto"/>
        <w:rPr>
          <w:rFonts w:hint="eastAsia" w:ascii="宋体" w:hAnsi="宋体" w:eastAsia="宋体" w:cs="宋体"/>
          <w:b/>
          <w:sz w:val="24"/>
          <w:szCs w:val="28"/>
        </w:rPr>
      </w:pPr>
    </w:p>
    <w:p w14:paraId="3C8D62BC">
      <w:pPr>
        <w:spacing w:line="360" w:lineRule="auto"/>
        <w:rPr>
          <w:rFonts w:hint="eastAsia" w:ascii="宋体" w:hAnsi="宋体" w:eastAsia="宋体" w:cs="宋体"/>
          <w:b/>
          <w:sz w:val="24"/>
          <w:szCs w:val="28"/>
        </w:rPr>
      </w:pPr>
    </w:p>
    <w:p w14:paraId="1FC1E717">
      <w:pPr>
        <w:spacing w:line="360" w:lineRule="auto"/>
        <w:outlineLvl w:val="0"/>
        <w:rPr>
          <w:rFonts w:hint="eastAsia" w:ascii="宋体" w:hAnsi="宋体" w:eastAsia="宋体" w:cs="宋体"/>
          <w:b/>
          <w:sz w:val="24"/>
          <w:szCs w:val="28"/>
        </w:rPr>
      </w:pPr>
      <w:bookmarkStart w:id="20" w:name="_Toc17703"/>
      <w:r>
        <w:rPr>
          <w:rFonts w:hint="eastAsia" w:ascii="宋体" w:hAnsi="宋体" w:eastAsia="宋体" w:cs="宋体"/>
          <w:b/>
          <w:sz w:val="24"/>
          <w:szCs w:val="28"/>
        </w:rPr>
        <w:t>格式二：</w:t>
      </w:r>
      <w:bookmarkEnd w:id="20"/>
    </w:p>
    <w:p w14:paraId="6CCB1553">
      <w:pPr>
        <w:pStyle w:val="15"/>
        <w:spacing w:line="360" w:lineRule="auto"/>
        <w:jc w:val="center"/>
        <w:outlineLvl w:val="9"/>
        <w:rPr>
          <w:rFonts w:hint="eastAsia" w:ascii="宋体" w:hAnsi="宋体" w:eastAsia="宋体" w:cs="宋体"/>
          <w:b/>
          <w:bCs/>
          <w:szCs w:val="28"/>
        </w:rPr>
      </w:pPr>
      <w:r>
        <w:rPr>
          <w:rFonts w:hint="eastAsia" w:ascii="宋体" w:hAnsi="宋体" w:eastAsia="宋体" w:cs="宋体"/>
          <w:b/>
          <w:bCs/>
          <w:szCs w:val="28"/>
          <w:lang w:val="en-US" w:eastAsia="zh-CN"/>
        </w:rPr>
        <w:t>磋商</w:t>
      </w:r>
      <w:r>
        <w:rPr>
          <w:rFonts w:hint="eastAsia" w:ascii="宋体" w:hAnsi="宋体" w:eastAsia="宋体" w:cs="宋体"/>
          <w:b/>
          <w:bCs/>
          <w:szCs w:val="28"/>
        </w:rPr>
        <w:t>函（格式）</w:t>
      </w:r>
    </w:p>
    <w:p w14:paraId="45FE054B">
      <w:pPr>
        <w:pStyle w:val="15"/>
        <w:widowControl/>
        <w:spacing w:line="360" w:lineRule="auto"/>
        <w:outlineLvl w:val="9"/>
        <w:rPr>
          <w:rFonts w:hint="default" w:ascii="宋体" w:hAnsi="宋体" w:eastAsia="宋体" w:cs="宋体"/>
          <w:kern w:val="0"/>
          <w:szCs w:val="24"/>
          <w:u w:val="single"/>
          <w:lang w:val="en-US" w:eastAsia="zh-CN"/>
        </w:rPr>
      </w:pPr>
      <w:r>
        <w:rPr>
          <w:rFonts w:hint="eastAsia" w:ascii="宋体" w:hAnsi="宋体" w:eastAsia="宋体" w:cs="宋体"/>
          <w:kern w:val="0"/>
          <w:szCs w:val="24"/>
        </w:rPr>
        <w:t>致：</w:t>
      </w:r>
      <w:r>
        <w:rPr>
          <w:rFonts w:hint="eastAsia" w:ascii="宋体" w:hAnsi="宋体" w:eastAsia="宋体" w:cs="宋体"/>
          <w:kern w:val="0"/>
          <w:szCs w:val="24"/>
          <w:lang w:val="en-US" w:eastAsia="zh-CN"/>
        </w:rPr>
        <w:t>吉林省晟兴项目咨询管理有限公司</w:t>
      </w:r>
    </w:p>
    <w:p w14:paraId="3D1DD6B4">
      <w:pPr>
        <w:spacing w:line="360" w:lineRule="auto"/>
        <w:ind w:firstLine="480" w:firstLineChars="200"/>
        <w:outlineLvl w:val="9"/>
        <w:rPr>
          <w:rFonts w:hint="eastAsia" w:ascii="宋体" w:hAnsi="宋体" w:eastAsia="宋体" w:cs="宋体"/>
          <w:sz w:val="24"/>
        </w:rPr>
      </w:pPr>
      <w:r>
        <w:rPr>
          <w:rFonts w:hint="eastAsia" w:ascii="宋体" w:hAnsi="宋体" w:eastAsia="宋体" w:cs="宋体"/>
          <w:sz w:val="24"/>
        </w:rPr>
        <w:t>我方参加你方就___________（项目名称，项目编号/包号）组织的招标活动，并对此项目进行投标。</w:t>
      </w:r>
    </w:p>
    <w:p w14:paraId="3CC283AB">
      <w:pPr>
        <w:spacing w:line="360" w:lineRule="auto"/>
        <w:ind w:firstLine="480" w:firstLineChars="200"/>
        <w:rPr>
          <w:rFonts w:hint="eastAsia" w:ascii="宋体" w:hAnsi="宋体" w:eastAsia="宋体" w:cs="宋体"/>
          <w:sz w:val="24"/>
        </w:rPr>
      </w:pPr>
      <w:r>
        <w:rPr>
          <w:rFonts w:hint="eastAsia" w:ascii="宋体" w:hAnsi="宋体" w:eastAsia="宋体" w:cs="宋体"/>
          <w:sz w:val="24"/>
        </w:rPr>
        <w:t>我方已详细审查全部招标文件，自愿参与投标并承诺如下：</w:t>
      </w:r>
    </w:p>
    <w:p w14:paraId="0D420D84">
      <w:pPr>
        <w:tabs>
          <w:tab w:val="left" w:pos="8175"/>
        </w:tabs>
        <w:spacing w:line="360" w:lineRule="auto"/>
        <w:ind w:firstLine="480" w:firstLineChars="200"/>
        <w:rPr>
          <w:rFonts w:hint="eastAsia" w:ascii="宋体" w:hAnsi="宋体" w:eastAsia="宋体" w:cs="宋体"/>
          <w:sz w:val="24"/>
        </w:rPr>
      </w:pPr>
      <w:r>
        <w:rPr>
          <w:rFonts w:hint="eastAsia" w:ascii="宋体" w:hAnsi="宋体" w:eastAsia="宋体" w:cs="宋体"/>
          <w:sz w:val="24"/>
        </w:rPr>
        <w:t>(1)按</w:t>
      </w:r>
      <w:r>
        <w:rPr>
          <w:rFonts w:hint="eastAsia" w:ascii="宋体" w:hAnsi="宋体" w:eastAsia="宋体" w:cs="宋体"/>
          <w:sz w:val="24"/>
          <w:lang w:val="en-US" w:eastAsia="zh-CN"/>
        </w:rPr>
        <w:t>磋商</w:t>
      </w:r>
      <w:r>
        <w:rPr>
          <w:rFonts w:hint="eastAsia" w:ascii="宋体" w:hAnsi="宋体" w:eastAsia="宋体" w:cs="宋体"/>
          <w:sz w:val="24"/>
        </w:rPr>
        <w:t>文件规定提供货物及服务的投标总价为</w:t>
      </w:r>
      <w:r>
        <w:rPr>
          <w:rFonts w:hint="eastAsia" w:ascii="宋体" w:hAnsi="宋体" w:eastAsia="宋体" w:cs="宋体"/>
          <w:sz w:val="24"/>
          <w:u w:val="single"/>
        </w:rPr>
        <w:t xml:space="preserve">              </w:t>
      </w:r>
      <w:r>
        <w:rPr>
          <w:rFonts w:hint="eastAsia" w:ascii="宋体" w:hAnsi="宋体" w:eastAsia="宋体" w:cs="宋体"/>
          <w:sz w:val="24"/>
        </w:rPr>
        <w:t>（大写）人民币。</w:t>
      </w:r>
    </w:p>
    <w:p w14:paraId="3A0D44FD">
      <w:pPr>
        <w:spacing w:line="360" w:lineRule="auto"/>
        <w:ind w:firstLine="480" w:firstLineChars="200"/>
        <w:rPr>
          <w:rFonts w:hint="eastAsia" w:ascii="宋体" w:hAnsi="宋体" w:eastAsia="宋体" w:cs="宋体"/>
          <w:sz w:val="24"/>
        </w:rPr>
      </w:pPr>
      <w:r>
        <w:rPr>
          <w:rFonts w:hint="eastAsia" w:ascii="宋体" w:hAnsi="宋体" w:eastAsia="宋体" w:cs="宋体"/>
          <w:sz w:val="24"/>
        </w:rPr>
        <w:t>(2)我方保证根据</w:t>
      </w:r>
      <w:r>
        <w:rPr>
          <w:rFonts w:hint="eastAsia" w:ascii="宋体" w:hAnsi="宋体" w:eastAsia="宋体" w:cs="宋体"/>
          <w:sz w:val="24"/>
          <w:lang w:val="en-US" w:eastAsia="zh-CN"/>
        </w:rPr>
        <w:t>磋商</w:t>
      </w:r>
      <w:r>
        <w:rPr>
          <w:rFonts w:hint="eastAsia" w:ascii="宋体" w:hAnsi="宋体" w:eastAsia="宋体" w:cs="宋体"/>
          <w:sz w:val="24"/>
        </w:rPr>
        <w:t>文件规定履行合同责任和义务。</w:t>
      </w:r>
    </w:p>
    <w:p w14:paraId="2A1C750E">
      <w:pPr>
        <w:spacing w:line="360" w:lineRule="auto"/>
        <w:ind w:firstLine="480" w:firstLineChars="200"/>
        <w:rPr>
          <w:rFonts w:hint="eastAsia" w:ascii="宋体" w:hAnsi="宋体" w:eastAsia="宋体" w:cs="宋体"/>
          <w:sz w:val="24"/>
        </w:rPr>
      </w:pPr>
      <w:r>
        <w:rPr>
          <w:rFonts w:hint="eastAsia" w:ascii="宋体" w:hAnsi="宋体" w:eastAsia="宋体" w:cs="宋体"/>
          <w:sz w:val="24"/>
        </w:rPr>
        <w:t>(3)我方已详细审核了全部</w:t>
      </w:r>
      <w:r>
        <w:rPr>
          <w:rFonts w:hint="eastAsia" w:ascii="宋体" w:hAnsi="宋体" w:eastAsia="宋体" w:cs="宋体"/>
          <w:sz w:val="24"/>
          <w:lang w:val="en-US" w:eastAsia="zh-CN"/>
        </w:rPr>
        <w:t>磋商</w:t>
      </w:r>
      <w:r>
        <w:rPr>
          <w:rFonts w:hint="eastAsia" w:ascii="宋体" w:hAnsi="宋体" w:eastAsia="宋体" w:cs="宋体"/>
          <w:sz w:val="24"/>
        </w:rPr>
        <w:t>文件，包括</w:t>
      </w:r>
      <w:r>
        <w:rPr>
          <w:rFonts w:hint="eastAsia" w:ascii="宋体" w:hAnsi="宋体" w:eastAsia="宋体" w:cs="宋体"/>
          <w:sz w:val="24"/>
          <w:lang w:val="en-US" w:eastAsia="zh-CN"/>
        </w:rPr>
        <w:t>磋商</w:t>
      </w:r>
      <w:r>
        <w:rPr>
          <w:rFonts w:hint="eastAsia" w:ascii="宋体" w:hAnsi="宋体" w:eastAsia="宋体" w:cs="宋体"/>
          <w:sz w:val="24"/>
        </w:rPr>
        <w:t>文件的修改、补充文件（如果有的话）、参考资料及有关的附件，我们知道必须放弃提出含糊不清或误解的问题的权利。</w:t>
      </w:r>
    </w:p>
    <w:p w14:paraId="20C35714">
      <w:pPr>
        <w:spacing w:line="360" w:lineRule="auto"/>
        <w:ind w:firstLine="480" w:firstLineChars="200"/>
        <w:rPr>
          <w:rFonts w:hint="eastAsia" w:ascii="宋体" w:hAnsi="宋体" w:eastAsia="宋体" w:cs="宋体"/>
          <w:sz w:val="24"/>
        </w:rPr>
      </w:pPr>
      <w:r>
        <w:rPr>
          <w:rFonts w:hint="eastAsia" w:ascii="宋体" w:hAnsi="宋体" w:eastAsia="宋体" w:cs="宋体"/>
          <w:sz w:val="24"/>
        </w:rPr>
        <w:t>(4)我方同意在</w:t>
      </w:r>
      <w:r>
        <w:rPr>
          <w:rFonts w:hint="eastAsia" w:ascii="宋体" w:hAnsi="宋体" w:eastAsia="宋体" w:cs="宋体"/>
          <w:sz w:val="24"/>
          <w:lang w:eastAsia="zh-CN"/>
        </w:rPr>
        <w:t>供应商</w:t>
      </w:r>
      <w:r>
        <w:rPr>
          <w:rFonts w:hint="eastAsia" w:ascii="宋体" w:hAnsi="宋体" w:eastAsia="宋体" w:cs="宋体"/>
          <w:sz w:val="24"/>
        </w:rPr>
        <w:t>须知规定的开标日期起遵循本</w:t>
      </w:r>
      <w:r>
        <w:rPr>
          <w:rFonts w:hint="eastAsia" w:ascii="宋体" w:hAnsi="宋体" w:eastAsia="宋体" w:cs="宋体"/>
          <w:sz w:val="24"/>
          <w:lang w:val="en-US" w:eastAsia="zh-CN"/>
        </w:rPr>
        <w:t>响应</w:t>
      </w:r>
      <w:r>
        <w:rPr>
          <w:rFonts w:hint="eastAsia" w:ascii="宋体" w:hAnsi="宋体" w:eastAsia="宋体" w:cs="宋体"/>
          <w:sz w:val="24"/>
        </w:rPr>
        <w:t>书，并在</w:t>
      </w:r>
      <w:r>
        <w:rPr>
          <w:rFonts w:hint="eastAsia" w:ascii="宋体" w:hAnsi="宋体" w:eastAsia="宋体" w:cs="宋体"/>
          <w:sz w:val="24"/>
          <w:lang w:eastAsia="zh-CN"/>
        </w:rPr>
        <w:t>供应商</w:t>
      </w:r>
      <w:r>
        <w:rPr>
          <w:rFonts w:hint="eastAsia" w:ascii="宋体" w:hAnsi="宋体" w:eastAsia="宋体" w:cs="宋体"/>
          <w:sz w:val="24"/>
        </w:rPr>
        <w:t>须知规定的</w:t>
      </w:r>
      <w:r>
        <w:rPr>
          <w:rFonts w:hint="eastAsia" w:ascii="宋体" w:hAnsi="宋体" w:eastAsia="宋体" w:cs="宋体"/>
          <w:sz w:val="24"/>
          <w:lang w:val="en-US" w:eastAsia="zh-CN"/>
        </w:rPr>
        <w:t>磋商</w:t>
      </w:r>
      <w:r>
        <w:rPr>
          <w:rFonts w:hint="eastAsia" w:ascii="宋体" w:hAnsi="宋体" w:eastAsia="宋体" w:cs="宋体"/>
          <w:sz w:val="24"/>
        </w:rPr>
        <w:t>有效期满之前均具有约束力，并有可能中标。</w:t>
      </w:r>
    </w:p>
    <w:p w14:paraId="00F06E90">
      <w:pPr>
        <w:spacing w:line="360" w:lineRule="auto"/>
        <w:ind w:firstLine="480" w:firstLineChars="200"/>
        <w:rPr>
          <w:rFonts w:hint="eastAsia" w:ascii="宋体" w:hAnsi="宋体" w:eastAsia="宋体" w:cs="宋体"/>
          <w:sz w:val="24"/>
        </w:rPr>
      </w:pPr>
      <w:r>
        <w:rPr>
          <w:rFonts w:hint="eastAsia" w:ascii="宋体" w:hAnsi="宋体" w:eastAsia="宋体" w:cs="宋体"/>
          <w:sz w:val="24"/>
        </w:rPr>
        <w:t>(5)我方如果在规定的</w:t>
      </w:r>
      <w:r>
        <w:rPr>
          <w:rFonts w:hint="eastAsia" w:ascii="宋体" w:hAnsi="宋体" w:eastAsia="宋体" w:cs="宋体"/>
          <w:sz w:val="24"/>
          <w:lang w:val="en-US" w:eastAsia="zh-CN"/>
        </w:rPr>
        <w:t>磋商</w:t>
      </w:r>
      <w:r>
        <w:rPr>
          <w:rFonts w:hint="eastAsia" w:ascii="宋体" w:hAnsi="宋体" w:eastAsia="宋体" w:cs="宋体"/>
          <w:sz w:val="24"/>
        </w:rPr>
        <w:t>有效期内撤回投标，则我们的</w:t>
      </w:r>
      <w:r>
        <w:rPr>
          <w:rFonts w:hint="eastAsia" w:ascii="宋体" w:hAnsi="宋体" w:eastAsia="宋体" w:cs="宋体"/>
          <w:sz w:val="24"/>
          <w:lang w:val="en-US" w:eastAsia="zh-CN"/>
        </w:rPr>
        <w:t>磋商</w:t>
      </w:r>
      <w:r>
        <w:rPr>
          <w:rFonts w:hint="eastAsia" w:ascii="宋体" w:hAnsi="宋体" w:eastAsia="宋体" w:cs="宋体"/>
          <w:sz w:val="24"/>
        </w:rPr>
        <w:t>保证金可被贵方没收。</w:t>
      </w:r>
    </w:p>
    <w:p w14:paraId="22CE4B0D">
      <w:pPr>
        <w:spacing w:line="360" w:lineRule="auto"/>
        <w:ind w:firstLine="480" w:firstLineChars="200"/>
        <w:rPr>
          <w:rFonts w:hint="eastAsia" w:ascii="宋体" w:hAnsi="宋体" w:eastAsia="宋体" w:cs="宋体"/>
          <w:sz w:val="24"/>
        </w:rPr>
      </w:pPr>
      <w:r>
        <w:rPr>
          <w:rFonts w:hint="eastAsia" w:ascii="宋体" w:hAnsi="宋体" w:eastAsia="宋体" w:cs="宋体"/>
          <w:sz w:val="24"/>
        </w:rPr>
        <w:t>(6)我方已提供的全部文件资料是真实、准确的，并对此承担一切法律后果。</w:t>
      </w:r>
    </w:p>
    <w:p w14:paraId="5F22092A">
      <w:pPr>
        <w:spacing w:line="360" w:lineRule="auto"/>
        <w:ind w:firstLine="480" w:firstLineChars="200"/>
        <w:rPr>
          <w:rFonts w:hint="eastAsia" w:ascii="宋体" w:hAnsi="宋体" w:eastAsia="宋体" w:cs="宋体"/>
          <w:sz w:val="24"/>
        </w:rPr>
      </w:pPr>
      <w:r>
        <w:rPr>
          <w:rFonts w:hint="eastAsia" w:ascii="宋体" w:hAnsi="宋体" w:eastAsia="宋体" w:cs="宋体"/>
          <w:sz w:val="24"/>
        </w:rPr>
        <w:t>(7)我方完全理解贵方不一定要接受最低报价的投标或收到的任何投标。</w:t>
      </w:r>
    </w:p>
    <w:p w14:paraId="37C674A0">
      <w:pPr>
        <w:spacing w:line="360" w:lineRule="auto"/>
        <w:ind w:firstLine="480" w:firstLineChars="200"/>
        <w:rPr>
          <w:rFonts w:hint="eastAsia" w:ascii="宋体" w:hAnsi="宋体" w:eastAsia="宋体" w:cs="宋体"/>
          <w:sz w:val="24"/>
        </w:rPr>
      </w:pPr>
      <w:r>
        <w:rPr>
          <w:rFonts w:hint="eastAsia" w:ascii="宋体" w:hAnsi="宋体" w:eastAsia="宋体" w:cs="宋体"/>
          <w:sz w:val="24"/>
        </w:rPr>
        <w:t>(8)本投标自开标之日起90天内有效。</w:t>
      </w:r>
    </w:p>
    <w:p w14:paraId="5374F08C">
      <w:pPr>
        <w:spacing w:line="360" w:lineRule="auto"/>
        <w:ind w:firstLine="480" w:firstLineChars="200"/>
        <w:rPr>
          <w:rFonts w:hint="eastAsia" w:ascii="宋体" w:hAnsi="宋体" w:eastAsia="宋体" w:cs="宋体"/>
          <w:sz w:val="24"/>
        </w:rPr>
      </w:pPr>
      <w:r>
        <w:rPr>
          <w:rFonts w:hint="eastAsia" w:ascii="宋体" w:hAnsi="宋体" w:eastAsia="宋体" w:cs="宋体"/>
          <w:sz w:val="24"/>
        </w:rPr>
        <w:t>与本投标有关的正式通信地址为：</w:t>
      </w:r>
    </w:p>
    <w:p w14:paraId="483CFD35">
      <w:pPr>
        <w:spacing w:line="300" w:lineRule="auto"/>
        <w:ind w:firstLine="570"/>
        <w:rPr>
          <w:rFonts w:hint="eastAsia" w:ascii="宋体" w:hAnsi="宋体" w:eastAsia="宋体" w:cs="宋体"/>
          <w:sz w:val="24"/>
        </w:rPr>
      </w:pPr>
    </w:p>
    <w:p w14:paraId="66CAA5A1">
      <w:pPr>
        <w:spacing w:line="360" w:lineRule="auto"/>
        <w:rPr>
          <w:rFonts w:hint="eastAsia" w:ascii="宋体" w:hAnsi="宋体" w:eastAsia="宋体" w:cs="宋体"/>
          <w:sz w:val="24"/>
          <w:u w:val="single"/>
        </w:rPr>
      </w:pPr>
      <w:r>
        <w:rPr>
          <w:rFonts w:hint="eastAsia" w:ascii="宋体" w:hAnsi="宋体" w:eastAsia="宋体" w:cs="宋体"/>
          <w:sz w:val="24"/>
        </w:rPr>
        <w:t>地址：</w:t>
      </w:r>
    </w:p>
    <w:p w14:paraId="0741075B">
      <w:pPr>
        <w:spacing w:line="360" w:lineRule="auto"/>
        <w:rPr>
          <w:rFonts w:hint="eastAsia" w:ascii="宋体" w:hAnsi="宋体" w:eastAsia="宋体" w:cs="宋体"/>
          <w:sz w:val="24"/>
          <w:u w:val="single"/>
        </w:rPr>
      </w:pPr>
      <w:r>
        <w:rPr>
          <w:rFonts w:hint="eastAsia" w:ascii="宋体" w:hAnsi="宋体" w:eastAsia="宋体" w:cs="宋体"/>
          <w:sz w:val="24"/>
        </w:rPr>
        <w:t>电话、传真或电传：</w:t>
      </w:r>
    </w:p>
    <w:p w14:paraId="64C3D6D1">
      <w:pPr>
        <w:spacing w:line="360" w:lineRule="auto"/>
        <w:rPr>
          <w:rFonts w:hint="eastAsia" w:ascii="宋体" w:hAnsi="宋体" w:eastAsia="宋体" w:cs="宋体"/>
          <w:sz w:val="24"/>
          <w:u w:val="single"/>
        </w:rPr>
      </w:pPr>
      <w:r>
        <w:rPr>
          <w:rFonts w:hint="eastAsia" w:ascii="宋体" w:hAnsi="宋体" w:eastAsia="宋体" w:cs="宋体"/>
          <w:sz w:val="24"/>
        </w:rPr>
        <w:t>邮政编码：</w:t>
      </w:r>
    </w:p>
    <w:p w14:paraId="481508EF">
      <w:pPr>
        <w:adjustRightInd w:val="0"/>
        <w:snapToGrid w:val="0"/>
        <w:spacing w:line="360" w:lineRule="auto"/>
        <w:rPr>
          <w:rFonts w:hint="eastAsia" w:ascii="宋体" w:hAnsi="宋体" w:eastAsia="宋体" w:cs="宋体"/>
          <w:sz w:val="24"/>
          <w:u w:val="single"/>
        </w:rPr>
      </w:pPr>
      <w:bookmarkStart w:id="21" w:name="chapter7"/>
      <w:bookmarkEnd w:id="21"/>
      <w:r>
        <w:rPr>
          <w:rFonts w:hint="eastAsia" w:ascii="宋体" w:hAnsi="宋体" w:eastAsia="宋体" w:cs="宋体"/>
          <w:sz w:val="24"/>
          <w:lang w:eastAsia="zh-CN"/>
        </w:rPr>
        <w:t>供应商</w:t>
      </w:r>
      <w:r>
        <w:rPr>
          <w:rFonts w:hint="eastAsia" w:ascii="宋体" w:hAnsi="宋体" w:eastAsia="宋体" w:cs="宋体"/>
          <w:sz w:val="24"/>
        </w:rPr>
        <w:t>名称（盖章）：</w:t>
      </w:r>
    </w:p>
    <w:p w14:paraId="254C69E5">
      <w:pPr>
        <w:adjustRightInd w:val="0"/>
        <w:snapToGrid w:val="0"/>
        <w:spacing w:line="360" w:lineRule="auto"/>
        <w:rPr>
          <w:rFonts w:hint="eastAsia" w:ascii="宋体" w:hAnsi="宋体" w:eastAsia="宋体" w:cs="宋体"/>
          <w:snapToGrid w:val="0"/>
          <w:kern w:val="0"/>
          <w:sz w:val="24"/>
        </w:rPr>
      </w:pPr>
      <w:r>
        <w:rPr>
          <w:rFonts w:hint="eastAsia" w:ascii="宋体" w:hAnsi="宋体" w:eastAsia="宋体" w:cs="宋体"/>
          <w:snapToGrid w:val="0"/>
          <w:kern w:val="0"/>
          <w:sz w:val="24"/>
        </w:rPr>
        <w:t>法定代表人（单位负责人）或授权代表（签字）</w:t>
      </w:r>
      <w:r>
        <w:rPr>
          <w:rFonts w:hint="eastAsia" w:ascii="宋体" w:hAnsi="宋体" w:eastAsia="宋体" w:cs="宋体"/>
          <w:sz w:val="24"/>
        </w:rPr>
        <w:t>：</w:t>
      </w:r>
    </w:p>
    <w:p w14:paraId="6A04A013">
      <w:pPr>
        <w:spacing w:line="360" w:lineRule="auto"/>
        <w:rPr>
          <w:rFonts w:hint="eastAsia" w:ascii="宋体" w:hAnsi="宋体" w:eastAsia="宋体" w:cs="宋体"/>
          <w:sz w:val="24"/>
        </w:rPr>
      </w:pPr>
      <w:r>
        <w:rPr>
          <w:rFonts w:hint="eastAsia" w:ascii="宋体" w:hAnsi="宋体" w:eastAsia="宋体" w:cs="宋体"/>
          <w:sz w:val="24"/>
        </w:rPr>
        <w:t>日期：</w:t>
      </w:r>
      <w:r>
        <w:rPr>
          <w:rFonts w:hint="eastAsia" w:ascii="宋体" w:hAnsi="宋体" w:eastAsia="宋体" w:cs="宋体"/>
          <w:sz w:val="24"/>
          <w:u w:val="single"/>
        </w:rPr>
        <w:t xml:space="preserve">     </w:t>
      </w:r>
      <w:r>
        <w:rPr>
          <w:rFonts w:hint="eastAsia" w:ascii="宋体" w:hAnsi="宋体" w:eastAsia="宋体" w:cs="宋体"/>
          <w:sz w:val="24"/>
        </w:rPr>
        <w:t>年</w:t>
      </w:r>
      <w:r>
        <w:rPr>
          <w:rFonts w:hint="eastAsia" w:ascii="宋体" w:hAnsi="宋体" w:eastAsia="宋体" w:cs="宋体"/>
          <w:sz w:val="24"/>
          <w:u w:val="single"/>
        </w:rPr>
        <w:t xml:space="preserve">     </w:t>
      </w:r>
      <w:r>
        <w:rPr>
          <w:rFonts w:hint="eastAsia" w:ascii="宋体" w:hAnsi="宋体" w:eastAsia="宋体" w:cs="宋体"/>
          <w:sz w:val="24"/>
        </w:rPr>
        <w:t>月</w:t>
      </w:r>
      <w:r>
        <w:rPr>
          <w:rFonts w:hint="eastAsia" w:ascii="宋体" w:hAnsi="宋体" w:eastAsia="宋体" w:cs="宋体"/>
          <w:sz w:val="24"/>
          <w:u w:val="single"/>
        </w:rPr>
        <w:t xml:space="preserve">     </w:t>
      </w:r>
      <w:r>
        <w:rPr>
          <w:rFonts w:hint="eastAsia" w:ascii="宋体" w:hAnsi="宋体" w:eastAsia="宋体" w:cs="宋体"/>
          <w:sz w:val="24"/>
        </w:rPr>
        <w:t>日</w:t>
      </w:r>
    </w:p>
    <w:p w14:paraId="4E7DDE48">
      <w:pPr>
        <w:spacing w:line="360" w:lineRule="auto"/>
        <w:outlineLvl w:val="0"/>
        <w:rPr>
          <w:rFonts w:hint="eastAsia" w:ascii="宋体" w:hAnsi="宋体" w:eastAsia="宋体" w:cs="宋体"/>
          <w:b/>
          <w:sz w:val="24"/>
          <w:szCs w:val="28"/>
        </w:rPr>
      </w:pPr>
      <w:r>
        <w:rPr>
          <w:rFonts w:hint="eastAsia" w:ascii="宋体" w:hAnsi="宋体" w:eastAsia="宋体" w:cs="宋体"/>
          <w:b/>
          <w:sz w:val="24"/>
          <w:szCs w:val="28"/>
        </w:rPr>
        <w:br w:type="page"/>
      </w:r>
      <w:bookmarkStart w:id="22" w:name="_Toc11"/>
      <w:r>
        <w:rPr>
          <w:rFonts w:hint="eastAsia" w:ascii="宋体" w:hAnsi="宋体" w:eastAsia="宋体" w:cs="宋体"/>
          <w:b/>
          <w:sz w:val="24"/>
          <w:szCs w:val="28"/>
        </w:rPr>
        <w:t>格式三：</w:t>
      </w:r>
      <w:bookmarkEnd w:id="22"/>
    </w:p>
    <w:p w14:paraId="4DC540C7">
      <w:pPr>
        <w:spacing w:line="360" w:lineRule="auto"/>
        <w:jc w:val="center"/>
        <w:rPr>
          <w:rFonts w:hint="eastAsia" w:ascii="宋体" w:hAnsi="宋体" w:eastAsia="宋体" w:cs="宋体"/>
          <w:b/>
          <w:sz w:val="24"/>
          <w:szCs w:val="28"/>
        </w:rPr>
      </w:pPr>
      <w:r>
        <w:rPr>
          <w:rFonts w:hint="eastAsia" w:ascii="宋体" w:hAnsi="宋体" w:eastAsia="宋体" w:cs="宋体"/>
          <w:b/>
          <w:sz w:val="24"/>
          <w:szCs w:val="28"/>
          <w:lang w:val="en-US" w:eastAsia="zh-CN"/>
        </w:rPr>
        <w:t>响应</w:t>
      </w:r>
      <w:r>
        <w:rPr>
          <w:rFonts w:hint="eastAsia" w:ascii="宋体" w:hAnsi="宋体" w:eastAsia="宋体" w:cs="宋体"/>
          <w:b/>
          <w:sz w:val="24"/>
          <w:szCs w:val="28"/>
        </w:rPr>
        <w:t>报价明细表（格式）</w:t>
      </w:r>
    </w:p>
    <w:p w14:paraId="2352FD38">
      <w:pPr>
        <w:spacing w:line="360" w:lineRule="auto"/>
        <w:jc w:val="center"/>
        <w:rPr>
          <w:rFonts w:hint="eastAsia" w:ascii="宋体" w:hAnsi="宋体" w:eastAsia="宋体" w:cs="宋体"/>
          <w:bCs/>
          <w:sz w:val="24"/>
        </w:rPr>
      </w:pPr>
    </w:p>
    <w:p w14:paraId="65C84D67">
      <w:pPr>
        <w:spacing w:line="360" w:lineRule="auto"/>
        <w:ind w:firstLine="480" w:firstLineChars="200"/>
        <w:rPr>
          <w:rFonts w:hint="eastAsia" w:ascii="宋体" w:hAnsi="宋体" w:eastAsia="宋体" w:cs="宋体"/>
          <w:bCs/>
          <w:sz w:val="24"/>
        </w:rPr>
      </w:pPr>
      <w:r>
        <w:rPr>
          <w:rFonts w:hint="eastAsia" w:ascii="宋体" w:hAnsi="宋体" w:eastAsia="宋体" w:cs="宋体"/>
          <w:bCs/>
          <w:sz w:val="24"/>
        </w:rPr>
        <w:t>项目名称：</w:t>
      </w:r>
    </w:p>
    <w:p w14:paraId="4C9300A5">
      <w:pPr>
        <w:spacing w:line="360" w:lineRule="auto"/>
        <w:ind w:firstLine="480" w:firstLineChars="200"/>
        <w:rPr>
          <w:rFonts w:hint="eastAsia" w:ascii="宋体" w:hAnsi="宋体" w:eastAsia="宋体" w:cs="宋体"/>
          <w:bCs/>
          <w:sz w:val="24"/>
        </w:rPr>
      </w:pPr>
      <w:r>
        <w:rPr>
          <w:rFonts w:hint="eastAsia" w:ascii="宋体" w:hAnsi="宋体" w:eastAsia="宋体" w:cs="宋体"/>
          <w:bCs/>
          <w:sz w:val="24"/>
        </w:rPr>
        <w:t>项目编号：</w:t>
      </w:r>
    </w:p>
    <w:p w14:paraId="41C9088A">
      <w:pPr>
        <w:spacing w:line="360" w:lineRule="auto"/>
        <w:ind w:firstLine="480" w:firstLineChars="200"/>
        <w:rPr>
          <w:rFonts w:hint="eastAsia" w:ascii="宋体" w:hAnsi="宋体" w:eastAsia="宋体" w:cs="宋体"/>
          <w:bCs/>
          <w:sz w:val="24"/>
          <w:u w:val="single"/>
        </w:rPr>
      </w:pPr>
      <w:r>
        <w:rPr>
          <w:rFonts w:hint="eastAsia" w:ascii="宋体" w:hAnsi="宋体" w:eastAsia="宋体" w:cs="宋体"/>
          <w:bCs/>
          <w:sz w:val="24"/>
          <w:lang w:val="en-US" w:eastAsia="zh-CN"/>
        </w:rPr>
        <w:t xml:space="preserve">                                             </w:t>
      </w:r>
      <w:r>
        <w:rPr>
          <w:rFonts w:hint="eastAsia" w:ascii="宋体" w:hAnsi="宋体" w:cs="宋体"/>
          <w:bCs/>
          <w:sz w:val="24"/>
          <w:lang w:val="en-US" w:eastAsia="zh-CN"/>
        </w:rPr>
        <w:t xml:space="preserve">             </w:t>
      </w:r>
      <w:r>
        <w:rPr>
          <w:rFonts w:hint="eastAsia" w:ascii="宋体" w:hAnsi="宋体" w:eastAsia="宋体" w:cs="宋体"/>
          <w:bCs/>
          <w:sz w:val="24"/>
          <w:lang w:val="en-US" w:eastAsia="zh-CN"/>
        </w:rPr>
        <w:t xml:space="preserve"> </w:t>
      </w:r>
      <w:r>
        <w:rPr>
          <w:rFonts w:hint="eastAsia" w:ascii="宋体" w:hAnsi="宋体" w:eastAsia="宋体" w:cs="宋体"/>
          <w:bCs/>
          <w:sz w:val="24"/>
        </w:rPr>
        <w:t>货币单位:</w:t>
      </w:r>
      <w:r>
        <w:rPr>
          <w:rFonts w:hint="eastAsia" w:ascii="宋体" w:hAnsi="宋体" w:eastAsia="宋体" w:cs="宋体"/>
          <w:b/>
          <w:bCs/>
          <w:i/>
          <w:sz w:val="24"/>
          <w:u w:val="single"/>
        </w:rPr>
        <w:t>元</w:t>
      </w:r>
    </w:p>
    <w:tbl>
      <w:tblPr>
        <w:tblStyle w:val="29"/>
        <w:tblW w:w="9750" w:type="dxa"/>
        <w:tblInd w:w="-10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1936"/>
        <w:gridCol w:w="900"/>
        <w:gridCol w:w="1282"/>
        <w:gridCol w:w="1462"/>
        <w:gridCol w:w="720"/>
        <w:gridCol w:w="900"/>
        <w:gridCol w:w="776"/>
        <w:gridCol w:w="1024"/>
      </w:tblGrid>
      <w:tr w14:paraId="252446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50" w:type="dxa"/>
            <w:vAlign w:val="center"/>
          </w:tcPr>
          <w:p w14:paraId="083F68CD">
            <w:pPr>
              <w:spacing w:line="360" w:lineRule="exact"/>
              <w:jc w:val="center"/>
              <w:rPr>
                <w:rFonts w:hint="eastAsia" w:ascii="宋体" w:hAnsi="宋体" w:eastAsia="宋体" w:cs="宋体"/>
                <w:bCs/>
                <w:color w:val="auto"/>
                <w:sz w:val="24"/>
              </w:rPr>
            </w:pPr>
            <w:r>
              <w:rPr>
                <w:rFonts w:hint="eastAsia" w:ascii="宋体" w:hAnsi="宋体" w:eastAsia="宋体" w:cs="宋体"/>
                <w:bCs/>
                <w:color w:val="auto"/>
                <w:sz w:val="24"/>
              </w:rPr>
              <w:t>序号</w:t>
            </w:r>
          </w:p>
        </w:tc>
        <w:tc>
          <w:tcPr>
            <w:tcW w:w="1936" w:type="dxa"/>
            <w:vAlign w:val="center"/>
          </w:tcPr>
          <w:p w14:paraId="41B8CDA5">
            <w:pPr>
              <w:spacing w:line="360" w:lineRule="exact"/>
              <w:jc w:val="center"/>
              <w:rPr>
                <w:rFonts w:hint="eastAsia" w:ascii="宋体" w:hAnsi="宋体" w:eastAsia="宋体" w:cs="宋体"/>
                <w:bCs/>
                <w:color w:val="auto"/>
                <w:sz w:val="24"/>
              </w:rPr>
            </w:pPr>
            <w:r>
              <w:rPr>
                <w:rFonts w:hint="eastAsia" w:ascii="宋体" w:hAnsi="宋体" w:eastAsia="宋体" w:cs="宋体"/>
                <w:bCs/>
                <w:color w:val="auto"/>
                <w:sz w:val="24"/>
              </w:rPr>
              <w:t>采购标的名称</w:t>
            </w:r>
          </w:p>
        </w:tc>
        <w:tc>
          <w:tcPr>
            <w:tcW w:w="900" w:type="dxa"/>
            <w:vAlign w:val="center"/>
          </w:tcPr>
          <w:p w14:paraId="67DDEA7F">
            <w:pPr>
              <w:spacing w:line="360" w:lineRule="exact"/>
              <w:jc w:val="center"/>
              <w:rPr>
                <w:rFonts w:hint="eastAsia" w:ascii="宋体" w:hAnsi="宋体" w:eastAsia="宋体" w:cs="宋体"/>
                <w:bCs/>
                <w:color w:val="auto"/>
                <w:sz w:val="24"/>
              </w:rPr>
            </w:pPr>
            <w:r>
              <w:rPr>
                <w:rFonts w:hint="eastAsia" w:ascii="宋体" w:hAnsi="宋体" w:eastAsia="宋体" w:cs="宋体"/>
                <w:bCs/>
                <w:color w:val="auto"/>
                <w:sz w:val="24"/>
              </w:rPr>
              <w:t>品牌</w:t>
            </w:r>
          </w:p>
        </w:tc>
        <w:tc>
          <w:tcPr>
            <w:tcW w:w="1282" w:type="dxa"/>
            <w:vAlign w:val="center"/>
          </w:tcPr>
          <w:p w14:paraId="2FF964B8">
            <w:pPr>
              <w:spacing w:line="360" w:lineRule="exact"/>
              <w:jc w:val="center"/>
              <w:rPr>
                <w:rFonts w:hint="eastAsia" w:ascii="宋体" w:hAnsi="宋体" w:eastAsia="宋体" w:cs="宋体"/>
                <w:bCs/>
                <w:color w:val="auto"/>
                <w:sz w:val="24"/>
              </w:rPr>
            </w:pPr>
            <w:r>
              <w:rPr>
                <w:rFonts w:hint="eastAsia" w:ascii="宋体" w:hAnsi="宋体" w:eastAsia="宋体" w:cs="宋体"/>
                <w:bCs/>
                <w:color w:val="auto"/>
                <w:sz w:val="24"/>
              </w:rPr>
              <w:t>产地</w:t>
            </w:r>
          </w:p>
        </w:tc>
        <w:tc>
          <w:tcPr>
            <w:tcW w:w="1462" w:type="dxa"/>
            <w:vAlign w:val="center"/>
          </w:tcPr>
          <w:p w14:paraId="622B52CC">
            <w:pPr>
              <w:spacing w:line="360" w:lineRule="exact"/>
              <w:jc w:val="center"/>
              <w:rPr>
                <w:rFonts w:hint="eastAsia" w:ascii="宋体" w:hAnsi="宋体" w:eastAsia="宋体" w:cs="宋体"/>
                <w:bCs/>
                <w:color w:val="auto"/>
                <w:sz w:val="24"/>
                <w:lang w:val="en-US" w:eastAsia="zh-CN"/>
              </w:rPr>
            </w:pPr>
            <w:r>
              <w:rPr>
                <w:rFonts w:hint="eastAsia" w:ascii="宋体" w:hAnsi="宋体" w:eastAsia="宋体" w:cs="宋体"/>
                <w:bCs/>
                <w:color w:val="auto"/>
                <w:sz w:val="24"/>
              </w:rPr>
              <w:t>规格</w:t>
            </w:r>
            <w:r>
              <w:rPr>
                <w:rFonts w:hint="eastAsia" w:ascii="宋体" w:hAnsi="宋体" w:eastAsia="宋体" w:cs="宋体"/>
                <w:bCs/>
                <w:color w:val="auto"/>
                <w:sz w:val="24"/>
                <w:lang w:val="en-US" w:eastAsia="zh-CN"/>
              </w:rPr>
              <w:t>/型号</w:t>
            </w:r>
          </w:p>
        </w:tc>
        <w:tc>
          <w:tcPr>
            <w:tcW w:w="720" w:type="dxa"/>
            <w:vAlign w:val="center"/>
          </w:tcPr>
          <w:p w14:paraId="3A46DF24">
            <w:pPr>
              <w:spacing w:line="360" w:lineRule="exact"/>
              <w:jc w:val="center"/>
              <w:rPr>
                <w:rFonts w:hint="eastAsia" w:ascii="宋体" w:hAnsi="宋体" w:eastAsia="宋体" w:cs="宋体"/>
                <w:bCs/>
                <w:color w:val="auto"/>
                <w:sz w:val="24"/>
              </w:rPr>
            </w:pPr>
            <w:r>
              <w:rPr>
                <w:rFonts w:hint="eastAsia" w:ascii="宋体" w:hAnsi="宋体" w:eastAsia="宋体" w:cs="宋体"/>
                <w:bCs/>
                <w:color w:val="auto"/>
                <w:sz w:val="24"/>
              </w:rPr>
              <w:t>数量</w:t>
            </w:r>
          </w:p>
        </w:tc>
        <w:tc>
          <w:tcPr>
            <w:tcW w:w="900" w:type="dxa"/>
            <w:vAlign w:val="center"/>
          </w:tcPr>
          <w:p w14:paraId="6899C682">
            <w:pPr>
              <w:spacing w:line="360" w:lineRule="exact"/>
              <w:jc w:val="center"/>
              <w:rPr>
                <w:rFonts w:hint="eastAsia" w:ascii="宋体" w:hAnsi="宋体" w:eastAsia="宋体" w:cs="宋体"/>
                <w:bCs/>
                <w:color w:val="auto"/>
                <w:sz w:val="24"/>
              </w:rPr>
            </w:pPr>
            <w:r>
              <w:rPr>
                <w:rFonts w:hint="eastAsia" w:ascii="宋体" w:hAnsi="宋体" w:eastAsia="宋体" w:cs="宋体"/>
                <w:bCs/>
                <w:color w:val="auto"/>
                <w:sz w:val="24"/>
              </w:rPr>
              <w:t>单价</w:t>
            </w:r>
          </w:p>
        </w:tc>
        <w:tc>
          <w:tcPr>
            <w:tcW w:w="776" w:type="dxa"/>
            <w:vAlign w:val="center"/>
          </w:tcPr>
          <w:p w14:paraId="6C59B2B2">
            <w:pPr>
              <w:spacing w:line="360" w:lineRule="exact"/>
              <w:jc w:val="center"/>
              <w:rPr>
                <w:rFonts w:hint="eastAsia" w:ascii="宋体" w:hAnsi="宋体" w:eastAsia="宋体" w:cs="宋体"/>
                <w:bCs/>
                <w:color w:val="auto"/>
                <w:sz w:val="24"/>
              </w:rPr>
            </w:pPr>
            <w:r>
              <w:rPr>
                <w:rFonts w:hint="eastAsia" w:ascii="宋体" w:hAnsi="宋体" w:eastAsia="宋体" w:cs="宋体"/>
                <w:bCs/>
                <w:color w:val="auto"/>
                <w:sz w:val="24"/>
              </w:rPr>
              <w:t>合计</w:t>
            </w:r>
          </w:p>
        </w:tc>
        <w:tc>
          <w:tcPr>
            <w:tcW w:w="1024" w:type="dxa"/>
            <w:vAlign w:val="center"/>
          </w:tcPr>
          <w:p w14:paraId="51EEDDDA">
            <w:pPr>
              <w:spacing w:line="360" w:lineRule="exact"/>
              <w:jc w:val="center"/>
              <w:rPr>
                <w:rFonts w:hint="eastAsia" w:ascii="宋体" w:hAnsi="宋体" w:eastAsia="宋体" w:cs="宋体"/>
                <w:bCs/>
                <w:color w:val="auto"/>
                <w:sz w:val="24"/>
              </w:rPr>
            </w:pPr>
            <w:r>
              <w:rPr>
                <w:rFonts w:hint="eastAsia" w:ascii="宋体" w:hAnsi="宋体" w:eastAsia="宋体" w:cs="宋体"/>
                <w:bCs/>
                <w:color w:val="auto"/>
                <w:sz w:val="24"/>
              </w:rPr>
              <w:t>交货期/合同履行期限</w:t>
            </w:r>
          </w:p>
        </w:tc>
      </w:tr>
      <w:tr w14:paraId="5E0C0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750" w:type="dxa"/>
          </w:tcPr>
          <w:p w14:paraId="63CB2C49">
            <w:pPr>
              <w:spacing w:line="360" w:lineRule="exact"/>
              <w:rPr>
                <w:rFonts w:hint="eastAsia" w:ascii="宋体" w:hAnsi="宋体" w:eastAsia="宋体" w:cs="宋体"/>
                <w:b/>
                <w:color w:val="auto"/>
                <w:sz w:val="24"/>
              </w:rPr>
            </w:pPr>
          </w:p>
        </w:tc>
        <w:tc>
          <w:tcPr>
            <w:tcW w:w="1936" w:type="dxa"/>
          </w:tcPr>
          <w:p w14:paraId="78333FFE">
            <w:pPr>
              <w:spacing w:line="360" w:lineRule="exact"/>
              <w:rPr>
                <w:rFonts w:hint="eastAsia" w:ascii="宋体" w:hAnsi="宋体" w:eastAsia="宋体" w:cs="宋体"/>
                <w:b/>
                <w:color w:val="auto"/>
                <w:sz w:val="24"/>
              </w:rPr>
            </w:pPr>
          </w:p>
        </w:tc>
        <w:tc>
          <w:tcPr>
            <w:tcW w:w="900" w:type="dxa"/>
          </w:tcPr>
          <w:p w14:paraId="50F38DA8">
            <w:pPr>
              <w:spacing w:line="360" w:lineRule="exact"/>
              <w:rPr>
                <w:rFonts w:hint="eastAsia" w:ascii="宋体" w:hAnsi="宋体" w:eastAsia="宋体" w:cs="宋体"/>
                <w:b/>
                <w:color w:val="auto"/>
                <w:sz w:val="24"/>
              </w:rPr>
            </w:pPr>
          </w:p>
        </w:tc>
        <w:tc>
          <w:tcPr>
            <w:tcW w:w="1282" w:type="dxa"/>
          </w:tcPr>
          <w:p w14:paraId="7EC12393">
            <w:pPr>
              <w:spacing w:line="360" w:lineRule="exact"/>
              <w:rPr>
                <w:rFonts w:hint="eastAsia" w:ascii="宋体" w:hAnsi="宋体" w:eastAsia="宋体" w:cs="宋体"/>
                <w:b/>
                <w:color w:val="auto"/>
                <w:sz w:val="24"/>
              </w:rPr>
            </w:pPr>
          </w:p>
        </w:tc>
        <w:tc>
          <w:tcPr>
            <w:tcW w:w="1462" w:type="dxa"/>
          </w:tcPr>
          <w:p w14:paraId="12269950">
            <w:pPr>
              <w:spacing w:line="360" w:lineRule="exact"/>
              <w:rPr>
                <w:rFonts w:hint="eastAsia" w:ascii="宋体" w:hAnsi="宋体" w:eastAsia="宋体" w:cs="宋体"/>
                <w:b/>
                <w:color w:val="auto"/>
                <w:sz w:val="24"/>
              </w:rPr>
            </w:pPr>
          </w:p>
        </w:tc>
        <w:tc>
          <w:tcPr>
            <w:tcW w:w="720" w:type="dxa"/>
          </w:tcPr>
          <w:p w14:paraId="5D7DAF7B">
            <w:pPr>
              <w:spacing w:line="360" w:lineRule="exact"/>
              <w:rPr>
                <w:rFonts w:hint="eastAsia" w:ascii="宋体" w:hAnsi="宋体" w:eastAsia="宋体" w:cs="宋体"/>
                <w:b/>
                <w:color w:val="auto"/>
                <w:sz w:val="24"/>
              </w:rPr>
            </w:pPr>
          </w:p>
        </w:tc>
        <w:tc>
          <w:tcPr>
            <w:tcW w:w="900" w:type="dxa"/>
          </w:tcPr>
          <w:p w14:paraId="0A46FE90">
            <w:pPr>
              <w:spacing w:line="360" w:lineRule="exact"/>
              <w:rPr>
                <w:rFonts w:hint="eastAsia" w:ascii="宋体" w:hAnsi="宋体" w:eastAsia="宋体" w:cs="宋体"/>
                <w:b/>
                <w:color w:val="auto"/>
                <w:sz w:val="24"/>
              </w:rPr>
            </w:pPr>
          </w:p>
        </w:tc>
        <w:tc>
          <w:tcPr>
            <w:tcW w:w="776" w:type="dxa"/>
          </w:tcPr>
          <w:p w14:paraId="6D333350">
            <w:pPr>
              <w:spacing w:line="360" w:lineRule="exact"/>
              <w:rPr>
                <w:rFonts w:hint="eastAsia" w:ascii="宋体" w:hAnsi="宋体" w:eastAsia="宋体" w:cs="宋体"/>
                <w:b/>
                <w:color w:val="auto"/>
                <w:sz w:val="24"/>
              </w:rPr>
            </w:pPr>
          </w:p>
        </w:tc>
        <w:tc>
          <w:tcPr>
            <w:tcW w:w="1024" w:type="dxa"/>
          </w:tcPr>
          <w:p w14:paraId="37354621">
            <w:pPr>
              <w:spacing w:line="360" w:lineRule="exact"/>
              <w:rPr>
                <w:rFonts w:hint="eastAsia" w:ascii="宋体" w:hAnsi="宋体" w:eastAsia="宋体" w:cs="宋体"/>
                <w:b/>
                <w:color w:val="auto"/>
                <w:sz w:val="24"/>
              </w:rPr>
            </w:pPr>
          </w:p>
        </w:tc>
      </w:tr>
      <w:tr w14:paraId="265BAD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750" w:type="dxa"/>
          </w:tcPr>
          <w:p w14:paraId="7490BA4D">
            <w:pPr>
              <w:spacing w:line="360" w:lineRule="exact"/>
              <w:rPr>
                <w:rFonts w:hint="eastAsia" w:ascii="宋体" w:hAnsi="宋体" w:eastAsia="宋体" w:cs="宋体"/>
                <w:b/>
                <w:color w:val="auto"/>
                <w:sz w:val="24"/>
              </w:rPr>
            </w:pPr>
          </w:p>
        </w:tc>
        <w:tc>
          <w:tcPr>
            <w:tcW w:w="1936" w:type="dxa"/>
          </w:tcPr>
          <w:p w14:paraId="61495EEA">
            <w:pPr>
              <w:spacing w:line="360" w:lineRule="exact"/>
              <w:rPr>
                <w:rFonts w:hint="eastAsia" w:ascii="宋体" w:hAnsi="宋体" w:eastAsia="宋体" w:cs="宋体"/>
                <w:b/>
                <w:color w:val="auto"/>
                <w:sz w:val="24"/>
              </w:rPr>
            </w:pPr>
          </w:p>
        </w:tc>
        <w:tc>
          <w:tcPr>
            <w:tcW w:w="900" w:type="dxa"/>
          </w:tcPr>
          <w:p w14:paraId="5763AE65">
            <w:pPr>
              <w:spacing w:line="360" w:lineRule="exact"/>
              <w:rPr>
                <w:rFonts w:hint="eastAsia" w:ascii="宋体" w:hAnsi="宋体" w:eastAsia="宋体" w:cs="宋体"/>
                <w:b/>
                <w:color w:val="auto"/>
                <w:sz w:val="24"/>
              </w:rPr>
            </w:pPr>
          </w:p>
        </w:tc>
        <w:tc>
          <w:tcPr>
            <w:tcW w:w="1282" w:type="dxa"/>
          </w:tcPr>
          <w:p w14:paraId="058A76D7">
            <w:pPr>
              <w:spacing w:line="360" w:lineRule="exact"/>
              <w:rPr>
                <w:rFonts w:hint="eastAsia" w:ascii="宋体" w:hAnsi="宋体" w:eastAsia="宋体" w:cs="宋体"/>
                <w:b/>
                <w:color w:val="auto"/>
                <w:sz w:val="24"/>
              </w:rPr>
            </w:pPr>
          </w:p>
        </w:tc>
        <w:tc>
          <w:tcPr>
            <w:tcW w:w="1462" w:type="dxa"/>
          </w:tcPr>
          <w:p w14:paraId="4F497D6A">
            <w:pPr>
              <w:spacing w:line="360" w:lineRule="exact"/>
              <w:rPr>
                <w:rFonts w:hint="eastAsia" w:ascii="宋体" w:hAnsi="宋体" w:eastAsia="宋体" w:cs="宋体"/>
                <w:b/>
                <w:color w:val="auto"/>
                <w:sz w:val="24"/>
              </w:rPr>
            </w:pPr>
          </w:p>
        </w:tc>
        <w:tc>
          <w:tcPr>
            <w:tcW w:w="720" w:type="dxa"/>
          </w:tcPr>
          <w:p w14:paraId="0E385283">
            <w:pPr>
              <w:spacing w:line="360" w:lineRule="exact"/>
              <w:rPr>
                <w:rFonts w:hint="eastAsia" w:ascii="宋体" w:hAnsi="宋体" w:eastAsia="宋体" w:cs="宋体"/>
                <w:b/>
                <w:color w:val="auto"/>
                <w:sz w:val="24"/>
              </w:rPr>
            </w:pPr>
          </w:p>
        </w:tc>
        <w:tc>
          <w:tcPr>
            <w:tcW w:w="900" w:type="dxa"/>
          </w:tcPr>
          <w:p w14:paraId="65B5B933">
            <w:pPr>
              <w:spacing w:line="360" w:lineRule="exact"/>
              <w:rPr>
                <w:rFonts w:hint="eastAsia" w:ascii="宋体" w:hAnsi="宋体" w:eastAsia="宋体" w:cs="宋体"/>
                <w:b/>
                <w:color w:val="auto"/>
                <w:sz w:val="24"/>
              </w:rPr>
            </w:pPr>
          </w:p>
        </w:tc>
        <w:tc>
          <w:tcPr>
            <w:tcW w:w="776" w:type="dxa"/>
          </w:tcPr>
          <w:p w14:paraId="442D5BF8">
            <w:pPr>
              <w:spacing w:line="360" w:lineRule="exact"/>
              <w:rPr>
                <w:rFonts w:hint="eastAsia" w:ascii="宋体" w:hAnsi="宋体" w:eastAsia="宋体" w:cs="宋体"/>
                <w:b/>
                <w:color w:val="auto"/>
                <w:sz w:val="24"/>
              </w:rPr>
            </w:pPr>
          </w:p>
        </w:tc>
        <w:tc>
          <w:tcPr>
            <w:tcW w:w="1024" w:type="dxa"/>
          </w:tcPr>
          <w:p w14:paraId="001F1664">
            <w:pPr>
              <w:spacing w:line="360" w:lineRule="exact"/>
              <w:rPr>
                <w:rFonts w:hint="eastAsia" w:ascii="宋体" w:hAnsi="宋体" w:eastAsia="宋体" w:cs="宋体"/>
                <w:b/>
                <w:color w:val="auto"/>
                <w:sz w:val="24"/>
              </w:rPr>
            </w:pPr>
          </w:p>
        </w:tc>
      </w:tr>
      <w:tr w14:paraId="5150F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750" w:type="dxa"/>
            <w:tcBorders>
              <w:bottom w:val="nil"/>
            </w:tcBorders>
          </w:tcPr>
          <w:p w14:paraId="499C7907">
            <w:pPr>
              <w:spacing w:line="360" w:lineRule="exact"/>
              <w:rPr>
                <w:rFonts w:hint="eastAsia" w:ascii="宋体" w:hAnsi="宋体" w:eastAsia="宋体" w:cs="宋体"/>
                <w:b/>
                <w:color w:val="auto"/>
                <w:sz w:val="24"/>
              </w:rPr>
            </w:pPr>
          </w:p>
        </w:tc>
        <w:tc>
          <w:tcPr>
            <w:tcW w:w="1936" w:type="dxa"/>
            <w:tcBorders>
              <w:bottom w:val="nil"/>
            </w:tcBorders>
          </w:tcPr>
          <w:p w14:paraId="430F54DD">
            <w:pPr>
              <w:spacing w:line="360" w:lineRule="exact"/>
              <w:rPr>
                <w:rFonts w:hint="eastAsia" w:ascii="宋体" w:hAnsi="宋体" w:eastAsia="宋体" w:cs="宋体"/>
                <w:b/>
                <w:color w:val="auto"/>
                <w:sz w:val="24"/>
              </w:rPr>
            </w:pPr>
          </w:p>
        </w:tc>
        <w:tc>
          <w:tcPr>
            <w:tcW w:w="900" w:type="dxa"/>
          </w:tcPr>
          <w:p w14:paraId="1D0AF4E8">
            <w:pPr>
              <w:spacing w:line="360" w:lineRule="exact"/>
              <w:rPr>
                <w:rFonts w:hint="eastAsia" w:ascii="宋体" w:hAnsi="宋体" w:eastAsia="宋体" w:cs="宋体"/>
                <w:b/>
                <w:color w:val="auto"/>
                <w:sz w:val="24"/>
              </w:rPr>
            </w:pPr>
          </w:p>
        </w:tc>
        <w:tc>
          <w:tcPr>
            <w:tcW w:w="1282" w:type="dxa"/>
          </w:tcPr>
          <w:p w14:paraId="20500AE4">
            <w:pPr>
              <w:spacing w:line="360" w:lineRule="exact"/>
              <w:rPr>
                <w:rFonts w:hint="eastAsia" w:ascii="宋体" w:hAnsi="宋体" w:eastAsia="宋体" w:cs="宋体"/>
                <w:b/>
                <w:color w:val="auto"/>
                <w:sz w:val="24"/>
              </w:rPr>
            </w:pPr>
          </w:p>
        </w:tc>
        <w:tc>
          <w:tcPr>
            <w:tcW w:w="1462" w:type="dxa"/>
          </w:tcPr>
          <w:p w14:paraId="563CBF3B">
            <w:pPr>
              <w:spacing w:line="360" w:lineRule="exact"/>
              <w:rPr>
                <w:rFonts w:hint="eastAsia" w:ascii="宋体" w:hAnsi="宋体" w:eastAsia="宋体" w:cs="宋体"/>
                <w:b/>
                <w:color w:val="auto"/>
                <w:sz w:val="24"/>
              </w:rPr>
            </w:pPr>
          </w:p>
        </w:tc>
        <w:tc>
          <w:tcPr>
            <w:tcW w:w="720" w:type="dxa"/>
          </w:tcPr>
          <w:p w14:paraId="4002A9E7">
            <w:pPr>
              <w:spacing w:line="360" w:lineRule="exact"/>
              <w:rPr>
                <w:rFonts w:hint="eastAsia" w:ascii="宋体" w:hAnsi="宋体" w:eastAsia="宋体" w:cs="宋体"/>
                <w:b/>
                <w:color w:val="auto"/>
                <w:sz w:val="24"/>
              </w:rPr>
            </w:pPr>
          </w:p>
        </w:tc>
        <w:tc>
          <w:tcPr>
            <w:tcW w:w="900" w:type="dxa"/>
          </w:tcPr>
          <w:p w14:paraId="4AF1F2A5">
            <w:pPr>
              <w:spacing w:line="360" w:lineRule="exact"/>
              <w:rPr>
                <w:rFonts w:hint="eastAsia" w:ascii="宋体" w:hAnsi="宋体" w:eastAsia="宋体" w:cs="宋体"/>
                <w:b/>
                <w:color w:val="auto"/>
                <w:sz w:val="24"/>
              </w:rPr>
            </w:pPr>
          </w:p>
        </w:tc>
        <w:tc>
          <w:tcPr>
            <w:tcW w:w="776" w:type="dxa"/>
          </w:tcPr>
          <w:p w14:paraId="2CD911C6">
            <w:pPr>
              <w:spacing w:line="360" w:lineRule="exact"/>
              <w:rPr>
                <w:rFonts w:hint="eastAsia" w:ascii="宋体" w:hAnsi="宋体" w:eastAsia="宋体" w:cs="宋体"/>
                <w:b/>
                <w:color w:val="auto"/>
                <w:sz w:val="24"/>
              </w:rPr>
            </w:pPr>
          </w:p>
        </w:tc>
        <w:tc>
          <w:tcPr>
            <w:tcW w:w="1024" w:type="dxa"/>
          </w:tcPr>
          <w:p w14:paraId="03ACF4C9">
            <w:pPr>
              <w:spacing w:line="360" w:lineRule="exact"/>
              <w:rPr>
                <w:rFonts w:hint="eastAsia" w:ascii="宋体" w:hAnsi="宋体" w:eastAsia="宋体" w:cs="宋体"/>
                <w:b/>
                <w:color w:val="auto"/>
                <w:sz w:val="24"/>
              </w:rPr>
            </w:pPr>
          </w:p>
        </w:tc>
      </w:tr>
      <w:tr w14:paraId="5EFF4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2686" w:type="dxa"/>
            <w:gridSpan w:val="2"/>
            <w:tcBorders>
              <w:top w:val="single" w:color="auto" w:sz="4" w:space="0"/>
            </w:tcBorders>
          </w:tcPr>
          <w:p w14:paraId="2EE1FF34">
            <w:pPr>
              <w:spacing w:line="360" w:lineRule="exact"/>
              <w:rPr>
                <w:rFonts w:hint="eastAsia" w:ascii="宋体" w:hAnsi="宋体" w:eastAsia="宋体" w:cs="宋体"/>
                <w:bCs/>
                <w:color w:val="auto"/>
                <w:sz w:val="24"/>
              </w:rPr>
            </w:pPr>
            <w:r>
              <w:rPr>
                <w:rFonts w:hint="eastAsia" w:ascii="宋体" w:hAnsi="宋体" w:eastAsia="宋体" w:cs="宋体"/>
                <w:bCs/>
                <w:color w:val="auto"/>
                <w:sz w:val="24"/>
              </w:rPr>
              <w:t>投标总价</w:t>
            </w:r>
          </w:p>
        </w:tc>
        <w:tc>
          <w:tcPr>
            <w:tcW w:w="7064" w:type="dxa"/>
            <w:gridSpan w:val="7"/>
            <w:tcBorders>
              <w:top w:val="single" w:color="auto" w:sz="4" w:space="0"/>
            </w:tcBorders>
          </w:tcPr>
          <w:p w14:paraId="08FB0DBF">
            <w:pPr>
              <w:spacing w:line="360" w:lineRule="exact"/>
              <w:rPr>
                <w:rFonts w:hint="eastAsia" w:ascii="宋体" w:hAnsi="宋体" w:eastAsia="宋体" w:cs="宋体"/>
                <w:bCs/>
                <w:color w:val="auto"/>
                <w:sz w:val="24"/>
              </w:rPr>
            </w:pPr>
            <w:r>
              <w:rPr>
                <w:rFonts w:hint="eastAsia" w:ascii="宋体" w:hAnsi="宋体" w:eastAsia="宋体" w:cs="宋体"/>
                <w:bCs/>
                <w:color w:val="auto"/>
                <w:sz w:val="24"/>
              </w:rPr>
              <w:t>人民币大写：小写：</w:t>
            </w:r>
          </w:p>
        </w:tc>
      </w:tr>
    </w:tbl>
    <w:p w14:paraId="4FB80F92">
      <w:pPr>
        <w:spacing w:line="360" w:lineRule="auto"/>
        <w:ind w:firstLine="480" w:firstLineChars="200"/>
        <w:rPr>
          <w:rFonts w:hint="eastAsia" w:ascii="宋体" w:hAnsi="宋体" w:eastAsia="宋体" w:cs="宋体"/>
          <w:sz w:val="24"/>
        </w:rPr>
      </w:pPr>
    </w:p>
    <w:p w14:paraId="546CB850">
      <w:pPr>
        <w:spacing w:line="360" w:lineRule="auto"/>
        <w:ind w:firstLine="480" w:firstLineChars="200"/>
        <w:rPr>
          <w:rFonts w:hint="eastAsia" w:ascii="宋体" w:hAnsi="宋体" w:eastAsia="宋体" w:cs="宋体"/>
          <w:sz w:val="24"/>
        </w:rPr>
      </w:pPr>
    </w:p>
    <w:p w14:paraId="69E7C05C">
      <w:pPr>
        <w:adjustRightInd w:val="0"/>
        <w:snapToGrid w:val="0"/>
        <w:spacing w:line="360" w:lineRule="auto"/>
        <w:ind w:firstLine="480" w:firstLineChars="200"/>
        <w:rPr>
          <w:rFonts w:hint="eastAsia" w:ascii="宋体" w:hAnsi="宋体" w:eastAsia="宋体" w:cs="宋体"/>
          <w:sz w:val="24"/>
          <w:u w:val="single"/>
        </w:rPr>
      </w:pPr>
      <w:r>
        <w:rPr>
          <w:rFonts w:hint="eastAsia" w:ascii="宋体" w:hAnsi="宋体" w:eastAsia="宋体" w:cs="宋体"/>
          <w:sz w:val="24"/>
          <w:lang w:eastAsia="zh-CN"/>
        </w:rPr>
        <w:t>供应商</w:t>
      </w:r>
      <w:r>
        <w:rPr>
          <w:rFonts w:hint="eastAsia" w:ascii="宋体" w:hAnsi="宋体" w:eastAsia="宋体" w:cs="宋体"/>
          <w:sz w:val="24"/>
        </w:rPr>
        <w:t>名称（盖章）：</w:t>
      </w:r>
    </w:p>
    <w:p w14:paraId="684CCBC4">
      <w:pPr>
        <w:adjustRightInd w:val="0"/>
        <w:snapToGrid w:val="0"/>
        <w:spacing w:line="360" w:lineRule="auto"/>
        <w:ind w:firstLine="480" w:firstLineChars="200"/>
        <w:rPr>
          <w:rFonts w:hint="eastAsia" w:ascii="宋体" w:hAnsi="宋体" w:eastAsia="宋体" w:cs="宋体"/>
          <w:snapToGrid w:val="0"/>
          <w:kern w:val="0"/>
          <w:sz w:val="24"/>
        </w:rPr>
      </w:pPr>
      <w:r>
        <w:rPr>
          <w:rFonts w:hint="eastAsia" w:ascii="宋体" w:hAnsi="宋体" w:eastAsia="宋体" w:cs="宋体"/>
          <w:snapToGrid w:val="0"/>
          <w:kern w:val="0"/>
          <w:sz w:val="24"/>
        </w:rPr>
        <w:t>法定代表人（单位负责人）或授权代表（签字）</w:t>
      </w:r>
      <w:r>
        <w:rPr>
          <w:rFonts w:hint="eastAsia" w:ascii="宋体" w:hAnsi="宋体" w:eastAsia="宋体" w:cs="宋体"/>
          <w:sz w:val="24"/>
        </w:rPr>
        <w:t>：</w:t>
      </w:r>
    </w:p>
    <w:p w14:paraId="65321D81">
      <w:pPr>
        <w:spacing w:line="360" w:lineRule="auto"/>
        <w:ind w:firstLine="480" w:firstLineChars="200"/>
        <w:rPr>
          <w:rFonts w:hint="eastAsia" w:ascii="宋体" w:hAnsi="宋体" w:eastAsia="宋体" w:cs="宋体"/>
          <w:sz w:val="24"/>
        </w:rPr>
      </w:pPr>
      <w:r>
        <w:rPr>
          <w:rFonts w:hint="eastAsia" w:ascii="宋体" w:hAnsi="宋体" w:eastAsia="宋体" w:cs="宋体"/>
          <w:sz w:val="24"/>
        </w:rPr>
        <w:t>时间：年月日</w:t>
      </w:r>
    </w:p>
    <w:p w14:paraId="4EA2CF01">
      <w:pPr>
        <w:spacing w:line="360" w:lineRule="auto"/>
        <w:rPr>
          <w:rFonts w:hint="eastAsia" w:ascii="宋体" w:hAnsi="宋体" w:eastAsia="宋体" w:cs="宋体"/>
          <w:sz w:val="24"/>
        </w:rPr>
      </w:pPr>
      <w:r>
        <w:rPr>
          <w:rFonts w:hint="eastAsia" w:ascii="宋体" w:hAnsi="宋体" w:eastAsia="宋体" w:cs="宋体"/>
          <w:sz w:val="24"/>
        </w:rPr>
        <w:t>说明：</w:t>
      </w:r>
    </w:p>
    <w:p w14:paraId="56EC3DD7">
      <w:pPr>
        <w:spacing w:line="360" w:lineRule="auto"/>
        <w:ind w:firstLine="480" w:firstLineChars="200"/>
        <w:rPr>
          <w:rFonts w:hint="eastAsia" w:ascii="宋体" w:hAnsi="宋体" w:eastAsia="宋体" w:cs="宋体"/>
          <w:sz w:val="24"/>
        </w:rPr>
      </w:pPr>
      <w:r>
        <w:rPr>
          <w:rFonts w:hint="eastAsia" w:ascii="宋体" w:hAnsi="宋体" w:eastAsia="宋体" w:cs="宋体"/>
          <w:sz w:val="24"/>
        </w:rPr>
        <w:t>1.与本项目有关的各种费用均应包含在总报价中。</w:t>
      </w:r>
    </w:p>
    <w:p w14:paraId="400D5133">
      <w:pPr>
        <w:spacing w:line="360" w:lineRule="auto"/>
        <w:ind w:firstLine="480" w:firstLineChars="200"/>
        <w:rPr>
          <w:rFonts w:hint="eastAsia" w:ascii="宋体" w:hAnsi="宋体" w:eastAsia="宋体" w:cs="宋体"/>
          <w:sz w:val="24"/>
        </w:rPr>
      </w:pPr>
      <w:r>
        <w:rPr>
          <w:rFonts w:hint="eastAsia" w:ascii="宋体" w:hAnsi="宋体" w:eastAsia="宋体" w:cs="宋体"/>
          <w:sz w:val="24"/>
        </w:rPr>
        <w:t>2.要说明的问题可另附页说明并签字和加盖公章。</w:t>
      </w:r>
    </w:p>
    <w:p w14:paraId="59F0E12D">
      <w:pPr>
        <w:spacing w:line="360" w:lineRule="auto"/>
        <w:ind w:firstLine="480" w:firstLineChars="200"/>
        <w:outlineLvl w:val="9"/>
        <w:rPr>
          <w:rFonts w:hint="eastAsia" w:ascii="宋体" w:hAnsi="宋体" w:eastAsia="宋体" w:cs="宋体"/>
          <w:sz w:val="24"/>
        </w:rPr>
      </w:pPr>
      <w:r>
        <w:rPr>
          <w:rFonts w:hint="eastAsia" w:ascii="宋体" w:hAnsi="宋体" w:eastAsia="宋体" w:cs="宋体"/>
          <w:sz w:val="24"/>
        </w:rPr>
        <w:t>3.</w:t>
      </w:r>
      <w:r>
        <w:rPr>
          <w:rFonts w:hint="eastAsia" w:ascii="宋体" w:hAnsi="宋体" w:eastAsia="宋体" w:cs="宋体"/>
          <w:sz w:val="24"/>
          <w:lang w:eastAsia="zh-CN"/>
        </w:rPr>
        <w:t>应详细填写总报价的组成，</w:t>
      </w:r>
      <w:r>
        <w:rPr>
          <w:rFonts w:hint="eastAsia" w:ascii="宋体" w:hAnsi="宋体" w:eastAsia="宋体" w:cs="宋体"/>
          <w:sz w:val="24"/>
        </w:rPr>
        <w:t>此表可根据需要自行拉长加宽。</w:t>
      </w:r>
    </w:p>
    <w:p w14:paraId="08FB586A">
      <w:pPr>
        <w:spacing w:line="360" w:lineRule="auto"/>
        <w:outlineLvl w:val="9"/>
        <w:rPr>
          <w:rFonts w:hint="eastAsia" w:ascii="宋体" w:hAnsi="宋体" w:eastAsia="宋体" w:cs="宋体"/>
          <w:sz w:val="24"/>
        </w:rPr>
      </w:pPr>
    </w:p>
    <w:p w14:paraId="2D7B7E8D">
      <w:pPr>
        <w:spacing w:line="360" w:lineRule="auto"/>
        <w:rPr>
          <w:rFonts w:hint="eastAsia" w:ascii="宋体" w:hAnsi="宋体" w:eastAsia="宋体" w:cs="宋体"/>
          <w:b/>
          <w:sz w:val="24"/>
          <w:szCs w:val="28"/>
        </w:rPr>
      </w:pPr>
    </w:p>
    <w:p w14:paraId="75B2A8DB">
      <w:pPr>
        <w:spacing w:line="360" w:lineRule="auto"/>
        <w:rPr>
          <w:rFonts w:hint="eastAsia" w:ascii="宋体" w:hAnsi="宋体" w:eastAsia="宋体" w:cs="宋体"/>
          <w:b/>
          <w:sz w:val="24"/>
          <w:szCs w:val="28"/>
        </w:rPr>
      </w:pPr>
    </w:p>
    <w:p w14:paraId="6204DE41">
      <w:pPr>
        <w:spacing w:line="360" w:lineRule="auto"/>
        <w:rPr>
          <w:rFonts w:hint="eastAsia" w:ascii="宋体" w:hAnsi="宋体" w:eastAsia="宋体" w:cs="宋体"/>
          <w:b/>
          <w:sz w:val="24"/>
          <w:szCs w:val="28"/>
        </w:rPr>
      </w:pPr>
    </w:p>
    <w:p w14:paraId="6FCF57D3">
      <w:pPr>
        <w:spacing w:line="360" w:lineRule="auto"/>
        <w:rPr>
          <w:rFonts w:hint="eastAsia" w:ascii="宋体" w:hAnsi="宋体" w:eastAsia="宋体" w:cs="宋体"/>
          <w:b/>
          <w:sz w:val="24"/>
          <w:szCs w:val="28"/>
        </w:rPr>
      </w:pPr>
    </w:p>
    <w:p w14:paraId="00692F4B">
      <w:pPr>
        <w:spacing w:line="360" w:lineRule="auto"/>
        <w:rPr>
          <w:rFonts w:hint="eastAsia" w:ascii="宋体" w:hAnsi="宋体" w:eastAsia="宋体" w:cs="宋体"/>
          <w:b/>
          <w:sz w:val="24"/>
          <w:szCs w:val="28"/>
        </w:rPr>
      </w:pPr>
    </w:p>
    <w:p w14:paraId="5E480A9D">
      <w:pPr>
        <w:spacing w:line="360" w:lineRule="auto"/>
        <w:rPr>
          <w:rFonts w:hint="eastAsia" w:ascii="宋体" w:hAnsi="宋体" w:eastAsia="宋体" w:cs="宋体"/>
          <w:b/>
          <w:sz w:val="24"/>
          <w:szCs w:val="28"/>
        </w:rPr>
      </w:pPr>
    </w:p>
    <w:p w14:paraId="0CCC15FC">
      <w:pPr>
        <w:spacing w:line="360" w:lineRule="auto"/>
        <w:rPr>
          <w:rFonts w:hint="eastAsia" w:ascii="宋体" w:hAnsi="宋体" w:eastAsia="宋体" w:cs="宋体"/>
          <w:b/>
          <w:sz w:val="24"/>
          <w:szCs w:val="28"/>
        </w:rPr>
      </w:pPr>
    </w:p>
    <w:p w14:paraId="0C742A75">
      <w:pPr>
        <w:pStyle w:val="49"/>
        <w:ind w:firstLine="420"/>
        <w:rPr>
          <w:rFonts w:hint="eastAsia" w:ascii="宋体" w:hAnsi="宋体" w:eastAsia="宋体" w:cs="宋体"/>
        </w:rPr>
      </w:pPr>
    </w:p>
    <w:p w14:paraId="5F8D9009">
      <w:pPr>
        <w:rPr>
          <w:rFonts w:hint="eastAsia" w:ascii="宋体" w:hAnsi="宋体" w:eastAsia="宋体" w:cs="宋体"/>
        </w:rPr>
      </w:pPr>
    </w:p>
    <w:p w14:paraId="54DB98B0">
      <w:pPr>
        <w:pStyle w:val="47"/>
        <w:rPr>
          <w:rFonts w:hint="eastAsia" w:ascii="宋体" w:hAnsi="宋体" w:eastAsia="宋体" w:cs="宋体"/>
        </w:rPr>
      </w:pPr>
    </w:p>
    <w:p w14:paraId="12D2E58C">
      <w:pPr>
        <w:spacing w:line="360" w:lineRule="auto"/>
        <w:outlineLvl w:val="0"/>
        <w:rPr>
          <w:rFonts w:hint="eastAsia" w:ascii="宋体" w:hAnsi="宋体" w:eastAsia="宋体" w:cs="宋体"/>
          <w:b/>
          <w:sz w:val="24"/>
          <w:szCs w:val="28"/>
        </w:rPr>
      </w:pPr>
      <w:bookmarkStart w:id="23" w:name="_Toc8962"/>
      <w:r>
        <w:rPr>
          <w:rFonts w:hint="eastAsia" w:ascii="宋体" w:hAnsi="宋体" w:eastAsia="宋体" w:cs="宋体"/>
          <w:b/>
          <w:sz w:val="24"/>
          <w:szCs w:val="28"/>
        </w:rPr>
        <w:t>格式四：</w:t>
      </w:r>
      <w:bookmarkEnd w:id="23"/>
    </w:p>
    <w:p w14:paraId="3FBCE6D4">
      <w:pPr>
        <w:spacing w:line="360" w:lineRule="auto"/>
        <w:jc w:val="center"/>
        <w:rPr>
          <w:rFonts w:hint="eastAsia" w:ascii="宋体" w:hAnsi="宋体" w:eastAsia="宋体" w:cs="宋体"/>
          <w:b/>
          <w:sz w:val="24"/>
          <w:szCs w:val="28"/>
        </w:rPr>
      </w:pPr>
      <w:r>
        <w:rPr>
          <w:rFonts w:hint="eastAsia" w:ascii="宋体" w:hAnsi="宋体" w:eastAsia="宋体" w:cs="宋体"/>
          <w:b/>
          <w:sz w:val="24"/>
          <w:szCs w:val="28"/>
          <w:lang w:val="en-US" w:eastAsia="zh-CN"/>
        </w:rPr>
        <w:t>采购</w:t>
      </w:r>
      <w:r>
        <w:rPr>
          <w:rFonts w:hint="eastAsia" w:ascii="宋体" w:hAnsi="宋体" w:eastAsia="宋体" w:cs="宋体"/>
          <w:b/>
          <w:sz w:val="24"/>
          <w:szCs w:val="28"/>
        </w:rPr>
        <w:t>需求偏离表（格式）</w:t>
      </w:r>
    </w:p>
    <w:p w14:paraId="4CF02AFB">
      <w:pPr>
        <w:adjustRightInd w:val="0"/>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项目名称：            </w:t>
      </w:r>
      <w:r>
        <w:rPr>
          <w:rFonts w:hint="eastAsia" w:ascii="宋体" w:hAnsi="宋体" w:eastAsia="宋体" w:cs="宋体"/>
          <w:sz w:val="24"/>
          <w:lang w:val="en-US" w:eastAsia="zh-CN"/>
        </w:rPr>
        <w:t xml:space="preserve">                </w:t>
      </w:r>
      <w:r>
        <w:rPr>
          <w:rFonts w:hint="eastAsia" w:ascii="宋体" w:hAnsi="宋体" w:eastAsia="宋体" w:cs="宋体"/>
          <w:sz w:val="24"/>
        </w:rPr>
        <w:t>项目编号：</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6"/>
        <w:gridCol w:w="1450"/>
        <w:gridCol w:w="2989"/>
        <w:gridCol w:w="2841"/>
        <w:gridCol w:w="888"/>
        <w:gridCol w:w="748"/>
      </w:tblGrid>
      <w:tr w14:paraId="59328D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996" w:type="dxa"/>
            <w:noWrap w:val="0"/>
            <w:vAlign w:val="center"/>
          </w:tcPr>
          <w:p w14:paraId="41880BEA">
            <w:pPr>
              <w:spacing w:line="360" w:lineRule="auto"/>
              <w:jc w:val="center"/>
              <w:outlineLvl w:val="9"/>
              <w:rPr>
                <w:rFonts w:hint="eastAsia" w:ascii="宋体" w:hAnsi="宋体" w:cs="宋体"/>
                <w:color w:val="auto"/>
                <w:sz w:val="24"/>
                <w:highlight w:val="none"/>
              </w:rPr>
            </w:pPr>
            <w:r>
              <w:rPr>
                <w:rFonts w:hint="eastAsia" w:ascii="宋体" w:hAnsi="宋体" w:cs="宋体"/>
                <w:color w:val="auto"/>
                <w:sz w:val="24"/>
                <w:highlight w:val="none"/>
              </w:rPr>
              <w:t>序号</w:t>
            </w:r>
          </w:p>
        </w:tc>
        <w:tc>
          <w:tcPr>
            <w:tcW w:w="1450" w:type="dxa"/>
            <w:noWrap w:val="0"/>
            <w:vAlign w:val="center"/>
          </w:tcPr>
          <w:p w14:paraId="2D2E1E5C">
            <w:pPr>
              <w:spacing w:line="360" w:lineRule="auto"/>
              <w:jc w:val="center"/>
              <w:outlineLvl w:val="9"/>
              <w:rPr>
                <w:rFonts w:hint="eastAsia" w:ascii="宋体" w:hAnsi="宋体" w:cs="宋体"/>
                <w:color w:val="auto"/>
                <w:sz w:val="24"/>
                <w:highlight w:val="none"/>
              </w:rPr>
            </w:pPr>
            <w:r>
              <w:rPr>
                <w:rFonts w:hint="eastAsia" w:ascii="宋体" w:hAnsi="宋体" w:cs="宋体"/>
                <w:color w:val="auto"/>
                <w:sz w:val="24"/>
                <w:highlight w:val="none"/>
              </w:rPr>
              <w:t>货物名称</w:t>
            </w:r>
          </w:p>
        </w:tc>
        <w:tc>
          <w:tcPr>
            <w:tcW w:w="2989" w:type="dxa"/>
            <w:noWrap w:val="0"/>
            <w:vAlign w:val="center"/>
          </w:tcPr>
          <w:p w14:paraId="3F17FE49">
            <w:pPr>
              <w:spacing w:line="360" w:lineRule="auto"/>
              <w:jc w:val="center"/>
              <w:outlineLvl w:val="9"/>
              <w:rPr>
                <w:rFonts w:hint="eastAsia" w:ascii="宋体" w:hAnsi="宋体" w:cs="宋体"/>
                <w:color w:val="auto"/>
                <w:sz w:val="24"/>
                <w:highlight w:val="none"/>
              </w:rPr>
            </w:pPr>
            <w:r>
              <w:rPr>
                <w:rFonts w:hint="eastAsia" w:ascii="宋体" w:hAnsi="宋体" w:cs="宋体"/>
                <w:color w:val="auto"/>
                <w:sz w:val="24"/>
                <w:highlight w:val="none"/>
              </w:rPr>
              <w:t>招标文件规定的货物需求、技术规格</w:t>
            </w:r>
          </w:p>
        </w:tc>
        <w:tc>
          <w:tcPr>
            <w:tcW w:w="2841" w:type="dxa"/>
            <w:noWrap w:val="0"/>
            <w:vAlign w:val="center"/>
          </w:tcPr>
          <w:p w14:paraId="7BA5A79D">
            <w:pPr>
              <w:spacing w:line="360" w:lineRule="auto"/>
              <w:jc w:val="center"/>
              <w:outlineLvl w:val="9"/>
              <w:rPr>
                <w:rFonts w:hint="eastAsia" w:ascii="宋体" w:hAnsi="宋体" w:cs="宋体"/>
                <w:color w:val="auto"/>
                <w:sz w:val="24"/>
                <w:highlight w:val="none"/>
              </w:rPr>
            </w:pPr>
            <w:r>
              <w:rPr>
                <w:rFonts w:hint="eastAsia" w:ascii="宋体" w:hAnsi="宋体" w:cs="宋体"/>
                <w:color w:val="auto"/>
                <w:sz w:val="24"/>
                <w:highlight w:val="none"/>
              </w:rPr>
              <w:t>投标文件对应的货物情况、技术规格</w:t>
            </w:r>
          </w:p>
        </w:tc>
        <w:tc>
          <w:tcPr>
            <w:tcW w:w="888" w:type="dxa"/>
            <w:noWrap w:val="0"/>
            <w:vAlign w:val="center"/>
          </w:tcPr>
          <w:p w14:paraId="329705A5">
            <w:pPr>
              <w:spacing w:line="360" w:lineRule="auto"/>
              <w:jc w:val="center"/>
              <w:outlineLvl w:val="9"/>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偏离</w:t>
            </w:r>
            <w:r>
              <w:rPr>
                <w:rFonts w:hint="eastAsia" w:ascii="宋体" w:hAnsi="宋体" w:cs="宋体"/>
                <w:color w:val="auto"/>
                <w:sz w:val="24"/>
                <w:highlight w:val="none"/>
                <w:lang w:val="en-US" w:eastAsia="zh-CN"/>
              </w:rPr>
              <w:t>情况</w:t>
            </w:r>
          </w:p>
        </w:tc>
        <w:tc>
          <w:tcPr>
            <w:tcW w:w="748" w:type="dxa"/>
            <w:noWrap w:val="0"/>
            <w:vAlign w:val="center"/>
          </w:tcPr>
          <w:p w14:paraId="17515390">
            <w:pPr>
              <w:spacing w:line="360" w:lineRule="auto"/>
              <w:jc w:val="center"/>
              <w:outlineLvl w:val="9"/>
              <w:rPr>
                <w:rFonts w:hint="eastAsia" w:ascii="宋体" w:hAnsi="宋体" w:cs="宋体"/>
                <w:color w:val="auto"/>
                <w:sz w:val="24"/>
                <w:highlight w:val="none"/>
              </w:rPr>
            </w:pPr>
            <w:r>
              <w:rPr>
                <w:rFonts w:hint="eastAsia" w:ascii="宋体" w:hAnsi="宋体" w:cs="宋体"/>
                <w:color w:val="auto"/>
                <w:sz w:val="24"/>
                <w:highlight w:val="none"/>
              </w:rPr>
              <w:t>备注</w:t>
            </w:r>
          </w:p>
        </w:tc>
      </w:tr>
      <w:tr w14:paraId="26B8F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996" w:type="dxa"/>
            <w:noWrap w:val="0"/>
            <w:vAlign w:val="top"/>
          </w:tcPr>
          <w:p w14:paraId="2E5266A6">
            <w:pPr>
              <w:spacing w:line="360" w:lineRule="auto"/>
              <w:outlineLvl w:val="9"/>
              <w:rPr>
                <w:rFonts w:hint="eastAsia" w:ascii="宋体" w:hAnsi="宋体" w:cs="宋体"/>
                <w:color w:val="auto"/>
                <w:sz w:val="24"/>
                <w:highlight w:val="none"/>
              </w:rPr>
            </w:pPr>
          </w:p>
        </w:tc>
        <w:tc>
          <w:tcPr>
            <w:tcW w:w="1450" w:type="dxa"/>
            <w:noWrap w:val="0"/>
            <w:vAlign w:val="top"/>
          </w:tcPr>
          <w:p w14:paraId="457A998C">
            <w:pPr>
              <w:spacing w:line="360" w:lineRule="auto"/>
              <w:outlineLvl w:val="9"/>
              <w:rPr>
                <w:rFonts w:hint="eastAsia" w:ascii="宋体" w:hAnsi="宋体" w:cs="宋体"/>
                <w:color w:val="auto"/>
                <w:sz w:val="24"/>
                <w:highlight w:val="none"/>
              </w:rPr>
            </w:pPr>
          </w:p>
        </w:tc>
        <w:tc>
          <w:tcPr>
            <w:tcW w:w="2989" w:type="dxa"/>
            <w:noWrap w:val="0"/>
            <w:vAlign w:val="top"/>
          </w:tcPr>
          <w:p w14:paraId="0B9AF06C">
            <w:pPr>
              <w:spacing w:line="360" w:lineRule="auto"/>
              <w:outlineLvl w:val="9"/>
              <w:rPr>
                <w:rFonts w:hint="eastAsia" w:ascii="宋体" w:hAnsi="宋体" w:cs="宋体"/>
                <w:color w:val="auto"/>
                <w:sz w:val="24"/>
                <w:highlight w:val="none"/>
              </w:rPr>
            </w:pPr>
          </w:p>
        </w:tc>
        <w:tc>
          <w:tcPr>
            <w:tcW w:w="2841" w:type="dxa"/>
            <w:noWrap w:val="0"/>
            <w:vAlign w:val="top"/>
          </w:tcPr>
          <w:p w14:paraId="15FC164A">
            <w:pPr>
              <w:spacing w:line="360" w:lineRule="auto"/>
              <w:outlineLvl w:val="9"/>
              <w:rPr>
                <w:rFonts w:hint="eastAsia" w:ascii="宋体" w:hAnsi="宋体" w:cs="宋体"/>
                <w:color w:val="auto"/>
                <w:sz w:val="24"/>
                <w:highlight w:val="none"/>
              </w:rPr>
            </w:pPr>
          </w:p>
        </w:tc>
        <w:tc>
          <w:tcPr>
            <w:tcW w:w="888" w:type="dxa"/>
            <w:noWrap w:val="0"/>
            <w:vAlign w:val="top"/>
          </w:tcPr>
          <w:p w14:paraId="76FBB305">
            <w:pPr>
              <w:spacing w:line="360" w:lineRule="auto"/>
              <w:outlineLvl w:val="9"/>
              <w:rPr>
                <w:rFonts w:hint="eastAsia" w:ascii="宋体" w:hAnsi="宋体" w:cs="宋体"/>
                <w:color w:val="auto"/>
                <w:sz w:val="24"/>
                <w:highlight w:val="none"/>
              </w:rPr>
            </w:pPr>
          </w:p>
        </w:tc>
        <w:tc>
          <w:tcPr>
            <w:tcW w:w="748" w:type="dxa"/>
            <w:noWrap w:val="0"/>
            <w:vAlign w:val="top"/>
          </w:tcPr>
          <w:p w14:paraId="358AEC27">
            <w:pPr>
              <w:spacing w:line="360" w:lineRule="auto"/>
              <w:outlineLvl w:val="9"/>
              <w:rPr>
                <w:rFonts w:hint="eastAsia" w:ascii="宋体" w:hAnsi="宋体" w:cs="宋体"/>
                <w:color w:val="auto"/>
                <w:sz w:val="24"/>
                <w:highlight w:val="none"/>
              </w:rPr>
            </w:pPr>
          </w:p>
        </w:tc>
      </w:tr>
      <w:tr w14:paraId="7EF453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996" w:type="dxa"/>
            <w:noWrap w:val="0"/>
            <w:vAlign w:val="top"/>
          </w:tcPr>
          <w:p w14:paraId="3D0F0D8B">
            <w:pPr>
              <w:spacing w:line="360" w:lineRule="auto"/>
              <w:outlineLvl w:val="9"/>
              <w:rPr>
                <w:rFonts w:hint="eastAsia" w:ascii="宋体" w:hAnsi="宋体" w:cs="宋体"/>
                <w:color w:val="auto"/>
                <w:sz w:val="24"/>
                <w:highlight w:val="none"/>
              </w:rPr>
            </w:pPr>
          </w:p>
        </w:tc>
        <w:tc>
          <w:tcPr>
            <w:tcW w:w="1450" w:type="dxa"/>
            <w:noWrap w:val="0"/>
            <w:vAlign w:val="top"/>
          </w:tcPr>
          <w:p w14:paraId="6FA6BD5E">
            <w:pPr>
              <w:spacing w:line="360" w:lineRule="auto"/>
              <w:outlineLvl w:val="9"/>
              <w:rPr>
                <w:rFonts w:hint="eastAsia" w:ascii="宋体" w:hAnsi="宋体" w:cs="宋体"/>
                <w:color w:val="auto"/>
                <w:sz w:val="24"/>
                <w:highlight w:val="none"/>
              </w:rPr>
            </w:pPr>
          </w:p>
        </w:tc>
        <w:tc>
          <w:tcPr>
            <w:tcW w:w="2989" w:type="dxa"/>
            <w:noWrap w:val="0"/>
            <w:vAlign w:val="top"/>
          </w:tcPr>
          <w:p w14:paraId="20A12C73">
            <w:pPr>
              <w:spacing w:line="360" w:lineRule="auto"/>
              <w:outlineLvl w:val="9"/>
              <w:rPr>
                <w:rFonts w:hint="eastAsia" w:ascii="宋体" w:hAnsi="宋体" w:cs="宋体"/>
                <w:color w:val="auto"/>
                <w:sz w:val="24"/>
                <w:highlight w:val="none"/>
              </w:rPr>
            </w:pPr>
          </w:p>
        </w:tc>
        <w:tc>
          <w:tcPr>
            <w:tcW w:w="2841" w:type="dxa"/>
            <w:noWrap w:val="0"/>
            <w:vAlign w:val="top"/>
          </w:tcPr>
          <w:p w14:paraId="0259888F">
            <w:pPr>
              <w:spacing w:line="360" w:lineRule="auto"/>
              <w:outlineLvl w:val="9"/>
              <w:rPr>
                <w:rFonts w:hint="eastAsia" w:ascii="宋体" w:hAnsi="宋体" w:cs="宋体"/>
                <w:color w:val="auto"/>
                <w:sz w:val="24"/>
                <w:highlight w:val="none"/>
              </w:rPr>
            </w:pPr>
          </w:p>
        </w:tc>
        <w:tc>
          <w:tcPr>
            <w:tcW w:w="888" w:type="dxa"/>
            <w:noWrap w:val="0"/>
            <w:vAlign w:val="top"/>
          </w:tcPr>
          <w:p w14:paraId="6C8D275F">
            <w:pPr>
              <w:spacing w:line="360" w:lineRule="auto"/>
              <w:outlineLvl w:val="9"/>
              <w:rPr>
                <w:rFonts w:hint="eastAsia" w:ascii="宋体" w:hAnsi="宋体" w:cs="宋体"/>
                <w:color w:val="auto"/>
                <w:sz w:val="24"/>
                <w:highlight w:val="none"/>
              </w:rPr>
            </w:pPr>
          </w:p>
        </w:tc>
        <w:tc>
          <w:tcPr>
            <w:tcW w:w="748" w:type="dxa"/>
            <w:noWrap w:val="0"/>
            <w:vAlign w:val="top"/>
          </w:tcPr>
          <w:p w14:paraId="6D839197">
            <w:pPr>
              <w:spacing w:line="360" w:lineRule="auto"/>
              <w:outlineLvl w:val="9"/>
              <w:rPr>
                <w:rFonts w:hint="eastAsia" w:ascii="宋体" w:hAnsi="宋体" w:cs="宋体"/>
                <w:color w:val="auto"/>
                <w:sz w:val="24"/>
                <w:highlight w:val="none"/>
              </w:rPr>
            </w:pPr>
          </w:p>
        </w:tc>
      </w:tr>
      <w:tr w14:paraId="665361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996" w:type="dxa"/>
            <w:noWrap w:val="0"/>
            <w:vAlign w:val="top"/>
          </w:tcPr>
          <w:p w14:paraId="4880B852">
            <w:pPr>
              <w:spacing w:line="360" w:lineRule="auto"/>
              <w:outlineLvl w:val="9"/>
              <w:rPr>
                <w:rFonts w:hint="eastAsia" w:ascii="宋体" w:hAnsi="宋体" w:cs="宋体"/>
                <w:color w:val="auto"/>
                <w:sz w:val="24"/>
                <w:highlight w:val="none"/>
              </w:rPr>
            </w:pPr>
          </w:p>
        </w:tc>
        <w:tc>
          <w:tcPr>
            <w:tcW w:w="1450" w:type="dxa"/>
            <w:noWrap w:val="0"/>
            <w:vAlign w:val="top"/>
          </w:tcPr>
          <w:p w14:paraId="58D8139D">
            <w:pPr>
              <w:spacing w:line="360" w:lineRule="auto"/>
              <w:outlineLvl w:val="9"/>
              <w:rPr>
                <w:rFonts w:hint="eastAsia" w:ascii="宋体" w:hAnsi="宋体" w:cs="宋体"/>
                <w:color w:val="auto"/>
                <w:sz w:val="24"/>
                <w:highlight w:val="none"/>
              </w:rPr>
            </w:pPr>
          </w:p>
        </w:tc>
        <w:tc>
          <w:tcPr>
            <w:tcW w:w="2989" w:type="dxa"/>
            <w:noWrap w:val="0"/>
            <w:vAlign w:val="top"/>
          </w:tcPr>
          <w:p w14:paraId="79B3530D">
            <w:pPr>
              <w:spacing w:line="360" w:lineRule="auto"/>
              <w:outlineLvl w:val="9"/>
              <w:rPr>
                <w:rFonts w:hint="eastAsia" w:ascii="宋体" w:hAnsi="宋体" w:cs="宋体"/>
                <w:color w:val="auto"/>
                <w:sz w:val="24"/>
                <w:highlight w:val="none"/>
              </w:rPr>
            </w:pPr>
          </w:p>
        </w:tc>
        <w:tc>
          <w:tcPr>
            <w:tcW w:w="2841" w:type="dxa"/>
            <w:noWrap w:val="0"/>
            <w:vAlign w:val="top"/>
          </w:tcPr>
          <w:p w14:paraId="37D9F9C4">
            <w:pPr>
              <w:spacing w:line="360" w:lineRule="auto"/>
              <w:outlineLvl w:val="9"/>
              <w:rPr>
                <w:rFonts w:hint="eastAsia" w:ascii="宋体" w:hAnsi="宋体" w:cs="宋体"/>
                <w:color w:val="auto"/>
                <w:sz w:val="24"/>
                <w:highlight w:val="none"/>
              </w:rPr>
            </w:pPr>
          </w:p>
        </w:tc>
        <w:tc>
          <w:tcPr>
            <w:tcW w:w="888" w:type="dxa"/>
            <w:noWrap w:val="0"/>
            <w:vAlign w:val="top"/>
          </w:tcPr>
          <w:p w14:paraId="395B8BA3">
            <w:pPr>
              <w:spacing w:line="360" w:lineRule="auto"/>
              <w:outlineLvl w:val="9"/>
              <w:rPr>
                <w:rFonts w:hint="eastAsia" w:ascii="宋体" w:hAnsi="宋体" w:cs="宋体"/>
                <w:color w:val="auto"/>
                <w:sz w:val="24"/>
                <w:highlight w:val="none"/>
              </w:rPr>
            </w:pPr>
          </w:p>
        </w:tc>
        <w:tc>
          <w:tcPr>
            <w:tcW w:w="748" w:type="dxa"/>
            <w:noWrap w:val="0"/>
            <w:vAlign w:val="top"/>
          </w:tcPr>
          <w:p w14:paraId="5916BF7B">
            <w:pPr>
              <w:spacing w:line="360" w:lineRule="auto"/>
              <w:outlineLvl w:val="9"/>
              <w:rPr>
                <w:rFonts w:hint="eastAsia" w:ascii="宋体" w:hAnsi="宋体" w:cs="宋体"/>
                <w:color w:val="auto"/>
                <w:sz w:val="24"/>
                <w:highlight w:val="none"/>
              </w:rPr>
            </w:pPr>
          </w:p>
        </w:tc>
      </w:tr>
    </w:tbl>
    <w:p w14:paraId="44801382">
      <w:pPr>
        <w:pStyle w:val="10"/>
        <w:rPr>
          <w:rFonts w:hint="eastAsia" w:ascii="宋体" w:hAnsi="宋体" w:eastAsia="宋体" w:cs="宋体"/>
          <w:sz w:val="24"/>
          <w:szCs w:val="24"/>
        </w:rPr>
      </w:pPr>
    </w:p>
    <w:p w14:paraId="4E85F570">
      <w:pPr>
        <w:pStyle w:val="1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注： </w:t>
      </w:r>
    </w:p>
    <w:p w14:paraId="0425B7B0">
      <w:pPr>
        <w:pStyle w:val="1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1.对</w:t>
      </w:r>
      <w:r>
        <w:rPr>
          <w:rFonts w:hint="eastAsia" w:ascii="宋体" w:hAnsi="宋体" w:eastAsia="宋体" w:cs="宋体"/>
          <w:sz w:val="24"/>
          <w:szCs w:val="24"/>
          <w:lang w:val="en-US" w:eastAsia="zh-CN"/>
        </w:rPr>
        <w:t>磋商</w:t>
      </w:r>
      <w:r>
        <w:rPr>
          <w:rFonts w:hint="eastAsia" w:ascii="宋体" w:hAnsi="宋体" w:eastAsia="宋体" w:cs="宋体"/>
          <w:sz w:val="24"/>
          <w:szCs w:val="24"/>
        </w:rPr>
        <w:t>文件中的所有商务、技术要求，除本表所列明的所有偏离外，均视作</w:t>
      </w:r>
      <w:r>
        <w:rPr>
          <w:rFonts w:hint="eastAsia" w:ascii="宋体" w:hAnsi="宋体" w:eastAsia="宋体" w:cs="宋体"/>
          <w:sz w:val="24"/>
          <w:szCs w:val="24"/>
          <w:lang w:eastAsia="zh-CN"/>
        </w:rPr>
        <w:t>供应商</w:t>
      </w:r>
      <w:r>
        <w:rPr>
          <w:rFonts w:hint="eastAsia" w:ascii="宋体" w:hAnsi="宋体" w:eastAsia="宋体" w:cs="宋体"/>
          <w:sz w:val="24"/>
          <w:szCs w:val="24"/>
        </w:rPr>
        <w:t>已对之理解和响应。</w:t>
      </w:r>
    </w:p>
    <w:p w14:paraId="360480ED">
      <w:pPr>
        <w:pStyle w:val="1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eastAsia="zh-CN"/>
        </w:rPr>
        <w:t>供应商</w:t>
      </w:r>
      <w:r>
        <w:rPr>
          <w:rFonts w:hint="eastAsia" w:ascii="宋体" w:hAnsi="宋体" w:eastAsia="宋体" w:cs="宋体"/>
          <w:sz w:val="24"/>
          <w:szCs w:val="24"/>
        </w:rPr>
        <w:t>应对</w:t>
      </w:r>
      <w:r>
        <w:rPr>
          <w:rFonts w:hint="eastAsia" w:ascii="宋体" w:hAnsi="宋体" w:eastAsia="宋体" w:cs="宋体"/>
          <w:sz w:val="24"/>
          <w:szCs w:val="24"/>
          <w:lang w:val="en-US" w:eastAsia="zh-CN"/>
        </w:rPr>
        <w:t>磋商</w:t>
      </w:r>
      <w:r>
        <w:rPr>
          <w:rFonts w:hint="eastAsia" w:ascii="宋体" w:hAnsi="宋体" w:eastAsia="宋体" w:cs="宋体"/>
          <w:sz w:val="24"/>
          <w:szCs w:val="24"/>
        </w:rPr>
        <w:t>文件“第五章 采购需求”中的所有条款进行点对点应答，此表中若无任何文字说明，内容为空白的，</w:t>
      </w:r>
      <w:r>
        <w:rPr>
          <w:rFonts w:hint="eastAsia" w:ascii="宋体" w:hAnsi="宋体" w:eastAsia="宋体" w:cs="宋体"/>
          <w:b/>
          <w:bCs/>
          <w:sz w:val="24"/>
          <w:szCs w:val="24"/>
        </w:rPr>
        <w:t>投标无效</w:t>
      </w:r>
      <w:r>
        <w:rPr>
          <w:rFonts w:hint="eastAsia" w:ascii="宋体" w:hAnsi="宋体" w:eastAsia="宋体" w:cs="宋体"/>
          <w:sz w:val="24"/>
          <w:szCs w:val="24"/>
        </w:rPr>
        <w:t xml:space="preserve">。 </w:t>
      </w:r>
    </w:p>
    <w:p w14:paraId="65D2E175">
      <w:pPr>
        <w:pStyle w:val="10"/>
        <w:spacing w:line="360" w:lineRule="auto"/>
        <w:ind w:firstLine="480" w:firstLineChars="200"/>
        <w:rPr>
          <w:rFonts w:hint="eastAsia" w:ascii="宋体" w:hAnsi="宋体" w:eastAsia="宋体" w:cs="宋体"/>
        </w:rPr>
      </w:pPr>
      <w:r>
        <w:rPr>
          <w:rFonts w:hint="eastAsia" w:ascii="宋体" w:hAnsi="宋体" w:eastAsia="宋体" w:cs="宋体"/>
          <w:sz w:val="24"/>
          <w:szCs w:val="24"/>
        </w:rPr>
        <w:t>3.“偏离情况”列应据实填写“无偏离”、“正偏离”或“负偏离”。</w:t>
      </w:r>
    </w:p>
    <w:p w14:paraId="66202BC7">
      <w:pPr>
        <w:pStyle w:val="10"/>
        <w:spacing w:line="360" w:lineRule="auto"/>
        <w:ind w:firstLine="600" w:firstLineChars="200"/>
        <w:rPr>
          <w:rFonts w:hint="eastAsia" w:ascii="宋体" w:hAnsi="宋体" w:eastAsia="宋体" w:cs="宋体"/>
        </w:rPr>
      </w:pPr>
    </w:p>
    <w:p w14:paraId="7B3C6F2B">
      <w:pPr>
        <w:spacing w:line="360" w:lineRule="auto"/>
        <w:ind w:firstLine="480" w:firstLineChars="200"/>
        <w:outlineLvl w:val="9"/>
        <w:rPr>
          <w:rFonts w:hint="eastAsia" w:ascii="宋体" w:hAnsi="宋体" w:eastAsia="宋体" w:cs="宋体"/>
          <w:sz w:val="24"/>
        </w:rPr>
      </w:pPr>
    </w:p>
    <w:p w14:paraId="5881CAD1">
      <w:pPr>
        <w:adjustRightInd w:val="0"/>
        <w:snapToGrid w:val="0"/>
        <w:spacing w:line="360" w:lineRule="auto"/>
        <w:ind w:firstLine="480" w:firstLineChars="200"/>
        <w:rPr>
          <w:rFonts w:hint="eastAsia" w:ascii="宋体" w:hAnsi="宋体" w:eastAsia="宋体" w:cs="宋体"/>
          <w:sz w:val="24"/>
          <w:u w:val="single"/>
        </w:rPr>
      </w:pPr>
      <w:r>
        <w:rPr>
          <w:rFonts w:hint="eastAsia" w:ascii="宋体" w:hAnsi="宋体" w:eastAsia="宋体" w:cs="宋体"/>
          <w:sz w:val="24"/>
          <w:lang w:eastAsia="zh-CN"/>
        </w:rPr>
        <w:t>供应商</w:t>
      </w:r>
      <w:r>
        <w:rPr>
          <w:rFonts w:hint="eastAsia" w:ascii="宋体" w:hAnsi="宋体" w:eastAsia="宋体" w:cs="宋体"/>
          <w:sz w:val="24"/>
        </w:rPr>
        <w:t>名称（盖章）：</w:t>
      </w:r>
    </w:p>
    <w:p w14:paraId="064E9A0F">
      <w:pPr>
        <w:adjustRightInd w:val="0"/>
        <w:snapToGrid w:val="0"/>
        <w:spacing w:line="360" w:lineRule="auto"/>
        <w:ind w:firstLine="480" w:firstLineChars="200"/>
        <w:rPr>
          <w:rFonts w:hint="eastAsia" w:ascii="宋体" w:hAnsi="宋体" w:eastAsia="宋体" w:cs="宋体"/>
          <w:snapToGrid w:val="0"/>
          <w:kern w:val="0"/>
          <w:sz w:val="24"/>
        </w:rPr>
      </w:pPr>
      <w:r>
        <w:rPr>
          <w:rFonts w:hint="eastAsia" w:ascii="宋体" w:hAnsi="宋体" w:eastAsia="宋体" w:cs="宋体"/>
          <w:snapToGrid w:val="0"/>
          <w:kern w:val="0"/>
          <w:sz w:val="24"/>
        </w:rPr>
        <w:t>法定代表人（单位负责人）</w:t>
      </w:r>
    </w:p>
    <w:p w14:paraId="1078D4AB">
      <w:pPr>
        <w:adjustRightInd w:val="0"/>
        <w:snapToGrid w:val="0"/>
        <w:spacing w:line="360" w:lineRule="auto"/>
        <w:ind w:firstLine="480" w:firstLineChars="200"/>
        <w:rPr>
          <w:rFonts w:hint="eastAsia" w:ascii="宋体" w:hAnsi="宋体" w:eastAsia="宋体" w:cs="宋体"/>
          <w:snapToGrid w:val="0"/>
          <w:kern w:val="0"/>
          <w:sz w:val="24"/>
        </w:rPr>
      </w:pPr>
      <w:r>
        <w:rPr>
          <w:rFonts w:hint="eastAsia" w:ascii="宋体" w:hAnsi="宋体" w:eastAsia="宋体" w:cs="宋体"/>
          <w:snapToGrid w:val="0"/>
          <w:kern w:val="0"/>
          <w:sz w:val="24"/>
        </w:rPr>
        <w:t>或授权代表（签字）</w:t>
      </w:r>
      <w:r>
        <w:rPr>
          <w:rFonts w:hint="eastAsia" w:ascii="宋体" w:hAnsi="宋体" w:eastAsia="宋体" w:cs="宋体"/>
          <w:sz w:val="24"/>
        </w:rPr>
        <w:t>：</w:t>
      </w:r>
    </w:p>
    <w:p w14:paraId="068365D6">
      <w:pPr>
        <w:spacing w:line="360" w:lineRule="auto"/>
        <w:ind w:firstLine="480" w:firstLineChars="200"/>
        <w:rPr>
          <w:rFonts w:hint="eastAsia" w:ascii="宋体" w:hAnsi="宋体" w:eastAsia="宋体" w:cs="宋体"/>
          <w:sz w:val="24"/>
        </w:rPr>
      </w:pPr>
      <w:r>
        <w:rPr>
          <w:rFonts w:hint="eastAsia" w:ascii="宋体" w:hAnsi="宋体" w:eastAsia="宋体" w:cs="宋体"/>
          <w:sz w:val="24"/>
        </w:rPr>
        <w:t>时间：年月日</w:t>
      </w:r>
    </w:p>
    <w:p w14:paraId="6D3ED3BF">
      <w:pPr>
        <w:spacing w:line="360" w:lineRule="auto"/>
        <w:jc w:val="center"/>
        <w:outlineLvl w:val="9"/>
        <w:rPr>
          <w:rFonts w:hint="eastAsia" w:ascii="宋体" w:hAnsi="宋体" w:eastAsia="宋体" w:cs="宋体"/>
          <w:b/>
          <w:sz w:val="24"/>
          <w:szCs w:val="28"/>
        </w:rPr>
        <w:sectPr>
          <w:headerReference r:id="rId11" w:type="default"/>
          <w:footerReference r:id="rId12" w:type="default"/>
          <w:pgSz w:w="11906" w:h="16838"/>
          <w:pgMar w:top="1361" w:right="1304" w:bottom="1247" w:left="1304" w:header="680" w:footer="680" w:gutter="0"/>
          <w:pgNumType w:fmt="decimal"/>
          <w:cols w:space="720" w:num="1"/>
          <w:docGrid w:linePitch="312" w:charSpace="0"/>
        </w:sectPr>
      </w:pPr>
    </w:p>
    <w:p w14:paraId="6DD87520">
      <w:pPr>
        <w:spacing w:line="360" w:lineRule="auto"/>
        <w:jc w:val="both"/>
        <w:outlineLvl w:val="0"/>
        <w:rPr>
          <w:rFonts w:hint="eastAsia" w:ascii="宋体" w:hAnsi="宋体" w:cs="宋体"/>
          <w:b/>
          <w:color w:val="auto"/>
          <w:sz w:val="24"/>
          <w:szCs w:val="28"/>
          <w:highlight w:val="none"/>
          <w:lang w:val="en-US" w:eastAsia="zh-CN"/>
        </w:rPr>
      </w:pPr>
      <w:bookmarkStart w:id="24" w:name="_Toc24289"/>
      <w:r>
        <w:rPr>
          <w:rFonts w:hint="eastAsia" w:ascii="宋体" w:hAnsi="宋体" w:cs="宋体"/>
          <w:b/>
          <w:color w:val="auto"/>
          <w:sz w:val="24"/>
          <w:szCs w:val="28"/>
          <w:highlight w:val="none"/>
          <w:lang w:val="en-US" w:eastAsia="zh-CN"/>
        </w:rPr>
        <w:t>格式五:</w:t>
      </w:r>
      <w:bookmarkEnd w:id="24"/>
      <w:r>
        <w:rPr>
          <w:rFonts w:hint="eastAsia" w:ascii="宋体" w:hAnsi="宋体" w:cs="宋体"/>
          <w:b/>
          <w:color w:val="auto"/>
          <w:sz w:val="24"/>
          <w:szCs w:val="28"/>
          <w:highlight w:val="none"/>
          <w:lang w:val="en-US" w:eastAsia="zh-CN"/>
        </w:rPr>
        <w:t xml:space="preserve">         </w:t>
      </w:r>
    </w:p>
    <w:p w14:paraId="16C50F52">
      <w:pPr>
        <w:spacing w:line="360" w:lineRule="auto"/>
        <w:ind w:firstLine="3373" w:firstLineChars="1400"/>
        <w:jc w:val="both"/>
        <w:rPr>
          <w:rFonts w:hint="eastAsia" w:ascii="宋体" w:hAnsi="宋体" w:cs="宋体"/>
          <w:b/>
          <w:color w:val="auto"/>
          <w:sz w:val="24"/>
          <w:szCs w:val="28"/>
          <w:highlight w:val="none"/>
        </w:rPr>
      </w:pPr>
      <w:r>
        <w:rPr>
          <w:rFonts w:hint="eastAsia" w:ascii="宋体" w:hAnsi="宋体" w:cs="宋体"/>
          <w:b/>
          <w:color w:val="auto"/>
          <w:sz w:val="24"/>
          <w:szCs w:val="28"/>
          <w:highlight w:val="none"/>
        </w:rPr>
        <w:t>商务条款偏离表（格式）</w:t>
      </w:r>
    </w:p>
    <w:p w14:paraId="437815D1">
      <w:pPr>
        <w:spacing w:line="360" w:lineRule="auto"/>
        <w:jc w:val="center"/>
        <w:outlineLvl w:val="9"/>
        <w:rPr>
          <w:rFonts w:hint="eastAsia" w:ascii="仿宋_GB2312" w:hAnsi="宋体" w:eastAsia="仿宋_GB2312"/>
          <w:b/>
          <w:color w:val="auto"/>
          <w:sz w:val="24"/>
          <w:szCs w:val="28"/>
          <w:highlight w:val="none"/>
        </w:rPr>
      </w:pPr>
    </w:p>
    <w:p w14:paraId="6655FCCB">
      <w:pPr>
        <w:spacing w:line="360" w:lineRule="auto"/>
        <w:jc w:val="center"/>
        <w:outlineLvl w:val="9"/>
        <w:rPr>
          <w:rFonts w:hint="eastAsia" w:ascii="仿宋_GB2312" w:hAnsi="宋体" w:eastAsia="仿宋_GB2312"/>
          <w:b/>
          <w:color w:val="auto"/>
          <w:sz w:val="24"/>
          <w:szCs w:val="28"/>
          <w:highlight w:val="none"/>
        </w:rPr>
      </w:pPr>
    </w:p>
    <w:p w14:paraId="4E86ED2B">
      <w:pPr>
        <w:pStyle w:val="15"/>
        <w:spacing w:line="360" w:lineRule="auto"/>
        <w:ind w:firstLine="480" w:firstLineChars="200"/>
        <w:outlineLvl w:val="9"/>
        <w:rPr>
          <w:rFonts w:hint="eastAsia" w:ascii="宋体" w:hAnsi="宋体" w:cs="宋体"/>
          <w:color w:val="auto"/>
          <w:szCs w:val="24"/>
          <w:highlight w:val="none"/>
        </w:rPr>
      </w:pPr>
      <w:r>
        <w:rPr>
          <w:rFonts w:hint="eastAsia" w:ascii="宋体" w:hAnsi="宋体" w:cs="宋体"/>
          <w:color w:val="auto"/>
          <w:szCs w:val="24"/>
          <w:highlight w:val="none"/>
        </w:rPr>
        <w:t>项目名称：                          项目编号：</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0"/>
        <w:gridCol w:w="1200"/>
        <w:gridCol w:w="2941"/>
        <w:gridCol w:w="3090"/>
        <w:gridCol w:w="888"/>
        <w:gridCol w:w="748"/>
      </w:tblGrid>
      <w:tr w14:paraId="47DDB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5" w:hRule="atLeast"/>
          <w:jc w:val="center"/>
        </w:trPr>
        <w:tc>
          <w:tcPr>
            <w:tcW w:w="960" w:type="dxa"/>
            <w:noWrap w:val="0"/>
            <w:vAlign w:val="center"/>
          </w:tcPr>
          <w:p w14:paraId="46EE491D">
            <w:pPr>
              <w:spacing w:line="360" w:lineRule="auto"/>
              <w:jc w:val="center"/>
              <w:outlineLvl w:val="9"/>
              <w:rPr>
                <w:rFonts w:hint="eastAsia" w:ascii="宋体" w:hAnsi="宋体" w:cs="宋体"/>
                <w:color w:val="auto"/>
                <w:sz w:val="24"/>
                <w:highlight w:val="none"/>
              </w:rPr>
            </w:pPr>
            <w:r>
              <w:rPr>
                <w:rFonts w:hint="eastAsia" w:ascii="宋体" w:hAnsi="宋体" w:cs="宋体"/>
                <w:color w:val="auto"/>
                <w:sz w:val="24"/>
                <w:highlight w:val="none"/>
              </w:rPr>
              <w:t>序号</w:t>
            </w:r>
          </w:p>
        </w:tc>
        <w:tc>
          <w:tcPr>
            <w:tcW w:w="1200" w:type="dxa"/>
            <w:noWrap w:val="0"/>
            <w:vAlign w:val="center"/>
          </w:tcPr>
          <w:p w14:paraId="5B7FD8F4">
            <w:pPr>
              <w:spacing w:line="360" w:lineRule="auto"/>
              <w:jc w:val="center"/>
              <w:outlineLvl w:val="9"/>
              <w:rPr>
                <w:rFonts w:hint="eastAsia" w:ascii="宋体" w:hAnsi="宋体" w:cs="宋体"/>
                <w:color w:val="auto"/>
                <w:sz w:val="24"/>
                <w:highlight w:val="none"/>
              </w:rPr>
            </w:pPr>
            <w:r>
              <w:rPr>
                <w:rFonts w:hint="eastAsia" w:ascii="宋体" w:hAnsi="宋体" w:cs="宋体"/>
                <w:color w:val="auto"/>
                <w:sz w:val="24"/>
                <w:highlight w:val="none"/>
              </w:rPr>
              <w:t>货物名称</w:t>
            </w:r>
          </w:p>
        </w:tc>
        <w:tc>
          <w:tcPr>
            <w:tcW w:w="2941" w:type="dxa"/>
            <w:noWrap w:val="0"/>
            <w:vAlign w:val="center"/>
          </w:tcPr>
          <w:p w14:paraId="75EE0073">
            <w:pPr>
              <w:spacing w:line="360" w:lineRule="auto"/>
              <w:jc w:val="center"/>
              <w:outlineLvl w:val="9"/>
              <w:rPr>
                <w:rFonts w:hint="eastAsia" w:ascii="宋体" w:hAnsi="宋体" w:cs="宋体"/>
                <w:color w:val="auto"/>
                <w:sz w:val="24"/>
                <w:highlight w:val="none"/>
              </w:rPr>
            </w:pPr>
            <w:r>
              <w:rPr>
                <w:rFonts w:hint="eastAsia" w:ascii="宋体" w:hAnsi="宋体" w:cs="宋体"/>
                <w:color w:val="auto"/>
                <w:sz w:val="24"/>
                <w:highlight w:val="none"/>
              </w:rPr>
              <w:t>招标文件规定的商务条款</w:t>
            </w:r>
          </w:p>
        </w:tc>
        <w:tc>
          <w:tcPr>
            <w:tcW w:w="3090" w:type="dxa"/>
            <w:noWrap w:val="0"/>
            <w:vAlign w:val="center"/>
          </w:tcPr>
          <w:p w14:paraId="24F1EF30">
            <w:pPr>
              <w:spacing w:line="360" w:lineRule="auto"/>
              <w:jc w:val="center"/>
              <w:outlineLvl w:val="9"/>
              <w:rPr>
                <w:rFonts w:hint="eastAsia" w:ascii="宋体" w:hAnsi="宋体" w:cs="宋体"/>
                <w:color w:val="auto"/>
                <w:sz w:val="24"/>
                <w:highlight w:val="none"/>
              </w:rPr>
            </w:pPr>
            <w:r>
              <w:rPr>
                <w:rFonts w:hint="eastAsia" w:ascii="宋体" w:hAnsi="宋体" w:cs="宋体"/>
                <w:color w:val="auto"/>
                <w:sz w:val="24"/>
                <w:highlight w:val="none"/>
              </w:rPr>
              <w:t>投标文件对应的商务条款</w:t>
            </w:r>
          </w:p>
        </w:tc>
        <w:tc>
          <w:tcPr>
            <w:tcW w:w="888" w:type="dxa"/>
            <w:noWrap w:val="0"/>
            <w:vAlign w:val="center"/>
          </w:tcPr>
          <w:p w14:paraId="1B516F66">
            <w:pPr>
              <w:spacing w:line="360" w:lineRule="auto"/>
              <w:jc w:val="center"/>
              <w:outlineLvl w:val="9"/>
              <w:rPr>
                <w:rFonts w:hint="eastAsia" w:ascii="宋体" w:hAnsi="宋体" w:cs="宋体"/>
                <w:color w:val="auto"/>
                <w:sz w:val="24"/>
                <w:highlight w:val="none"/>
              </w:rPr>
            </w:pPr>
            <w:r>
              <w:rPr>
                <w:rFonts w:hint="eastAsia" w:ascii="宋体" w:hAnsi="宋体" w:cs="宋体"/>
                <w:color w:val="auto"/>
                <w:sz w:val="24"/>
                <w:highlight w:val="none"/>
              </w:rPr>
              <w:t>是否偏离</w:t>
            </w:r>
          </w:p>
        </w:tc>
        <w:tc>
          <w:tcPr>
            <w:tcW w:w="748" w:type="dxa"/>
            <w:noWrap w:val="0"/>
            <w:vAlign w:val="center"/>
          </w:tcPr>
          <w:p w14:paraId="19FDC647">
            <w:pPr>
              <w:spacing w:line="360" w:lineRule="auto"/>
              <w:jc w:val="center"/>
              <w:outlineLvl w:val="9"/>
              <w:rPr>
                <w:rFonts w:hint="eastAsia" w:ascii="宋体" w:hAnsi="宋体" w:cs="宋体"/>
                <w:color w:val="auto"/>
                <w:sz w:val="24"/>
                <w:highlight w:val="none"/>
              </w:rPr>
            </w:pPr>
            <w:r>
              <w:rPr>
                <w:rFonts w:hint="eastAsia" w:ascii="宋体" w:hAnsi="宋体" w:cs="宋体"/>
                <w:color w:val="auto"/>
                <w:sz w:val="24"/>
                <w:highlight w:val="none"/>
              </w:rPr>
              <w:t>备注</w:t>
            </w:r>
          </w:p>
        </w:tc>
      </w:tr>
      <w:tr w14:paraId="76DEF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60" w:type="dxa"/>
            <w:noWrap w:val="0"/>
            <w:vAlign w:val="top"/>
          </w:tcPr>
          <w:p w14:paraId="68BCB6E4">
            <w:pPr>
              <w:spacing w:line="360" w:lineRule="auto"/>
              <w:outlineLvl w:val="9"/>
              <w:rPr>
                <w:rFonts w:hint="eastAsia" w:ascii="宋体" w:hAnsi="宋体" w:cs="宋体"/>
                <w:color w:val="auto"/>
                <w:sz w:val="24"/>
                <w:highlight w:val="none"/>
              </w:rPr>
            </w:pPr>
          </w:p>
        </w:tc>
        <w:tc>
          <w:tcPr>
            <w:tcW w:w="1200" w:type="dxa"/>
            <w:noWrap w:val="0"/>
            <w:vAlign w:val="top"/>
          </w:tcPr>
          <w:p w14:paraId="540BB5A4">
            <w:pPr>
              <w:spacing w:line="360" w:lineRule="auto"/>
              <w:outlineLvl w:val="9"/>
              <w:rPr>
                <w:rFonts w:hint="eastAsia" w:ascii="宋体" w:hAnsi="宋体" w:cs="宋体"/>
                <w:color w:val="auto"/>
                <w:sz w:val="24"/>
                <w:highlight w:val="none"/>
              </w:rPr>
            </w:pPr>
          </w:p>
        </w:tc>
        <w:tc>
          <w:tcPr>
            <w:tcW w:w="2941" w:type="dxa"/>
            <w:noWrap w:val="0"/>
            <w:vAlign w:val="top"/>
          </w:tcPr>
          <w:p w14:paraId="787881C9">
            <w:pPr>
              <w:spacing w:line="360" w:lineRule="auto"/>
              <w:outlineLvl w:val="9"/>
              <w:rPr>
                <w:rFonts w:hint="eastAsia" w:ascii="宋体" w:hAnsi="宋体" w:cs="宋体"/>
                <w:color w:val="auto"/>
                <w:sz w:val="24"/>
                <w:highlight w:val="none"/>
              </w:rPr>
            </w:pPr>
          </w:p>
        </w:tc>
        <w:tc>
          <w:tcPr>
            <w:tcW w:w="3090" w:type="dxa"/>
            <w:noWrap w:val="0"/>
            <w:vAlign w:val="top"/>
          </w:tcPr>
          <w:p w14:paraId="77F0CFC6">
            <w:pPr>
              <w:spacing w:line="360" w:lineRule="auto"/>
              <w:outlineLvl w:val="9"/>
              <w:rPr>
                <w:rFonts w:hint="eastAsia" w:ascii="宋体" w:hAnsi="宋体" w:cs="宋体"/>
                <w:color w:val="auto"/>
                <w:sz w:val="24"/>
                <w:highlight w:val="none"/>
              </w:rPr>
            </w:pPr>
          </w:p>
        </w:tc>
        <w:tc>
          <w:tcPr>
            <w:tcW w:w="888" w:type="dxa"/>
            <w:noWrap w:val="0"/>
            <w:vAlign w:val="top"/>
          </w:tcPr>
          <w:p w14:paraId="27D2BB6A">
            <w:pPr>
              <w:spacing w:line="360" w:lineRule="auto"/>
              <w:outlineLvl w:val="9"/>
              <w:rPr>
                <w:rFonts w:hint="eastAsia" w:ascii="宋体" w:hAnsi="宋体" w:cs="宋体"/>
                <w:color w:val="auto"/>
                <w:sz w:val="24"/>
                <w:highlight w:val="none"/>
              </w:rPr>
            </w:pPr>
          </w:p>
        </w:tc>
        <w:tc>
          <w:tcPr>
            <w:tcW w:w="748" w:type="dxa"/>
            <w:noWrap w:val="0"/>
            <w:vAlign w:val="top"/>
          </w:tcPr>
          <w:p w14:paraId="0A9113C6">
            <w:pPr>
              <w:spacing w:line="360" w:lineRule="auto"/>
              <w:outlineLvl w:val="9"/>
              <w:rPr>
                <w:rFonts w:hint="eastAsia" w:ascii="宋体" w:hAnsi="宋体" w:cs="宋体"/>
                <w:color w:val="auto"/>
                <w:sz w:val="24"/>
                <w:highlight w:val="none"/>
              </w:rPr>
            </w:pPr>
          </w:p>
        </w:tc>
      </w:tr>
      <w:tr w14:paraId="1ED57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60" w:type="dxa"/>
            <w:noWrap w:val="0"/>
            <w:vAlign w:val="top"/>
          </w:tcPr>
          <w:p w14:paraId="2D70C581">
            <w:pPr>
              <w:spacing w:line="360" w:lineRule="auto"/>
              <w:outlineLvl w:val="9"/>
              <w:rPr>
                <w:rFonts w:hint="eastAsia" w:ascii="宋体" w:hAnsi="宋体" w:cs="宋体"/>
                <w:color w:val="auto"/>
                <w:sz w:val="24"/>
                <w:highlight w:val="none"/>
              </w:rPr>
            </w:pPr>
          </w:p>
        </w:tc>
        <w:tc>
          <w:tcPr>
            <w:tcW w:w="1200" w:type="dxa"/>
            <w:noWrap w:val="0"/>
            <w:vAlign w:val="top"/>
          </w:tcPr>
          <w:p w14:paraId="44F29A4D">
            <w:pPr>
              <w:spacing w:line="360" w:lineRule="auto"/>
              <w:outlineLvl w:val="9"/>
              <w:rPr>
                <w:rFonts w:hint="eastAsia" w:ascii="宋体" w:hAnsi="宋体" w:cs="宋体"/>
                <w:color w:val="auto"/>
                <w:sz w:val="24"/>
                <w:highlight w:val="none"/>
              </w:rPr>
            </w:pPr>
          </w:p>
        </w:tc>
        <w:tc>
          <w:tcPr>
            <w:tcW w:w="2941" w:type="dxa"/>
            <w:noWrap w:val="0"/>
            <w:vAlign w:val="top"/>
          </w:tcPr>
          <w:p w14:paraId="57CA687E">
            <w:pPr>
              <w:spacing w:line="360" w:lineRule="auto"/>
              <w:outlineLvl w:val="9"/>
              <w:rPr>
                <w:rFonts w:hint="eastAsia" w:ascii="宋体" w:hAnsi="宋体" w:cs="宋体"/>
                <w:color w:val="auto"/>
                <w:sz w:val="24"/>
                <w:highlight w:val="none"/>
              </w:rPr>
            </w:pPr>
          </w:p>
        </w:tc>
        <w:tc>
          <w:tcPr>
            <w:tcW w:w="3090" w:type="dxa"/>
            <w:noWrap w:val="0"/>
            <w:vAlign w:val="top"/>
          </w:tcPr>
          <w:p w14:paraId="24630596">
            <w:pPr>
              <w:spacing w:line="360" w:lineRule="auto"/>
              <w:outlineLvl w:val="9"/>
              <w:rPr>
                <w:rFonts w:hint="eastAsia" w:ascii="宋体" w:hAnsi="宋体" w:cs="宋体"/>
                <w:color w:val="auto"/>
                <w:sz w:val="24"/>
                <w:highlight w:val="none"/>
              </w:rPr>
            </w:pPr>
          </w:p>
        </w:tc>
        <w:tc>
          <w:tcPr>
            <w:tcW w:w="888" w:type="dxa"/>
            <w:noWrap w:val="0"/>
            <w:vAlign w:val="top"/>
          </w:tcPr>
          <w:p w14:paraId="393CC34A">
            <w:pPr>
              <w:spacing w:line="360" w:lineRule="auto"/>
              <w:outlineLvl w:val="9"/>
              <w:rPr>
                <w:rFonts w:hint="eastAsia" w:ascii="宋体" w:hAnsi="宋体" w:cs="宋体"/>
                <w:color w:val="auto"/>
                <w:sz w:val="24"/>
                <w:highlight w:val="none"/>
              </w:rPr>
            </w:pPr>
          </w:p>
        </w:tc>
        <w:tc>
          <w:tcPr>
            <w:tcW w:w="748" w:type="dxa"/>
            <w:noWrap w:val="0"/>
            <w:vAlign w:val="top"/>
          </w:tcPr>
          <w:p w14:paraId="4DB5408B">
            <w:pPr>
              <w:spacing w:line="360" w:lineRule="auto"/>
              <w:outlineLvl w:val="9"/>
              <w:rPr>
                <w:rFonts w:hint="eastAsia" w:ascii="宋体" w:hAnsi="宋体" w:cs="宋体"/>
                <w:color w:val="auto"/>
                <w:sz w:val="24"/>
                <w:highlight w:val="none"/>
              </w:rPr>
            </w:pPr>
          </w:p>
        </w:tc>
      </w:tr>
      <w:tr w14:paraId="69BE1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60" w:type="dxa"/>
            <w:noWrap w:val="0"/>
            <w:vAlign w:val="top"/>
          </w:tcPr>
          <w:p w14:paraId="62103A55">
            <w:pPr>
              <w:spacing w:line="360" w:lineRule="auto"/>
              <w:outlineLvl w:val="9"/>
              <w:rPr>
                <w:rFonts w:hint="eastAsia" w:ascii="宋体" w:hAnsi="宋体" w:cs="宋体"/>
                <w:color w:val="auto"/>
                <w:sz w:val="24"/>
                <w:highlight w:val="none"/>
              </w:rPr>
            </w:pPr>
          </w:p>
        </w:tc>
        <w:tc>
          <w:tcPr>
            <w:tcW w:w="1200" w:type="dxa"/>
            <w:noWrap w:val="0"/>
            <w:vAlign w:val="top"/>
          </w:tcPr>
          <w:p w14:paraId="0B881DFC">
            <w:pPr>
              <w:spacing w:line="360" w:lineRule="auto"/>
              <w:outlineLvl w:val="9"/>
              <w:rPr>
                <w:rFonts w:hint="eastAsia" w:ascii="宋体" w:hAnsi="宋体" w:cs="宋体"/>
                <w:color w:val="auto"/>
                <w:sz w:val="24"/>
                <w:highlight w:val="none"/>
              </w:rPr>
            </w:pPr>
          </w:p>
        </w:tc>
        <w:tc>
          <w:tcPr>
            <w:tcW w:w="2941" w:type="dxa"/>
            <w:noWrap w:val="0"/>
            <w:vAlign w:val="top"/>
          </w:tcPr>
          <w:p w14:paraId="254B11FB">
            <w:pPr>
              <w:spacing w:line="360" w:lineRule="auto"/>
              <w:outlineLvl w:val="9"/>
              <w:rPr>
                <w:rFonts w:hint="eastAsia" w:ascii="宋体" w:hAnsi="宋体" w:cs="宋体"/>
                <w:color w:val="auto"/>
                <w:sz w:val="24"/>
                <w:highlight w:val="none"/>
              </w:rPr>
            </w:pPr>
          </w:p>
        </w:tc>
        <w:tc>
          <w:tcPr>
            <w:tcW w:w="3090" w:type="dxa"/>
            <w:noWrap w:val="0"/>
            <w:vAlign w:val="top"/>
          </w:tcPr>
          <w:p w14:paraId="2BD14077">
            <w:pPr>
              <w:spacing w:line="360" w:lineRule="auto"/>
              <w:outlineLvl w:val="9"/>
              <w:rPr>
                <w:rFonts w:hint="eastAsia" w:ascii="宋体" w:hAnsi="宋体" w:cs="宋体"/>
                <w:color w:val="auto"/>
                <w:sz w:val="24"/>
                <w:highlight w:val="none"/>
              </w:rPr>
            </w:pPr>
          </w:p>
        </w:tc>
        <w:tc>
          <w:tcPr>
            <w:tcW w:w="888" w:type="dxa"/>
            <w:noWrap w:val="0"/>
            <w:vAlign w:val="top"/>
          </w:tcPr>
          <w:p w14:paraId="34B49877">
            <w:pPr>
              <w:spacing w:line="360" w:lineRule="auto"/>
              <w:outlineLvl w:val="9"/>
              <w:rPr>
                <w:rFonts w:hint="eastAsia" w:ascii="宋体" w:hAnsi="宋体" w:cs="宋体"/>
                <w:color w:val="auto"/>
                <w:sz w:val="24"/>
                <w:highlight w:val="none"/>
              </w:rPr>
            </w:pPr>
          </w:p>
        </w:tc>
        <w:tc>
          <w:tcPr>
            <w:tcW w:w="748" w:type="dxa"/>
            <w:noWrap w:val="0"/>
            <w:vAlign w:val="top"/>
          </w:tcPr>
          <w:p w14:paraId="2A29EE1C">
            <w:pPr>
              <w:spacing w:line="360" w:lineRule="auto"/>
              <w:outlineLvl w:val="9"/>
              <w:rPr>
                <w:rFonts w:hint="eastAsia" w:ascii="宋体" w:hAnsi="宋体" w:cs="宋体"/>
                <w:color w:val="auto"/>
                <w:sz w:val="24"/>
                <w:highlight w:val="none"/>
              </w:rPr>
            </w:pPr>
          </w:p>
        </w:tc>
      </w:tr>
    </w:tbl>
    <w:p w14:paraId="18EBD269">
      <w:pPr>
        <w:spacing w:line="360" w:lineRule="auto"/>
        <w:rPr>
          <w:rFonts w:hint="eastAsia" w:ascii="宋体" w:hAnsi="宋体" w:cs="宋体"/>
          <w:color w:val="auto"/>
          <w:sz w:val="24"/>
          <w:highlight w:val="none"/>
        </w:rPr>
      </w:pPr>
      <w:r>
        <w:rPr>
          <w:rFonts w:hint="eastAsia" w:ascii="宋体" w:hAnsi="宋体" w:cs="宋体"/>
          <w:color w:val="auto"/>
          <w:sz w:val="24"/>
          <w:highlight w:val="none"/>
        </w:rPr>
        <w:t>说明：</w:t>
      </w:r>
    </w:p>
    <w:p w14:paraId="71F3B961">
      <w:pPr>
        <w:pStyle w:val="9"/>
        <w:spacing w:line="360" w:lineRule="auto"/>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1.商务条款均应根据投标文件对招标文件的偏离情况相对应地填列。</w:t>
      </w:r>
    </w:p>
    <w:p w14:paraId="72C71178">
      <w:pPr>
        <w:pStyle w:val="9"/>
        <w:spacing w:line="360" w:lineRule="auto"/>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2.商务条款主要填列</w:t>
      </w:r>
      <w:r>
        <w:rPr>
          <w:rFonts w:hint="eastAsia" w:ascii="宋体" w:hAnsi="宋体" w:eastAsia="宋体" w:cs="宋体"/>
          <w:b/>
          <w:bCs/>
          <w:color w:val="auto"/>
          <w:sz w:val="24"/>
          <w:highlight w:val="none"/>
        </w:rPr>
        <w:t>付款条件、合同履行期限</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lang w:val="en-US" w:eastAsia="zh-CN"/>
        </w:rPr>
        <w:t>交货期限</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、交货方式、售后服务、质量保证、违约赔偿</w:t>
      </w:r>
      <w:r>
        <w:rPr>
          <w:rFonts w:hint="eastAsia" w:ascii="宋体" w:hAnsi="宋体" w:eastAsia="宋体" w:cs="宋体"/>
          <w:color w:val="auto"/>
          <w:sz w:val="24"/>
          <w:highlight w:val="none"/>
        </w:rPr>
        <w:t>等重要条款方面的偏离情况。</w:t>
      </w:r>
    </w:p>
    <w:p w14:paraId="14009D4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 3.表内如果填列不全，可另外附页说明并按规定签字和加盖公章。             </w:t>
      </w:r>
    </w:p>
    <w:p w14:paraId="7DC34FB3">
      <w:pPr>
        <w:spacing w:line="360" w:lineRule="auto"/>
        <w:ind w:firstLine="480" w:firstLineChars="200"/>
        <w:outlineLvl w:val="9"/>
        <w:rPr>
          <w:rFonts w:hint="eastAsia" w:ascii="宋体" w:hAnsi="宋体" w:cs="宋体"/>
          <w:color w:val="auto"/>
          <w:sz w:val="24"/>
          <w:highlight w:val="none"/>
        </w:rPr>
      </w:pPr>
      <w:r>
        <w:rPr>
          <w:rFonts w:hint="eastAsia" w:ascii="宋体" w:hAnsi="宋体" w:cs="宋体"/>
          <w:color w:val="auto"/>
          <w:sz w:val="24"/>
          <w:highlight w:val="none"/>
        </w:rPr>
        <w:t xml:space="preserve"> 4.采购人要求</w:t>
      </w:r>
      <w:r>
        <w:rPr>
          <w:rFonts w:hint="eastAsia" w:ascii="宋体" w:hAnsi="宋体" w:cs="宋体"/>
          <w:color w:val="auto"/>
          <w:sz w:val="24"/>
          <w:highlight w:val="none"/>
          <w:lang w:val="en-US" w:eastAsia="zh-CN"/>
        </w:rPr>
        <w:t>供应商</w:t>
      </w:r>
      <w:r>
        <w:rPr>
          <w:rFonts w:hint="eastAsia" w:ascii="宋体" w:hAnsi="宋体" w:cs="宋体"/>
          <w:color w:val="auto"/>
          <w:sz w:val="24"/>
          <w:highlight w:val="none"/>
        </w:rPr>
        <w:t>认真填写本表。</w:t>
      </w:r>
    </w:p>
    <w:p w14:paraId="1D35FCC0">
      <w:pPr>
        <w:spacing w:line="360" w:lineRule="auto"/>
        <w:ind w:firstLine="480" w:firstLineChars="200"/>
        <w:outlineLvl w:val="9"/>
        <w:rPr>
          <w:rFonts w:hint="eastAsia" w:ascii="宋体" w:hAnsi="宋体" w:cs="宋体"/>
          <w:color w:val="auto"/>
          <w:sz w:val="24"/>
          <w:highlight w:val="none"/>
        </w:rPr>
      </w:pPr>
      <w:r>
        <w:rPr>
          <w:rFonts w:hint="eastAsia" w:ascii="宋体" w:hAnsi="宋体" w:cs="宋体"/>
          <w:color w:val="auto"/>
          <w:sz w:val="24"/>
          <w:highlight w:val="none"/>
        </w:rPr>
        <w:t xml:space="preserve"> 5.此表可根据需要自行拉长加宽。</w:t>
      </w:r>
    </w:p>
    <w:p w14:paraId="38710C86">
      <w:pPr>
        <w:spacing w:line="360" w:lineRule="auto"/>
        <w:ind w:firstLine="480" w:firstLineChars="200"/>
        <w:outlineLvl w:val="9"/>
        <w:rPr>
          <w:rFonts w:hint="eastAsia" w:ascii="宋体" w:hAnsi="宋体" w:cs="宋体"/>
          <w:color w:val="auto"/>
          <w:sz w:val="24"/>
          <w:highlight w:val="none"/>
        </w:rPr>
      </w:pPr>
    </w:p>
    <w:p w14:paraId="45C4928B">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供应商</w:t>
      </w:r>
      <w:r>
        <w:rPr>
          <w:rFonts w:hint="eastAsia" w:ascii="宋体" w:hAnsi="宋体" w:cs="宋体"/>
          <w:color w:val="auto"/>
          <w:sz w:val="24"/>
          <w:highlight w:val="none"/>
        </w:rPr>
        <w:t>单位全称（公章）：</w:t>
      </w:r>
    </w:p>
    <w:p w14:paraId="24C707D5">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单位负责人或授权代理人（签字）：</w:t>
      </w:r>
    </w:p>
    <w:p w14:paraId="0F4CBFC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时间：     年  月  日</w:t>
      </w:r>
    </w:p>
    <w:p w14:paraId="448FC21B">
      <w:pPr>
        <w:pStyle w:val="15"/>
        <w:spacing w:line="360" w:lineRule="auto"/>
        <w:outlineLvl w:val="9"/>
        <w:rPr>
          <w:rFonts w:hint="eastAsia" w:ascii="宋体" w:hAnsi="宋体" w:cs="宋体"/>
          <w:color w:val="auto"/>
          <w:szCs w:val="24"/>
          <w:highlight w:val="none"/>
        </w:rPr>
        <w:sectPr>
          <w:pgSz w:w="11906" w:h="16838"/>
          <w:pgMar w:top="1361" w:right="1304" w:bottom="1247" w:left="1304" w:header="680" w:footer="680" w:gutter="0"/>
          <w:pgNumType w:fmt="decimal"/>
          <w:cols w:space="720" w:num="1"/>
          <w:docGrid w:linePitch="312" w:charSpace="0"/>
        </w:sectPr>
      </w:pPr>
    </w:p>
    <w:p w14:paraId="1B09E03B">
      <w:pPr>
        <w:pStyle w:val="15"/>
        <w:spacing w:line="360" w:lineRule="auto"/>
        <w:outlineLvl w:val="0"/>
        <w:rPr>
          <w:rFonts w:hint="eastAsia" w:ascii="宋体" w:hAnsi="宋体" w:eastAsia="宋体" w:cs="宋体"/>
          <w:b/>
          <w:szCs w:val="28"/>
        </w:rPr>
      </w:pPr>
      <w:bookmarkStart w:id="25" w:name="_Toc7659"/>
      <w:r>
        <w:rPr>
          <w:rFonts w:hint="eastAsia" w:ascii="宋体" w:hAnsi="宋体" w:eastAsia="宋体" w:cs="宋体"/>
          <w:b/>
          <w:szCs w:val="28"/>
        </w:rPr>
        <w:t>格式</w:t>
      </w:r>
      <w:r>
        <w:rPr>
          <w:rFonts w:hint="eastAsia" w:ascii="宋体" w:hAnsi="宋体" w:cs="宋体"/>
          <w:b/>
          <w:szCs w:val="28"/>
          <w:lang w:val="en-US" w:eastAsia="zh-CN"/>
        </w:rPr>
        <w:t>六</w:t>
      </w:r>
      <w:r>
        <w:rPr>
          <w:rFonts w:hint="eastAsia" w:ascii="宋体" w:hAnsi="宋体" w:eastAsia="宋体" w:cs="宋体"/>
          <w:b/>
          <w:szCs w:val="28"/>
        </w:rPr>
        <w:t>：</w:t>
      </w:r>
      <w:bookmarkEnd w:id="25"/>
    </w:p>
    <w:p w14:paraId="64EC0030">
      <w:pPr>
        <w:spacing w:line="360" w:lineRule="auto"/>
        <w:jc w:val="center"/>
        <w:outlineLvl w:val="9"/>
        <w:rPr>
          <w:rFonts w:hint="eastAsia" w:ascii="宋体" w:hAnsi="宋体" w:eastAsia="宋体" w:cs="宋体"/>
          <w:b/>
          <w:sz w:val="24"/>
          <w:szCs w:val="28"/>
        </w:rPr>
      </w:pPr>
      <w:r>
        <w:rPr>
          <w:rFonts w:hint="eastAsia" w:ascii="宋体" w:hAnsi="宋体" w:eastAsia="宋体" w:cs="宋体"/>
          <w:b/>
          <w:sz w:val="24"/>
          <w:szCs w:val="28"/>
        </w:rPr>
        <w:t>售后服务承诺书（格式）</w:t>
      </w:r>
    </w:p>
    <w:p w14:paraId="4CD01996">
      <w:pPr>
        <w:spacing w:line="360" w:lineRule="auto"/>
        <w:jc w:val="center"/>
        <w:outlineLvl w:val="9"/>
        <w:rPr>
          <w:rFonts w:hint="eastAsia" w:ascii="宋体" w:hAnsi="宋体" w:eastAsia="宋体" w:cs="宋体"/>
          <w:b/>
          <w:bCs/>
          <w:color w:val="auto"/>
          <w:sz w:val="24"/>
          <w:szCs w:val="28"/>
        </w:rPr>
      </w:pPr>
    </w:p>
    <w:p w14:paraId="66727BC3">
      <w:pPr>
        <w:spacing w:line="360" w:lineRule="auto"/>
        <w:outlineLvl w:val="9"/>
        <w:rPr>
          <w:rFonts w:hint="eastAsia" w:ascii="宋体" w:hAnsi="宋体" w:eastAsia="宋体" w:cs="宋体"/>
          <w:bCs/>
          <w:color w:val="auto"/>
          <w:sz w:val="24"/>
        </w:rPr>
      </w:pPr>
      <w:r>
        <w:rPr>
          <w:rFonts w:hint="eastAsia" w:ascii="宋体" w:hAnsi="宋体" w:eastAsia="宋体" w:cs="宋体"/>
          <w:bCs/>
          <w:color w:val="auto"/>
          <w:sz w:val="24"/>
          <w:lang w:val="en-US" w:eastAsia="zh-CN"/>
        </w:rPr>
        <w:t>大安市联合乡中心小学校</w:t>
      </w:r>
      <w:r>
        <w:rPr>
          <w:rFonts w:hint="eastAsia" w:ascii="宋体" w:hAnsi="宋体" w:eastAsia="宋体" w:cs="宋体"/>
          <w:bCs/>
          <w:color w:val="auto"/>
          <w:sz w:val="24"/>
        </w:rPr>
        <w:t>：</w:t>
      </w:r>
    </w:p>
    <w:p w14:paraId="5102D3BC">
      <w:pPr>
        <w:spacing w:line="360" w:lineRule="auto"/>
        <w:ind w:firstLine="480" w:firstLineChars="200"/>
        <w:rPr>
          <w:rFonts w:hint="eastAsia" w:ascii="宋体" w:hAnsi="宋体" w:eastAsia="宋体" w:cs="宋体"/>
          <w:sz w:val="24"/>
        </w:rPr>
      </w:pPr>
      <w:r>
        <w:rPr>
          <w:rFonts w:hint="eastAsia" w:ascii="宋体" w:hAnsi="宋体" w:eastAsia="宋体" w:cs="宋体"/>
          <w:bCs/>
          <w:sz w:val="24"/>
        </w:rPr>
        <w:t>我公司自愿参加</w:t>
      </w:r>
      <w:r>
        <w:rPr>
          <w:rFonts w:hint="eastAsia" w:ascii="宋体" w:hAnsi="宋体" w:eastAsia="宋体" w:cs="宋体"/>
          <w:bCs/>
          <w:sz w:val="24"/>
          <w:u w:val="single"/>
        </w:rPr>
        <w:t>　　　　</w:t>
      </w:r>
      <w:r>
        <w:rPr>
          <w:rFonts w:hint="eastAsia" w:ascii="宋体" w:hAnsi="宋体" w:eastAsia="宋体" w:cs="宋体"/>
          <w:bCs/>
          <w:sz w:val="24"/>
        </w:rPr>
        <w:t>项目（项目编号</w:t>
      </w:r>
      <w:r>
        <w:rPr>
          <w:rFonts w:hint="eastAsia" w:ascii="宋体" w:hAnsi="宋体" w:eastAsia="宋体" w:cs="宋体"/>
          <w:sz w:val="24"/>
        </w:rPr>
        <w:t>）的投标。我公司郑重承诺，如果我公司的投标被评定为中标，我公司对于中标货物，除完全响应招标文件合同条款对伴随服务和售后服务的所有要求外，还将按照以下条款提供优质和完善的售后服务：</w:t>
      </w:r>
    </w:p>
    <w:p w14:paraId="7481C2B6">
      <w:pPr>
        <w:spacing w:line="360" w:lineRule="auto"/>
        <w:ind w:firstLine="480" w:firstLineChars="200"/>
        <w:rPr>
          <w:rFonts w:hint="eastAsia" w:ascii="宋体" w:hAnsi="宋体" w:eastAsia="宋体" w:cs="宋体"/>
          <w:sz w:val="24"/>
        </w:rPr>
      </w:pPr>
      <w:r>
        <w:rPr>
          <w:rFonts w:hint="eastAsia" w:ascii="宋体" w:hAnsi="宋体" w:eastAsia="宋体" w:cs="宋体"/>
          <w:sz w:val="24"/>
        </w:rPr>
        <w:t>1.</w:t>
      </w:r>
    </w:p>
    <w:p w14:paraId="3117C424">
      <w:pPr>
        <w:pStyle w:val="28"/>
        <w:ind w:firstLine="480"/>
        <w:rPr>
          <w:rFonts w:hint="eastAsia" w:ascii="宋体" w:hAnsi="宋体" w:eastAsia="宋体" w:cs="宋体"/>
          <w:sz w:val="24"/>
        </w:rPr>
      </w:pPr>
      <w:r>
        <w:rPr>
          <w:rFonts w:hint="eastAsia" w:ascii="宋体" w:hAnsi="宋体" w:eastAsia="宋体" w:cs="宋体"/>
          <w:sz w:val="24"/>
        </w:rPr>
        <w:t>2.</w:t>
      </w:r>
    </w:p>
    <w:p w14:paraId="77CC7503">
      <w:pPr>
        <w:pStyle w:val="28"/>
        <w:ind w:firstLine="480"/>
        <w:rPr>
          <w:rFonts w:hint="eastAsia" w:ascii="宋体" w:hAnsi="宋体" w:eastAsia="宋体" w:cs="宋体"/>
          <w:sz w:val="24"/>
        </w:rPr>
      </w:pPr>
      <w:r>
        <w:rPr>
          <w:rFonts w:hint="eastAsia" w:ascii="宋体" w:hAnsi="宋体" w:eastAsia="宋体" w:cs="宋体"/>
          <w:sz w:val="24"/>
        </w:rPr>
        <w:t>...</w:t>
      </w:r>
    </w:p>
    <w:p w14:paraId="79B1EF6B">
      <w:pPr>
        <w:spacing w:line="360" w:lineRule="auto"/>
        <w:ind w:firstLine="480" w:firstLineChars="200"/>
        <w:rPr>
          <w:rFonts w:hint="eastAsia" w:ascii="宋体" w:hAnsi="宋体" w:eastAsia="宋体" w:cs="宋体"/>
          <w:sz w:val="24"/>
        </w:rPr>
      </w:pPr>
    </w:p>
    <w:p w14:paraId="3A3ADB7A">
      <w:pPr>
        <w:spacing w:line="360" w:lineRule="auto"/>
        <w:ind w:firstLine="480" w:firstLineChars="200"/>
        <w:rPr>
          <w:rFonts w:hint="eastAsia" w:ascii="宋体" w:hAnsi="宋体" w:eastAsia="宋体" w:cs="宋体"/>
          <w:sz w:val="24"/>
        </w:rPr>
      </w:pPr>
    </w:p>
    <w:p w14:paraId="7F0297AE">
      <w:pPr>
        <w:adjustRightInd w:val="0"/>
        <w:snapToGrid w:val="0"/>
        <w:spacing w:line="360" w:lineRule="auto"/>
        <w:ind w:firstLine="480" w:firstLineChars="200"/>
        <w:rPr>
          <w:rFonts w:hint="eastAsia" w:ascii="宋体" w:hAnsi="宋体" w:eastAsia="宋体" w:cs="宋体"/>
          <w:sz w:val="24"/>
          <w:u w:val="single"/>
        </w:rPr>
      </w:pPr>
      <w:r>
        <w:rPr>
          <w:rFonts w:hint="eastAsia" w:ascii="宋体" w:hAnsi="宋体" w:eastAsia="宋体" w:cs="宋体"/>
          <w:sz w:val="24"/>
          <w:lang w:eastAsia="zh-CN"/>
        </w:rPr>
        <w:t>供应商</w:t>
      </w:r>
      <w:r>
        <w:rPr>
          <w:rFonts w:hint="eastAsia" w:ascii="宋体" w:hAnsi="宋体" w:eastAsia="宋体" w:cs="宋体"/>
          <w:sz w:val="24"/>
        </w:rPr>
        <w:t>名称（盖章）：</w:t>
      </w:r>
    </w:p>
    <w:p w14:paraId="2181EF8A">
      <w:pPr>
        <w:adjustRightInd w:val="0"/>
        <w:snapToGrid w:val="0"/>
        <w:spacing w:line="360" w:lineRule="auto"/>
        <w:ind w:firstLine="480" w:firstLineChars="200"/>
        <w:rPr>
          <w:rFonts w:hint="eastAsia" w:ascii="宋体" w:hAnsi="宋体" w:eastAsia="宋体" w:cs="宋体"/>
          <w:snapToGrid w:val="0"/>
          <w:kern w:val="0"/>
          <w:sz w:val="24"/>
        </w:rPr>
      </w:pPr>
      <w:r>
        <w:rPr>
          <w:rFonts w:hint="eastAsia" w:ascii="宋体" w:hAnsi="宋体" w:eastAsia="宋体" w:cs="宋体"/>
          <w:snapToGrid w:val="0"/>
          <w:kern w:val="0"/>
          <w:sz w:val="24"/>
        </w:rPr>
        <w:t>法定代表人（单位负责人）</w:t>
      </w:r>
    </w:p>
    <w:p w14:paraId="10CF4865">
      <w:pPr>
        <w:adjustRightInd w:val="0"/>
        <w:snapToGrid w:val="0"/>
        <w:spacing w:line="360" w:lineRule="auto"/>
        <w:ind w:firstLine="480" w:firstLineChars="200"/>
        <w:rPr>
          <w:rFonts w:hint="eastAsia" w:ascii="宋体" w:hAnsi="宋体" w:eastAsia="宋体" w:cs="宋体"/>
          <w:snapToGrid w:val="0"/>
          <w:kern w:val="0"/>
          <w:sz w:val="24"/>
        </w:rPr>
      </w:pPr>
      <w:r>
        <w:rPr>
          <w:rFonts w:hint="eastAsia" w:ascii="宋体" w:hAnsi="宋体" w:eastAsia="宋体" w:cs="宋体"/>
          <w:snapToGrid w:val="0"/>
          <w:kern w:val="0"/>
          <w:sz w:val="24"/>
        </w:rPr>
        <w:t>或授权代表（签字）</w:t>
      </w:r>
      <w:r>
        <w:rPr>
          <w:rFonts w:hint="eastAsia" w:ascii="宋体" w:hAnsi="宋体" w:eastAsia="宋体" w:cs="宋体"/>
          <w:sz w:val="24"/>
        </w:rPr>
        <w:t>：</w:t>
      </w:r>
    </w:p>
    <w:p w14:paraId="7B18F433">
      <w:pPr>
        <w:spacing w:line="360" w:lineRule="auto"/>
        <w:ind w:firstLine="480" w:firstLineChars="200"/>
        <w:outlineLvl w:val="9"/>
        <w:rPr>
          <w:rFonts w:hint="eastAsia" w:ascii="宋体" w:hAnsi="宋体" w:eastAsia="宋体" w:cs="宋体"/>
          <w:sz w:val="24"/>
        </w:rPr>
      </w:pPr>
      <w:r>
        <w:rPr>
          <w:rFonts w:hint="eastAsia" w:ascii="宋体" w:hAnsi="宋体" w:eastAsia="宋体" w:cs="宋体"/>
          <w:sz w:val="24"/>
        </w:rPr>
        <w:t>年  月   日</w:t>
      </w:r>
    </w:p>
    <w:p w14:paraId="075D3A7F">
      <w:pPr>
        <w:pStyle w:val="15"/>
        <w:spacing w:line="360" w:lineRule="auto"/>
        <w:outlineLvl w:val="9"/>
        <w:rPr>
          <w:rFonts w:hint="eastAsia" w:ascii="宋体" w:hAnsi="宋体" w:eastAsia="宋体" w:cs="宋体"/>
          <w:szCs w:val="24"/>
        </w:rPr>
      </w:pPr>
    </w:p>
    <w:p w14:paraId="1E99D841">
      <w:pPr>
        <w:pStyle w:val="15"/>
        <w:spacing w:line="360" w:lineRule="auto"/>
        <w:outlineLvl w:val="9"/>
        <w:rPr>
          <w:rFonts w:hint="eastAsia" w:ascii="宋体" w:hAnsi="宋体" w:eastAsia="宋体" w:cs="宋体"/>
          <w:b/>
          <w:szCs w:val="28"/>
        </w:rPr>
      </w:pPr>
    </w:p>
    <w:p w14:paraId="0F09FF59">
      <w:pPr>
        <w:pStyle w:val="15"/>
        <w:spacing w:line="360" w:lineRule="auto"/>
        <w:outlineLvl w:val="9"/>
        <w:rPr>
          <w:rFonts w:hint="eastAsia" w:ascii="宋体" w:hAnsi="宋体" w:eastAsia="宋体" w:cs="宋体"/>
          <w:b/>
          <w:szCs w:val="28"/>
        </w:rPr>
      </w:pPr>
    </w:p>
    <w:p w14:paraId="0D95A29F">
      <w:pPr>
        <w:pStyle w:val="15"/>
        <w:spacing w:line="360" w:lineRule="auto"/>
        <w:outlineLvl w:val="9"/>
        <w:rPr>
          <w:rFonts w:hint="eastAsia" w:ascii="宋体" w:hAnsi="宋体" w:eastAsia="宋体" w:cs="宋体"/>
          <w:b/>
          <w:szCs w:val="28"/>
        </w:rPr>
      </w:pPr>
    </w:p>
    <w:p w14:paraId="408C6476">
      <w:pPr>
        <w:pStyle w:val="15"/>
        <w:spacing w:line="360" w:lineRule="auto"/>
        <w:outlineLvl w:val="9"/>
        <w:rPr>
          <w:rFonts w:hint="eastAsia" w:ascii="宋体" w:hAnsi="宋体" w:eastAsia="宋体" w:cs="宋体"/>
          <w:b/>
          <w:szCs w:val="28"/>
        </w:rPr>
      </w:pPr>
    </w:p>
    <w:p w14:paraId="52D87467">
      <w:pPr>
        <w:pStyle w:val="15"/>
        <w:spacing w:line="360" w:lineRule="auto"/>
        <w:outlineLvl w:val="9"/>
        <w:rPr>
          <w:rFonts w:hint="eastAsia" w:ascii="宋体" w:hAnsi="宋体" w:eastAsia="宋体" w:cs="宋体"/>
          <w:b/>
          <w:szCs w:val="28"/>
        </w:rPr>
        <w:sectPr>
          <w:pgSz w:w="11906" w:h="16838"/>
          <w:pgMar w:top="1361" w:right="1304" w:bottom="1247" w:left="1304" w:header="680" w:footer="680" w:gutter="0"/>
          <w:pgNumType w:fmt="decimal"/>
          <w:cols w:space="720" w:num="1"/>
          <w:docGrid w:linePitch="312" w:charSpace="0"/>
        </w:sectPr>
      </w:pPr>
    </w:p>
    <w:p w14:paraId="6B2DB811">
      <w:pPr>
        <w:pStyle w:val="15"/>
        <w:spacing w:line="360" w:lineRule="auto"/>
        <w:outlineLvl w:val="0"/>
        <w:rPr>
          <w:rFonts w:hint="eastAsia" w:ascii="宋体" w:hAnsi="宋体" w:eastAsia="宋体" w:cs="宋体"/>
          <w:b/>
          <w:szCs w:val="28"/>
        </w:rPr>
      </w:pPr>
      <w:bookmarkStart w:id="26" w:name="_Toc9740"/>
      <w:r>
        <w:rPr>
          <w:rFonts w:hint="eastAsia" w:ascii="宋体" w:hAnsi="宋体" w:eastAsia="宋体" w:cs="宋体"/>
          <w:b/>
          <w:szCs w:val="28"/>
        </w:rPr>
        <w:t>格式</w:t>
      </w:r>
      <w:r>
        <w:rPr>
          <w:rFonts w:hint="eastAsia" w:ascii="宋体" w:hAnsi="宋体" w:cs="宋体"/>
          <w:b/>
          <w:szCs w:val="28"/>
          <w:lang w:val="en-US" w:eastAsia="zh-CN"/>
        </w:rPr>
        <w:t>七</w:t>
      </w:r>
      <w:r>
        <w:rPr>
          <w:rFonts w:hint="eastAsia" w:ascii="宋体" w:hAnsi="宋体" w:eastAsia="宋体" w:cs="宋体"/>
          <w:b/>
          <w:szCs w:val="28"/>
        </w:rPr>
        <w:t>：</w:t>
      </w:r>
      <w:bookmarkEnd w:id="26"/>
    </w:p>
    <w:p w14:paraId="53FB4282">
      <w:pPr>
        <w:spacing w:line="360" w:lineRule="auto"/>
        <w:jc w:val="center"/>
        <w:outlineLvl w:val="9"/>
        <w:rPr>
          <w:rFonts w:hint="eastAsia" w:ascii="宋体" w:hAnsi="宋体" w:eastAsia="宋体" w:cs="宋体"/>
          <w:b/>
          <w:sz w:val="24"/>
          <w:szCs w:val="28"/>
        </w:rPr>
      </w:pPr>
      <w:r>
        <w:rPr>
          <w:rFonts w:hint="eastAsia" w:ascii="宋体" w:hAnsi="宋体" w:eastAsia="宋体" w:cs="宋体"/>
          <w:b/>
          <w:sz w:val="24"/>
          <w:szCs w:val="28"/>
        </w:rPr>
        <w:t>法定代表人（单位负责人）身份证明（格式）</w:t>
      </w:r>
    </w:p>
    <w:p w14:paraId="69336970">
      <w:pPr>
        <w:spacing w:line="360" w:lineRule="auto"/>
        <w:jc w:val="center"/>
        <w:outlineLvl w:val="9"/>
        <w:rPr>
          <w:rFonts w:hint="eastAsia" w:ascii="宋体" w:hAnsi="宋体" w:eastAsia="宋体" w:cs="宋体"/>
          <w:sz w:val="24"/>
        </w:rPr>
      </w:pPr>
    </w:p>
    <w:p w14:paraId="7460E352">
      <w:pPr>
        <w:spacing w:line="360" w:lineRule="auto"/>
        <w:outlineLvl w:val="9"/>
        <w:rPr>
          <w:rFonts w:hint="eastAsia" w:ascii="宋体" w:hAnsi="宋体" w:eastAsia="宋体" w:cs="宋体"/>
          <w:sz w:val="24"/>
        </w:rPr>
      </w:pPr>
      <w:r>
        <w:rPr>
          <w:rFonts w:hint="eastAsia" w:ascii="宋体" w:hAnsi="宋体" w:eastAsia="宋体" w:cs="宋体"/>
          <w:sz w:val="24"/>
        </w:rPr>
        <w:t xml:space="preserve">致：（采购人或采购代理机构） </w:t>
      </w:r>
    </w:p>
    <w:p w14:paraId="43FDC7BC">
      <w:pPr>
        <w:spacing w:line="360" w:lineRule="auto"/>
        <w:ind w:firstLine="480" w:firstLineChars="200"/>
        <w:outlineLvl w:val="9"/>
        <w:rPr>
          <w:rFonts w:hint="eastAsia" w:ascii="宋体" w:hAnsi="宋体" w:eastAsia="宋体" w:cs="宋体"/>
          <w:sz w:val="24"/>
        </w:rPr>
      </w:pPr>
      <w:r>
        <w:rPr>
          <w:rFonts w:hint="eastAsia" w:ascii="宋体" w:hAnsi="宋体" w:eastAsia="宋体" w:cs="宋体"/>
          <w:sz w:val="24"/>
        </w:rPr>
        <w:t>兹证明，姓名：____性别：____年龄：____职务：____系（</w:t>
      </w:r>
      <w:r>
        <w:rPr>
          <w:rFonts w:hint="eastAsia" w:ascii="宋体" w:hAnsi="宋体" w:eastAsia="宋体" w:cs="宋体"/>
          <w:sz w:val="24"/>
          <w:lang w:eastAsia="zh-CN"/>
        </w:rPr>
        <w:t>供应商</w:t>
      </w:r>
      <w:r>
        <w:rPr>
          <w:rFonts w:hint="eastAsia" w:ascii="宋体" w:hAnsi="宋体" w:eastAsia="宋体" w:cs="宋体"/>
          <w:sz w:val="24"/>
        </w:rPr>
        <w:t>名称）的法定代表人（单位负责人）。</w:t>
      </w:r>
    </w:p>
    <w:p w14:paraId="79E45661">
      <w:pPr>
        <w:spacing w:line="360" w:lineRule="auto"/>
        <w:outlineLvl w:val="9"/>
        <w:rPr>
          <w:rFonts w:hint="eastAsia" w:ascii="宋体" w:hAnsi="宋体" w:eastAsia="宋体" w:cs="宋体"/>
          <w:sz w:val="24"/>
        </w:rPr>
      </w:pPr>
      <w:r>
        <w:rPr>
          <w:rFonts w:hint="eastAsia" w:ascii="宋体" w:hAnsi="宋体" w:eastAsia="宋体" w:cs="宋体"/>
          <w:sz w:val="24"/>
        </w:rPr>
        <w:t>附：法定代表人（单位负责人）身份证、护照等身份证明文件电子件：</w:t>
      </w:r>
    </w:p>
    <w:p w14:paraId="47D2B455">
      <w:pPr>
        <w:spacing w:line="360" w:lineRule="auto"/>
        <w:ind w:firstLine="480" w:firstLineChars="200"/>
        <w:outlineLvl w:val="9"/>
        <w:rPr>
          <w:rFonts w:hint="eastAsia" w:ascii="宋体" w:hAnsi="宋体" w:eastAsia="宋体" w:cs="宋体"/>
          <w:sz w:val="24"/>
        </w:rPr>
      </w:pPr>
    </w:p>
    <w:p w14:paraId="795D0CB3">
      <w:pPr>
        <w:adjustRightInd w:val="0"/>
        <w:snapToGrid w:val="0"/>
        <w:spacing w:line="360" w:lineRule="auto"/>
        <w:ind w:firstLine="480" w:firstLineChars="200"/>
        <w:rPr>
          <w:rFonts w:hint="eastAsia" w:ascii="宋体" w:hAnsi="宋体" w:eastAsia="宋体" w:cs="宋体"/>
          <w:sz w:val="24"/>
          <w:u w:val="single"/>
        </w:rPr>
      </w:pPr>
      <w:r>
        <w:rPr>
          <w:rFonts w:hint="eastAsia" w:ascii="宋体" w:hAnsi="宋体" w:eastAsia="宋体" w:cs="宋体"/>
          <w:sz w:val="24"/>
          <w:lang w:eastAsia="zh-CN"/>
        </w:rPr>
        <w:t>供应商</w:t>
      </w:r>
      <w:r>
        <w:rPr>
          <w:rFonts w:hint="eastAsia" w:ascii="宋体" w:hAnsi="宋体" w:eastAsia="宋体" w:cs="宋体"/>
          <w:sz w:val="24"/>
        </w:rPr>
        <w:t>名称（盖章）：</w:t>
      </w:r>
    </w:p>
    <w:p w14:paraId="01BD177B">
      <w:pPr>
        <w:adjustRightInd w:val="0"/>
        <w:snapToGrid w:val="0"/>
        <w:spacing w:line="360" w:lineRule="auto"/>
        <w:ind w:firstLine="480" w:firstLineChars="200"/>
        <w:rPr>
          <w:rFonts w:hint="eastAsia" w:ascii="宋体" w:hAnsi="宋体" w:eastAsia="宋体" w:cs="宋体"/>
          <w:snapToGrid w:val="0"/>
          <w:kern w:val="0"/>
          <w:sz w:val="24"/>
        </w:rPr>
      </w:pPr>
      <w:r>
        <w:rPr>
          <w:rFonts w:hint="eastAsia" w:ascii="宋体" w:hAnsi="宋体" w:eastAsia="宋体" w:cs="宋体"/>
          <w:snapToGrid w:val="0"/>
          <w:kern w:val="0"/>
          <w:sz w:val="24"/>
        </w:rPr>
        <w:t>法定代表人（单位负责人）（签字或盖章）</w:t>
      </w:r>
      <w:r>
        <w:rPr>
          <w:rFonts w:hint="eastAsia" w:ascii="宋体" w:hAnsi="宋体" w:eastAsia="宋体" w:cs="宋体"/>
          <w:sz w:val="24"/>
        </w:rPr>
        <w:t>：</w:t>
      </w:r>
    </w:p>
    <w:p w14:paraId="4E3A8540">
      <w:pPr>
        <w:spacing w:line="360" w:lineRule="auto"/>
        <w:ind w:firstLine="480" w:firstLineChars="200"/>
        <w:outlineLvl w:val="9"/>
        <w:rPr>
          <w:rFonts w:hint="eastAsia" w:ascii="宋体" w:hAnsi="宋体" w:eastAsia="宋体" w:cs="宋体"/>
          <w:sz w:val="24"/>
        </w:rPr>
      </w:pPr>
      <w:r>
        <w:rPr>
          <w:rFonts w:hint="eastAsia" w:ascii="宋体" w:hAnsi="宋体" w:eastAsia="宋体" w:cs="宋体"/>
          <w:sz w:val="24"/>
        </w:rPr>
        <w:t>日期：_____年______月______日</w:t>
      </w:r>
    </w:p>
    <w:p w14:paraId="3616D19A">
      <w:pPr>
        <w:pStyle w:val="15"/>
        <w:spacing w:line="360" w:lineRule="auto"/>
        <w:outlineLvl w:val="9"/>
        <w:rPr>
          <w:rFonts w:hint="eastAsia" w:ascii="宋体" w:hAnsi="宋体" w:eastAsia="宋体" w:cs="宋体"/>
          <w:szCs w:val="24"/>
        </w:rPr>
      </w:pPr>
    </w:p>
    <w:p w14:paraId="2473DA43">
      <w:pPr>
        <w:pStyle w:val="15"/>
        <w:spacing w:line="360" w:lineRule="auto"/>
        <w:outlineLvl w:val="9"/>
        <w:rPr>
          <w:rFonts w:hint="eastAsia" w:ascii="宋体" w:hAnsi="宋体" w:eastAsia="宋体" w:cs="宋体"/>
          <w:szCs w:val="24"/>
        </w:rPr>
      </w:pPr>
    </w:p>
    <w:p w14:paraId="0B89039A">
      <w:pPr>
        <w:pStyle w:val="15"/>
        <w:spacing w:line="360" w:lineRule="auto"/>
        <w:outlineLvl w:val="9"/>
        <w:rPr>
          <w:rFonts w:hint="eastAsia" w:ascii="宋体" w:hAnsi="宋体" w:eastAsia="宋体" w:cs="宋体"/>
          <w:b/>
          <w:szCs w:val="28"/>
        </w:rPr>
      </w:pPr>
    </w:p>
    <w:p w14:paraId="422326BD">
      <w:pPr>
        <w:pStyle w:val="15"/>
        <w:spacing w:line="360" w:lineRule="auto"/>
        <w:outlineLvl w:val="9"/>
        <w:rPr>
          <w:rFonts w:hint="eastAsia" w:ascii="宋体" w:hAnsi="宋体" w:eastAsia="宋体" w:cs="宋体"/>
          <w:b/>
          <w:szCs w:val="28"/>
        </w:rPr>
        <w:sectPr>
          <w:pgSz w:w="11906" w:h="16838"/>
          <w:pgMar w:top="1361" w:right="1304" w:bottom="1247" w:left="1304" w:header="680" w:footer="680" w:gutter="0"/>
          <w:pgNumType w:fmt="decimal"/>
          <w:cols w:space="720" w:num="1"/>
          <w:docGrid w:linePitch="312" w:charSpace="0"/>
        </w:sectPr>
      </w:pPr>
    </w:p>
    <w:p w14:paraId="37F2581B">
      <w:pPr>
        <w:pStyle w:val="15"/>
        <w:spacing w:line="360" w:lineRule="auto"/>
        <w:outlineLvl w:val="0"/>
        <w:rPr>
          <w:rFonts w:hint="eastAsia" w:ascii="宋体" w:hAnsi="宋体" w:eastAsia="宋体" w:cs="宋体"/>
          <w:b/>
          <w:szCs w:val="28"/>
        </w:rPr>
      </w:pPr>
      <w:bookmarkStart w:id="27" w:name="_Toc9819"/>
      <w:r>
        <w:rPr>
          <w:rFonts w:hint="eastAsia" w:ascii="宋体" w:hAnsi="宋体" w:eastAsia="宋体" w:cs="宋体"/>
          <w:b/>
          <w:szCs w:val="28"/>
        </w:rPr>
        <w:t>格式</w:t>
      </w:r>
      <w:r>
        <w:rPr>
          <w:rFonts w:hint="eastAsia" w:ascii="宋体" w:hAnsi="宋体" w:cs="宋体"/>
          <w:b/>
          <w:szCs w:val="28"/>
          <w:lang w:val="en-US" w:eastAsia="zh-CN"/>
        </w:rPr>
        <w:t>八</w:t>
      </w:r>
      <w:r>
        <w:rPr>
          <w:rFonts w:hint="eastAsia" w:ascii="宋体" w:hAnsi="宋体" w:eastAsia="宋体" w:cs="宋体"/>
          <w:b/>
          <w:szCs w:val="28"/>
        </w:rPr>
        <w:t>：</w:t>
      </w:r>
      <w:bookmarkEnd w:id="27"/>
    </w:p>
    <w:p w14:paraId="672AE836">
      <w:pPr>
        <w:snapToGrid w:val="0"/>
        <w:spacing w:line="360" w:lineRule="auto"/>
        <w:jc w:val="center"/>
        <w:textAlignment w:val="bottom"/>
        <w:rPr>
          <w:rFonts w:hint="eastAsia" w:ascii="宋体" w:hAnsi="宋体" w:eastAsia="宋体" w:cs="宋体"/>
          <w:b/>
          <w:sz w:val="24"/>
          <w:szCs w:val="28"/>
        </w:rPr>
      </w:pPr>
      <w:r>
        <w:rPr>
          <w:rFonts w:hint="eastAsia" w:ascii="宋体" w:hAnsi="宋体" w:eastAsia="宋体" w:cs="宋体"/>
          <w:b/>
          <w:sz w:val="24"/>
          <w:szCs w:val="28"/>
        </w:rPr>
        <w:t>授权委托书（格式）</w:t>
      </w:r>
    </w:p>
    <w:p w14:paraId="741B48BD">
      <w:pPr>
        <w:snapToGrid w:val="0"/>
        <w:spacing w:line="360" w:lineRule="auto"/>
        <w:jc w:val="center"/>
        <w:textAlignment w:val="bottom"/>
        <w:rPr>
          <w:rFonts w:hint="eastAsia" w:ascii="宋体" w:hAnsi="宋体" w:eastAsia="宋体" w:cs="宋体"/>
          <w:b/>
          <w:bCs/>
          <w:sz w:val="24"/>
          <w:szCs w:val="28"/>
        </w:rPr>
      </w:pPr>
    </w:p>
    <w:p w14:paraId="55C274CB">
      <w:pPr>
        <w:snapToGrid w:val="0"/>
        <w:spacing w:line="360" w:lineRule="auto"/>
        <w:ind w:firstLine="480" w:firstLineChars="200"/>
        <w:textAlignment w:val="bottom"/>
        <w:rPr>
          <w:rFonts w:hint="eastAsia" w:ascii="宋体" w:hAnsi="宋体" w:eastAsia="宋体" w:cs="宋体"/>
          <w:sz w:val="24"/>
        </w:rPr>
      </w:pPr>
      <w:r>
        <w:rPr>
          <w:rFonts w:hint="eastAsia" w:ascii="宋体" w:hAnsi="宋体" w:eastAsia="宋体" w:cs="宋体"/>
          <w:sz w:val="24"/>
        </w:rPr>
        <w:t>本人_______（姓名）系________________（</w:t>
      </w:r>
      <w:r>
        <w:rPr>
          <w:rFonts w:hint="eastAsia" w:ascii="宋体" w:hAnsi="宋体" w:eastAsia="宋体" w:cs="宋体"/>
          <w:sz w:val="24"/>
          <w:lang w:eastAsia="zh-CN"/>
        </w:rPr>
        <w:t>供应商</w:t>
      </w:r>
      <w:r>
        <w:rPr>
          <w:rFonts w:hint="eastAsia" w:ascii="宋体" w:hAnsi="宋体" w:eastAsia="宋体" w:cs="宋体"/>
          <w:sz w:val="24"/>
        </w:rPr>
        <w:t>名称）的法定代表人（单位负责人），现委托_______（姓名）为我方代理人。代理人根据授权，以我方名义签署、澄清确认、提交、撤回、修改________________（项目名称）</w:t>
      </w:r>
      <w:r>
        <w:rPr>
          <w:rFonts w:hint="eastAsia" w:ascii="宋体" w:hAnsi="宋体" w:cs="宋体"/>
          <w:sz w:val="24"/>
          <w:lang w:val="en-US" w:eastAsia="zh-CN"/>
        </w:rPr>
        <w:t>响应</w:t>
      </w:r>
      <w:r>
        <w:rPr>
          <w:rFonts w:hint="eastAsia" w:ascii="宋体" w:hAnsi="宋体" w:eastAsia="宋体" w:cs="宋体"/>
          <w:sz w:val="24"/>
        </w:rPr>
        <w:t xml:space="preserve">文件和处理有关事宜，其法律后果由我方承担。 </w:t>
      </w:r>
    </w:p>
    <w:p w14:paraId="20076C96">
      <w:pPr>
        <w:snapToGrid w:val="0"/>
        <w:spacing w:line="360" w:lineRule="auto"/>
        <w:ind w:firstLine="480" w:firstLineChars="200"/>
        <w:textAlignment w:val="bottom"/>
        <w:rPr>
          <w:rFonts w:hint="eastAsia" w:ascii="宋体" w:hAnsi="宋体" w:eastAsia="宋体" w:cs="宋体"/>
          <w:sz w:val="24"/>
        </w:rPr>
      </w:pPr>
      <w:r>
        <w:rPr>
          <w:rFonts w:hint="eastAsia" w:ascii="宋体" w:hAnsi="宋体" w:eastAsia="宋体" w:cs="宋体"/>
          <w:sz w:val="24"/>
        </w:rPr>
        <w:t xml:space="preserve">委托期限：自本授权委托书签署之日起至投标有效期届满之日止。 </w:t>
      </w:r>
    </w:p>
    <w:p w14:paraId="57DD6BFD">
      <w:pPr>
        <w:snapToGrid w:val="0"/>
        <w:spacing w:line="360" w:lineRule="auto"/>
        <w:ind w:firstLine="480" w:firstLineChars="200"/>
        <w:textAlignment w:val="bottom"/>
        <w:rPr>
          <w:rFonts w:hint="eastAsia" w:ascii="宋体" w:hAnsi="宋体" w:eastAsia="宋体" w:cs="宋体"/>
          <w:sz w:val="24"/>
        </w:rPr>
      </w:pPr>
      <w:r>
        <w:rPr>
          <w:rFonts w:hint="eastAsia" w:ascii="宋体" w:hAnsi="宋体" w:eastAsia="宋体" w:cs="宋体"/>
          <w:sz w:val="24"/>
        </w:rPr>
        <w:t>代理人无转委托权。</w:t>
      </w:r>
    </w:p>
    <w:p w14:paraId="6484BD46">
      <w:pPr>
        <w:snapToGrid w:val="0"/>
        <w:spacing w:line="360" w:lineRule="auto"/>
        <w:ind w:firstLine="975"/>
        <w:textAlignment w:val="bottom"/>
        <w:rPr>
          <w:rFonts w:hint="eastAsia" w:ascii="宋体" w:hAnsi="宋体" w:eastAsia="宋体" w:cs="宋体"/>
          <w:sz w:val="24"/>
        </w:rPr>
      </w:pPr>
    </w:p>
    <w:p w14:paraId="535E03A4">
      <w:pPr>
        <w:snapToGrid w:val="0"/>
        <w:spacing w:line="360" w:lineRule="auto"/>
        <w:textAlignment w:val="bottom"/>
        <w:rPr>
          <w:rFonts w:hint="eastAsia" w:ascii="宋体" w:hAnsi="宋体" w:eastAsia="宋体" w:cs="宋体"/>
          <w:sz w:val="24"/>
        </w:rPr>
      </w:pPr>
      <w:r>
        <w:rPr>
          <w:rFonts w:hint="eastAsia" w:ascii="宋体" w:hAnsi="宋体" w:eastAsia="宋体" w:cs="宋体"/>
          <w:sz w:val="24"/>
          <w:lang w:eastAsia="zh-CN"/>
        </w:rPr>
        <w:t>供应商</w:t>
      </w:r>
      <w:r>
        <w:rPr>
          <w:rFonts w:hint="eastAsia" w:ascii="宋体" w:hAnsi="宋体" w:eastAsia="宋体" w:cs="宋体"/>
          <w:sz w:val="24"/>
        </w:rPr>
        <w:t xml:space="preserve">名称（加盖公章）：________________ </w:t>
      </w:r>
    </w:p>
    <w:p w14:paraId="58BE82EB">
      <w:pPr>
        <w:snapToGrid w:val="0"/>
        <w:spacing w:line="360" w:lineRule="auto"/>
        <w:textAlignment w:val="bottom"/>
        <w:rPr>
          <w:rFonts w:hint="eastAsia" w:ascii="宋体" w:hAnsi="宋体" w:eastAsia="宋体" w:cs="宋体"/>
          <w:sz w:val="24"/>
        </w:rPr>
      </w:pPr>
      <w:r>
        <w:rPr>
          <w:rFonts w:hint="eastAsia" w:ascii="宋体" w:hAnsi="宋体" w:eastAsia="宋体" w:cs="宋体"/>
          <w:sz w:val="24"/>
        </w:rPr>
        <w:t xml:space="preserve">法定代表人（单位负责人）（签字或签章）：________________ </w:t>
      </w:r>
    </w:p>
    <w:p w14:paraId="1FB15122">
      <w:pPr>
        <w:snapToGrid w:val="0"/>
        <w:spacing w:line="360" w:lineRule="auto"/>
        <w:textAlignment w:val="bottom"/>
        <w:rPr>
          <w:rFonts w:hint="eastAsia" w:ascii="宋体" w:hAnsi="宋体" w:eastAsia="宋体" w:cs="宋体"/>
          <w:sz w:val="24"/>
        </w:rPr>
      </w:pPr>
      <w:r>
        <w:rPr>
          <w:rFonts w:hint="eastAsia" w:ascii="宋体" w:hAnsi="宋体" w:eastAsia="宋体" w:cs="宋体"/>
          <w:sz w:val="24"/>
        </w:rPr>
        <w:t xml:space="preserve">委托代理人（签字或签章）：________________ </w:t>
      </w:r>
    </w:p>
    <w:p w14:paraId="70823E12">
      <w:pPr>
        <w:snapToGrid w:val="0"/>
        <w:spacing w:line="360" w:lineRule="auto"/>
        <w:textAlignment w:val="bottom"/>
        <w:rPr>
          <w:rFonts w:hint="eastAsia" w:ascii="宋体" w:hAnsi="宋体" w:eastAsia="宋体" w:cs="宋体"/>
          <w:sz w:val="24"/>
          <w:u w:val="single"/>
        </w:rPr>
      </w:pPr>
      <w:r>
        <w:rPr>
          <w:rFonts w:hint="eastAsia" w:ascii="宋体" w:hAnsi="宋体" w:eastAsia="宋体" w:cs="宋体"/>
          <w:sz w:val="24"/>
        </w:rPr>
        <w:t>日期：_____年______月______日</w:t>
      </w:r>
    </w:p>
    <w:p w14:paraId="4F9425A2">
      <w:pPr>
        <w:snapToGrid w:val="0"/>
        <w:spacing w:line="360" w:lineRule="auto"/>
        <w:textAlignment w:val="bottom"/>
        <w:rPr>
          <w:rFonts w:hint="eastAsia" w:ascii="宋体" w:hAnsi="宋体" w:eastAsia="宋体" w:cs="宋体"/>
          <w:bCs/>
          <w:sz w:val="24"/>
        </w:rPr>
      </w:pPr>
      <w:r>
        <w:rPr>
          <w:rFonts w:hint="eastAsia" w:ascii="宋体" w:hAnsi="宋体" w:eastAsia="宋体" w:cs="宋体"/>
          <w:sz w:val="24"/>
        </w:rPr>
        <w:t>附：法定代表人及委托代理人身份证明文件电子件：</w:t>
      </w:r>
    </w:p>
    <w:p w14:paraId="0174A3AD">
      <w:pPr>
        <w:snapToGrid w:val="0"/>
        <w:spacing w:line="360" w:lineRule="auto"/>
        <w:textAlignment w:val="bottom"/>
        <w:rPr>
          <w:rFonts w:hint="eastAsia" w:ascii="宋体" w:hAnsi="宋体" w:eastAsia="宋体" w:cs="宋体"/>
          <w:bCs/>
          <w:sz w:val="24"/>
        </w:rPr>
      </w:pPr>
    </w:p>
    <w:p w14:paraId="72B7E5EF">
      <w:pPr>
        <w:snapToGrid w:val="0"/>
        <w:spacing w:line="360" w:lineRule="auto"/>
        <w:textAlignment w:val="bottom"/>
        <w:rPr>
          <w:rFonts w:hint="eastAsia" w:ascii="宋体" w:hAnsi="宋体" w:eastAsia="宋体" w:cs="宋体"/>
          <w:bCs/>
          <w:sz w:val="24"/>
        </w:rPr>
      </w:pPr>
    </w:p>
    <w:p w14:paraId="13FCE39C">
      <w:pPr>
        <w:pStyle w:val="15"/>
        <w:spacing w:line="360" w:lineRule="auto"/>
        <w:outlineLvl w:val="9"/>
        <w:rPr>
          <w:rFonts w:hint="eastAsia" w:ascii="宋体" w:hAnsi="宋体" w:eastAsia="宋体" w:cs="宋体"/>
          <w:szCs w:val="24"/>
        </w:rPr>
      </w:pPr>
      <w:r>
        <w:rPr>
          <w:rFonts w:hint="eastAsia" w:ascii="宋体" w:hAnsi="宋体" w:eastAsia="宋体" w:cs="宋体"/>
          <w:szCs w:val="24"/>
        </w:rPr>
        <w:t xml:space="preserve">说明： </w:t>
      </w:r>
    </w:p>
    <w:p w14:paraId="67B49855">
      <w:pPr>
        <w:pStyle w:val="15"/>
        <w:numPr>
          <w:ilvl w:val="0"/>
          <w:numId w:val="15"/>
        </w:numPr>
        <w:spacing w:line="360" w:lineRule="auto"/>
        <w:outlineLvl w:val="9"/>
        <w:rPr>
          <w:rFonts w:hint="eastAsia" w:ascii="宋体" w:hAnsi="宋体" w:eastAsia="宋体" w:cs="宋体"/>
          <w:szCs w:val="24"/>
        </w:rPr>
      </w:pPr>
      <w:r>
        <w:rPr>
          <w:rFonts w:hint="eastAsia" w:ascii="宋体" w:hAnsi="宋体" w:eastAsia="宋体" w:cs="宋体"/>
          <w:szCs w:val="24"/>
        </w:rPr>
        <w:t>若</w:t>
      </w:r>
      <w:r>
        <w:rPr>
          <w:rFonts w:hint="eastAsia" w:ascii="宋体" w:hAnsi="宋体" w:eastAsia="宋体" w:cs="宋体"/>
          <w:szCs w:val="24"/>
          <w:lang w:eastAsia="zh-CN"/>
        </w:rPr>
        <w:t>供应商</w:t>
      </w:r>
      <w:r>
        <w:rPr>
          <w:rFonts w:hint="eastAsia" w:ascii="宋体" w:hAnsi="宋体" w:eastAsia="宋体" w:cs="宋体"/>
          <w:szCs w:val="24"/>
        </w:rPr>
        <w:t xml:space="preserve">为事业单位或其他组织或分支机构，则法定代表人（单位负责人）处的签署人可为单位负责人。 </w:t>
      </w:r>
    </w:p>
    <w:p w14:paraId="1644EBB8">
      <w:pPr>
        <w:pStyle w:val="15"/>
        <w:numPr>
          <w:ilvl w:val="0"/>
          <w:numId w:val="15"/>
        </w:numPr>
        <w:spacing w:line="360" w:lineRule="auto"/>
        <w:outlineLvl w:val="9"/>
        <w:rPr>
          <w:rFonts w:hint="eastAsia" w:ascii="宋体" w:hAnsi="宋体" w:eastAsia="宋体" w:cs="宋体"/>
          <w:szCs w:val="24"/>
        </w:rPr>
      </w:pPr>
      <w:r>
        <w:rPr>
          <w:rFonts w:hint="eastAsia" w:ascii="宋体" w:hAnsi="宋体" w:eastAsia="宋体" w:cs="宋体"/>
          <w:szCs w:val="24"/>
        </w:rPr>
        <w:t>若</w:t>
      </w:r>
      <w:r>
        <w:rPr>
          <w:rFonts w:hint="eastAsia" w:ascii="宋体" w:hAnsi="宋体" w:cs="宋体"/>
          <w:szCs w:val="24"/>
          <w:lang w:val="en-US" w:eastAsia="zh-CN"/>
        </w:rPr>
        <w:t>响应</w:t>
      </w:r>
      <w:r>
        <w:rPr>
          <w:rFonts w:hint="eastAsia" w:ascii="宋体" w:hAnsi="宋体" w:eastAsia="宋体" w:cs="宋体"/>
          <w:szCs w:val="24"/>
        </w:rPr>
        <w:t xml:space="preserve">文件中签字之处均为法定代表人（单位负责人）本人签署，则可不提供本《授权委托书》，但须提供《法定代表人（单位负责人）身份证明》；否则，不需要提供《法 定代表人（单位负责人）身份证明》。 </w:t>
      </w:r>
    </w:p>
    <w:p w14:paraId="6D13A877">
      <w:pPr>
        <w:pStyle w:val="15"/>
        <w:numPr>
          <w:ilvl w:val="0"/>
          <w:numId w:val="15"/>
        </w:numPr>
        <w:spacing w:line="360" w:lineRule="auto"/>
        <w:outlineLvl w:val="9"/>
        <w:rPr>
          <w:rFonts w:hint="eastAsia" w:ascii="宋体" w:hAnsi="宋体" w:eastAsia="宋体" w:cs="宋体"/>
          <w:szCs w:val="24"/>
        </w:rPr>
      </w:pPr>
      <w:r>
        <w:rPr>
          <w:rFonts w:hint="eastAsia" w:ascii="宋体" w:hAnsi="宋体" w:eastAsia="宋体" w:cs="宋体"/>
          <w:szCs w:val="24"/>
          <w:lang w:eastAsia="zh-CN"/>
        </w:rPr>
        <w:t>供应商</w:t>
      </w:r>
      <w:r>
        <w:rPr>
          <w:rFonts w:hint="eastAsia" w:ascii="宋体" w:hAnsi="宋体" w:eastAsia="宋体" w:cs="宋体"/>
          <w:szCs w:val="24"/>
        </w:rPr>
        <w:t xml:space="preserve">为自然人的情形，可不提供本《授权委托书》。 </w:t>
      </w:r>
    </w:p>
    <w:p w14:paraId="2632C708">
      <w:pPr>
        <w:pStyle w:val="15"/>
        <w:spacing w:line="360" w:lineRule="auto"/>
        <w:outlineLvl w:val="9"/>
        <w:rPr>
          <w:rFonts w:hint="eastAsia" w:ascii="宋体" w:hAnsi="宋体" w:eastAsia="宋体" w:cs="宋体"/>
          <w:szCs w:val="24"/>
        </w:rPr>
      </w:pPr>
      <w:r>
        <w:rPr>
          <w:rFonts w:hint="eastAsia" w:ascii="宋体" w:hAnsi="宋体" w:eastAsia="宋体" w:cs="宋体"/>
          <w:szCs w:val="24"/>
        </w:rPr>
        <w:t>4.</w:t>
      </w:r>
      <w:r>
        <w:rPr>
          <w:rFonts w:hint="eastAsia" w:ascii="宋体" w:hAnsi="宋体" w:eastAsia="宋体" w:cs="宋体"/>
          <w:szCs w:val="24"/>
          <w:lang w:eastAsia="zh-CN"/>
        </w:rPr>
        <w:t>供应商</w:t>
      </w:r>
      <w:r>
        <w:rPr>
          <w:rFonts w:hint="eastAsia" w:ascii="宋体" w:hAnsi="宋体" w:eastAsia="宋体" w:cs="宋体"/>
          <w:szCs w:val="24"/>
        </w:rPr>
        <w:t>应随本《授权委托书》同时提供法定代表人（单位负责人）及委托代理人的有效的身份证</w:t>
      </w:r>
      <w:r>
        <w:rPr>
          <w:rFonts w:hint="eastAsia" w:ascii="宋体" w:hAnsi="宋体" w:cs="宋体"/>
          <w:szCs w:val="24"/>
          <w:lang w:eastAsia="zh-CN"/>
        </w:rPr>
        <w:t>，</w:t>
      </w:r>
      <w:r>
        <w:rPr>
          <w:rFonts w:hint="eastAsia" w:ascii="宋体" w:hAnsi="宋体" w:eastAsia="宋体" w:cs="宋体"/>
          <w:szCs w:val="24"/>
        </w:rPr>
        <w:t>应同时提供身份证双面电子件。</w:t>
      </w:r>
    </w:p>
    <w:p w14:paraId="050A43AB">
      <w:pPr>
        <w:snapToGrid w:val="0"/>
        <w:spacing w:line="360" w:lineRule="auto"/>
        <w:textAlignment w:val="bottom"/>
        <w:rPr>
          <w:rFonts w:hint="eastAsia" w:ascii="宋体" w:hAnsi="宋体" w:eastAsia="宋体" w:cs="宋体"/>
          <w:b/>
          <w:bCs/>
          <w:sz w:val="24"/>
          <w:szCs w:val="28"/>
        </w:rPr>
      </w:pPr>
    </w:p>
    <w:p w14:paraId="0E1DCEF4">
      <w:pPr>
        <w:pStyle w:val="14"/>
        <w:spacing w:line="500" w:lineRule="exact"/>
        <w:jc w:val="left"/>
        <w:rPr>
          <w:rFonts w:hint="eastAsia" w:ascii="宋体" w:hAnsi="宋体" w:eastAsia="宋体" w:cs="宋体"/>
          <w:b/>
          <w:sz w:val="24"/>
          <w:szCs w:val="28"/>
        </w:rPr>
        <w:sectPr>
          <w:pgSz w:w="11906" w:h="16838"/>
          <w:pgMar w:top="1361" w:right="1304" w:bottom="1247" w:left="1304" w:header="680" w:footer="680" w:gutter="0"/>
          <w:pgNumType w:fmt="decimal"/>
          <w:cols w:space="720" w:num="1"/>
          <w:docGrid w:linePitch="312" w:charSpace="0"/>
        </w:sectPr>
      </w:pPr>
    </w:p>
    <w:p w14:paraId="2E859A24">
      <w:pPr>
        <w:pStyle w:val="14"/>
        <w:spacing w:line="360" w:lineRule="auto"/>
        <w:jc w:val="left"/>
        <w:outlineLvl w:val="0"/>
        <w:rPr>
          <w:rFonts w:hint="eastAsia" w:ascii="宋体" w:hAnsi="宋体" w:eastAsia="宋体" w:cs="宋体"/>
          <w:b/>
          <w:sz w:val="24"/>
          <w:szCs w:val="28"/>
        </w:rPr>
      </w:pPr>
      <w:bookmarkStart w:id="28" w:name="_Toc25095"/>
      <w:r>
        <w:rPr>
          <w:rFonts w:hint="eastAsia" w:ascii="宋体" w:hAnsi="宋体" w:eastAsia="宋体" w:cs="宋体"/>
          <w:b/>
          <w:sz w:val="24"/>
          <w:szCs w:val="28"/>
        </w:rPr>
        <w:t>格式</w:t>
      </w:r>
      <w:r>
        <w:rPr>
          <w:rFonts w:hint="eastAsia" w:hAnsi="宋体" w:cs="宋体"/>
          <w:b/>
          <w:sz w:val="24"/>
          <w:szCs w:val="28"/>
          <w:lang w:val="en-US" w:eastAsia="zh-CN"/>
        </w:rPr>
        <w:t>九</w:t>
      </w:r>
      <w:r>
        <w:rPr>
          <w:rFonts w:hint="eastAsia" w:ascii="宋体" w:hAnsi="宋体" w:eastAsia="宋体" w:cs="宋体"/>
          <w:b/>
          <w:sz w:val="24"/>
          <w:szCs w:val="28"/>
        </w:rPr>
        <w:t>：</w:t>
      </w:r>
      <w:bookmarkEnd w:id="28"/>
    </w:p>
    <w:p w14:paraId="56773410">
      <w:pPr>
        <w:pStyle w:val="14"/>
        <w:spacing w:line="360" w:lineRule="auto"/>
        <w:jc w:val="center"/>
        <w:rPr>
          <w:rFonts w:hint="eastAsia" w:ascii="宋体" w:hAnsi="宋体" w:eastAsia="宋体" w:cs="宋体"/>
          <w:b/>
          <w:sz w:val="24"/>
          <w:szCs w:val="28"/>
        </w:rPr>
      </w:pPr>
      <w:r>
        <w:rPr>
          <w:rFonts w:hint="eastAsia" w:ascii="宋体" w:hAnsi="宋体" w:eastAsia="宋体" w:cs="宋体"/>
          <w:b/>
          <w:sz w:val="24"/>
          <w:szCs w:val="28"/>
        </w:rPr>
        <w:t>中标服务费承诺书（格式）</w:t>
      </w:r>
    </w:p>
    <w:p w14:paraId="3615339D">
      <w:pPr>
        <w:tabs>
          <w:tab w:val="left" w:pos="-360"/>
        </w:tabs>
        <w:autoSpaceDE w:val="0"/>
        <w:autoSpaceDN w:val="0"/>
        <w:spacing w:line="400" w:lineRule="exact"/>
        <w:ind w:left="5912" w:leftChars="2475" w:hanging="714" w:hangingChars="340"/>
        <w:textAlignment w:val="bottom"/>
        <w:rPr>
          <w:rFonts w:hint="eastAsia" w:ascii="宋体" w:hAnsi="宋体" w:eastAsia="宋体" w:cs="宋体"/>
          <w:szCs w:val="21"/>
        </w:rPr>
      </w:pPr>
    </w:p>
    <w:p w14:paraId="04EEF0B6">
      <w:pPr>
        <w:pStyle w:val="15"/>
        <w:spacing w:line="360" w:lineRule="auto"/>
        <w:outlineLvl w:val="9"/>
        <w:rPr>
          <w:rFonts w:hint="default" w:ascii="宋体" w:hAnsi="宋体" w:eastAsia="宋体" w:cs="宋体"/>
          <w:szCs w:val="24"/>
          <w:lang w:val="en-US" w:eastAsia="zh-CN"/>
        </w:rPr>
      </w:pPr>
      <w:r>
        <w:rPr>
          <w:rFonts w:hint="eastAsia" w:ascii="宋体" w:hAnsi="宋体" w:eastAsia="宋体" w:cs="宋体"/>
          <w:szCs w:val="24"/>
        </w:rPr>
        <w:t>致：</w:t>
      </w:r>
      <w:r>
        <w:rPr>
          <w:rFonts w:hint="eastAsia" w:ascii="宋体" w:hAnsi="宋体" w:eastAsia="宋体" w:cs="宋体"/>
          <w:szCs w:val="24"/>
          <w:lang w:val="en-US" w:eastAsia="zh-CN"/>
        </w:rPr>
        <w:t>吉林省晟兴项目咨询管理有限公司：</w:t>
      </w:r>
    </w:p>
    <w:p w14:paraId="5D95210D">
      <w:pPr>
        <w:pStyle w:val="15"/>
        <w:spacing w:line="360" w:lineRule="auto"/>
        <w:ind w:firstLine="480" w:firstLineChars="200"/>
        <w:outlineLvl w:val="9"/>
        <w:rPr>
          <w:rFonts w:hint="eastAsia" w:ascii="宋体" w:hAnsi="宋体" w:eastAsia="宋体" w:cs="宋体"/>
          <w:szCs w:val="24"/>
        </w:rPr>
      </w:pPr>
      <w:r>
        <w:rPr>
          <w:rFonts w:hint="eastAsia" w:ascii="宋体" w:hAnsi="宋体" w:eastAsia="宋体" w:cs="宋体"/>
          <w:szCs w:val="24"/>
        </w:rPr>
        <w:t>我们在贵公司代理的项目采购中若获成交（项目编号：</w:t>
      </w:r>
      <w:r>
        <w:rPr>
          <w:rFonts w:hint="eastAsia" w:ascii="宋体" w:hAnsi="宋体" w:eastAsia="宋体" w:cs="宋体"/>
          <w:szCs w:val="24"/>
          <w:u w:val="single"/>
        </w:rPr>
        <w:t xml:space="preserve">    </w:t>
      </w:r>
      <w:r>
        <w:rPr>
          <w:rFonts w:hint="eastAsia" w:ascii="宋体" w:hAnsi="宋体" w:eastAsia="宋体" w:cs="宋体"/>
          <w:szCs w:val="24"/>
        </w:rPr>
        <w:t>），我们保证在收到中标通知后2个工作日内按</w:t>
      </w:r>
      <w:r>
        <w:rPr>
          <w:rFonts w:hint="eastAsia" w:ascii="宋体" w:hAnsi="宋体" w:eastAsia="宋体" w:cs="宋体"/>
          <w:szCs w:val="24"/>
          <w:lang w:val="en-US" w:eastAsia="zh-CN"/>
        </w:rPr>
        <w:t>磋商</w:t>
      </w:r>
      <w:r>
        <w:rPr>
          <w:rFonts w:hint="eastAsia" w:ascii="宋体" w:hAnsi="宋体" w:eastAsia="宋体" w:cs="宋体"/>
          <w:szCs w:val="24"/>
        </w:rPr>
        <w:t>文件的规定，向贵公司即</w:t>
      </w:r>
      <w:r>
        <w:rPr>
          <w:rFonts w:hint="eastAsia" w:ascii="宋体" w:hAnsi="宋体" w:eastAsia="宋体" w:cs="宋体"/>
          <w:szCs w:val="24"/>
          <w:lang w:val="en-US" w:eastAsia="zh-CN"/>
        </w:rPr>
        <w:t>吉林省晟兴项目咨询管理有限公司</w:t>
      </w:r>
      <w:r>
        <w:rPr>
          <w:rFonts w:hint="eastAsia" w:ascii="宋体" w:hAnsi="宋体" w:eastAsia="宋体" w:cs="宋体"/>
          <w:szCs w:val="24"/>
        </w:rPr>
        <w:t>按照取费规定一次性支付中标服务费。</w:t>
      </w:r>
    </w:p>
    <w:p w14:paraId="3D21CCA2">
      <w:pPr>
        <w:pStyle w:val="15"/>
        <w:spacing w:line="360" w:lineRule="auto"/>
        <w:ind w:firstLine="480" w:firstLineChars="200"/>
        <w:outlineLvl w:val="9"/>
        <w:rPr>
          <w:rFonts w:hint="eastAsia" w:ascii="宋体" w:hAnsi="宋体" w:eastAsia="宋体" w:cs="宋体"/>
          <w:szCs w:val="24"/>
        </w:rPr>
      </w:pPr>
      <w:r>
        <w:rPr>
          <w:rFonts w:hint="eastAsia" w:ascii="宋体" w:hAnsi="宋体" w:eastAsia="宋体" w:cs="宋体"/>
          <w:szCs w:val="24"/>
        </w:rPr>
        <w:t>特此承诺。</w:t>
      </w:r>
    </w:p>
    <w:p w14:paraId="54B445AE">
      <w:pPr>
        <w:pStyle w:val="15"/>
        <w:spacing w:line="360" w:lineRule="auto"/>
        <w:outlineLvl w:val="9"/>
        <w:rPr>
          <w:rFonts w:hint="eastAsia" w:ascii="宋体" w:hAnsi="宋体" w:eastAsia="宋体" w:cs="宋体"/>
          <w:szCs w:val="24"/>
        </w:rPr>
      </w:pPr>
    </w:p>
    <w:p w14:paraId="22E21475">
      <w:pPr>
        <w:pStyle w:val="15"/>
        <w:spacing w:line="360" w:lineRule="auto"/>
        <w:outlineLvl w:val="9"/>
        <w:rPr>
          <w:rFonts w:hint="eastAsia" w:ascii="宋体" w:hAnsi="宋体" w:eastAsia="宋体" w:cs="宋体"/>
          <w:szCs w:val="24"/>
        </w:rPr>
      </w:pPr>
      <w:r>
        <w:rPr>
          <w:rFonts w:hint="eastAsia" w:ascii="宋体" w:hAnsi="宋体" w:eastAsia="宋体" w:cs="宋体"/>
          <w:szCs w:val="24"/>
        </w:rPr>
        <w:t>承诺方法定名称：</w:t>
      </w:r>
    </w:p>
    <w:p w14:paraId="563783BA">
      <w:pPr>
        <w:pStyle w:val="15"/>
        <w:spacing w:line="360" w:lineRule="auto"/>
        <w:outlineLvl w:val="9"/>
        <w:rPr>
          <w:rFonts w:hint="eastAsia" w:ascii="宋体" w:hAnsi="宋体" w:eastAsia="宋体" w:cs="宋体"/>
          <w:szCs w:val="24"/>
        </w:rPr>
      </w:pPr>
      <w:r>
        <w:rPr>
          <w:rFonts w:hint="eastAsia" w:ascii="宋体" w:hAnsi="宋体" w:eastAsia="宋体" w:cs="宋体"/>
          <w:szCs w:val="24"/>
        </w:rPr>
        <w:t>地址：</w:t>
      </w:r>
    </w:p>
    <w:p w14:paraId="2AC54B64">
      <w:pPr>
        <w:pStyle w:val="15"/>
        <w:spacing w:line="360" w:lineRule="auto"/>
        <w:outlineLvl w:val="9"/>
        <w:rPr>
          <w:rFonts w:hint="eastAsia" w:ascii="宋体" w:hAnsi="宋体" w:eastAsia="宋体" w:cs="宋体"/>
          <w:szCs w:val="24"/>
        </w:rPr>
      </w:pPr>
      <w:r>
        <w:rPr>
          <w:rFonts w:hint="eastAsia" w:ascii="宋体" w:hAnsi="宋体" w:eastAsia="宋体" w:cs="宋体"/>
          <w:szCs w:val="24"/>
        </w:rPr>
        <w:t>电话：传真：</w:t>
      </w:r>
    </w:p>
    <w:p w14:paraId="6DEA067B">
      <w:pPr>
        <w:pStyle w:val="15"/>
        <w:spacing w:line="360" w:lineRule="auto"/>
        <w:outlineLvl w:val="9"/>
        <w:rPr>
          <w:rFonts w:hint="eastAsia" w:ascii="宋体" w:hAnsi="宋体" w:eastAsia="宋体" w:cs="宋体"/>
          <w:szCs w:val="24"/>
        </w:rPr>
      </w:pPr>
      <w:r>
        <w:rPr>
          <w:rFonts w:hint="eastAsia" w:ascii="宋体" w:hAnsi="宋体" w:eastAsia="宋体" w:cs="宋体"/>
          <w:szCs w:val="24"/>
        </w:rPr>
        <w:t>邮编：</w:t>
      </w:r>
    </w:p>
    <w:p w14:paraId="46077DA4">
      <w:pPr>
        <w:pStyle w:val="15"/>
        <w:spacing w:line="360" w:lineRule="auto"/>
        <w:outlineLvl w:val="9"/>
        <w:rPr>
          <w:rFonts w:hint="eastAsia" w:ascii="宋体" w:hAnsi="宋体" w:eastAsia="宋体" w:cs="宋体"/>
          <w:szCs w:val="24"/>
        </w:rPr>
      </w:pPr>
      <w:r>
        <w:rPr>
          <w:rFonts w:hint="eastAsia" w:ascii="宋体" w:hAnsi="宋体" w:eastAsia="宋体" w:cs="宋体"/>
          <w:szCs w:val="24"/>
        </w:rPr>
        <w:t>承诺方授权代表签字：（承诺方盖章）</w:t>
      </w:r>
    </w:p>
    <w:p w14:paraId="286BD838">
      <w:pPr>
        <w:pStyle w:val="15"/>
        <w:spacing w:line="360" w:lineRule="auto"/>
        <w:outlineLvl w:val="9"/>
        <w:rPr>
          <w:rFonts w:hint="eastAsia" w:ascii="宋体" w:hAnsi="宋体" w:eastAsia="宋体" w:cs="宋体"/>
          <w:szCs w:val="24"/>
        </w:rPr>
      </w:pPr>
      <w:r>
        <w:rPr>
          <w:rFonts w:hint="eastAsia" w:ascii="宋体" w:hAnsi="宋体" w:eastAsia="宋体" w:cs="宋体"/>
          <w:szCs w:val="24"/>
        </w:rPr>
        <w:t>承诺日期：</w:t>
      </w:r>
    </w:p>
    <w:p w14:paraId="6680583E">
      <w:pPr>
        <w:snapToGrid w:val="0"/>
        <w:spacing w:line="360" w:lineRule="auto"/>
        <w:textAlignment w:val="bottom"/>
        <w:rPr>
          <w:rFonts w:hint="eastAsia" w:ascii="宋体" w:hAnsi="宋体" w:eastAsia="宋体" w:cs="宋体"/>
          <w:b/>
          <w:bCs/>
          <w:sz w:val="24"/>
          <w:szCs w:val="28"/>
        </w:rPr>
        <w:sectPr>
          <w:pgSz w:w="11906" w:h="16838"/>
          <w:pgMar w:top="1361" w:right="1304" w:bottom="1247" w:left="1304" w:header="680" w:footer="680" w:gutter="0"/>
          <w:pgNumType w:fmt="decimal"/>
          <w:cols w:space="720" w:num="1"/>
          <w:docGrid w:linePitch="312" w:charSpace="0"/>
        </w:sectPr>
      </w:pPr>
    </w:p>
    <w:p w14:paraId="173BD344">
      <w:pPr>
        <w:snapToGrid w:val="0"/>
        <w:spacing w:line="360" w:lineRule="auto"/>
        <w:textAlignment w:val="bottom"/>
        <w:outlineLvl w:val="0"/>
        <w:rPr>
          <w:rFonts w:hint="eastAsia" w:ascii="宋体" w:hAnsi="宋体" w:eastAsia="宋体" w:cs="宋体"/>
          <w:b/>
          <w:sz w:val="24"/>
          <w:szCs w:val="28"/>
        </w:rPr>
      </w:pPr>
      <w:bookmarkStart w:id="29" w:name="_Toc9510"/>
      <w:r>
        <w:rPr>
          <w:rFonts w:hint="eastAsia" w:ascii="宋体" w:hAnsi="宋体" w:eastAsia="宋体" w:cs="宋体"/>
          <w:b/>
          <w:sz w:val="24"/>
          <w:szCs w:val="28"/>
        </w:rPr>
        <w:t>格式</w:t>
      </w:r>
      <w:r>
        <w:rPr>
          <w:rFonts w:hint="eastAsia" w:ascii="宋体" w:hAnsi="宋体" w:cs="宋体"/>
          <w:b/>
          <w:sz w:val="24"/>
          <w:szCs w:val="28"/>
          <w:lang w:val="en-US" w:eastAsia="zh-CN"/>
        </w:rPr>
        <w:t>十</w:t>
      </w:r>
      <w:r>
        <w:rPr>
          <w:rFonts w:hint="eastAsia" w:ascii="宋体" w:hAnsi="宋体" w:eastAsia="宋体" w:cs="宋体"/>
          <w:b/>
          <w:sz w:val="24"/>
          <w:szCs w:val="28"/>
        </w:rPr>
        <w:t>：</w:t>
      </w:r>
      <w:bookmarkEnd w:id="29"/>
    </w:p>
    <w:p w14:paraId="6D24888E">
      <w:pPr>
        <w:pStyle w:val="50"/>
        <w:jc w:val="center"/>
        <w:rPr>
          <w:rFonts w:hint="eastAsia" w:ascii="宋体" w:hAnsi="宋体" w:eastAsia="宋体" w:cs="宋体"/>
          <w:b/>
          <w:sz w:val="24"/>
          <w:szCs w:val="28"/>
        </w:rPr>
      </w:pPr>
      <w:r>
        <w:rPr>
          <w:rFonts w:hint="eastAsia" w:ascii="宋体" w:hAnsi="宋体" w:eastAsia="宋体" w:cs="宋体"/>
          <w:b/>
          <w:sz w:val="24"/>
          <w:szCs w:val="28"/>
        </w:rPr>
        <w:t>中小企业声明函（</w:t>
      </w:r>
      <w:r>
        <w:rPr>
          <w:rFonts w:hint="eastAsia" w:ascii="宋体" w:hAnsi="宋体" w:eastAsia="宋体" w:cs="宋体"/>
          <w:b/>
          <w:sz w:val="24"/>
          <w:szCs w:val="28"/>
          <w:lang w:val="en-US" w:eastAsia="zh-CN"/>
        </w:rPr>
        <w:t>货物</w:t>
      </w:r>
      <w:r>
        <w:rPr>
          <w:rFonts w:hint="eastAsia" w:ascii="宋体" w:hAnsi="宋体" w:eastAsia="宋体" w:cs="宋体"/>
          <w:b/>
          <w:sz w:val="24"/>
          <w:szCs w:val="28"/>
        </w:rPr>
        <w:t>）</w:t>
      </w:r>
    </w:p>
    <w:p w14:paraId="2D9799E9">
      <w:pPr>
        <w:pStyle w:val="50"/>
        <w:rPr>
          <w:rFonts w:hint="eastAsia" w:ascii="宋体" w:hAnsi="宋体" w:eastAsia="宋体" w:cs="宋体"/>
          <w:b/>
          <w:sz w:val="24"/>
          <w:szCs w:val="28"/>
        </w:rPr>
      </w:pPr>
    </w:p>
    <w:p w14:paraId="3DFF7151">
      <w:pPr>
        <w:pStyle w:val="25"/>
        <w:snapToGrid w:val="0"/>
        <w:spacing w:beforeAutospacing="0" w:afterAutospacing="0" w:line="360" w:lineRule="auto"/>
        <w:ind w:right="58" w:firstLine="480" w:firstLineChars="200"/>
        <w:rPr>
          <w:rFonts w:hint="eastAsia" w:ascii="宋体" w:hAnsi="宋体" w:eastAsia="宋体" w:cs="宋体"/>
          <w:color w:val="auto"/>
        </w:rPr>
      </w:pPr>
      <w:r>
        <w:rPr>
          <w:rFonts w:hint="eastAsia" w:ascii="宋体" w:hAnsi="宋体" w:eastAsia="宋体" w:cs="宋体"/>
          <w:color w:val="auto"/>
        </w:rPr>
        <w:t>本公司（联合体）郑重声明，根据《政府采购促进中小企业发展管理办法》（财库﹝2020﹞46号）的规定，本公司（联合体）参加（单位名称）的（项目名称）采购活动，提供的货物全部由符合政策要求的中小企业制造。相关企业（含联合体中的中小企业、签订分包意向协议的中小企业）的具体情况如下：</w:t>
      </w:r>
    </w:p>
    <w:p w14:paraId="1FF84CCB">
      <w:pPr>
        <w:pStyle w:val="25"/>
        <w:snapToGrid w:val="0"/>
        <w:spacing w:beforeAutospacing="0" w:afterAutospacing="0" w:line="360" w:lineRule="auto"/>
        <w:ind w:right="58"/>
        <w:rPr>
          <w:rFonts w:hint="eastAsia" w:ascii="宋体" w:hAnsi="宋体" w:eastAsia="宋体" w:cs="宋体"/>
          <w:b w:val="0"/>
          <w:bCs w:val="0"/>
          <w:color w:val="auto"/>
        </w:rPr>
      </w:pPr>
      <w:r>
        <w:rPr>
          <w:rFonts w:hint="eastAsia" w:ascii="宋体" w:hAnsi="宋体" w:eastAsia="宋体" w:cs="宋体"/>
          <w:color w:val="auto"/>
        </w:rPr>
        <w:t>1.（标的名称），属于（采购文件中明确的所属行业）行业；</w:t>
      </w:r>
      <w:r>
        <w:rPr>
          <w:rFonts w:hint="eastAsia" w:ascii="宋体" w:hAnsi="宋体" w:eastAsia="宋体" w:cs="宋体"/>
          <w:b/>
          <w:bCs/>
          <w:color w:val="auto"/>
        </w:rPr>
        <w:t>制造商</w:t>
      </w:r>
      <w:r>
        <w:rPr>
          <w:rFonts w:hint="eastAsia" w:ascii="宋体" w:hAnsi="宋体" w:eastAsia="宋体" w:cs="宋体"/>
          <w:color w:val="auto"/>
        </w:rPr>
        <w:t>为（企业名称），从业人员人，营业收入为万元，资产总额为万元，属于（中型企业、小</w:t>
      </w:r>
      <w:r>
        <w:rPr>
          <w:rFonts w:hint="eastAsia" w:ascii="宋体" w:hAnsi="宋体" w:eastAsia="宋体" w:cs="宋体"/>
          <w:b w:val="0"/>
          <w:bCs w:val="0"/>
          <w:color w:val="auto"/>
        </w:rPr>
        <w:t>型企业、微型企业）；</w:t>
      </w:r>
    </w:p>
    <w:p w14:paraId="1075C75F">
      <w:pPr>
        <w:pStyle w:val="25"/>
        <w:snapToGrid w:val="0"/>
        <w:spacing w:beforeAutospacing="0" w:afterAutospacing="0" w:line="360" w:lineRule="auto"/>
        <w:ind w:right="58"/>
        <w:rPr>
          <w:rFonts w:hint="eastAsia" w:ascii="宋体" w:hAnsi="宋体" w:eastAsia="宋体" w:cs="宋体"/>
          <w:color w:val="auto"/>
        </w:rPr>
      </w:pPr>
      <w:r>
        <w:rPr>
          <w:rFonts w:hint="eastAsia" w:ascii="宋体" w:hAnsi="宋体" w:eastAsia="宋体" w:cs="宋体"/>
          <w:b w:val="0"/>
          <w:bCs w:val="0"/>
          <w:color w:val="auto"/>
        </w:rPr>
        <w:t>2.（标的名称），属于（采购文件中明确的所属行业）行业；</w:t>
      </w:r>
      <w:r>
        <w:rPr>
          <w:rFonts w:hint="eastAsia" w:ascii="宋体" w:hAnsi="宋体" w:eastAsia="宋体" w:cs="宋体"/>
          <w:b/>
          <w:bCs/>
          <w:color w:val="auto"/>
        </w:rPr>
        <w:t>制造商</w:t>
      </w:r>
      <w:r>
        <w:rPr>
          <w:rFonts w:hint="eastAsia" w:ascii="宋体" w:hAnsi="宋体" w:eastAsia="宋体" w:cs="宋体"/>
          <w:color w:val="auto"/>
        </w:rPr>
        <w:t>为（企业名称），从业人员人，营业收入为万元，资产总额为万元，属于（中型企业、小型企业、微型企业）；</w:t>
      </w:r>
    </w:p>
    <w:p w14:paraId="24042463">
      <w:pPr>
        <w:pStyle w:val="25"/>
        <w:snapToGrid w:val="0"/>
        <w:spacing w:beforeAutospacing="0" w:afterAutospacing="0" w:line="360" w:lineRule="auto"/>
        <w:ind w:right="480" w:firstLine="3120" w:firstLineChars="1300"/>
        <w:rPr>
          <w:rFonts w:hint="eastAsia" w:ascii="宋体" w:hAnsi="宋体" w:eastAsia="宋体" w:cs="宋体"/>
          <w:color w:val="auto"/>
        </w:rPr>
      </w:pPr>
      <w:r>
        <w:rPr>
          <w:rFonts w:hint="eastAsia" w:ascii="宋体" w:hAnsi="宋体" w:eastAsia="宋体" w:cs="宋体"/>
          <w:color w:val="auto"/>
        </w:rPr>
        <w:t>……</w:t>
      </w:r>
    </w:p>
    <w:p w14:paraId="6FABE0AE">
      <w:pPr>
        <w:pStyle w:val="25"/>
        <w:snapToGrid w:val="0"/>
        <w:spacing w:beforeAutospacing="0" w:afterAutospacing="0" w:line="360" w:lineRule="auto"/>
        <w:ind w:right="58"/>
        <w:rPr>
          <w:rFonts w:hint="eastAsia" w:ascii="宋体" w:hAnsi="宋体" w:eastAsia="宋体" w:cs="宋体"/>
          <w:color w:val="auto"/>
        </w:rPr>
      </w:pPr>
      <w:r>
        <w:rPr>
          <w:rFonts w:hint="eastAsia" w:ascii="宋体" w:hAnsi="宋体" w:eastAsia="宋体" w:cs="宋体"/>
          <w:color w:val="auto"/>
        </w:rPr>
        <w:t>以上企业，不属于大企业的分支机构，不存在控股股东为大企业的情形，也不存在与大企业的负责人为同一人的情形。</w:t>
      </w:r>
    </w:p>
    <w:p w14:paraId="55398B0A">
      <w:pPr>
        <w:pStyle w:val="25"/>
        <w:snapToGrid w:val="0"/>
        <w:spacing w:beforeAutospacing="0" w:afterAutospacing="0" w:line="360" w:lineRule="auto"/>
        <w:ind w:right="480"/>
        <w:rPr>
          <w:rFonts w:hint="eastAsia" w:ascii="宋体" w:hAnsi="宋体" w:eastAsia="宋体" w:cs="宋体"/>
          <w:color w:val="auto"/>
        </w:rPr>
      </w:pPr>
      <w:r>
        <w:rPr>
          <w:rFonts w:hint="eastAsia" w:ascii="宋体" w:hAnsi="宋体" w:eastAsia="宋体" w:cs="宋体"/>
          <w:color w:val="auto"/>
        </w:rPr>
        <w:t>本企业对上述声明内容的真实性负责。如有虚假，将依法承担相应责任。</w:t>
      </w:r>
    </w:p>
    <w:p w14:paraId="0075094F">
      <w:pPr>
        <w:pStyle w:val="25"/>
        <w:snapToGrid w:val="0"/>
        <w:spacing w:beforeAutospacing="0" w:afterAutospacing="0" w:line="360" w:lineRule="auto"/>
        <w:ind w:right="480" w:firstLine="5640" w:firstLineChars="2350"/>
        <w:rPr>
          <w:rFonts w:hint="eastAsia" w:ascii="宋体" w:hAnsi="宋体" w:eastAsia="宋体" w:cs="宋体"/>
          <w:color w:val="auto"/>
        </w:rPr>
      </w:pPr>
    </w:p>
    <w:p w14:paraId="5C689BA6">
      <w:pPr>
        <w:pStyle w:val="25"/>
        <w:snapToGrid w:val="0"/>
        <w:spacing w:beforeAutospacing="0" w:afterAutospacing="0" w:line="360" w:lineRule="auto"/>
        <w:ind w:right="480" w:firstLine="5640" w:firstLineChars="2350"/>
        <w:rPr>
          <w:rFonts w:hint="eastAsia" w:ascii="宋体" w:hAnsi="宋体" w:eastAsia="宋体" w:cs="宋体"/>
          <w:color w:val="auto"/>
        </w:rPr>
      </w:pPr>
      <w:r>
        <w:rPr>
          <w:rFonts w:hint="eastAsia" w:ascii="宋体" w:hAnsi="宋体" w:eastAsia="宋体" w:cs="宋体"/>
          <w:color w:val="auto"/>
        </w:rPr>
        <w:t>企业名称（盖章）：</w:t>
      </w:r>
    </w:p>
    <w:p w14:paraId="76A258D6">
      <w:pPr>
        <w:pStyle w:val="25"/>
        <w:snapToGrid w:val="0"/>
        <w:spacing w:beforeAutospacing="0" w:afterAutospacing="0" w:line="360" w:lineRule="auto"/>
        <w:ind w:right="480" w:firstLine="5640" w:firstLineChars="2350"/>
        <w:rPr>
          <w:rFonts w:hint="eastAsia" w:ascii="宋体" w:hAnsi="宋体" w:eastAsia="宋体" w:cs="宋体"/>
          <w:color w:val="auto"/>
        </w:rPr>
      </w:pPr>
      <w:r>
        <w:rPr>
          <w:rFonts w:hint="eastAsia" w:ascii="宋体" w:hAnsi="宋体" w:eastAsia="宋体" w:cs="宋体"/>
          <w:color w:val="auto"/>
        </w:rPr>
        <w:t>日期：</w:t>
      </w:r>
    </w:p>
    <w:p w14:paraId="374F2296">
      <w:pPr>
        <w:pStyle w:val="25"/>
        <w:snapToGrid w:val="0"/>
        <w:spacing w:beforeAutospacing="0" w:afterAutospacing="0" w:line="360" w:lineRule="auto"/>
        <w:ind w:right="480" w:firstLine="5640" w:firstLineChars="2350"/>
        <w:rPr>
          <w:rFonts w:hint="eastAsia" w:ascii="宋体" w:hAnsi="宋体" w:eastAsia="宋体" w:cs="宋体"/>
          <w:color w:val="auto"/>
        </w:rPr>
      </w:pPr>
    </w:p>
    <w:p w14:paraId="6A6DCE61">
      <w:pPr>
        <w:pStyle w:val="25"/>
        <w:snapToGrid w:val="0"/>
        <w:spacing w:beforeAutospacing="0" w:afterAutospacing="0" w:line="360" w:lineRule="auto"/>
        <w:ind w:right="480"/>
        <w:rPr>
          <w:rFonts w:hint="eastAsia" w:ascii="宋体" w:hAnsi="宋体" w:eastAsia="宋体" w:cs="宋体"/>
          <w:color w:val="auto"/>
        </w:rPr>
      </w:pPr>
      <w:r>
        <w:rPr>
          <w:rFonts w:hint="eastAsia" w:ascii="宋体" w:hAnsi="宋体" w:eastAsia="宋体" w:cs="宋体"/>
          <w:color w:val="auto"/>
        </w:rPr>
        <w:t>注：</w:t>
      </w:r>
    </w:p>
    <w:p w14:paraId="503457FE">
      <w:pPr>
        <w:pStyle w:val="25"/>
        <w:snapToGrid w:val="0"/>
        <w:spacing w:beforeAutospacing="0" w:afterAutospacing="0" w:line="360" w:lineRule="auto"/>
        <w:ind w:right="58"/>
        <w:rPr>
          <w:rFonts w:hint="eastAsia" w:ascii="宋体" w:hAnsi="宋体" w:eastAsia="宋体" w:cs="宋体"/>
          <w:b/>
          <w:bCs/>
          <w:color w:val="auto"/>
          <w:lang w:val="zh-CN"/>
        </w:rPr>
      </w:pPr>
      <w:r>
        <w:rPr>
          <w:rFonts w:hint="eastAsia" w:ascii="宋体" w:hAnsi="宋体" w:eastAsia="宋体" w:cs="宋体"/>
          <w:color w:val="auto"/>
        </w:rPr>
        <w:t>1.从业人员、营业收入、资产总额填报上一年度数据，无上一年度数据的新成立企业可不填报。</w:t>
      </w:r>
    </w:p>
    <w:p w14:paraId="6D41CAA9">
      <w:pPr>
        <w:spacing w:line="360" w:lineRule="auto"/>
        <w:rPr>
          <w:rFonts w:hint="eastAsia" w:ascii="宋体" w:hAnsi="宋体" w:eastAsia="宋体" w:cs="宋体"/>
          <w:color w:val="auto"/>
          <w:sz w:val="24"/>
        </w:rPr>
      </w:pPr>
      <w:r>
        <w:rPr>
          <w:rFonts w:hint="eastAsia" w:ascii="宋体" w:hAnsi="宋体" w:eastAsia="宋体" w:cs="宋体"/>
          <w:color w:val="auto"/>
          <w:sz w:val="24"/>
        </w:rPr>
        <w:t>2</w:t>
      </w:r>
      <w:r>
        <w:rPr>
          <w:rFonts w:hint="eastAsia" w:ascii="宋体" w:hAnsi="宋体" w:eastAsia="宋体" w:cs="宋体"/>
          <w:color w:val="auto"/>
          <w:kern w:val="0"/>
          <w:sz w:val="24"/>
        </w:rPr>
        <w:t>.</w:t>
      </w:r>
      <w:r>
        <w:rPr>
          <w:rFonts w:hint="eastAsia" w:ascii="宋体" w:hAnsi="宋体" w:cs="宋体"/>
          <w:color w:val="auto"/>
          <w:kern w:val="0"/>
          <w:sz w:val="24"/>
          <w:lang w:val="en-US" w:eastAsia="zh-CN"/>
        </w:rPr>
        <w:t>供应商</w:t>
      </w:r>
      <w:r>
        <w:rPr>
          <w:rFonts w:hint="eastAsia" w:ascii="宋体" w:hAnsi="宋体" w:eastAsia="宋体" w:cs="宋体"/>
          <w:color w:val="auto"/>
          <w:kern w:val="0"/>
          <w:sz w:val="24"/>
        </w:rPr>
        <w:t>享受中小企业扶持政策的，将随中标结果一并公示，如声明函内容不实的，将视</w:t>
      </w:r>
      <w:r>
        <w:rPr>
          <w:rFonts w:hint="eastAsia" w:ascii="宋体" w:hAnsi="宋体" w:eastAsia="宋体" w:cs="宋体"/>
          <w:color w:val="auto"/>
          <w:sz w:val="24"/>
        </w:rPr>
        <w:t>为提供虚假材料谋取中标，将追究其法律责任。</w:t>
      </w:r>
    </w:p>
    <w:p w14:paraId="2C9BADDE">
      <w:pPr>
        <w:spacing w:line="360" w:lineRule="auto"/>
        <w:rPr>
          <w:rFonts w:hint="eastAsia" w:ascii="宋体" w:hAnsi="宋体" w:eastAsia="宋体" w:cs="宋体"/>
          <w:color w:val="auto"/>
          <w:sz w:val="24"/>
        </w:rPr>
      </w:pPr>
      <w:r>
        <w:rPr>
          <w:rFonts w:hint="eastAsia" w:ascii="宋体" w:hAnsi="宋体" w:eastAsia="宋体" w:cs="宋体"/>
          <w:color w:val="auto"/>
          <w:sz w:val="24"/>
        </w:rPr>
        <w:t>3.本项目所属行业：</w:t>
      </w:r>
      <w:r>
        <w:rPr>
          <w:rFonts w:hint="eastAsia" w:ascii="宋体" w:hAnsi="宋体" w:eastAsia="宋体" w:cs="宋体"/>
          <w:b/>
          <w:bCs/>
          <w:color w:val="auto"/>
          <w:sz w:val="24"/>
        </w:rPr>
        <w:t>工业</w:t>
      </w:r>
      <w:r>
        <w:rPr>
          <w:rFonts w:hint="eastAsia" w:ascii="宋体" w:hAnsi="宋体" w:eastAsia="宋体" w:cs="宋体"/>
          <w:color w:val="auto"/>
          <w:sz w:val="24"/>
        </w:rPr>
        <w:t>。</w:t>
      </w:r>
    </w:p>
    <w:p w14:paraId="6C60ADAF">
      <w:pPr>
        <w:pStyle w:val="10"/>
        <w:rPr>
          <w:rFonts w:hint="eastAsia" w:ascii="宋体" w:hAnsi="宋体" w:eastAsia="宋体" w:cs="宋体"/>
          <w:color w:val="auto"/>
          <w:sz w:val="24"/>
        </w:rPr>
      </w:pPr>
    </w:p>
    <w:p w14:paraId="4865559E">
      <w:pPr>
        <w:pStyle w:val="10"/>
        <w:rPr>
          <w:rFonts w:hint="eastAsia" w:ascii="宋体" w:hAnsi="宋体" w:eastAsia="宋体" w:cs="宋体"/>
          <w:color w:val="auto"/>
          <w:sz w:val="24"/>
        </w:rPr>
      </w:pPr>
    </w:p>
    <w:p w14:paraId="10DEB2F9">
      <w:pPr>
        <w:pStyle w:val="10"/>
        <w:rPr>
          <w:rFonts w:hint="eastAsia" w:ascii="宋体" w:hAnsi="宋体" w:eastAsia="宋体" w:cs="宋体"/>
          <w:color w:val="auto"/>
          <w:sz w:val="24"/>
        </w:rPr>
      </w:pPr>
    </w:p>
    <w:p w14:paraId="0388C665">
      <w:pPr>
        <w:pStyle w:val="10"/>
        <w:rPr>
          <w:rFonts w:hint="eastAsia" w:ascii="宋体" w:hAnsi="宋体" w:eastAsia="宋体" w:cs="宋体"/>
          <w:color w:val="auto"/>
          <w:sz w:val="24"/>
        </w:rPr>
      </w:pPr>
    </w:p>
    <w:p w14:paraId="17F3E535">
      <w:pPr>
        <w:pStyle w:val="10"/>
        <w:rPr>
          <w:rFonts w:hint="eastAsia" w:ascii="宋体" w:hAnsi="宋体" w:eastAsia="宋体" w:cs="宋体"/>
          <w:color w:val="auto"/>
          <w:sz w:val="24"/>
        </w:rPr>
      </w:pPr>
    </w:p>
    <w:p w14:paraId="050CB083">
      <w:pPr>
        <w:snapToGrid w:val="0"/>
        <w:spacing w:line="360" w:lineRule="auto"/>
        <w:textAlignment w:val="bottom"/>
        <w:rPr>
          <w:rFonts w:hint="eastAsia" w:ascii="宋体" w:hAnsi="宋体" w:eastAsia="宋体" w:cs="宋体"/>
          <w:b/>
          <w:sz w:val="24"/>
          <w:szCs w:val="28"/>
        </w:rPr>
      </w:pPr>
    </w:p>
    <w:p w14:paraId="52DC43DE">
      <w:pPr>
        <w:snapToGrid w:val="0"/>
        <w:spacing w:line="360" w:lineRule="auto"/>
        <w:textAlignment w:val="bottom"/>
        <w:rPr>
          <w:rFonts w:hint="eastAsia" w:ascii="宋体" w:hAnsi="宋体" w:eastAsia="宋体" w:cs="宋体"/>
          <w:b/>
          <w:sz w:val="24"/>
          <w:szCs w:val="28"/>
        </w:rPr>
      </w:pPr>
    </w:p>
    <w:p w14:paraId="672470EA">
      <w:pPr>
        <w:snapToGrid w:val="0"/>
        <w:spacing w:line="360" w:lineRule="auto"/>
        <w:textAlignment w:val="bottom"/>
        <w:rPr>
          <w:rFonts w:hint="eastAsia" w:ascii="宋体" w:hAnsi="宋体" w:eastAsia="宋体" w:cs="宋体"/>
          <w:b/>
          <w:sz w:val="24"/>
          <w:szCs w:val="28"/>
        </w:rPr>
      </w:pPr>
    </w:p>
    <w:p w14:paraId="7C0CB5F8">
      <w:pPr>
        <w:snapToGrid w:val="0"/>
        <w:spacing w:line="360" w:lineRule="auto"/>
        <w:textAlignment w:val="bottom"/>
        <w:outlineLvl w:val="0"/>
        <w:rPr>
          <w:rFonts w:hint="eastAsia" w:ascii="宋体" w:hAnsi="宋体" w:eastAsia="宋体" w:cs="宋体"/>
          <w:b/>
          <w:sz w:val="24"/>
          <w:szCs w:val="28"/>
        </w:rPr>
      </w:pPr>
      <w:bookmarkStart w:id="30" w:name="_Toc13718"/>
      <w:r>
        <w:rPr>
          <w:rFonts w:hint="eastAsia" w:ascii="宋体" w:hAnsi="宋体" w:eastAsia="宋体" w:cs="宋体"/>
          <w:b/>
          <w:sz w:val="24"/>
          <w:szCs w:val="28"/>
        </w:rPr>
        <w:t>附：中小企业划型标准规定</w:t>
      </w:r>
      <w:bookmarkEnd w:id="30"/>
      <w:r>
        <w:rPr>
          <w:rFonts w:hint="eastAsia" w:ascii="宋体" w:hAnsi="宋体" w:eastAsia="宋体" w:cs="宋体"/>
          <w:b/>
          <w:sz w:val="24"/>
          <w:szCs w:val="28"/>
        </w:rPr>
        <w:t>　</w:t>
      </w:r>
    </w:p>
    <w:p w14:paraId="0EADD9B1">
      <w:pPr>
        <w:snapToGrid w:val="0"/>
        <w:spacing w:line="360" w:lineRule="auto"/>
        <w:textAlignment w:val="bottom"/>
        <w:rPr>
          <w:rFonts w:hint="eastAsia" w:ascii="宋体" w:hAnsi="宋体" w:eastAsia="宋体" w:cs="宋体"/>
          <w:bCs/>
          <w:sz w:val="24"/>
          <w:szCs w:val="28"/>
        </w:rPr>
      </w:pPr>
      <w:r>
        <w:rPr>
          <w:rFonts w:hint="eastAsia" w:ascii="宋体" w:hAnsi="宋体" w:eastAsia="宋体" w:cs="宋体"/>
          <w:bCs/>
          <w:sz w:val="24"/>
          <w:szCs w:val="28"/>
        </w:rPr>
        <w:t>一、根据《中华人民共和国中小企业促进法》和《国务院关于进一步促进中小企业发展的若干意见》(国发〔2009〕36号)，制定本规定。</w:t>
      </w:r>
    </w:p>
    <w:p w14:paraId="3E8512AC">
      <w:pPr>
        <w:snapToGrid w:val="0"/>
        <w:spacing w:line="360" w:lineRule="auto"/>
        <w:textAlignment w:val="bottom"/>
        <w:rPr>
          <w:rFonts w:hint="eastAsia" w:ascii="宋体" w:hAnsi="宋体" w:eastAsia="宋体" w:cs="宋体"/>
          <w:bCs/>
          <w:sz w:val="24"/>
          <w:szCs w:val="28"/>
        </w:rPr>
      </w:pPr>
      <w:r>
        <w:rPr>
          <w:rFonts w:hint="eastAsia" w:ascii="宋体" w:hAnsi="宋体" w:eastAsia="宋体" w:cs="宋体"/>
          <w:bCs/>
          <w:sz w:val="24"/>
          <w:szCs w:val="28"/>
        </w:rPr>
        <w:t>二、中小企业划分为中型、小型、微型三种类型，具体标准根据企业从业人员、营业收入、资产总额等指标，结合行业特点制定。</w:t>
      </w:r>
    </w:p>
    <w:p w14:paraId="122A333E">
      <w:pPr>
        <w:snapToGrid w:val="0"/>
        <w:spacing w:line="360" w:lineRule="auto"/>
        <w:textAlignment w:val="bottom"/>
        <w:rPr>
          <w:rFonts w:hint="eastAsia" w:ascii="宋体" w:hAnsi="宋体" w:eastAsia="宋体" w:cs="宋体"/>
          <w:bCs/>
          <w:sz w:val="24"/>
          <w:szCs w:val="28"/>
        </w:rPr>
      </w:pPr>
      <w:r>
        <w:rPr>
          <w:rFonts w:hint="eastAsia" w:ascii="宋体" w:hAnsi="宋体" w:eastAsia="宋体" w:cs="宋体"/>
          <w:bCs/>
          <w:sz w:val="24"/>
          <w:szCs w:val="28"/>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77FC946E">
      <w:pPr>
        <w:snapToGrid w:val="0"/>
        <w:spacing w:line="360" w:lineRule="auto"/>
        <w:textAlignment w:val="bottom"/>
        <w:rPr>
          <w:rFonts w:hint="eastAsia" w:ascii="宋体" w:hAnsi="宋体" w:eastAsia="宋体" w:cs="宋体"/>
          <w:bCs/>
          <w:sz w:val="24"/>
          <w:szCs w:val="28"/>
        </w:rPr>
      </w:pPr>
      <w:r>
        <w:rPr>
          <w:rFonts w:hint="eastAsia" w:ascii="宋体" w:hAnsi="宋体" w:eastAsia="宋体" w:cs="宋体"/>
          <w:bCs/>
          <w:sz w:val="24"/>
          <w:szCs w:val="28"/>
        </w:rPr>
        <w:t>四、各行业划型标准为：</w:t>
      </w:r>
    </w:p>
    <w:p w14:paraId="2FD74808">
      <w:pPr>
        <w:snapToGrid w:val="0"/>
        <w:spacing w:line="360" w:lineRule="auto"/>
        <w:textAlignment w:val="bottom"/>
        <w:rPr>
          <w:rFonts w:hint="eastAsia" w:ascii="宋体" w:hAnsi="宋体" w:eastAsia="宋体" w:cs="宋体"/>
          <w:bCs/>
          <w:sz w:val="24"/>
          <w:szCs w:val="28"/>
        </w:rPr>
      </w:pPr>
      <w:r>
        <w:rPr>
          <w:rFonts w:hint="eastAsia" w:ascii="宋体" w:hAnsi="宋体" w:eastAsia="宋体" w:cs="宋体"/>
          <w:bCs/>
          <w:sz w:val="24"/>
          <w:szCs w:val="28"/>
        </w:rPr>
        <w:t>（一）农、林、牧、渔业。营业收入20000万元以下的为中小微型企业。其中，营业收入500万元及以上的为中型企业，营业收入50万元及以上的为小型企业，营业收入50万元以下的为微型企业。</w:t>
      </w:r>
    </w:p>
    <w:p w14:paraId="70F32F59">
      <w:pPr>
        <w:snapToGrid w:val="0"/>
        <w:spacing w:line="360" w:lineRule="auto"/>
        <w:textAlignment w:val="bottom"/>
        <w:rPr>
          <w:rFonts w:hint="eastAsia" w:ascii="宋体" w:hAnsi="宋体" w:eastAsia="宋体" w:cs="宋体"/>
          <w:bCs/>
          <w:sz w:val="24"/>
          <w:szCs w:val="28"/>
        </w:rPr>
      </w:pPr>
      <w:r>
        <w:rPr>
          <w:rFonts w:hint="eastAsia" w:ascii="宋体" w:hAnsi="宋体" w:eastAsia="宋体" w:cs="宋体"/>
          <w:bCs/>
          <w:sz w:val="24"/>
          <w:szCs w:val="28"/>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3C6C5E5F">
      <w:pPr>
        <w:snapToGrid w:val="0"/>
        <w:spacing w:line="360" w:lineRule="auto"/>
        <w:textAlignment w:val="bottom"/>
        <w:rPr>
          <w:rFonts w:hint="eastAsia" w:ascii="宋体" w:hAnsi="宋体" w:eastAsia="宋体" w:cs="宋体"/>
          <w:bCs/>
          <w:sz w:val="24"/>
          <w:szCs w:val="28"/>
        </w:rPr>
      </w:pPr>
      <w:r>
        <w:rPr>
          <w:rFonts w:hint="eastAsia" w:ascii="宋体" w:hAnsi="宋体" w:eastAsia="宋体" w:cs="宋体"/>
          <w:bCs/>
          <w:sz w:val="24"/>
          <w:szCs w:val="28"/>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246D31DD">
      <w:pPr>
        <w:snapToGrid w:val="0"/>
        <w:spacing w:line="360" w:lineRule="auto"/>
        <w:textAlignment w:val="bottom"/>
        <w:rPr>
          <w:rFonts w:hint="eastAsia" w:ascii="宋体" w:hAnsi="宋体" w:eastAsia="宋体" w:cs="宋体"/>
          <w:bCs/>
          <w:sz w:val="24"/>
          <w:szCs w:val="28"/>
        </w:rPr>
      </w:pPr>
      <w:r>
        <w:rPr>
          <w:rFonts w:hint="eastAsia" w:ascii="宋体" w:hAnsi="宋体" w:eastAsia="宋体" w:cs="宋体"/>
          <w:bCs/>
          <w:sz w:val="24"/>
          <w:szCs w:val="28"/>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0C1EAC7A">
      <w:pPr>
        <w:snapToGrid w:val="0"/>
        <w:spacing w:line="360" w:lineRule="auto"/>
        <w:textAlignment w:val="bottom"/>
        <w:rPr>
          <w:rFonts w:hint="eastAsia" w:ascii="宋体" w:hAnsi="宋体" w:eastAsia="宋体" w:cs="宋体"/>
          <w:bCs/>
          <w:sz w:val="24"/>
          <w:szCs w:val="28"/>
        </w:rPr>
      </w:pPr>
      <w:r>
        <w:rPr>
          <w:rFonts w:hint="eastAsia" w:ascii="宋体" w:hAnsi="宋体" w:eastAsia="宋体" w:cs="宋体"/>
          <w:bCs/>
          <w:sz w:val="24"/>
          <w:szCs w:val="28"/>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0FCB78D9">
      <w:pPr>
        <w:snapToGrid w:val="0"/>
        <w:spacing w:line="360" w:lineRule="auto"/>
        <w:textAlignment w:val="bottom"/>
        <w:rPr>
          <w:rFonts w:hint="eastAsia" w:ascii="宋体" w:hAnsi="宋体" w:eastAsia="宋体" w:cs="宋体"/>
          <w:bCs/>
          <w:sz w:val="24"/>
          <w:szCs w:val="28"/>
        </w:rPr>
      </w:pPr>
      <w:r>
        <w:rPr>
          <w:rFonts w:hint="eastAsia" w:ascii="宋体" w:hAnsi="宋体" w:eastAsia="宋体" w:cs="宋体"/>
          <w:bCs/>
          <w:sz w:val="24"/>
          <w:szCs w:val="28"/>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0BE7DCF9">
      <w:pPr>
        <w:snapToGrid w:val="0"/>
        <w:spacing w:line="360" w:lineRule="auto"/>
        <w:textAlignment w:val="bottom"/>
        <w:rPr>
          <w:rFonts w:hint="eastAsia" w:ascii="宋体" w:hAnsi="宋体" w:eastAsia="宋体" w:cs="宋体"/>
          <w:bCs/>
          <w:sz w:val="24"/>
          <w:szCs w:val="28"/>
        </w:rPr>
      </w:pPr>
      <w:r>
        <w:rPr>
          <w:rFonts w:hint="eastAsia" w:ascii="宋体" w:hAnsi="宋体" w:eastAsia="宋体" w:cs="宋体"/>
          <w:bCs/>
          <w:sz w:val="24"/>
          <w:szCs w:val="28"/>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59150284">
      <w:pPr>
        <w:snapToGrid w:val="0"/>
        <w:spacing w:line="360" w:lineRule="auto"/>
        <w:textAlignment w:val="bottom"/>
        <w:rPr>
          <w:rFonts w:hint="eastAsia" w:ascii="宋体" w:hAnsi="宋体" w:eastAsia="宋体" w:cs="宋体"/>
          <w:bCs/>
          <w:sz w:val="24"/>
          <w:szCs w:val="28"/>
        </w:rPr>
      </w:pPr>
      <w:r>
        <w:rPr>
          <w:rFonts w:hint="eastAsia" w:ascii="宋体" w:hAnsi="宋体" w:eastAsia="宋体" w:cs="宋体"/>
          <w:bCs/>
          <w:sz w:val="24"/>
          <w:szCs w:val="28"/>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160E556D">
      <w:pPr>
        <w:snapToGrid w:val="0"/>
        <w:spacing w:line="360" w:lineRule="auto"/>
        <w:textAlignment w:val="bottom"/>
        <w:rPr>
          <w:rFonts w:hint="eastAsia" w:ascii="宋体" w:hAnsi="宋体" w:eastAsia="宋体" w:cs="宋体"/>
          <w:bCs/>
          <w:sz w:val="24"/>
          <w:szCs w:val="28"/>
        </w:rPr>
      </w:pPr>
      <w:r>
        <w:rPr>
          <w:rFonts w:hint="eastAsia" w:ascii="宋体" w:hAnsi="宋体" w:eastAsia="宋体" w:cs="宋体"/>
          <w:bCs/>
          <w:sz w:val="24"/>
          <w:szCs w:val="28"/>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EEFF769">
      <w:pPr>
        <w:snapToGrid w:val="0"/>
        <w:spacing w:line="360" w:lineRule="auto"/>
        <w:textAlignment w:val="bottom"/>
        <w:rPr>
          <w:rFonts w:hint="eastAsia" w:ascii="宋体" w:hAnsi="宋体" w:eastAsia="宋体" w:cs="宋体"/>
          <w:bCs/>
          <w:sz w:val="24"/>
          <w:szCs w:val="28"/>
        </w:rPr>
      </w:pPr>
      <w:r>
        <w:rPr>
          <w:rFonts w:hint="eastAsia" w:ascii="宋体" w:hAnsi="宋体" w:eastAsia="宋体" w:cs="宋体"/>
          <w:bCs/>
          <w:sz w:val="24"/>
          <w:szCs w:val="28"/>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6F3558F">
      <w:pPr>
        <w:snapToGrid w:val="0"/>
        <w:spacing w:line="360" w:lineRule="auto"/>
        <w:textAlignment w:val="bottom"/>
        <w:rPr>
          <w:rFonts w:hint="eastAsia" w:ascii="宋体" w:hAnsi="宋体" w:eastAsia="宋体" w:cs="宋体"/>
          <w:bCs/>
          <w:sz w:val="24"/>
          <w:szCs w:val="28"/>
        </w:rPr>
      </w:pPr>
      <w:r>
        <w:rPr>
          <w:rFonts w:hint="eastAsia" w:ascii="宋体" w:hAnsi="宋体" w:eastAsia="宋体" w:cs="宋体"/>
          <w:bCs/>
          <w:sz w:val="24"/>
          <w:szCs w:val="28"/>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025FD55">
      <w:pPr>
        <w:snapToGrid w:val="0"/>
        <w:spacing w:line="360" w:lineRule="auto"/>
        <w:textAlignment w:val="bottom"/>
        <w:rPr>
          <w:rFonts w:hint="eastAsia" w:ascii="宋体" w:hAnsi="宋体" w:eastAsia="宋体" w:cs="宋体"/>
          <w:bCs/>
          <w:sz w:val="24"/>
          <w:szCs w:val="28"/>
        </w:rPr>
      </w:pPr>
      <w:r>
        <w:rPr>
          <w:rFonts w:hint="eastAsia" w:ascii="宋体" w:hAnsi="宋体" w:eastAsia="宋体" w:cs="宋体"/>
          <w:bCs/>
          <w:sz w:val="24"/>
          <w:szCs w:val="28"/>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C746A11">
      <w:pPr>
        <w:snapToGrid w:val="0"/>
        <w:spacing w:line="360" w:lineRule="auto"/>
        <w:textAlignment w:val="bottom"/>
        <w:rPr>
          <w:rFonts w:hint="eastAsia" w:ascii="宋体" w:hAnsi="宋体" w:eastAsia="宋体" w:cs="宋体"/>
          <w:bCs/>
          <w:sz w:val="24"/>
          <w:szCs w:val="28"/>
        </w:rPr>
      </w:pPr>
      <w:r>
        <w:rPr>
          <w:rFonts w:hint="eastAsia" w:ascii="宋体" w:hAnsi="宋体" w:eastAsia="宋体" w:cs="宋体"/>
          <w:bCs/>
          <w:sz w:val="24"/>
          <w:szCs w:val="28"/>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3915CCE4">
      <w:pPr>
        <w:snapToGrid w:val="0"/>
        <w:spacing w:line="360" w:lineRule="auto"/>
        <w:textAlignment w:val="bottom"/>
        <w:rPr>
          <w:rFonts w:hint="eastAsia" w:ascii="宋体" w:hAnsi="宋体" w:eastAsia="宋体" w:cs="宋体"/>
          <w:bCs/>
          <w:sz w:val="24"/>
          <w:szCs w:val="28"/>
        </w:rPr>
      </w:pPr>
      <w:r>
        <w:rPr>
          <w:rFonts w:hint="eastAsia" w:ascii="宋体" w:hAnsi="宋体" w:eastAsia="宋体" w:cs="宋体"/>
          <w:bCs/>
          <w:sz w:val="24"/>
          <w:szCs w:val="28"/>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146221F2">
      <w:pPr>
        <w:snapToGrid w:val="0"/>
        <w:spacing w:line="360" w:lineRule="auto"/>
        <w:textAlignment w:val="bottom"/>
        <w:rPr>
          <w:rFonts w:hint="eastAsia" w:ascii="宋体" w:hAnsi="宋体" w:eastAsia="宋体" w:cs="宋体"/>
          <w:bCs/>
          <w:sz w:val="24"/>
          <w:szCs w:val="28"/>
        </w:rPr>
      </w:pPr>
      <w:r>
        <w:rPr>
          <w:rFonts w:hint="eastAsia" w:ascii="宋体" w:hAnsi="宋体" w:eastAsia="宋体" w:cs="宋体"/>
          <w:bCs/>
          <w:sz w:val="24"/>
          <w:szCs w:val="28"/>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13BCEF99">
      <w:pPr>
        <w:snapToGrid w:val="0"/>
        <w:spacing w:line="360" w:lineRule="auto"/>
        <w:textAlignment w:val="bottom"/>
        <w:rPr>
          <w:rFonts w:hint="eastAsia" w:ascii="宋体" w:hAnsi="宋体" w:eastAsia="宋体" w:cs="宋体"/>
          <w:bCs/>
          <w:sz w:val="24"/>
          <w:szCs w:val="28"/>
        </w:rPr>
      </w:pPr>
      <w:r>
        <w:rPr>
          <w:rFonts w:hint="eastAsia" w:ascii="宋体" w:hAnsi="宋体" w:eastAsia="宋体" w:cs="宋体"/>
          <w:bCs/>
          <w:sz w:val="24"/>
          <w:szCs w:val="28"/>
        </w:rPr>
        <w:t>（十六）其他未列明行业。从业人员300人以下的为中小微型企业。其中，从业人员100人及以上的为中型企业；从业人员10人及以上的为小型企业；从业人员10人以下的为微型企业。</w:t>
      </w:r>
    </w:p>
    <w:p w14:paraId="52407A47">
      <w:pPr>
        <w:snapToGrid w:val="0"/>
        <w:spacing w:line="360" w:lineRule="auto"/>
        <w:textAlignment w:val="bottom"/>
        <w:rPr>
          <w:rFonts w:hint="eastAsia" w:ascii="宋体" w:hAnsi="宋体" w:eastAsia="宋体" w:cs="宋体"/>
          <w:bCs/>
          <w:sz w:val="24"/>
          <w:szCs w:val="28"/>
        </w:rPr>
      </w:pPr>
      <w:r>
        <w:rPr>
          <w:rFonts w:hint="eastAsia" w:ascii="宋体" w:hAnsi="宋体" w:eastAsia="宋体" w:cs="宋体"/>
          <w:bCs/>
          <w:sz w:val="24"/>
          <w:szCs w:val="28"/>
        </w:rPr>
        <w:t>五、企业类型的划分以统计部门的统计数据为依据。</w:t>
      </w:r>
    </w:p>
    <w:p w14:paraId="0E9FCA64">
      <w:pPr>
        <w:snapToGrid w:val="0"/>
        <w:spacing w:line="360" w:lineRule="auto"/>
        <w:textAlignment w:val="bottom"/>
        <w:rPr>
          <w:rFonts w:hint="eastAsia" w:ascii="宋体" w:hAnsi="宋体" w:eastAsia="宋体" w:cs="宋体"/>
          <w:bCs/>
          <w:sz w:val="24"/>
          <w:szCs w:val="28"/>
        </w:rPr>
      </w:pPr>
      <w:r>
        <w:rPr>
          <w:rFonts w:hint="eastAsia" w:ascii="宋体" w:hAnsi="宋体" w:eastAsia="宋体" w:cs="宋体"/>
          <w:bCs/>
          <w:sz w:val="24"/>
          <w:szCs w:val="28"/>
        </w:rPr>
        <w:t>六、本规定适用于在中华人民共和国境内依法设立的各类所有制和各种组织形式的企业。个体工商户和本规定以外的行业，参照本规定进行划型。</w:t>
      </w:r>
    </w:p>
    <w:p w14:paraId="23241494">
      <w:pPr>
        <w:snapToGrid w:val="0"/>
        <w:spacing w:line="360" w:lineRule="auto"/>
        <w:textAlignment w:val="bottom"/>
        <w:rPr>
          <w:rFonts w:hint="eastAsia" w:ascii="宋体" w:hAnsi="宋体" w:eastAsia="宋体" w:cs="宋体"/>
          <w:bCs/>
          <w:sz w:val="24"/>
          <w:szCs w:val="28"/>
        </w:rPr>
      </w:pPr>
      <w:r>
        <w:rPr>
          <w:rFonts w:hint="eastAsia" w:ascii="宋体" w:hAnsi="宋体" w:eastAsia="宋体" w:cs="宋体"/>
          <w:bCs/>
          <w:sz w:val="24"/>
          <w:szCs w:val="28"/>
        </w:rPr>
        <w:t>七、本规定的中型企业标准上限即为大型企业标准的下限，国家统计部门据此制定大中小微型企业的统计分类。国务院有关部门据此进行相关数据分析，不得制定与本规定不一致的企业划型标准。</w:t>
      </w:r>
    </w:p>
    <w:p w14:paraId="3A3638B9">
      <w:pPr>
        <w:snapToGrid w:val="0"/>
        <w:spacing w:line="360" w:lineRule="auto"/>
        <w:textAlignment w:val="bottom"/>
        <w:rPr>
          <w:rFonts w:hint="eastAsia" w:ascii="宋体" w:hAnsi="宋体" w:eastAsia="宋体" w:cs="宋体"/>
          <w:bCs/>
          <w:sz w:val="24"/>
          <w:szCs w:val="28"/>
        </w:rPr>
      </w:pPr>
      <w:r>
        <w:rPr>
          <w:rFonts w:hint="eastAsia" w:ascii="宋体" w:hAnsi="宋体" w:eastAsia="宋体" w:cs="宋体"/>
          <w:bCs/>
          <w:sz w:val="24"/>
          <w:szCs w:val="28"/>
        </w:rPr>
        <w:t>八、本规定由工业和信息化部、国家统计局会同有关部门根据《国民经济行业分类》修订情况和企业发展变化情况适时修订。</w:t>
      </w:r>
    </w:p>
    <w:p w14:paraId="4D2AEB92">
      <w:pPr>
        <w:snapToGrid w:val="0"/>
        <w:spacing w:line="360" w:lineRule="auto"/>
        <w:textAlignment w:val="bottom"/>
        <w:rPr>
          <w:rFonts w:hint="eastAsia" w:ascii="宋体" w:hAnsi="宋体" w:eastAsia="宋体" w:cs="宋体"/>
          <w:bCs/>
          <w:sz w:val="24"/>
          <w:szCs w:val="28"/>
        </w:rPr>
      </w:pPr>
      <w:r>
        <w:rPr>
          <w:rFonts w:hint="eastAsia" w:ascii="宋体" w:hAnsi="宋体" w:eastAsia="宋体" w:cs="宋体"/>
          <w:bCs/>
          <w:sz w:val="24"/>
          <w:szCs w:val="28"/>
        </w:rPr>
        <w:t>九、本规定由工业和信息化部、国家统计局会同有关部门负责解释。</w:t>
      </w:r>
    </w:p>
    <w:p w14:paraId="029C1C21">
      <w:pPr>
        <w:snapToGrid w:val="0"/>
        <w:spacing w:line="360" w:lineRule="auto"/>
        <w:textAlignment w:val="bottom"/>
        <w:rPr>
          <w:rFonts w:hint="eastAsia" w:ascii="宋体" w:hAnsi="宋体" w:eastAsia="宋体" w:cs="宋体"/>
          <w:bCs/>
          <w:sz w:val="24"/>
          <w:szCs w:val="28"/>
        </w:rPr>
      </w:pPr>
      <w:r>
        <w:rPr>
          <w:rFonts w:hint="eastAsia" w:ascii="宋体" w:hAnsi="宋体" w:eastAsia="宋体" w:cs="宋体"/>
          <w:bCs/>
          <w:sz w:val="24"/>
          <w:szCs w:val="28"/>
        </w:rPr>
        <w:t>十、本规定自发布之日起执行，原国家经贸委、原国家计委、财政部和国家统计局2003年颁布的《中小企业标准暂行规定》同时废止。</w:t>
      </w:r>
    </w:p>
    <w:p w14:paraId="1FE1BF66">
      <w:pPr>
        <w:pStyle w:val="50"/>
        <w:rPr>
          <w:rFonts w:hint="eastAsia" w:ascii="宋体" w:hAnsi="宋体" w:eastAsia="宋体" w:cs="宋体"/>
          <w:b/>
          <w:sz w:val="24"/>
          <w:szCs w:val="28"/>
        </w:rPr>
        <w:sectPr>
          <w:pgSz w:w="11906" w:h="16838"/>
          <w:pgMar w:top="1134" w:right="1134" w:bottom="1134" w:left="1417" w:header="680" w:footer="680" w:gutter="0"/>
          <w:pgNumType w:fmt="decimal"/>
          <w:cols w:space="720" w:num="1"/>
          <w:docGrid w:linePitch="312" w:charSpace="0"/>
        </w:sectPr>
      </w:pPr>
    </w:p>
    <w:p w14:paraId="419F6442">
      <w:pPr>
        <w:snapToGrid w:val="0"/>
        <w:spacing w:line="360" w:lineRule="auto"/>
        <w:textAlignment w:val="bottom"/>
        <w:outlineLvl w:val="0"/>
        <w:rPr>
          <w:rFonts w:hint="eastAsia" w:ascii="宋体" w:hAnsi="宋体" w:eastAsia="宋体" w:cs="宋体"/>
          <w:b/>
          <w:sz w:val="24"/>
          <w:szCs w:val="28"/>
        </w:rPr>
      </w:pPr>
      <w:bookmarkStart w:id="31" w:name="_Toc592"/>
      <w:r>
        <w:rPr>
          <w:rFonts w:hint="eastAsia" w:ascii="宋体" w:hAnsi="宋体" w:eastAsia="宋体" w:cs="宋体"/>
          <w:b/>
          <w:sz w:val="24"/>
          <w:szCs w:val="28"/>
        </w:rPr>
        <w:t>格式十</w:t>
      </w:r>
      <w:r>
        <w:rPr>
          <w:rFonts w:hint="eastAsia" w:ascii="宋体" w:hAnsi="宋体" w:cs="宋体"/>
          <w:b/>
          <w:sz w:val="24"/>
          <w:szCs w:val="28"/>
          <w:lang w:val="en-US" w:eastAsia="zh-CN"/>
        </w:rPr>
        <w:t>一</w:t>
      </w:r>
      <w:r>
        <w:rPr>
          <w:rFonts w:hint="eastAsia" w:ascii="宋体" w:hAnsi="宋体" w:eastAsia="宋体" w:cs="宋体"/>
          <w:b/>
          <w:sz w:val="24"/>
          <w:szCs w:val="28"/>
        </w:rPr>
        <w:t>：</w:t>
      </w:r>
      <w:bookmarkEnd w:id="31"/>
    </w:p>
    <w:p w14:paraId="1AD60215">
      <w:pPr>
        <w:snapToGrid w:val="0"/>
        <w:spacing w:line="360" w:lineRule="auto"/>
        <w:jc w:val="center"/>
        <w:textAlignment w:val="bottom"/>
        <w:rPr>
          <w:rFonts w:hint="eastAsia" w:ascii="宋体" w:hAnsi="宋体" w:eastAsia="宋体" w:cs="宋体"/>
          <w:b/>
          <w:sz w:val="24"/>
          <w:szCs w:val="28"/>
        </w:rPr>
      </w:pPr>
      <w:r>
        <w:rPr>
          <w:rFonts w:hint="eastAsia" w:ascii="宋体" w:hAnsi="宋体" w:eastAsia="宋体" w:cs="宋体"/>
          <w:b/>
          <w:sz w:val="24"/>
          <w:szCs w:val="28"/>
          <w:lang w:eastAsia="zh-CN"/>
        </w:rPr>
        <w:t>供应商</w:t>
      </w:r>
      <w:r>
        <w:rPr>
          <w:rFonts w:hint="eastAsia" w:ascii="宋体" w:hAnsi="宋体" w:eastAsia="宋体" w:cs="宋体"/>
          <w:b/>
          <w:sz w:val="24"/>
          <w:szCs w:val="28"/>
        </w:rPr>
        <w:t>其他证明文件</w:t>
      </w:r>
    </w:p>
    <w:p w14:paraId="623E485B">
      <w:pPr>
        <w:snapToGrid w:val="0"/>
        <w:spacing w:line="360" w:lineRule="auto"/>
        <w:jc w:val="both"/>
        <w:textAlignment w:val="bottom"/>
        <w:rPr>
          <w:rFonts w:hint="eastAsia" w:ascii="宋体" w:hAnsi="宋体" w:eastAsia="宋体" w:cs="宋体"/>
          <w:b/>
          <w:sz w:val="24"/>
          <w:szCs w:val="28"/>
          <w:lang w:val="en-US" w:eastAsia="zh-CN"/>
        </w:rPr>
      </w:pPr>
    </w:p>
    <w:p w14:paraId="6B15EBC2">
      <w:pPr>
        <w:snapToGrid w:val="0"/>
        <w:spacing w:line="360" w:lineRule="auto"/>
        <w:jc w:val="both"/>
        <w:textAlignment w:val="bottom"/>
        <w:rPr>
          <w:rFonts w:hint="eastAsia" w:ascii="宋体" w:hAnsi="宋体" w:eastAsia="宋体" w:cs="宋体"/>
          <w:b/>
          <w:sz w:val="24"/>
          <w:szCs w:val="28"/>
          <w:lang w:val="en-US" w:eastAsia="zh-CN"/>
        </w:rPr>
      </w:pPr>
    </w:p>
    <w:p w14:paraId="2A849E17">
      <w:pPr>
        <w:snapToGrid w:val="0"/>
        <w:spacing w:line="360" w:lineRule="auto"/>
        <w:jc w:val="both"/>
        <w:textAlignment w:val="bottom"/>
        <w:rPr>
          <w:rFonts w:hint="eastAsia" w:ascii="宋体" w:hAnsi="宋体" w:eastAsia="宋体" w:cs="宋体"/>
          <w:b/>
          <w:sz w:val="24"/>
          <w:szCs w:val="28"/>
          <w:lang w:val="en-US" w:eastAsia="zh-CN"/>
        </w:rPr>
      </w:pPr>
    </w:p>
    <w:p w14:paraId="49D6951F">
      <w:pPr>
        <w:snapToGrid w:val="0"/>
        <w:spacing w:line="360" w:lineRule="auto"/>
        <w:jc w:val="both"/>
        <w:textAlignment w:val="bottom"/>
        <w:rPr>
          <w:rFonts w:hint="eastAsia" w:ascii="宋体" w:hAnsi="宋体" w:eastAsia="宋体" w:cs="宋体"/>
          <w:b/>
          <w:sz w:val="24"/>
          <w:szCs w:val="28"/>
          <w:lang w:val="en-US" w:eastAsia="zh-CN"/>
        </w:rPr>
      </w:pPr>
    </w:p>
    <w:p w14:paraId="64D3F694">
      <w:pPr>
        <w:snapToGrid w:val="0"/>
        <w:spacing w:line="360" w:lineRule="auto"/>
        <w:jc w:val="both"/>
        <w:textAlignment w:val="bottom"/>
        <w:rPr>
          <w:rFonts w:hint="eastAsia" w:ascii="宋体" w:hAnsi="宋体" w:eastAsia="宋体" w:cs="宋体"/>
          <w:b/>
          <w:sz w:val="24"/>
          <w:szCs w:val="28"/>
          <w:lang w:val="en-US" w:eastAsia="zh-CN"/>
        </w:rPr>
      </w:pPr>
    </w:p>
    <w:p w14:paraId="07A0EC79">
      <w:pPr>
        <w:snapToGrid w:val="0"/>
        <w:spacing w:line="360" w:lineRule="auto"/>
        <w:jc w:val="both"/>
        <w:textAlignment w:val="bottom"/>
        <w:rPr>
          <w:rFonts w:hint="eastAsia" w:ascii="宋体" w:hAnsi="宋体" w:eastAsia="宋体" w:cs="宋体"/>
          <w:b/>
          <w:sz w:val="24"/>
          <w:szCs w:val="28"/>
          <w:lang w:val="en-US" w:eastAsia="zh-CN"/>
        </w:rPr>
      </w:pPr>
    </w:p>
    <w:p w14:paraId="1C52FFC8">
      <w:pPr>
        <w:snapToGrid w:val="0"/>
        <w:spacing w:line="360" w:lineRule="auto"/>
        <w:jc w:val="both"/>
        <w:textAlignment w:val="bottom"/>
        <w:rPr>
          <w:rFonts w:hint="eastAsia" w:ascii="宋体" w:hAnsi="宋体" w:eastAsia="宋体" w:cs="宋体"/>
          <w:b/>
          <w:sz w:val="24"/>
          <w:szCs w:val="28"/>
          <w:lang w:val="en-US" w:eastAsia="zh-CN"/>
        </w:rPr>
      </w:pPr>
    </w:p>
    <w:p w14:paraId="175937B4">
      <w:pPr>
        <w:snapToGrid w:val="0"/>
        <w:spacing w:line="360" w:lineRule="auto"/>
        <w:jc w:val="both"/>
        <w:textAlignment w:val="bottom"/>
        <w:rPr>
          <w:rFonts w:hint="eastAsia" w:ascii="宋体" w:hAnsi="宋体" w:eastAsia="宋体" w:cs="宋体"/>
          <w:b/>
          <w:sz w:val="24"/>
          <w:szCs w:val="28"/>
          <w:lang w:val="en-US" w:eastAsia="zh-CN"/>
        </w:rPr>
      </w:pPr>
    </w:p>
    <w:p w14:paraId="25959AD0">
      <w:pPr>
        <w:snapToGrid w:val="0"/>
        <w:spacing w:line="360" w:lineRule="auto"/>
        <w:jc w:val="both"/>
        <w:textAlignment w:val="bottom"/>
        <w:rPr>
          <w:rFonts w:hint="eastAsia" w:ascii="宋体" w:hAnsi="宋体" w:eastAsia="宋体" w:cs="宋体"/>
          <w:b/>
          <w:sz w:val="24"/>
          <w:szCs w:val="28"/>
          <w:lang w:val="en-US" w:eastAsia="zh-CN"/>
        </w:rPr>
      </w:pPr>
    </w:p>
    <w:p w14:paraId="077DE9E3">
      <w:pPr>
        <w:snapToGrid w:val="0"/>
        <w:spacing w:line="360" w:lineRule="auto"/>
        <w:jc w:val="both"/>
        <w:textAlignment w:val="bottom"/>
        <w:rPr>
          <w:rFonts w:hint="eastAsia" w:ascii="宋体" w:hAnsi="宋体" w:eastAsia="宋体" w:cs="宋体"/>
          <w:b/>
          <w:sz w:val="24"/>
          <w:szCs w:val="28"/>
          <w:lang w:val="en-US" w:eastAsia="zh-CN"/>
        </w:rPr>
      </w:pPr>
    </w:p>
    <w:p w14:paraId="720CC8B6">
      <w:pPr>
        <w:snapToGrid w:val="0"/>
        <w:spacing w:line="360" w:lineRule="auto"/>
        <w:jc w:val="both"/>
        <w:textAlignment w:val="bottom"/>
        <w:rPr>
          <w:rFonts w:hint="eastAsia" w:ascii="宋体" w:hAnsi="宋体" w:eastAsia="宋体" w:cs="宋体"/>
          <w:b/>
          <w:sz w:val="24"/>
          <w:szCs w:val="28"/>
          <w:lang w:val="en-US" w:eastAsia="zh-CN"/>
        </w:rPr>
      </w:pPr>
    </w:p>
    <w:p w14:paraId="2DB9786B">
      <w:pPr>
        <w:snapToGrid w:val="0"/>
        <w:spacing w:line="360" w:lineRule="auto"/>
        <w:jc w:val="both"/>
        <w:textAlignment w:val="bottom"/>
        <w:rPr>
          <w:rFonts w:hint="eastAsia" w:ascii="宋体" w:hAnsi="宋体" w:eastAsia="宋体" w:cs="宋体"/>
          <w:b/>
          <w:sz w:val="24"/>
          <w:szCs w:val="28"/>
          <w:lang w:val="en-US" w:eastAsia="zh-CN"/>
        </w:rPr>
      </w:pPr>
    </w:p>
    <w:p w14:paraId="453B6532">
      <w:pPr>
        <w:snapToGrid w:val="0"/>
        <w:spacing w:line="360" w:lineRule="auto"/>
        <w:jc w:val="both"/>
        <w:textAlignment w:val="bottom"/>
        <w:rPr>
          <w:rFonts w:hint="eastAsia" w:ascii="宋体" w:hAnsi="宋体" w:eastAsia="宋体" w:cs="宋体"/>
          <w:b/>
          <w:sz w:val="24"/>
          <w:szCs w:val="28"/>
          <w:lang w:val="en-US" w:eastAsia="zh-CN"/>
        </w:rPr>
      </w:pPr>
    </w:p>
    <w:p w14:paraId="4D86E0A1">
      <w:pPr>
        <w:snapToGrid w:val="0"/>
        <w:spacing w:line="360" w:lineRule="auto"/>
        <w:jc w:val="both"/>
        <w:textAlignment w:val="bottom"/>
        <w:rPr>
          <w:rFonts w:hint="eastAsia" w:ascii="宋体" w:hAnsi="宋体" w:eastAsia="宋体" w:cs="宋体"/>
          <w:b/>
          <w:sz w:val="24"/>
          <w:szCs w:val="28"/>
          <w:lang w:val="en-US" w:eastAsia="zh-CN"/>
        </w:rPr>
      </w:pPr>
    </w:p>
    <w:p w14:paraId="0BD734CE">
      <w:pPr>
        <w:snapToGrid w:val="0"/>
        <w:spacing w:line="360" w:lineRule="auto"/>
        <w:jc w:val="both"/>
        <w:textAlignment w:val="bottom"/>
        <w:rPr>
          <w:rFonts w:hint="eastAsia" w:ascii="宋体" w:hAnsi="宋体" w:eastAsia="宋体" w:cs="宋体"/>
          <w:b/>
          <w:sz w:val="24"/>
          <w:szCs w:val="28"/>
          <w:lang w:val="en-US" w:eastAsia="zh-CN"/>
        </w:rPr>
      </w:pPr>
    </w:p>
    <w:p w14:paraId="33DA60A8">
      <w:pPr>
        <w:snapToGrid w:val="0"/>
        <w:spacing w:line="360" w:lineRule="auto"/>
        <w:jc w:val="both"/>
        <w:textAlignment w:val="bottom"/>
        <w:rPr>
          <w:rFonts w:hint="eastAsia" w:ascii="宋体" w:hAnsi="宋体" w:eastAsia="宋体" w:cs="宋体"/>
          <w:b/>
          <w:sz w:val="24"/>
          <w:szCs w:val="28"/>
          <w:lang w:val="en-US" w:eastAsia="zh-CN"/>
        </w:rPr>
      </w:pPr>
    </w:p>
    <w:p w14:paraId="39E02154">
      <w:pPr>
        <w:snapToGrid w:val="0"/>
        <w:spacing w:line="360" w:lineRule="auto"/>
        <w:jc w:val="both"/>
        <w:textAlignment w:val="bottom"/>
        <w:rPr>
          <w:rFonts w:hint="eastAsia" w:ascii="宋体" w:hAnsi="宋体" w:eastAsia="宋体" w:cs="宋体"/>
          <w:b/>
          <w:sz w:val="24"/>
          <w:szCs w:val="28"/>
          <w:lang w:val="en-US" w:eastAsia="zh-CN"/>
        </w:rPr>
      </w:pPr>
    </w:p>
    <w:p w14:paraId="40F5C317">
      <w:pPr>
        <w:snapToGrid w:val="0"/>
        <w:spacing w:line="360" w:lineRule="auto"/>
        <w:jc w:val="both"/>
        <w:textAlignment w:val="bottom"/>
        <w:rPr>
          <w:rFonts w:hint="eastAsia" w:ascii="宋体" w:hAnsi="宋体" w:eastAsia="宋体" w:cs="宋体"/>
          <w:b/>
          <w:sz w:val="24"/>
          <w:szCs w:val="28"/>
          <w:lang w:val="en-US" w:eastAsia="zh-CN"/>
        </w:rPr>
      </w:pPr>
    </w:p>
    <w:p w14:paraId="51F5DABB">
      <w:pPr>
        <w:snapToGrid w:val="0"/>
        <w:spacing w:line="360" w:lineRule="auto"/>
        <w:jc w:val="both"/>
        <w:textAlignment w:val="bottom"/>
        <w:rPr>
          <w:rFonts w:hint="eastAsia" w:ascii="宋体" w:hAnsi="宋体" w:eastAsia="宋体" w:cs="宋体"/>
          <w:b/>
          <w:sz w:val="24"/>
          <w:szCs w:val="28"/>
          <w:lang w:val="en-US" w:eastAsia="zh-CN"/>
        </w:rPr>
      </w:pPr>
    </w:p>
    <w:p w14:paraId="306D4362">
      <w:pPr>
        <w:snapToGrid w:val="0"/>
        <w:spacing w:line="360" w:lineRule="auto"/>
        <w:jc w:val="both"/>
        <w:textAlignment w:val="bottom"/>
        <w:rPr>
          <w:rFonts w:hint="eastAsia" w:ascii="宋体" w:hAnsi="宋体" w:eastAsia="宋体" w:cs="宋体"/>
          <w:b/>
          <w:sz w:val="24"/>
          <w:szCs w:val="28"/>
          <w:lang w:val="en-US" w:eastAsia="zh-CN"/>
        </w:rPr>
      </w:pPr>
    </w:p>
    <w:p w14:paraId="40F92186">
      <w:pPr>
        <w:snapToGrid w:val="0"/>
        <w:spacing w:line="360" w:lineRule="auto"/>
        <w:jc w:val="both"/>
        <w:textAlignment w:val="bottom"/>
        <w:rPr>
          <w:rFonts w:hint="eastAsia" w:ascii="宋体" w:hAnsi="宋体" w:eastAsia="宋体" w:cs="宋体"/>
          <w:b/>
          <w:sz w:val="24"/>
          <w:szCs w:val="28"/>
          <w:lang w:val="en-US" w:eastAsia="zh-CN"/>
        </w:rPr>
      </w:pPr>
    </w:p>
    <w:p w14:paraId="38BE93B2">
      <w:pPr>
        <w:snapToGrid w:val="0"/>
        <w:spacing w:line="360" w:lineRule="auto"/>
        <w:jc w:val="both"/>
        <w:textAlignment w:val="bottom"/>
        <w:rPr>
          <w:rFonts w:hint="eastAsia" w:ascii="宋体" w:hAnsi="宋体" w:eastAsia="宋体" w:cs="宋体"/>
          <w:b/>
          <w:sz w:val="24"/>
          <w:szCs w:val="28"/>
          <w:lang w:val="en-US" w:eastAsia="zh-CN"/>
        </w:rPr>
      </w:pPr>
    </w:p>
    <w:p w14:paraId="38671C20">
      <w:pPr>
        <w:snapToGrid w:val="0"/>
        <w:spacing w:line="360" w:lineRule="auto"/>
        <w:jc w:val="both"/>
        <w:textAlignment w:val="bottom"/>
        <w:rPr>
          <w:rFonts w:hint="eastAsia" w:ascii="宋体" w:hAnsi="宋体" w:eastAsia="宋体" w:cs="宋体"/>
          <w:b/>
          <w:sz w:val="24"/>
          <w:szCs w:val="28"/>
          <w:lang w:val="en-US" w:eastAsia="zh-CN"/>
        </w:rPr>
      </w:pPr>
    </w:p>
    <w:p w14:paraId="6088EE5C">
      <w:pPr>
        <w:snapToGrid w:val="0"/>
        <w:spacing w:line="360" w:lineRule="auto"/>
        <w:jc w:val="both"/>
        <w:textAlignment w:val="bottom"/>
        <w:rPr>
          <w:rFonts w:hint="eastAsia" w:ascii="宋体" w:hAnsi="宋体" w:eastAsia="宋体" w:cs="宋体"/>
          <w:b/>
          <w:sz w:val="24"/>
          <w:szCs w:val="28"/>
          <w:lang w:val="en-US" w:eastAsia="zh-CN"/>
        </w:rPr>
      </w:pPr>
    </w:p>
    <w:p w14:paraId="355AF101">
      <w:pPr>
        <w:snapToGrid w:val="0"/>
        <w:spacing w:line="360" w:lineRule="auto"/>
        <w:jc w:val="both"/>
        <w:textAlignment w:val="bottom"/>
        <w:rPr>
          <w:rFonts w:hint="eastAsia" w:ascii="宋体" w:hAnsi="宋体" w:eastAsia="宋体" w:cs="宋体"/>
          <w:b/>
          <w:sz w:val="24"/>
          <w:szCs w:val="28"/>
          <w:lang w:val="en-US" w:eastAsia="zh-CN"/>
        </w:rPr>
      </w:pPr>
    </w:p>
    <w:p w14:paraId="555B75D7">
      <w:pPr>
        <w:snapToGrid w:val="0"/>
        <w:spacing w:line="360" w:lineRule="auto"/>
        <w:jc w:val="both"/>
        <w:textAlignment w:val="bottom"/>
        <w:rPr>
          <w:rFonts w:hint="eastAsia" w:ascii="宋体" w:hAnsi="宋体" w:eastAsia="宋体" w:cs="宋体"/>
          <w:b/>
          <w:sz w:val="24"/>
          <w:szCs w:val="28"/>
          <w:lang w:val="en-US" w:eastAsia="zh-CN"/>
        </w:rPr>
      </w:pPr>
    </w:p>
    <w:p w14:paraId="5C45019F">
      <w:pPr>
        <w:snapToGrid w:val="0"/>
        <w:spacing w:line="360" w:lineRule="auto"/>
        <w:jc w:val="both"/>
        <w:textAlignment w:val="bottom"/>
        <w:rPr>
          <w:rFonts w:hint="eastAsia" w:ascii="宋体" w:hAnsi="宋体" w:eastAsia="宋体" w:cs="宋体"/>
          <w:b/>
          <w:sz w:val="24"/>
          <w:szCs w:val="28"/>
          <w:lang w:val="en-US" w:eastAsia="zh-CN"/>
        </w:rPr>
      </w:pPr>
    </w:p>
    <w:p w14:paraId="61BE9150">
      <w:pPr>
        <w:snapToGrid w:val="0"/>
        <w:spacing w:line="360" w:lineRule="auto"/>
        <w:jc w:val="both"/>
        <w:textAlignment w:val="bottom"/>
        <w:rPr>
          <w:rFonts w:hint="eastAsia" w:ascii="宋体" w:hAnsi="宋体" w:eastAsia="宋体" w:cs="宋体"/>
          <w:b/>
          <w:sz w:val="24"/>
          <w:szCs w:val="28"/>
          <w:lang w:val="en-US" w:eastAsia="zh-CN"/>
        </w:rPr>
      </w:pPr>
    </w:p>
    <w:p w14:paraId="7BFD311D">
      <w:pPr>
        <w:snapToGrid w:val="0"/>
        <w:spacing w:line="360" w:lineRule="auto"/>
        <w:jc w:val="both"/>
        <w:textAlignment w:val="bottom"/>
        <w:rPr>
          <w:rFonts w:hint="eastAsia" w:ascii="宋体" w:hAnsi="宋体" w:eastAsia="宋体" w:cs="宋体"/>
          <w:b/>
          <w:sz w:val="24"/>
          <w:szCs w:val="28"/>
          <w:lang w:val="en-US" w:eastAsia="zh-CN"/>
        </w:rPr>
      </w:pPr>
    </w:p>
    <w:p w14:paraId="2F4F65F0">
      <w:pPr>
        <w:snapToGrid w:val="0"/>
        <w:spacing w:line="360" w:lineRule="auto"/>
        <w:jc w:val="both"/>
        <w:textAlignment w:val="bottom"/>
        <w:outlineLvl w:val="0"/>
        <w:rPr>
          <w:rFonts w:hint="eastAsia" w:ascii="宋体" w:hAnsi="宋体" w:eastAsia="宋体" w:cs="宋体"/>
          <w:b/>
          <w:sz w:val="24"/>
          <w:szCs w:val="28"/>
          <w:lang w:val="en-US" w:eastAsia="zh-CN"/>
        </w:rPr>
      </w:pPr>
      <w:bookmarkStart w:id="32" w:name="_Toc16305"/>
      <w:r>
        <w:rPr>
          <w:rFonts w:hint="eastAsia" w:ascii="宋体" w:hAnsi="宋体" w:eastAsia="宋体" w:cs="宋体"/>
          <w:b/>
          <w:sz w:val="24"/>
          <w:szCs w:val="28"/>
          <w:lang w:val="en-US" w:eastAsia="zh-CN"/>
        </w:rPr>
        <w:t>格式十</w:t>
      </w:r>
      <w:r>
        <w:rPr>
          <w:rFonts w:hint="eastAsia" w:ascii="宋体" w:hAnsi="宋体" w:cs="宋体"/>
          <w:b/>
          <w:sz w:val="24"/>
          <w:szCs w:val="28"/>
          <w:lang w:val="en-US" w:eastAsia="zh-CN"/>
        </w:rPr>
        <w:t>二</w:t>
      </w:r>
      <w:r>
        <w:rPr>
          <w:rFonts w:hint="eastAsia" w:ascii="宋体" w:hAnsi="宋体" w:eastAsia="宋体" w:cs="宋体"/>
          <w:b/>
          <w:sz w:val="24"/>
          <w:szCs w:val="28"/>
          <w:lang w:val="en-US" w:eastAsia="zh-CN"/>
        </w:rPr>
        <w:t>：</w:t>
      </w:r>
      <w:r>
        <w:rPr>
          <w:rFonts w:hint="eastAsia" w:ascii="宋体" w:hAnsi="宋体" w:cs="宋体"/>
          <w:b/>
          <w:sz w:val="24"/>
          <w:szCs w:val="28"/>
          <w:lang w:val="en-US" w:eastAsia="zh-CN"/>
        </w:rPr>
        <w:t>二次</w:t>
      </w:r>
      <w:r>
        <w:rPr>
          <w:rFonts w:hint="eastAsia" w:ascii="宋体" w:hAnsi="宋体" w:eastAsia="宋体" w:cs="宋体"/>
          <w:b/>
          <w:sz w:val="24"/>
          <w:szCs w:val="28"/>
          <w:lang w:val="en-US" w:eastAsia="zh-CN"/>
        </w:rPr>
        <w:t>报价表</w:t>
      </w:r>
      <w:bookmarkEnd w:id="32"/>
    </w:p>
    <w:p w14:paraId="797D1A31">
      <w:pPr>
        <w:snapToGrid w:val="0"/>
        <w:spacing w:line="360" w:lineRule="auto"/>
        <w:ind w:firstLine="482" w:firstLineChars="200"/>
        <w:jc w:val="both"/>
        <w:textAlignment w:val="bottom"/>
        <w:rPr>
          <w:rFonts w:hint="default" w:ascii="宋体" w:hAnsi="宋体" w:eastAsia="宋体" w:cs="宋体"/>
          <w:b/>
          <w:sz w:val="24"/>
          <w:szCs w:val="28"/>
          <w:lang w:val="en-US" w:eastAsia="zh-CN"/>
        </w:rPr>
      </w:pPr>
      <w:r>
        <w:rPr>
          <w:rFonts w:hint="default" w:ascii="宋体" w:hAnsi="宋体" w:eastAsia="宋体" w:cs="宋体"/>
          <w:b/>
          <w:sz w:val="24"/>
          <w:szCs w:val="28"/>
          <w:lang w:val="en-US" w:eastAsia="zh-CN"/>
        </w:rPr>
        <w:t>二次报价具体以“政采云”系统填报为准</w:t>
      </w:r>
    </w:p>
    <w:p w14:paraId="755EC84B">
      <w:pPr>
        <w:snapToGrid w:val="0"/>
        <w:spacing w:line="360" w:lineRule="auto"/>
        <w:jc w:val="both"/>
        <w:textAlignment w:val="bottom"/>
        <w:rPr>
          <w:rFonts w:hint="default" w:ascii="宋体" w:hAnsi="宋体" w:eastAsia="宋体" w:cs="宋体"/>
          <w:b/>
          <w:sz w:val="24"/>
          <w:szCs w:val="28"/>
          <w:lang w:val="en-US" w:eastAsia="zh-CN"/>
        </w:rPr>
      </w:pPr>
    </w:p>
    <w:p w14:paraId="3FF4AD4D">
      <w:pPr>
        <w:pStyle w:val="10"/>
        <w:ind w:firstLine="600"/>
        <w:rPr>
          <w:rFonts w:hint="eastAsia" w:ascii="宋体" w:hAnsi="宋体" w:eastAsia="宋体" w:cs="宋体"/>
          <w:color w:val="auto"/>
          <w:highlight w:val="none"/>
        </w:rPr>
      </w:pPr>
    </w:p>
    <w:sectPr>
      <w:pgSz w:w="11906" w:h="16838"/>
      <w:pgMar w:top="1134" w:right="1134" w:bottom="1134" w:left="1417" w:header="680" w:footer="680" w:gutter="0"/>
      <w:pgBorders>
        <w:top w:val="none" w:sz="0" w:space="0"/>
        <w:left w:val="none" w:sz="0" w:space="0"/>
        <w:bottom w:val="none" w:sz="0" w:space="0"/>
        <w:right w:val="none" w:sz="0" w:space="0"/>
      </w:pgBorders>
      <w:pgNumType w:fmt="decimal"/>
      <w:cols w:space="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altName w:val="宋体"/>
    <w:panose1 w:val="02010600040101010101"/>
    <w:charset w:val="86"/>
    <w:family w:val="auto"/>
    <w:pitch w:val="default"/>
    <w:sig w:usb0="00000000" w:usb1="00000000" w:usb2="00000000" w:usb3="00000000" w:csb0="0004009F" w:csb1="DFD7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libri Light">
    <w:panose1 w:val="020F0302020204030204"/>
    <w:charset w:val="00"/>
    <w:family w:val="swiss"/>
    <w:pitch w:val="default"/>
    <w:sig w:usb0="E4002EFF" w:usb1="C000247B" w:usb2="00000009" w:usb3="00000000" w:csb0="200001FF"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swiss"/>
    <w:pitch w:val="default"/>
    <w:sig w:usb0="80000287" w:usb1="2ACF3C50" w:usb2="00000016" w:usb3="00000000" w:csb0="0004001F" w:csb1="00000000"/>
  </w:font>
  <w:font w:name="华文楷体">
    <w:altName w:val="宋体"/>
    <w:panose1 w:val="02010600040101010101"/>
    <w:charset w:val="86"/>
    <w:family w:val="auto"/>
    <w:pitch w:val="default"/>
    <w:sig w:usb0="00000000" w:usb1="0000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23BFFE">
    <w:pPr>
      <w:pStyle w:val="18"/>
      <w:framePr w:wrap="around" w:vAnchor="text" w:hAnchor="margin" w:xAlign="center" w:y="1"/>
      <w:rPr>
        <w:rStyle w:val="33"/>
      </w:rPr>
    </w:pPr>
    <w:r>
      <w:fldChar w:fldCharType="begin"/>
    </w:r>
    <w:r>
      <w:rPr>
        <w:rStyle w:val="33"/>
      </w:rPr>
      <w:instrText xml:space="preserve">PAGE  </w:instrText>
    </w:r>
    <w:r>
      <w:fldChar w:fldCharType="separate"/>
    </w:r>
    <w:r>
      <w:rPr>
        <w:rStyle w:val="33"/>
      </w:rPr>
      <w:t>2</w:t>
    </w:r>
    <w:r>
      <w:fldChar w:fldCharType="end"/>
    </w:r>
  </w:p>
  <w:p w14:paraId="1F6D2B40">
    <w:pPr>
      <w:pStyle w:val="1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A54418">
    <w:pPr>
      <w:pStyle w:val="18"/>
      <w:rPr>
        <w:rFonts w:hint="default"/>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1A4C62">
    <w:pPr>
      <w:pStyle w:val="18"/>
      <w:framePr w:wrap="around" w:vAnchor="text" w:hAnchor="margin" w:xAlign="center" w:y="1"/>
      <w:rPr>
        <w:rStyle w:val="33"/>
        <w:rFonts w:hint="default"/>
      </w:rPr>
    </w:pPr>
    <w:r>
      <w:fldChar w:fldCharType="begin"/>
    </w:r>
    <w:r>
      <w:rPr>
        <w:rStyle w:val="33"/>
      </w:rPr>
      <w:instrText xml:space="preserve">PAGE  </w:instrText>
    </w:r>
    <w:r>
      <w:fldChar w:fldCharType="separate"/>
    </w:r>
    <w:r>
      <w:rPr>
        <w:rStyle w:val="33"/>
      </w:rPr>
      <w:t>33</w:t>
    </w:r>
    <w:r>
      <w:fldChar w:fldCharType="end"/>
    </w:r>
  </w:p>
  <w:p w14:paraId="2C6D1BA1">
    <w:pPr>
      <w:pStyle w:val="18"/>
      <w:rPr>
        <w:rFonts w:hint="default"/>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D3CC20">
    <w:pPr>
      <w:pStyle w:val="18"/>
      <w:tabs>
        <w:tab w:val="center" w:pos="4320"/>
        <w:tab w:val="right" w:pos="8640"/>
        <w:tab w:val="clear" w:pos="4153"/>
        <w:tab w:val="clear" w:pos="8306"/>
      </w:tabs>
      <w:ind w:firstLine="7020" w:firstLineChars="3900"/>
      <w:jc w:val="right"/>
      <w:rPr>
        <w:rStyle w:val="33"/>
        <w:rFonts w:hint="default"/>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C2DCBC">
                          <w:pPr>
                            <w:pStyle w:val="18"/>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2AC2DCBC">
                    <w:pPr>
                      <w:pStyle w:val="18"/>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CE7A0B">
    <w:pPr>
      <w:pStyle w:val="18"/>
      <w:rPr>
        <w:rFonts w:hint="default"/>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AFEEC4">
                          <w:pPr>
                            <w:pStyle w:val="18"/>
                          </w:pPr>
                          <w:r>
                            <w:fldChar w:fldCharType="begin"/>
                          </w:r>
                          <w:r>
                            <w:instrText xml:space="preserve"> PAGE  \* MERGEFORMAT </w:instrText>
                          </w:r>
                          <w:r>
                            <w:fldChar w:fldCharType="separate"/>
                          </w:r>
                          <w:r>
                            <w:t>22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22AFEEC4">
                    <w:pPr>
                      <w:pStyle w:val="18"/>
                    </w:pPr>
                    <w:r>
                      <w:fldChar w:fldCharType="begin"/>
                    </w:r>
                    <w:r>
                      <w:instrText xml:space="preserve"> PAGE  \* MERGEFORMAT </w:instrText>
                    </w:r>
                    <w:r>
                      <w:fldChar w:fldCharType="separate"/>
                    </w:r>
                    <w:r>
                      <w:t>22</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3AB9C0">
    <w:pPr>
      <w:pStyle w:val="20"/>
      <w:pBdr>
        <w:bottom w:val="none" w:color="auto" w:sz="0" w:space="0"/>
      </w:pBdr>
      <w:jc w:val="cen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00B9E5">
    <w:pPr>
      <w:pStyle w:val="20"/>
      <w:framePr w:wrap="around" w:vAnchor="text" w:hAnchor="margin" w:xAlign="right" w:y="1"/>
      <w:rPr>
        <w:rStyle w:val="33"/>
      </w:rPr>
    </w:pPr>
    <w:r>
      <w:fldChar w:fldCharType="begin"/>
    </w:r>
    <w:r>
      <w:rPr>
        <w:rStyle w:val="33"/>
      </w:rPr>
      <w:instrText xml:space="preserve">PAGE  </w:instrText>
    </w:r>
    <w:r>
      <w:fldChar w:fldCharType="separate"/>
    </w:r>
    <w:r>
      <w:rPr>
        <w:rStyle w:val="33"/>
      </w:rPr>
      <w:t>2</w:t>
    </w:r>
    <w:r>
      <w:fldChar w:fldCharType="end"/>
    </w:r>
  </w:p>
  <w:p w14:paraId="7553DE01">
    <w:pPr>
      <w:pStyle w:val="20"/>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93521E">
    <w:pPr>
      <w:pStyle w:val="20"/>
      <w:pBdr>
        <w:bottom w:val="none" w:color="auto" w:sz="0" w:space="1"/>
      </w:pBdr>
      <w:jc w:val="both"/>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0E1D5C">
    <w:pPr>
      <w:pStyle w:val="20"/>
      <w:pBdr>
        <w:bottom w:val="none" w:color="auto" w:sz="0" w:space="0"/>
      </w:pBdr>
      <w:rPr>
        <w:rFonts w:hint="default"/>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753C27">
    <w:pPr>
      <w:pStyle w:val="20"/>
      <w:pBdr>
        <w:bottom w:val="none" w:color="auto" w:sz="0" w:space="1"/>
      </w:pBdr>
      <w:rPr>
        <w:rFonts w:hint="default"/>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8E625D"/>
    <w:multiLevelType w:val="singleLevel"/>
    <w:tmpl w:val="9A8E625D"/>
    <w:lvl w:ilvl="0" w:tentative="0">
      <w:start w:val="1"/>
      <w:numFmt w:val="decimal"/>
      <w:lvlText w:val="%1."/>
      <w:lvlJc w:val="left"/>
      <w:pPr>
        <w:tabs>
          <w:tab w:val="left" w:pos="312"/>
        </w:tabs>
      </w:pPr>
    </w:lvl>
  </w:abstractNum>
  <w:abstractNum w:abstractNumId="1">
    <w:nsid w:val="A746F99E"/>
    <w:multiLevelType w:val="singleLevel"/>
    <w:tmpl w:val="A746F99E"/>
    <w:lvl w:ilvl="0" w:tentative="0">
      <w:start w:val="1"/>
      <w:numFmt w:val="decimal"/>
      <w:suff w:val="nothing"/>
      <w:lvlText w:val="%1、"/>
      <w:lvlJc w:val="left"/>
    </w:lvl>
  </w:abstractNum>
  <w:abstractNum w:abstractNumId="2">
    <w:nsid w:val="B65A0189"/>
    <w:multiLevelType w:val="singleLevel"/>
    <w:tmpl w:val="B65A0189"/>
    <w:lvl w:ilvl="0" w:tentative="0">
      <w:start w:val="26"/>
      <w:numFmt w:val="decimal"/>
      <w:suff w:val="nothing"/>
      <w:lvlText w:val="%1、"/>
      <w:lvlJc w:val="left"/>
    </w:lvl>
  </w:abstractNum>
  <w:abstractNum w:abstractNumId="3">
    <w:nsid w:val="D10EA431"/>
    <w:multiLevelType w:val="singleLevel"/>
    <w:tmpl w:val="D10EA431"/>
    <w:lvl w:ilvl="0" w:tentative="0">
      <w:start w:val="1"/>
      <w:numFmt w:val="decimal"/>
      <w:suff w:val="nothing"/>
      <w:lvlText w:val="%1、"/>
      <w:lvlJc w:val="left"/>
    </w:lvl>
  </w:abstractNum>
  <w:abstractNum w:abstractNumId="4">
    <w:nsid w:val="E2FB938F"/>
    <w:multiLevelType w:val="singleLevel"/>
    <w:tmpl w:val="E2FB938F"/>
    <w:lvl w:ilvl="0" w:tentative="0">
      <w:start w:val="1"/>
      <w:numFmt w:val="decimal"/>
      <w:suff w:val="nothing"/>
      <w:lvlText w:val="%1、"/>
      <w:lvlJc w:val="left"/>
    </w:lvl>
  </w:abstractNum>
  <w:abstractNum w:abstractNumId="5">
    <w:nsid w:val="00431D4D"/>
    <w:multiLevelType w:val="singleLevel"/>
    <w:tmpl w:val="00431D4D"/>
    <w:lvl w:ilvl="0" w:tentative="0">
      <w:start w:val="1"/>
      <w:numFmt w:val="chineseCounting"/>
      <w:suff w:val="nothing"/>
      <w:lvlText w:val="（%1）"/>
      <w:lvlJc w:val="left"/>
      <w:rPr>
        <w:rFonts w:hint="eastAsia"/>
      </w:rPr>
    </w:lvl>
  </w:abstractNum>
  <w:abstractNum w:abstractNumId="6">
    <w:nsid w:val="102129C3"/>
    <w:multiLevelType w:val="singleLevel"/>
    <w:tmpl w:val="102129C3"/>
    <w:lvl w:ilvl="0" w:tentative="0">
      <w:start w:val="1"/>
      <w:numFmt w:val="decimal"/>
      <w:lvlText w:val="%1."/>
      <w:lvlJc w:val="left"/>
      <w:pPr>
        <w:tabs>
          <w:tab w:val="left" w:pos="312"/>
        </w:tabs>
      </w:pPr>
    </w:lvl>
  </w:abstractNum>
  <w:abstractNum w:abstractNumId="7">
    <w:nsid w:val="2AC1EABE"/>
    <w:multiLevelType w:val="singleLevel"/>
    <w:tmpl w:val="2AC1EABE"/>
    <w:lvl w:ilvl="0" w:tentative="0">
      <w:start w:val="10"/>
      <w:numFmt w:val="decimal"/>
      <w:lvlText w:val="%1."/>
      <w:lvlJc w:val="left"/>
      <w:pPr>
        <w:tabs>
          <w:tab w:val="left" w:pos="312"/>
        </w:tabs>
      </w:pPr>
    </w:lvl>
  </w:abstractNum>
  <w:abstractNum w:abstractNumId="8">
    <w:nsid w:val="2BA6D7CB"/>
    <w:multiLevelType w:val="singleLevel"/>
    <w:tmpl w:val="2BA6D7CB"/>
    <w:lvl w:ilvl="0" w:tentative="0">
      <w:start w:val="4"/>
      <w:numFmt w:val="chineseCounting"/>
      <w:suff w:val="nothing"/>
      <w:lvlText w:val="%1、"/>
      <w:lvlJc w:val="left"/>
      <w:rPr>
        <w:rFonts w:hint="eastAsia"/>
      </w:rPr>
    </w:lvl>
  </w:abstractNum>
  <w:abstractNum w:abstractNumId="9">
    <w:nsid w:val="59E97DD3"/>
    <w:multiLevelType w:val="singleLevel"/>
    <w:tmpl w:val="59E97DD3"/>
    <w:lvl w:ilvl="0" w:tentative="0">
      <w:start w:val="5"/>
      <w:numFmt w:val="chineseCounting"/>
      <w:suff w:val="space"/>
      <w:lvlText w:val="第%1章"/>
      <w:lvlJc w:val="left"/>
      <w:rPr>
        <w:rFonts w:hint="eastAsia"/>
        <w:highlight w:val="none"/>
      </w:rPr>
    </w:lvl>
  </w:abstractNum>
  <w:abstractNum w:abstractNumId="10">
    <w:nsid w:val="5DDB0E99"/>
    <w:multiLevelType w:val="singleLevel"/>
    <w:tmpl w:val="5DDB0E99"/>
    <w:lvl w:ilvl="0" w:tentative="0">
      <w:start w:val="1"/>
      <w:numFmt w:val="chineseCounting"/>
      <w:suff w:val="nothing"/>
      <w:lvlText w:val="%1、"/>
      <w:lvlJc w:val="left"/>
      <w:rPr>
        <w:rFonts w:hint="eastAsia"/>
      </w:rPr>
    </w:lvl>
  </w:abstractNum>
  <w:abstractNum w:abstractNumId="11">
    <w:nsid w:val="633AECBD"/>
    <w:multiLevelType w:val="singleLevel"/>
    <w:tmpl w:val="633AECBD"/>
    <w:lvl w:ilvl="0" w:tentative="0">
      <w:start w:val="1"/>
      <w:numFmt w:val="decimal"/>
      <w:lvlText w:val="%1."/>
      <w:lvlJc w:val="left"/>
      <w:pPr>
        <w:tabs>
          <w:tab w:val="left" w:pos="312"/>
        </w:tabs>
      </w:pPr>
    </w:lvl>
  </w:abstractNum>
  <w:abstractNum w:abstractNumId="12">
    <w:nsid w:val="67536114"/>
    <w:multiLevelType w:val="singleLevel"/>
    <w:tmpl w:val="67536114"/>
    <w:lvl w:ilvl="0" w:tentative="0">
      <w:start w:val="4"/>
      <w:numFmt w:val="chineseCounting"/>
      <w:suff w:val="space"/>
      <w:lvlText w:val="第%1章"/>
      <w:lvlJc w:val="left"/>
      <w:rPr>
        <w:rFonts w:hint="eastAsia"/>
      </w:rPr>
    </w:lvl>
  </w:abstractNum>
  <w:abstractNum w:abstractNumId="13">
    <w:nsid w:val="7948F4EE"/>
    <w:multiLevelType w:val="singleLevel"/>
    <w:tmpl w:val="7948F4EE"/>
    <w:lvl w:ilvl="0" w:tentative="0">
      <w:start w:val="1"/>
      <w:numFmt w:val="decimal"/>
      <w:suff w:val="nothing"/>
      <w:lvlText w:val="%1、"/>
      <w:lvlJc w:val="left"/>
    </w:lvl>
  </w:abstractNum>
  <w:abstractNum w:abstractNumId="14">
    <w:nsid w:val="7AE27069"/>
    <w:multiLevelType w:val="singleLevel"/>
    <w:tmpl w:val="7AE27069"/>
    <w:lvl w:ilvl="0" w:tentative="0">
      <w:start w:val="1"/>
      <w:numFmt w:val="decimal"/>
      <w:pStyle w:val="71"/>
      <w:suff w:val="nothing"/>
      <w:lvlText w:val="%1、"/>
      <w:lvlJc w:val="left"/>
    </w:lvl>
  </w:abstractNum>
  <w:num w:numId="1">
    <w:abstractNumId w:val="14"/>
  </w:num>
  <w:num w:numId="2">
    <w:abstractNumId w:val="8"/>
  </w:num>
  <w:num w:numId="3">
    <w:abstractNumId w:val="7"/>
  </w:num>
  <w:num w:numId="4">
    <w:abstractNumId w:val="2"/>
  </w:num>
  <w:num w:numId="5">
    <w:abstractNumId w:val="11"/>
  </w:num>
  <w:num w:numId="6">
    <w:abstractNumId w:val="0"/>
  </w:num>
  <w:num w:numId="7">
    <w:abstractNumId w:val="12"/>
  </w:num>
  <w:num w:numId="8">
    <w:abstractNumId w:val="10"/>
  </w:num>
  <w:num w:numId="9">
    <w:abstractNumId w:val="5"/>
  </w:num>
  <w:num w:numId="10">
    <w:abstractNumId w:val="4"/>
  </w:num>
  <w:num w:numId="11">
    <w:abstractNumId w:val="1"/>
  </w:num>
  <w:num w:numId="12">
    <w:abstractNumId w:val="3"/>
  </w:num>
  <w:num w:numId="13">
    <w:abstractNumId w:val="13"/>
  </w:num>
  <w:num w:numId="14">
    <w:abstractNumId w:val="9"/>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2NTM1MjA3MrUEIjNjQyUdpeDU4uLM/DyQAuNaAK6v6BMsAAAA"/>
    <w:docVar w:name="commondata" w:val="eyJoZGlkIjoiNzc2M2EwOTE5NjZhOTgyNTRlZDcxYzdiZGI0ZWE3YTUifQ=="/>
  </w:docVars>
  <w:rsids>
    <w:rsidRoot w:val="008A5AD0"/>
    <w:rsid w:val="000252C0"/>
    <w:rsid w:val="0003243F"/>
    <w:rsid w:val="000603EB"/>
    <w:rsid w:val="000935A4"/>
    <w:rsid w:val="000D68D9"/>
    <w:rsid w:val="00101E0F"/>
    <w:rsid w:val="001056BB"/>
    <w:rsid w:val="00114D36"/>
    <w:rsid w:val="001350CD"/>
    <w:rsid w:val="00156862"/>
    <w:rsid w:val="00191F09"/>
    <w:rsid w:val="00192142"/>
    <w:rsid w:val="001A2AB3"/>
    <w:rsid w:val="001A6E87"/>
    <w:rsid w:val="0023187B"/>
    <w:rsid w:val="0024500C"/>
    <w:rsid w:val="002545B3"/>
    <w:rsid w:val="0027506E"/>
    <w:rsid w:val="00276E33"/>
    <w:rsid w:val="002801FF"/>
    <w:rsid w:val="002A0A4C"/>
    <w:rsid w:val="002D1C6E"/>
    <w:rsid w:val="002D1EDD"/>
    <w:rsid w:val="00313F72"/>
    <w:rsid w:val="00322B5B"/>
    <w:rsid w:val="003361DE"/>
    <w:rsid w:val="00350B00"/>
    <w:rsid w:val="00377FE8"/>
    <w:rsid w:val="0038724A"/>
    <w:rsid w:val="00387B38"/>
    <w:rsid w:val="00390407"/>
    <w:rsid w:val="003B21EA"/>
    <w:rsid w:val="003B4961"/>
    <w:rsid w:val="003C6888"/>
    <w:rsid w:val="003F1F08"/>
    <w:rsid w:val="00466090"/>
    <w:rsid w:val="004847B2"/>
    <w:rsid w:val="004C26FC"/>
    <w:rsid w:val="004C3F8E"/>
    <w:rsid w:val="004F7290"/>
    <w:rsid w:val="00521745"/>
    <w:rsid w:val="00521957"/>
    <w:rsid w:val="0052642E"/>
    <w:rsid w:val="00531766"/>
    <w:rsid w:val="00543B85"/>
    <w:rsid w:val="00580B1C"/>
    <w:rsid w:val="005B19A0"/>
    <w:rsid w:val="005C642D"/>
    <w:rsid w:val="005D7738"/>
    <w:rsid w:val="005E3D0A"/>
    <w:rsid w:val="006315C4"/>
    <w:rsid w:val="006356C6"/>
    <w:rsid w:val="00640DA3"/>
    <w:rsid w:val="00690F04"/>
    <w:rsid w:val="00755DF0"/>
    <w:rsid w:val="00773F1F"/>
    <w:rsid w:val="007B5496"/>
    <w:rsid w:val="007C4E43"/>
    <w:rsid w:val="007E7064"/>
    <w:rsid w:val="00811846"/>
    <w:rsid w:val="00816FE8"/>
    <w:rsid w:val="00847D37"/>
    <w:rsid w:val="00850874"/>
    <w:rsid w:val="00886BBC"/>
    <w:rsid w:val="00893649"/>
    <w:rsid w:val="008A5AD0"/>
    <w:rsid w:val="008D5797"/>
    <w:rsid w:val="008D5D64"/>
    <w:rsid w:val="008E67AA"/>
    <w:rsid w:val="00907432"/>
    <w:rsid w:val="00923D22"/>
    <w:rsid w:val="0093784A"/>
    <w:rsid w:val="00952C52"/>
    <w:rsid w:val="009635F6"/>
    <w:rsid w:val="00964542"/>
    <w:rsid w:val="009931E3"/>
    <w:rsid w:val="009959F1"/>
    <w:rsid w:val="009B30C3"/>
    <w:rsid w:val="009C5374"/>
    <w:rsid w:val="009D69AD"/>
    <w:rsid w:val="009E30E1"/>
    <w:rsid w:val="009F525C"/>
    <w:rsid w:val="00A103A4"/>
    <w:rsid w:val="00A13020"/>
    <w:rsid w:val="00A146EE"/>
    <w:rsid w:val="00A32E0E"/>
    <w:rsid w:val="00A478C5"/>
    <w:rsid w:val="00A6147A"/>
    <w:rsid w:val="00A85986"/>
    <w:rsid w:val="00AB14A9"/>
    <w:rsid w:val="00AB460E"/>
    <w:rsid w:val="00AB4C3E"/>
    <w:rsid w:val="00AC3160"/>
    <w:rsid w:val="00AD4D4D"/>
    <w:rsid w:val="00AD7338"/>
    <w:rsid w:val="00AD7C65"/>
    <w:rsid w:val="00AE2B1E"/>
    <w:rsid w:val="00AF6485"/>
    <w:rsid w:val="00B01DC7"/>
    <w:rsid w:val="00B0566F"/>
    <w:rsid w:val="00B25141"/>
    <w:rsid w:val="00B56E69"/>
    <w:rsid w:val="00B643F2"/>
    <w:rsid w:val="00B669E6"/>
    <w:rsid w:val="00BB2DFB"/>
    <w:rsid w:val="00BB4E95"/>
    <w:rsid w:val="00BE4110"/>
    <w:rsid w:val="00BE4795"/>
    <w:rsid w:val="00BF6DE9"/>
    <w:rsid w:val="00C11DF6"/>
    <w:rsid w:val="00C125D4"/>
    <w:rsid w:val="00C151AF"/>
    <w:rsid w:val="00C51955"/>
    <w:rsid w:val="00C57876"/>
    <w:rsid w:val="00C77C8D"/>
    <w:rsid w:val="00CB39E6"/>
    <w:rsid w:val="00D34B60"/>
    <w:rsid w:val="00D411BE"/>
    <w:rsid w:val="00DA3EA5"/>
    <w:rsid w:val="00DB0192"/>
    <w:rsid w:val="00DB174E"/>
    <w:rsid w:val="00DB549F"/>
    <w:rsid w:val="00DC0662"/>
    <w:rsid w:val="00DC2DA1"/>
    <w:rsid w:val="00DE1865"/>
    <w:rsid w:val="00DF793D"/>
    <w:rsid w:val="00E10D62"/>
    <w:rsid w:val="00E7366D"/>
    <w:rsid w:val="00E84779"/>
    <w:rsid w:val="00EA40E8"/>
    <w:rsid w:val="00EE63C3"/>
    <w:rsid w:val="00EF0884"/>
    <w:rsid w:val="00F058C0"/>
    <w:rsid w:val="00F300D2"/>
    <w:rsid w:val="00F31AC0"/>
    <w:rsid w:val="00FA3C2B"/>
    <w:rsid w:val="00FA6B75"/>
    <w:rsid w:val="00FF5CDC"/>
    <w:rsid w:val="010925CC"/>
    <w:rsid w:val="011253ED"/>
    <w:rsid w:val="01255120"/>
    <w:rsid w:val="013B4944"/>
    <w:rsid w:val="014337F8"/>
    <w:rsid w:val="01486FAE"/>
    <w:rsid w:val="015754F6"/>
    <w:rsid w:val="016F4F63"/>
    <w:rsid w:val="01CD7566"/>
    <w:rsid w:val="01E46D89"/>
    <w:rsid w:val="01F571E8"/>
    <w:rsid w:val="020C62E0"/>
    <w:rsid w:val="02187408"/>
    <w:rsid w:val="022A16E3"/>
    <w:rsid w:val="02317AF5"/>
    <w:rsid w:val="024B6BA5"/>
    <w:rsid w:val="02590A50"/>
    <w:rsid w:val="026E2712"/>
    <w:rsid w:val="0284231A"/>
    <w:rsid w:val="028642E4"/>
    <w:rsid w:val="02931189"/>
    <w:rsid w:val="029F0F02"/>
    <w:rsid w:val="02B37A17"/>
    <w:rsid w:val="02C01A36"/>
    <w:rsid w:val="02DF4D9F"/>
    <w:rsid w:val="02E6168A"/>
    <w:rsid w:val="02F23728"/>
    <w:rsid w:val="030612C1"/>
    <w:rsid w:val="030B2604"/>
    <w:rsid w:val="031C07A5"/>
    <w:rsid w:val="0328613E"/>
    <w:rsid w:val="03323B24"/>
    <w:rsid w:val="033F69BF"/>
    <w:rsid w:val="035F2950"/>
    <w:rsid w:val="03600692"/>
    <w:rsid w:val="0374413D"/>
    <w:rsid w:val="03863E70"/>
    <w:rsid w:val="03990047"/>
    <w:rsid w:val="03A72764"/>
    <w:rsid w:val="03A82039"/>
    <w:rsid w:val="03B635B6"/>
    <w:rsid w:val="03C9092D"/>
    <w:rsid w:val="03CA0201"/>
    <w:rsid w:val="03DD3AC8"/>
    <w:rsid w:val="03EA43FF"/>
    <w:rsid w:val="04261197"/>
    <w:rsid w:val="0433224A"/>
    <w:rsid w:val="045A0DF3"/>
    <w:rsid w:val="045A683B"/>
    <w:rsid w:val="04AD0792"/>
    <w:rsid w:val="04AF4C84"/>
    <w:rsid w:val="04B0389B"/>
    <w:rsid w:val="04CB1205"/>
    <w:rsid w:val="04D53301"/>
    <w:rsid w:val="04DC4690"/>
    <w:rsid w:val="04DF5241"/>
    <w:rsid w:val="04E10EE7"/>
    <w:rsid w:val="04EF3493"/>
    <w:rsid w:val="04F25C61"/>
    <w:rsid w:val="052E47BF"/>
    <w:rsid w:val="053C512E"/>
    <w:rsid w:val="056B2CDF"/>
    <w:rsid w:val="056B77C2"/>
    <w:rsid w:val="057F76E8"/>
    <w:rsid w:val="05943580"/>
    <w:rsid w:val="05A04E9F"/>
    <w:rsid w:val="05A56B6B"/>
    <w:rsid w:val="05B11678"/>
    <w:rsid w:val="05D709B3"/>
    <w:rsid w:val="05F257ED"/>
    <w:rsid w:val="06233BF8"/>
    <w:rsid w:val="063A573C"/>
    <w:rsid w:val="06522162"/>
    <w:rsid w:val="068E39F4"/>
    <w:rsid w:val="06902B2A"/>
    <w:rsid w:val="06C74ECC"/>
    <w:rsid w:val="06C76275"/>
    <w:rsid w:val="06CF61FF"/>
    <w:rsid w:val="06DF3513"/>
    <w:rsid w:val="06E858A6"/>
    <w:rsid w:val="06EC048E"/>
    <w:rsid w:val="07261BF2"/>
    <w:rsid w:val="07267E44"/>
    <w:rsid w:val="072D2F81"/>
    <w:rsid w:val="07375BAD"/>
    <w:rsid w:val="073A6C65"/>
    <w:rsid w:val="07465DF0"/>
    <w:rsid w:val="075954A1"/>
    <w:rsid w:val="07746E01"/>
    <w:rsid w:val="07786202"/>
    <w:rsid w:val="07887876"/>
    <w:rsid w:val="078E1545"/>
    <w:rsid w:val="07A77DA7"/>
    <w:rsid w:val="07AB20F7"/>
    <w:rsid w:val="07BE007D"/>
    <w:rsid w:val="07C05BA3"/>
    <w:rsid w:val="07F615C4"/>
    <w:rsid w:val="081E0B1B"/>
    <w:rsid w:val="08274D71"/>
    <w:rsid w:val="08377940"/>
    <w:rsid w:val="083A3D22"/>
    <w:rsid w:val="083B16CD"/>
    <w:rsid w:val="08642E79"/>
    <w:rsid w:val="088968DD"/>
    <w:rsid w:val="089C72AF"/>
    <w:rsid w:val="08A40ABB"/>
    <w:rsid w:val="08B374B6"/>
    <w:rsid w:val="08C23B9D"/>
    <w:rsid w:val="08E7715F"/>
    <w:rsid w:val="08F62325"/>
    <w:rsid w:val="09120680"/>
    <w:rsid w:val="09175D98"/>
    <w:rsid w:val="09184D5A"/>
    <w:rsid w:val="0932487E"/>
    <w:rsid w:val="095275BC"/>
    <w:rsid w:val="095D7F5D"/>
    <w:rsid w:val="09606F40"/>
    <w:rsid w:val="096B5FE2"/>
    <w:rsid w:val="096D07E2"/>
    <w:rsid w:val="097A2BC9"/>
    <w:rsid w:val="097A7FD3"/>
    <w:rsid w:val="09A3752A"/>
    <w:rsid w:val="09C70E7C"/>
    <w:rsid w:val="0A067AB9"/>
    <w:rsid w:val="0A1E12A6"/>
    <w:rsid w:val="0A1F48E4"/>
    <w:rsid w:val="0A2452B0"/>
    <w:rsid w:val="0A360B6D"/>
    <w:rsid w:val="0A3D172D"/>
    <w:rsid w:val="0A415285"/>
    <w:rsid w:val="0A415C80"/>
    <w:rsid w:val="0A4725AB"/>
    <w:rsid w:val="0A474B53"/>
    <w:rsid w:val="0A570314"/>
    <w:rsid w:val="0A64315D"/>
    <w:rsid w:val="0A892BC4"/>
    <w:rsid w:val="0A9617A0"/>
    <w:rsid w:val="0A987701"/>
    <w:rsid w:val="0AA364AD"/>
    <w:rsid w:val="0AAA2B3A"/>
    <w:rsid w:val="0AAE43D8"/>
    <w:rsid w:val="0ADA5571"/>
    <w:rsid w:val="0AE7528B"/>
    <w:rsid w:val="0B1020C4"/>
    <w:rsid w:val="0B112BB9"/>
    <w:rsid w:val="0B4B413B"/>
    <w:rsid w:val="0B4C3ABC"/>
    <w:rsid w:val="0B5C5BE2"/>
    <w:rsid w:val="0B670ADC"/>
    <w:rsid w:val="0B795467"/>
    <w:rsid w:val="0B9B717C"/>
    <w:rsid w:val="0BA17A99"/>
    <w:rsid w:val="0BA31A63"/>
    <w:rsid w:val="0BA618D0"/>
    <w:rsid w:val="0BA8511A"/>
    <w:rsid w:val="0BBC1554"/>
    <w:rsid w:val="0BC33EB3"/>
    <w:rsid w:val="0BC52D7C"/>
    <w:rsid w:val="0BC716B6"/>
    <w:rsid w:val="0BCD1417"/>
    <w:rsid w:val="0BD25EA5"/>
    <w:rsid w:val="0BE052C0"/>
    <w:rsid w:val="0BE257D4"/>
    <w:rsid w:val="0BED76F7"/>
    <w:rsid w:val="0BEF4CA9"/>
    <w:rsid w:val="0BF01F1D"/>
    <w:rsid w:val="0BF16C73"/>
    <w:rsid w:val="0C011543"/>
    <w:rsid w:val="0C083041"/>
    <w:rsid w:val="0C085CA5"/>
    <w:rsid w:val="0C0F0EA7"/>
    <w:rsid w:val="0C1E69B8"/>
    <w:rsid w:val="0C230DF6"/>
    <w:rsid w:val="0C236700"/>
    <w:rsid w:val="0C25691C"/>
    <w:rsid w:val="0C31212C"/>
    <w:rsid w:val="0C322DE7"/>
    <w:rsid w:val="0C46299C"/>
    <w:rsid w:val="0C4F5747"/>
    <w:rsid w:val="0C510ADD"/>
    <w:rsid w:val="0C547201"/>
    <w:rsid w:val="0C580544"/>
    <w:rsid w:val="0C6407B9"/>
    <w:rsid w:val="0C90500C"/>
    <w:rsid w:val="0C945850"/>
    <w:rsid w:val="0CA365D7"/>
    <w:rsid w:val="0CA7512F"/>
    <w:rsid w:val="0CAA5073"/>
    <w:rsid w:val="0CAA6E21"/>
    <w:rsid w:val="0CC7513A"/>
    <w:rsid w:val="0CF63E15"/>
    <w:rsid w:val="0CF77E35"/>
    <w:rsid w:val="0D006A41"/>
    <w:rsid w:val="0D074274"/>
    <w:rsid w:val="0D0B3D64"/>
    <w:rsid w:val="0D0D3AEA"/>
    <w:rsid w:val="0D160B54"/>
    <w:rsid w:val="0D181FB0"/>
    <w:rsid w:val="0D374B59"/>
    <w:rsid w:val="0D3E00C5"/>
    <w:rsid w:val="0D4C7ED9"/>
    <w:rsid w:val="0D5749B7"/>
    <w:rsid w:val="0D5A0848"/>
    <w:rsid w:val="0D71259C"/>
    <w:rsid w:val="0D7D66D2"/>
    <w:rsid w:val="0D927FE1"/>
    <w:rsid w:val="0DA63A8D"/>
    <w:rsid w:val="0DB10A78"/>
    <w:rsid w:val="0DB717F6"/>
    <w:rsid w:val="0DED5218"/>
    <w:rsid w:val="0DFE5677"/>
    <w:rsid w:val="0E0978E8"/>
    <w:rsid w:val="0E230C39"/>
    <w:rsid w:val="0E3A41D5"/>
    <w:rsid w:val="0E484B44"/>
    <w:rsid w:val="0E4F1934"/>
    <w:rsid w:val="0E511C4A"/>
    <w:rsid w:val="0E5434E9"/>
    <w:rsid w:val="0E795843"/>
    <w:rsid w:val="0EA35B15"/>
    <w:rsid w:val="0EA9364F"/>
    <w:rsid w:val="0EBA736C"/>
    <w:rsid w:val="0EC046DA"/>
    <w:rsid w:val="0EC164B3"/>
    <w:rsid w:val="0EC33362"/>
    <w:rsid w:val="0ED62150"/>
    <w:rsid w:val="0EE02746"/>
    <w:rsid w:val="0EF56D7A"/>
    <w:rsid w:val="0F1A7D9E"/>
    <w:rsid w:val="0F491E09"/>
    <w:rsid w:val="0F512F0F"/>
    <w:rsid w:val="0F847DFE"/>
    <w:rsid w:val="0F98062C"/>
    <w:rsid w:val="0FA26822"/>
    <w:rsid w:val="0FC5771B"/>
    <w:rsid w:val="0FD3668F"/>
    <w:rsid w:val="0FDB6B4D"/>
    <w:rsid w:val="0FFB2630"/>
    <w:rsid w:val="101E3DAE"/>
    <w:rsid w:val="102B64CB"/>
    <w:rsid w:val="104666EA"/>
    <w:rsid w:val="104A4BA3"/>
    <w:rsid w:val="104D4694"/>
    <w:rsid w:val="1061739F"/>
    <w:rsid w:val="107E65FB"/>
    <w:rsid w:val="10831E63"/>
    <w:rsid w:val="108A4FA0"/>
    <w:rsid w:val="10B938D7"/>
    <w:rsid w:val="10C55FD8"/>
    <w:rsid w:val="10CD2C3A"/>
    <w:rsid w:val="10D97CD5"/>
    <w:rsid w:val="10E723F2"/>
    <w:rsid w:val="10EC607A"/>
    <w:rsid w:val="1109680C"/>
    <w:rsid w:val="11270A41"/>
    <w:rsid w:val="114C494B"/>
    <w:rsid w:val="1170063A"/>
    <w:rsid w:val="11B5429E"/>
    <w:rsid w:val="11CB0D04"/>
    <w:rsid w:val="11F205CD"/>
    <w:rsid w:val="11F2120D"/>
    <w:rsid w:val="12062D04"/>
    <w:rsid w:val="121D1E44"/>
    <w:rsid w:val="12240AB8"/>
    <w:rsid w:val="1233567B"/>
    <w:rsid w:val="12521AED"/>
    <w:rsid w:val="12681311"/>
    <w:rsid w:val="12886E2C"/>
    <w:rsid w:val="1292638E"/>
    <w:rsid w:val="12CD6473"/>
    <w:rsid w:val="12E509F6"/>
    <w:rsid w:val="12E56E05"/>
    <w:rsid w:val="130D2F59"/>
    <w:rsid w:val="130D3C66"/>
    <w:rsid w:val="130F34F4"/>
    <w:rsid w:val="130F79DE"/>
    <w:rsid w:val="132A0CBC"/>
    <w:rsid w:val="132E68C3"/>
    <w:rsid w:val="136D7446"/>
    <w:rsid w:val="13804BA5"/>
    <w:rsid w:val="13857CA0"/>
    <w:rsid w:val="138E4DA7"/>
    <w:rsid w:val="13946135"/>
    <w:rsid w:val="13A26AA4"/>
    <w:rsid w:val="13BB7B66"/>
    <w:rsid w:val="13C83E16"/>
    <w:rsid w:val="13C92283"/>
    <w:rsid w:val="13D63D8F"/>
    <w:rsid w:val="13E250F3"/>
    <w:rsid w:val="13E40E6B"/>
    <w:rsid w:val="13E64BE3"/>
    <w:rsid w:val="13EB044B"/>
    <w:rsid w:val="13F72750"/>
    <w:rsid w:val="14134772"/>
    <w:rsid w:val="14290F74"/>
    <w:rsid w:val="143C0CA7"/>
    <w:rsid w:val="14412D1E"/>
    <w:rsid w:val="145A1533"/>
    <w:rsid w:val="146A29F1"/>
    <w:rsid w:val="147321EF"/>
    <w:rsid w:val="147E08FB"/>
    <w:rsid w:val="149503B7"/>
    <w:rsid w:val="14A94ED6"/>
    <w:rsid w:val="14AA7E3E"/>
    <w:rsid w:val="14B940A6"/>
    <w:rsid w:val="14D64C58"/>
    <w:rsid w:val="14DB04C0"/>
    <w:rsid w:val="14E37374"/>
    <w:rsid w:val="14F94F18"/>
    <w:rsid w:val="14FD5728"/>
    <w:rsid w:val="15175270"/>
    <w:rsid w:val="153E6DC0"/>
    <w:rsid w:val="15437E13"/>
    <w:rsid w:val="155314CB"/>
    <w:rsid w:val="15565D98"/>
    <w:rsid w:val="155B33AF"/>
    <w:rsid w:val="155E2E9F"/>
    <w:rsid w:val="15695ACC"/>
    <w:rsid w:val="15703784"/>
    <w:rsid w:val="15802E15"/>
    <w:rsid w:val="15920238"/>
    <w:rsid w:val="1594066F"/>
    <w:rsid w:val="159A3ED7"/>
    <w:rsid w:val="15A20227"/>
    <w:rsid w:val="15A44D56"/>
    <w:rsid w:val="15BA6327"/>
    <w:rsid w:val="15DD0268"/>
    <w:rsid w:val="15EB4733"/>
    <w:rsid w:val="15F74C1B"/>
    <w:rsid w:val="161C0D90"/>
    <w:rsid w:val="161D0664"/>
    <w:rsid w:val="162F5177"/>
    <w:rsid w:val="16312AA7"/>
    <w:rsid w:val="16467BBB"/>
    <w:rsid w:val="165A6519"/>
    <w:rsid w:val="166167A3"/>
    <w:rsid w:val="166504E2"/>
    <w:rsid w:val="16695657"/>
    <w:rsid w:val="168671B6"/>
    <w:rsid w:val="16904672"/>
    <w:rsid w:val="169721C5"/>
    <w:rsid w:val="1697487D"/>
    <w:rsid w:val="169F23BD"/>
    <w:rsid w:val="16AB67ED"/>
    <w:rsid w:val="16C44F84"/>
    <w:rsid w:val="16CD3E38"/>
    <w:rsid w:val="16D231FD"/>
    <w:rsid w:val="16DF3B6C"/>
    <w:rsid w:val="17045511"/>
    <w:rsid w:val="171750B3"/>
    <w:rsid w:val="171952CF"/>
    <w:rsid w:val="171C6B6E"/>
    <w:rsid w:val="172F463D"/>
    <w:rsid w:val="17326391"/>
    <w:rsid w:val="173F0DBD"/>
    <w:rsid w:val="1743234C"/>
    <w:rsid w:val="176640AC"/>
    <w:rsid w:val="176B25E8"/>
    <w:rsid w:val="178D35C8"/>
    <w:rsid w:val="17A252C5"/>
    <w:rsid w:val="17CF3BE0"/>
    <w:rsid w:val="17F12250"/>
    <w:rsid w:val="180061BE"/>
    <w:rsid w:val="18273A1C"/>
    <w:rsid w:val="184F3C61"/>
    <w:rsid w:val="185A5BA0"/>
    <w:rsid w:val="185C36C6"/>
    <w:rsid w:val="1867549B"/>
    <w:rsid w:val="186C7681"/>
    <w:rsid w:val="187E57CB"/>
    <w:rsid w:val="18924A5C"/>
    <w:rsid w:val="18AC5CCF"/>
    <w:rsid w:val="18AD2173"/>
    <w:rsid w:val="18AE37F5"/>
    <w:rsid w:val="18BD0292"/>
    <w:rsid w:val="18BF32EC"/>
    <w:rsid w:val="18C96881"/>
    <w:rsid w:val="18D47700"/>
    <w:rsid w:val="18D771F0"/>
    <w:rsid w:val="18DC0363"/>
    <w:rsid w:val="18E3449D"/>
    <w:rsid w:val="18FC6C57"/>
    <w:rsid w:val="18FD09C1"/>
    <w:rsid w:val="191012F4"/>
    <w:rsid w:val="193D00EF"/>
    <w:rsid w:val="193F08F1"/>
    <w:rsid w:val="194D74B2"/>
    <w:rsid w:val="194F6D87"/>
    <w:rsid w:val="195C5947"/>
    <w:rsid w:val="19764E80"/>
    <w:rsid w:val="197C38F4"/>
    <w:rsid w:val="198A6011"/>
    <w:rsid w:val="198E54D7"/>
    <w:rsid w:val="199A43CF"/>
    <w:rsid w:val="199C1A8C"/>
    <w:rsid w:val="19FD67E3"/>
    <w:rsid w:val="1A13434E"/>
    <w:rsid w:val="1A231FC1"/>
    <w:rsid w:val="1A3A17E5"/>
    <w:rsid w:val="1A554870"/>
    <w:rsid w:val="1A6A182D"/>
    <w:rsid w:val="1A6C3968"/>
    <w:rsid w:val="1A9F317D"/>
    <w:rsid w:val="1AA17AB6"/>
    <w:rsid w:val="1AB6219F"/>
    <w:rsid w:val="1ABA5B13"/>
    <w:rsid w:val="1ABD27ED"/>
    <w:rsid w:val="1AD02149"/>
    <w:rsid w:val="1ADE183F"/>
    <w:rsid w:val="1AEC6857"/>
    <w:rsid w:val="1B027E29"/>
    <w:rsid w:val="1B040045"/>
    <w:rsid w:val="1B295CEC"/>
    <w:rsid w:val="1B3B31AA"/>
    <w:rsid w:val="1B4030A6"/>
    <w:rsid w:val="1B4641B9"/>
    <w:rsid w:val="1B4D5548"/>
    <w:rsid w:val="1B757DE1"/>
    <w:rsid w:val="1B765E86"/>
    <w:rsid w:val="1B7927E1"/>
    <w:rsid w:val="1BA55F1E"/>
    <w:rsid w:val="1BAD6FC7"/>
    <w:rsid w:val="1BCA4DEA"/>
    <w:rsid w:val="1BCD6688"/>
    <w:rsid w:val="1BD9502D"/>
    <w:rsid w:val="1BE0460E"/>
    <w:rsid w:val="1BE414FD"/>
    <w:rsid w:val="1BF55B82"/>
    <w:rsid w:val="1BF956CF"/>
    <w:rsid w:val="1BFD0D1C"/>
    <w:rsid w:val="1C2E5379"/>
    <w:rsid w:val="1C311B1C"/>
    <w:rsid w:val="1C387FA6"/>
    <w:rsid w:val="1C606C34"/>
    <w:rsid w:val="1C80194D"/>
    <w:rsid w:val="1C896A53"/>
    <w:rsid w:val="1C9230C5"/>
    <w:rsid w:val="1CA707FA"/>
    <w:rsid w:val="1CB00E18"/>
    <w:rsid w:val="1CBC0BD7"/>
    <w:rsid w:val="1CCB0E1A"/>
    <w:rsid w:val="1CE57F1E"/>
    <w:rsid w:val="1CEC3AAA"/>
    <w:rsid w:val="1CEC6DE8"/>
    <w:rsid w:val="1CFA16FF"/>
    <w:rsid w:val="1CFF7D74"/>
    <w:rsid w:val="1D0566CB"/>
    <w:rsid w:val="1D09272C"/>
    <w:rsid w:val="1D392227"/>
    <w:rsid w:val="1D4D182F"/>
    <w:rsid w:val="1D570A82"/>
    <w:rsid w:val="1D5E2383"/>
    <w:rsid w:val="1D8B2357"/>
    <w:rsid w:val="1DA954F0"/>
    <w:rsid w:val="1DE500AA"/>
    <w:rsid w:val="1DE66F2E"/>
    <w:rsid w:val="1E0C793C"/>
    <w:rsid w:val="1E18008F"/>
    <w:rsid w:val="1E4569AA"/>
    <w:rsid w:val="1E4D585F"/>
    <w:rsid w:val="1E4F7829"/>
    <w:rsid w:val="1E57048B"/>
    <w:rsid w:val="1E5E2859"/>
    <w:rsid w:val="1E6D41DD"/>
    <w:rsid w:val="1E735C2E"/>
    <w:rsid w:val="1E753E45"/>
    <w:rsid w:val="1E8F15FB"/>
    <w:rsid w:val="1EA163B6"/>
    <w:rsid w:val="1EB678A8"/>
    <w:rsid w:val="1EB83620"/>
    <w:rsid w:val="1ECD13E1"/>
    <w:rsid w:val="1ECE2E43"/>
    <w:rsid w:val="1EDD6BE3"/>
    <w:rsid w:val="1EE95587"/>
    <w:rsid w:val="1EF328AA"/>
    <w:rsid w:val="1EFA3FB6"/>
    <w:rsid w:val="1F093E7B"/>
    <w:rsid w:val="1F22562D"/>
    <w:rsid w:val="1F267E16"/>
    <w:rsid w:val="1F352822"/>
    <w:rsid w:val="1F5275D0"/>
    <w:rsid w:val="1F6E1F30"/>
    <w:rsid w:val="1F6F5FDA"/>
    <w:rsid w:val="1F70574E"/>
    <w:rsid w:val="1F792AD8"/>
    <w:rsid w:val="1FA40D60"/>
    <w:rsid w:val="1FB931AC"/>
    <w:rsid w:val="1FBC4A4A"/>
    <w:rsid w:val="1FCF0C21"/>
    <w:rsid w:val="1FD20711"/>
    <w:rsid w:val="1FDC64B6"/>
    <w:rsid w:val="1FDF1F4D"/>
    <w:rsid w:val="1FF73CD4"/>
    <w:rsid w:val="1FFE5062"/>
    <w:rsid w:val="20122BB9"/>
    <w:rsid w:val="202E78C7"/>
    <w:rsid w:val="203E7B55"/>
    <w:rsid w:val="20557B52"/>
    <w:rsid w:val="20944D92"/>
    <w:rsid w:val="209459C7"/>
    <w:rsid w:val="20B135CD"/>
    <w:rsid w:val="20DC6B65"/>
    <w:rsid w:val="2102341E"/>
    <w:rsid w:val="210539C6"/>
    <w:rsid w:val="212432DF"/>
    <w:rsid w:val="21346ED2"/>
    <w:rsid w:val="21505D92"/>
    <w:rsid w:val="21551943"/>
    <w:rsid w:val="21572332"/>
    <w:rsid w:val="2177331E"/>
    <w:rsid w:val="21884DF6"/>
    <w:rsid w:val="219A0DBB"/>
    <w:rsid w:val="21BA1FBD"/>
    <w:rsid w:val="21E02AE6"/>
    <w:rsid w:val="21E309B4"/>
    <w:rsid w:val="220D2602"/>
    <w:rsid w:val="22254F70"/>
    <w:rsid w:val="222A655C"/>
    <w:rsid w:val="2294376F"/>
    <w:rsid w:val="229B2C11"/>
    <w:rsid w:val="22C81958"/>
    <w:rsid w:val="22D84291"/>
    <w:rsid w:val="22E22A19"/>
    <w:rsid w:val="22F40B07"/>
    <w:rsid w:val="22FA4207"/>
    <w:rsid w:val="230D3ED6"/>
    <w:rsid w:val="231177A3"/>
    <w:rsid w:val="23285B37"/>
    <w:rsid w:val="232B1C4A"/>
    <w:rsid w:val="2331574F"/>
    <w:rsid w:val="234536DD"/>
    <w:rsid w:val="234F7600"/>
    <w:rsid w:val="2358717F"/>
    <w:rsid w:val="237C10C0"/>
    <w:rsid w:val="2396250A"/>
    <w:rsid w:val="23CD3FEF"/>
    <w:rsid w:val="23D55285"/>
    <w:rsid w:val="23DF33FD"/>
    <w:rsid w:val="23EC3430"/>
    <w:rsid w:val="24026315"/>
    <w:rsid w:val="240A66CC"/>
    <w:rsid w:val="241237D2"/>
    <w:rsid w:val="241E5A1E"/>
    <w:rsid w:val="245416F5"/>
    <w:rsid w:val="24596D0B"/>
    <w:rsid w:val="2463402E"/>
    <w:rsid w:val="24653902"/>
    <w:rsid w:val="246D0A09"/>
    <w:rsid w:val="248D4C07"/>
    <w:rsid w:val="249146F7"/>
    <w:rsid w:val="249917FE"/>
    <w:rsid w:val="24A106B2"/>
    <w:rsid w:val="24AB7303"/>
    <w:rsid w:val="24B840D7"/>
    <w:rsid w:val="24B91EA0"/>
    <w:rsid w:val="24BA3568"/>
    <w:rsid w:val="24F37160"/>
    <w:rsid w:val="253B765B"/>
    <w:rsid w:val="2540611D"/>
    <w:rsid w:val="2551032A"/>
    <w:rsid w:val="25565941"/>
    <w:rsid w:val="256718FC"/>
    <w:rsid w:val="257A162F"/>
    <w:rsid w:val="257A33DD"/>
    <w:rsid w:val="258C4C8D"/>
    <w:rsid w:val="259E68E3"/>
    <w:rsid w:val="25B94321"/>
    <w:rsid w:val="25BA5ED0"/>
    <w:rsid w:val="25BD151C"/>
    <w:rsid w:val="25D32AED"/>
    <w:rsid w:val="25D36F91"/>
    <w:rsid w:val="26165953"/>
    <w:rsid w:val="262E5F76"/>
    <w:rsid w:val="26487266"/>
    <w:rsid w:val="265754CC"/>
    <w:rsid w:val="26695200"/>
    <w:rsid w:val="26802C75"/>
    <w:rsid w:val="268809B0"/>
    <w:rsid w:val="268D6038"/>
    <w:rsid w:val="269627C4"/>
    <w:rsid w:val="269C7383"/>
    <w:rsid w:val="269D6920"/>
    <w:rsid w:val="26B21752"/>
    <w:rsid w:val="26C354F6"/>
    <w:rsid w:val="26FB67A0"/>
    <w:rsid w:val="27116908"/>
    <w:rsid w:val="27230D3E"/>
    <w:rsid w:val="2729659A"/>
    <w:rsid w:val="27402404"/>
    <w:rsid w:val="278C389C"/>
    <w:rsid w:val="279462AC"/>
    <w:rsid w:val="27A26C1B"/>
    <w:rsid w:val="27AB3D22"/>
    <w:rsid w:val="27CC5D37"/>
    <w:rsid w:val="27D8088F"/>
    <w:rsid w:val="27E403DD"/>
    <w:rsid w:val="28111CFB"/>
    <w:rsid w:val="281532AB"/>
    <w:rsid w:val="281A4A03"/>
    <w:rsid w:val="2839069B"/>
    <w:rsid w:val="283A6E54"/>
    <w:rsid w:val="28463A4A"/>
    <w:rsid w:val="284974D2"/>
    <w:rsid w:val="2859377E"/>
    <w:rsid w:val="28813C95"/>
    <w:rsid w:val="28A10C81"/>
    <w:rsid w:val="28A56ED9"/>
    <w:rsid w:val="28A6176B"/>
    <w:rsid w:val="28C1704F"/>
    <w:rsid w:val="28C17575"/>
    <w:rsid w:val="28CB3F50"/>
    <w:rsid w:val="28D472A8"/>
    <w:rsid w:val="28F74D45"/>
    <w:rsid w:val="292024ED"/>
    <w:rsid w:val="29216A3D"/>
    <w:rsid w:val="29424212"/>
    <w:rsid w:val="29736AC1"/>
    <w:rsid w:val="29883BEF"/>
    <w:rsid w:val="299D101E"/>
    <w:rsid w:val="29B960F2"/>
    <w:rsid w:val="29CA7CD1"/>
    <w:rsid w:val="29CF181E"/>
    <w:rsid w:val="2A1D1338"/>
    <w:rsid w:val="2A2B114A"/>
    <w:rsid w:val="2A5A1A2F"/>
    <w:rsid w:val="2A7725E1"/>
    <w:rsid w:val="2A7A7970"/>
    <w:rsid w:val="2A7C31BD"/>
    <w:rsid w:val="2A8F792B"/>
    <w:rsid w:val="2A975A35"/>
    <w:rsid w:val="2AA809EC"/>
    <w:rsid w:val="2AA97B5E"/>
    <w:rsid w:val="2AB253C7"/>
    <w:rsid w:val="2ABE5B1A"/>
    <w:rsid w:val="2AC15E49"/>
    <w:rsid w:val="2ADB491E"/>
    <w:rsid w:val="2AFB6D6E"/>
    <w:rsid w:val="2B0A694D"/>
    <w:rsid w:val="2B0B4AD7"/>
    <w:rsid w:val="2B275DB5"/>
    <w:rsid w:val="2B3C3BE4"/>
    <w:rsid w:val="2B41674B"/>
    <w:rsid w:val="2B5449A3"/>
    <w:rsid w:val="2B604E23"/>
    <w:rsid w:val="2B6D7540"/>
    <w:rsid w:val="2B7335D1"/>
    <w:rsid w:val="2BD61589"/>
    <w:rsid w:val="2BDA2E28"/>
    <w:rsid w:val="2BDB094E"/>
    <w:rsid w:val="2BDD6474"/>
    <w:rsid w:val="2BED7013"/>
    <w:rsid w:val="2C091017"/>
    <w:rsid w:val="2C12290F"/>
    <w:rsid w:val="2C1A1476"/>
    <w:rsid w:val="2C2A6340"/>
    <w:rsid w:val="2C307E8C"/>
    <w:rsid w:val="2C31056E"/>
    <w:rsid w:val="2C472C8F"/>
    <w:rsid w:val="2C70553A"/>
    <w:rsid w:val="2C7D37B3"/>
    <w:rsid w:val="2C820DC9"/>
    <w:rsid w:val="2C8B5ED0"/>
    <w:rsid w:val="2CBA27FE"/>
    <w:rsid w:val="2CEB696E"/>
    <w:rsid w:val="2CF1640E"/>
    <w:rsid w:val="2CFA4E04"/>
    <w:rsid w:val="2D0A5791"/>
    <w:rsid w:val="2D4D1697"/>
    <w:rsid w:val="2D510EC7"/>
    <w:rsid w:val="2D521860"/>
    <w:rsid w:val="2D5269EE"/>
    <w:rsid w:val="2D863268"/>
    <w:rsid w:val="2D9241CB"/>
    <w:rsid w:val="2DAC4350"/>
    <w:rsid w:val="2DAC6ED4"/>
    <w:rsid w:val="2DAE7C4D"/>
    <w:rsid w:val="2DAF2092"/>
    <w:rsid w:val="2DCA0C7A"/>
    <w:rsid w:val="2DE25FC3"/>
    <w:rsid w:val="2DF53107"/>
    <w:rsid w:val="2DFB32CD"/>
    <w:rsid w:val="2E224612"/>
    <w:rsid w:val="2E3031D3"/>
    <w:rsid w:val="2E4427DA"/>
    <w:rsid w:val="2E452A09"/>
    <w:rsid w:val="2E490046"/>
    <w:rsid w:val="2E50533D"/>
    <w:rsid w:val="2E536EC1"/>
    <w:rsid w:val="2E5A5EF8"/>
    <w:rsid w:val="2EAB4607"/>
    <w:rsid w:val="2EBD258D"/>
    <w:rsid w:val="2ED05B84"/>
    <w:rsid w:val="2EE61AE3"/>
    <w:rsid w:val="2EEF01BB"/>
    <w:rsid w:val="2EF3657A"/>
    <w:rsid w:val="2EFF789D"/>
    <w:rsid w:val="2F0F4119"/>
    <w:rsid w:val="2F1E127D"/>
    <w:rsid w:val="2F53482B"/>
    <w:rsid w:val="2F666780"/>
    <w:rsid w:val="2F7C5FA4"/>
    <w:rsid w:val="2F8D104A"/>
    <w:rsid w:val="2F8F3F29"/>
    <w:rsid w:val="2FA47BDC"/>
    <w:rsid w:val="2FBC6680"/>
    <w:rsid w:val="2FD951A4"/>
    <w:rsid w:val="2FDE27BA"/>
    <w:rsid w:val="2FEF6776"/>
    <w:rsid w:val="2FF604C1"/>
    <w:rsid w:val="2FFA03A7"/>
    <w:rsid w:val="302F1268"/>
    <w:rsid w:val="3038011D"/>
    <w:rsid w:val="30842AA2"/>
    <w:rsid w:val="30B023A9"/>
    <w:rsid w:val="30BF439A"/>
    <w:rsid w:val="30D8545C"/>
    <w:rsid w:val="30EE11BB"/>
    <w:rsid w:val="310D15A9"/>
    <w:rsid w:val="310F699B"/>
    <w:rsid w:val="313334A3"/>
    <w:rsid w:val="316A5385"/>
    <w:rsid w:val="31774C75"/>
    <w:rsid w:val="317F1D7B"/>
    <w:rsid w:val="31981F84"/>
    <w:rsid w:val="319845E9"/>
    <w:rsid w:val="31AC0DC2"/>
    <w:rsid w:val="31B31435"/>
    <w:rsid w:val="31C205E6"/>
    <w:rsid w:val="31DC2986"/>
    <w:rsid w:val="31EC7411"/>
    <w:rsid w:val="31F55673"/>
    <w:rsid w:val="31FA4E12"/>
    <w:rsid w:val="31FA724B"/>
    <w:rsid w:val="31FD342E"/>
    <w:rsid w:val="32342B66"/>
    <w:rsid w:val="325D030E"/>
    <w:rsid w:val="32701400"/>
    <w:rsid w:val="32805DAB"/>
    <w:rsid w:val="328F2FA3"/>
    <w:rsid w:val="32BF4B25"/>
    <w:rsid w:val="32C20171"/>
    <w:rsid w:val="32E620B2"/>
    <w:rsid w:val="32E7407C"/>
    <w:rsid w:val="32E75E2A"/>
    <w:rsid w:val="32F96543"/>
    <w:rsid w:val="32FA221C"/>
    <w:rsid w:val="32FE0D11"/>
    <w:rsid w:val="33010C9A"/>
    <w:rsid w:val="330D0647"/>
    <w:rsid w:val="331704BD"/>
    <w:rsid w:val="331D35FA"/>
    <w:rsid w:val="3321133C"/>
    <w:rsid w:val="33291F9F"/>
    <w:rsid w:val="332A0759"/>
    <w:rsid w:val="333469B6"/>
    <w:rsid w:val="333A41AC"/>
    <w:rsid w:val="333D3C9C"/>
    <w:rsid w:val="33446A11"/>
    <w:rsid w:val="335214F5"/>
    <w:rsid w:val="33782A98"/>
    <w:rsid w:val="33B26438"/>
    <w:rsid w:val="33B977C6"/>
    <w:rsid w:val="33BC72B7"/>
    <w:rsid w:val="33CB74FA"/>
    <w:rsid w:val="33D22636"/>
    <w:rsid w:val="33E5680D"/>
    <w:rsid w:val="33EA3E24"/>
    <w:rsid w:val="33EA7980"/>
    <w:rsid w:val="33F43FCF"/>
    <w:rsid w:val="34034EE6"/>
    <w:rsid w:val="34344253"/>
    <w:rsid w:val="344E43B3"/>
    <w:rsid w:val="345C7F9F"/>
    <w:rsid w:val="346377AF"/>
    <w:rsid w:val="34995067"/>
    <w:rsid w:val="349E34FB"/>
    <w:rsid w:val="34A04DAB"/>
    <w:rsid w:val="34E35EAB"/>
    <w:rsid w:val="35054521"/>
    <w:rsid w:val="350D6AE8"/>
    <w:rsid w:val="351D5B33"/>
    <w:rsid w:val="3553274B"/>
    <w:rsid w:val="356E7924"/>
    <w:rsid w:val="357A2F85"/>
    <w:rsid w:val="357F555F"/>
    <w:rsid w:val="358160C2"/>
    <w:rsid w:val="3589141A"/>
    <w:rsid w:val="358A307C"/>
    <w:rsid w:val="35995598"/>
    <w:rsid w:val="359A7184"/>
    <w:rsid w:val="359D0A22"/>
    <w:rsid w:val="35A41DB0"/>
    <w:rsid w:val="35A87AF3"/>
    <w:rsid w:val="35BC0845"/>
    <w:rsid w:val="35C56367"/>
    <w:rsid w:val="35CA5CBB"/>
    <w:rsid w:val="3608233F"/>
    <w:rsid w:val="3613598D"/>
    <w:rsid w:val="3622643C"/>
    <w:rsid w:val="36276456"/>
    <w:rsid w:val="362B37FB"/>
    <w:rsid w:val="36323860"/>
    <w:rsid w:val="365B2DB7"/>
    <w:rsid w:val="368C2F70"/>
    <w:rsid w:val="369E2CA4"/>
    <w:rsid w:val="36CE17DB"/>
    <w:rsid w:val="36CE59FA"/>
    <w:rsid w:val="36DE07DB"/>
    <w:rsid w:val="36DF5796"/>
    <w:rsid w:val="36E508D2"/>
    <w:rsid w:val="36EE59D9"/>
    <w:rsid w:val="371D62BE"/>
    <w:rsid w:val="372C4753"/>
    <w:rsid w:val="37614ABB"/>
    <w:rsid w:val="37702892"/>
    <w:rsid w:val="37796FF3"/>
    <w:rsid w:val="37985945"/>
    <w:rsid w:val="37C52BDE"/>
    <w:rsid w:val="37DC7F27"/>
    <w:rsid w:val="37DE5A4E"/>
    <w:rsid w:val="37E33064"/>
    <w:rsid w:val="37E61084"/>
    <w:rsid w:val="37F34AD1"/>
    <w:rsid w:val="382B6DD9"/>
    <w:rsid w:val="38455ACD"/>
    <w:rsid w:val="38482EC7"/>
    <w:rsid w:val="386572E6"/>
    <w:rsid w:val="38743CBC"/>
    <w:rsid w:val="38804D57"/>
    <w:rsid w:val="38883C0B"/>
    <w:rsid w:val="389275D6"/>
    <w:rsid w:val="389C3213"/>
    <w:rsid w:val="38B60778"/>
    <w:rsid w:val="38C82DF1"/>
    <w:rsid w:val="38D96215"/>
    <w:rsid w:val="38DE1A7D"/>
    <w:rsid w:val="38E55DCF"/>
    <w:rsid w:val="38E67B0E"/>
    <w:rsid w:val="38E876AE"/>
    <w:rsid w:val="38ED0B06"/>
    <w:rsid w:val="38F45C0B"/>
    <w:rsid w:val="38FF17CC"/>
    <w:rsid w:val="3909667B"/>
    <w:rsid w:val="39137979"/>
    <w:rsid w:val="39AE4AC6"/>
    <w:rsid w:val="39B527DE"/>
    <w:rsid w:val="39BA5529"/>
    <w:rsid w:val="39BD0E9D"/>
    <w:rsid w:val="39C3314D"/>
    <w:rsid w:val="39DF51B5"/>
    <w:rsid w:val="39E47C63"/>
    <w:rsid w:val="39EB26A4"/>
    <w:rsid w:val="39EB6200"/>
    <w:rsid w:val="3A102BF8"/>
    <w:rsid w:val="3A282184"/>
    <w:rsid w:val="3A352A2C"/>
    <w:rsid w:val="3A4D383D"/>
    <w:rsid w:val="3A506C09"/>
    <w:rsid w:val="3A563FC1"/>
    <w:rsid w:val="3A667F7C"/>
    <w:rsid w:val="3A7206CF"/>
    <w:rsid w:val="3A7B0F43"/>
    <w:rsid w:val="3A7E52C6"/>
    <w:rsid w:val="3A9B7C26"/>
    <w:rsid w:val="3AAF36D1"/>
    <w:rsid w:val="3ABC12D6"/>
    <w:rsid w:val="3AC234D7"/>
    <w:rsid w:val="3AC727C9"/>
    <w:rsid w:val="3AFB06C4"/>
    <w:rsid w:val="3B051543"/>
    <w:rsid w:val="3B0A0908"/>
    <w:rsid w:val="3B0C0B24"/>
    <w:rsid w:val="3B0E5464"/>
    <w:rsid w:val="3B0F3E35"/>
    <w:rsid w:val="3B13729A"/>
    <w:rsid w:val="3B3F6718"/>
    <w:rsid w:val="3B64626A"/>
    <w:rsid w:val="3B677002"/>
    <w:rsid w:val="3B6F4C0F"/>
    <w:rsid w:val="3B7364AD"/>
    <w:rsid w:val="3B7B3F30"/>
    <w:rsid w:val="3BA2797F"/>
    <w:rsid w:val="3BAE1BDB"/>
    <w:rsid w:val="3BBC60A6"/>
    <w:rsid w:val="3BD9033A"/>
    <w:rsid w:val="3BF07AFD"/>
    <w:rsid w:val="3BF375EE"/>
    <w:rsid w:val="3C2459F9"/>
    <w:rsid w:val="3C2D2B00"/>
    <w:rsid w:val="3C3976F6"/>
    <w:rsid w:val="3C3B2277"/>
    <w:rsid w:val="3C4B0B6B"/>
    <w:rsid w:val="3C736028"/>
    <w:rsid w:val="3CAB7EC8"/>
    <w:rsid w:val="3CBA010B"/>
    <w:rsid w:val="3CC33464"/>
    <w:rsid w:val="3CC5328B"/>
    <w:rsid w:val="3CF4361D"/>
    <w:rsid w:val="3D1C0974"/>
    <w:rsid w:val="3D3E3B8E"/>
    <w:rsid w:val="3D522575"/>
    <w:rsid w:val="3D6764E5"/>
    <w:rsid w:val="3D70539A"/>
    <w:rsid w:val="3D842AB7"/>
    <w:rsid w:val="3DAC6CC2"/>
    <w:rsid w:val="3DBB238D"/>
    <w:rsid w:val="3DD5728A"/>
    <w:rsid w:val="3DF8713D"/>
    <w:rsid w:val="3DFA1107"/>
    <w:rsid w:val="3E3D638D"/>
    <w:rsid w:val="3E535CBF"/>
    <w:rsid w:val="3E566026"/>
    <w:rsid w:val="3E5720B6"/>
    <w:rsid w:val="3E691C6B"/>
    <w:rsid w:val="3E8E35FE"/>
    <w:rsid w:val="3EBF6456"/>
    <w:rsid w:val="3ECB6600"/>
    <w:rsid w:val="3ECF4342"/>
    <w:rsid w:val="3ED85273"/>
    <w:rsid w:val="3EE55913"/>
    <w:rsid w:val="3EFD0EAF"/>
    <w:rsid w:val="3F26520C"/>
    <w:rsid w:val="3F2D72BA"/>
    <w:rsid w:val="3F314641"/>
    <w:rsid w:val="3F36457D"/>
    <w:rsid w:val="3F485EA2"/>
    <w:rsid w:val="3F964E60"/>
    <w:rsid w:val="3FA5181C"/>
    <w:rsid w:val="3FAE288E"/>
    <w:rsid w:val="3FCC0881"/>
    <w:rsid w:val="3FD17C46"/>
    <w:rsid w:val="3FD634AE"/>
    <w:rsid w:val="3FDD483D"/>
    <w:rsid w:val="3FE71217"/>
    <w:rsid w:val="3FE931E1"/>
    <w:rsid w:val="4011583D"/>
    <w:rsid w:val="40307062"/>
    <w:rsid w:val="4037219F"/>
    <w:rsid w:val="40526FD9"/>
    <w:rsid w:val="405947C2"/>
    <w:rsid w:val="407C5E04"/>
    <w:rsid w:val="40923879"/>
    <w:rsid w:val="409A44DC"/>
    <w:rsid w:val="40A96851"/>
    <w:rsid w:val="40C024EF"/>
    <w:rsid w:val="40F56950"/>
    <w:rsid w:val="41061B71"/>
    <w:rsid w:val="411C2382"/>
    <w:rsid w:val="411C3143"/>
    <w:rsid w:val="413A71F9"/>
    <w:rsid w:val="413B4C25"/>
    <w:rsid w:val="416074D3"/>
    <w:rsid w:val="41735459"/>
    <w:rsid w:val="417967E7"/>
    <w:rsid w:val="41886A2A"/>
    <w:rsid w:val="41914247"/>
    <w:rsid w:val="41A9022A"/>
    <w:rsid w:val="41CF6407"/>
    <w:rsid w:val="41DB1250"/>
    <w:rsid w:val="41DE664A"/>
    <w:rsid w:val="41E073E0"/>
    <w:rsid w:val="41E4740F"/>
    <w:rsid w:val="41F34063"/>
    <w:rsid w:val="41F6387F"/>
    <w:rsid w:val="41FB0F6D"/>
    <w:rsid w:val="420E33D3"/>
    <w:rsid w:val="42424E2B"/>
    <w:rsid w:val="424E0531"/>
    <w:rsid w:val="42580F91"/>
    <w:rsid w:val="425F3C2F"/>
    <w:rsid w:val="42672AE3"/>
    <w:rsid w:val="42687440"/>
    <w:rsid w:val="42725710"/>
    <w:rsid w:val="4287393F"/>
    <w:rsid w:val="42AE0712"/>
    <w:rsid w:val="42C243BA"/>
    <w:rsid w:val="42EF4FB3"/>
    <w:rsid w:val="432D1FA2"/>
    <w:rsid w:val="433B01F8"/>
    <w:rsid w:val="4348021F"/>
    <w:rsid w:val="4352109E"/>
    <w:rsid w:val="435E3EE6"/>
    <w:rsid w:val="436247F3"/>
    <w:rsid w:val="43766F04"/>
    <w:rsid w:val="437746DA"/>
    <w:rsid w:val="43864C0F"/>
    <w:rsid w:val="439711A6"/>
    <w:rsid w:val="43A22425"/>
    <w:rsid w:val="43A5714B"/>
    <w:rsid w:val="43A719C6"/>
    <w:rsid w:val="43D321DE"/>
    <w:rsid w:val="43DF5027"/>
    <w:rsid w:val="43E45C91"/>
    <w:rsid w:val="43E54CEE"/>
    <w:rsid w:val="43FB4211"/>
    <w:rsid w:val="43FD725B"/>
    <w:rsid w:val="441E2D02"/>
    <w:rsid w:val="44254A04"/>
    <w:rsid w:val="4436451B"/>
    <w:rsid w:val="444E0EB1"/>
    <w:rsid w:val="4464345D"/>
    <w:rsid w:val="446479D4"/>
    <w:rsid w:val="44896D41"/>
    <w:rsid w:val="448B4867"/>
    <w:rsid w:val="448D50F7"/>
    <w:rsid w:val="4492750F"/>
    <w:rsid w:val="449F3174"/>
    <w:rsid w:val="44A65B45"/>
    <w:rsid w:val="44BF09B5"/>
    <w:rsid w:val="44C22253"/>
    <w:rsid w:val="44DF2E05"/>
    <w:rsid w:val="44DF3121"/>
    <w:rsid w:val="44E65F41"/>
    <w:rsid w:val="44F20D8A"/>
    <w:rsid w:val="450B35E4"/>
    <w:rsid w:val="45550B94"/>
    <w:rsid w:val="456B6B6B"/>
    <w:rsid w:val="456F355C"/>
    <w:rsid w:val="457B0D80"/>
    <w:rsid w:val="4584225E"/>
    <w:rsid w:val="45A656D1"/>
    <w:rsid w:val="45C2075D"/>
    <w:rsid w:val="45D61B06"/>
    <w:rsid w:val="45E66DE2"/>
    <w:rsid w:val="45F303D0"/>
    <w:rsid w:val="45FE550D"/>
    <w:rsid w:val="4607616F"/>
    <w:rsid w:val="46130FB8"/>
    <w:rsid w:val="461F3FED"/>
    <w:rsid w:val="4623010C"/>
    <w:rsid w:val="46237A76"/>
    <w:rsid w:val="46254667"/>
    <w:rsid w:val="46364CA7"/>
    <w:rsid w:val="463B050F"/>
    <w:rsid w:val="463F408F"/>
    <w:rsid w:val="46470C62"/>
    <w:rsid w:val="46607F75"/>
    <w:rsid w:val="46870B15"/>
    <w:rsid w:val="469814BD"/>
    <w:rsid w:val="469F7C9F"/>
    <w:rsid w:val="46B64DC4"/>
    <w:rsid w:val="46D83FB0"/>
    <w:rsid w:val="47170634"/>
    <w:rsid w:val="472965B9"/>
    <w:rsid w:val="47305B9A"/>
    <w:rsid w:val="47402B40"/>
    <w:rsid w:val="475E7C8C"/>
    <w:rsid w:val="476870E2"/>
    <w:rsid w:val="476F37A2"/>
    <w:rsid w:val="477A4B0A"/>
    <w:rsid w:val="47970079"/>
    <w:rsid w:val="47CD33E9"/>
    <w:rsid w:val="47CF7161"/>
    <w:rsid w:val="47D14C87"/>
    <w:rsid w:val="47D77DC3"/>
    <w:rsid w:val="47F170CA"/>
    <w:rsid w:val="47F31B33"/>
    <w:rsid w:val="47F93553"/>
    <w:rsid w:val="47F941DE"/>
    <w:rsid w:val="481E5B85"/>
    <w:rsid w:val="48343468"/>
    <w:rsid w:val="484C255F"/>
    <w:rsid w:val="484F3DFE"/>
    <w:rsid w:val="485633DE"/>
    <w:rsid w:val="48573AB0"/>
    <w:rsid w:val="487E230B"/>
    <w:rsid w:val="489839F7"/>
    <w:rsid w:val="48A56114"/>
    <w:rsid w:val="48A772D4"/>
    <w:rsid w:val="48AA4B5B"/>
    <w:rsid w:val="48BA3B7F"/>
    <w:rsid w:val="48D04F3E"/>
    <w:rsid w:val="48E1539E"/>
    <w:rsid w:val="48EA3B26"/>
    <w:rsid w:val="48F549A5"/>
    <w:rsid w:val="49081E2D"/>
    <w:rsid w:val="491F7C74"/>
    <w:rsid w:val="493008F3"/>
    <w:rsid w:val="49417BEA"/>
    <w:rsid w:val="494D2A33"/>
    <w:rsid w:val="494D47E1"/>
    <w:rsid w:val="494D658F"/>
    <w:rsid w:val="496E0C07"/>
    <w:rsid w:val="49945B1D"/>
    <w:rsid w:val="49C4713C"/>
    <w:rsid w:val="49CD147E"/>
    <w:rsid w:val="49D942C7"/>
    <w:rsid w:val="4A062BE2"/>
    <w:rsid w:val="4A0F1A96"/>
    <w:rsid w:val="4A456BBD"/>
    <w:rsid w:val="4A5D4DD2"/>
    <w:rsid w:val="4AC90ED5"/>
    <w:rsid w:val="4ACE1952"/>
    <w:rsid w:val="4AE03433"/>
    <w:rsid w:val="4AEA6060"/>
    <w:rsid w:val="4AF07B1A"/>
    <w:rsid w:val="4AFD674C"/>
    <w:rsid w:val="4B0C5FD6"/>
    <w:rsid w:val="4B180E1F"/>
    <w:rsid w:val="4B1D01E3"/>
    <w:rsid w:val="4B21150E"/>
    <w:rsid w:val="4B384AC3"/>
    <w:rsid w:val="4B64766A"/>
    <w:rsid w:val="4B7C6006"/>
    <w:rsid w:val="4B837130"/>
    <w:rsid w:val="4BAC376F"/>
    <w:rsid w:val="4BC0687C"/>
    <w:rsid w:val="4BCE3C8F"/>
    <w:rsid w:val="4BCE6AA2"/>
    <w:rsid w:val="4BD411EA"/>
    <w:rsid w:val="4BEF5869"/>
    <w:rsid w:val="4C06511B"/>
    <w:rsid w:val="4C1922D7"/>
    <w:rsid w:val="4C3E48B5"/>
    <w:rsid w:val="4C401863"/>
    <w:rsid w:val="4C460B27"/>
    <w:rsid w:val="4C4A5008"/>
    <w:rsid w:val="4C545E87"/>
    <w:rsid w:val="4C650094"/>
    <w:rsid w:val="4C687B84"/>
    <w:rsid w:val="4C6D0CF6"/>
    <w:rsid w:val="4CA6393B"/>
    <w:rsid w:val="4CD83A4A"/>
    <w:rsid w:val="4CE94821"/>
    <w:rsid w:val="4CF87C5D"/>
    <w:rsid w:val="4CFD3470"/>
    <w:rsid w:val="4D04165B"/>
    <w:rsid w:val="4D217901"/>
    <w:rsid w:val="4D2B308B"/>
    <w:rsid w:val="4D2C0BB1"/>
    <w:rsid w:val="4D5819A6"/>
    <w:rsid w:val="4D720CBA"/>
    <w:rsid w:val="4D89540C"/>
    <w:rsid w:val="4D9549A9"/>
    <w:rsid w:val="4DA01524"/>
    <w:rsid w:val="4DA6390E"/>
    <w:rsid w:val="4DC25072"/>
    <w:rsid w:val="4DD51789"/>
    <w:rsid w:val="4DE374C2"/>
    <w:rsid w:val="4E1D481F"/>
    <w:rsid w:val="4E21623C"/>
    <w:rsid w:val="4E383591"/>
    <w:rsid w:val="4E3C6BD2"/>
    <w:rsid w:val="4E597784"/>
    <w:rsid w:val="4E5B5B47"/>
    <w:rsid w:val="4E5E11C6"/>
    <w:rsid w:val="4E8A064E"/>
    <w:rsid w:val="4EB3158A"/>
    <w:rsid w:val="4ED16C09"/>
    <w:rsid w:val="4ED27537"/>
    <w:rsid w:val="4EFD45B3"/>
    <w:rsid w:val="4F043B94"/>
    <w:rsid w:val="4F4B4D4C"/>
    <w:rsid w:val="4F55619D"/>
    <w:rsid w:val="4F663476"/>
    <w:rsid w:val="4F756840"/>
    <w:rsid w:val="4F822D0B"/>
    <w:rsid w:val="4F8B1BBF"/>
    <w:rsid w:val="4F99788D"/>
    <w:rsid w:val="4F9F566B"/>
    <w:rsid w:val="4FAD6049"/>
    <w:rsid w:val="4FB862CC"/>
    <w:rsid w:val="4FBF3F5F"/>
    <w:rsid w:val="4FBF42E1"/>
    <w:rsid w:val="4FC66305"/>
    <w:rsid w:val="4FCE3508"/>
    <w:rsid w:val="5009388B"/>
    <w:rsid w:val="500D20D1"/>
    <w:rsid w:val="50137E07"/>
    <w:rsid w:val="501C394B"/>
    <w:rsid w:val="505407CD"/>
    <w:rsid w:val="50566671"/>
    <w:rsid w:val="505E72D4"/>
    <w:rsid w:val="506E109A"/>
    <w:rsid w:val="50886B63"/>
    <w:rsid w:val="509F03AC"/>
    <w:rsid w:val="50AD025B"/>
    <w:rsid w:val="50CD6207"/>
    <w:rsid w:val="50D457E8"/>
    <w:rsid w:val="50DD469C"/>
    <w:rsid w:val="510A120A"/>
    <w:rsid w:val="511C02B9"/>
    <w:rsid w:val="51257DF2"/>
    <w:rsid w:val="514A4233"/>
    <w:rsid w:val="5150632F"/>
    <w:rsid w:val="516052CE"/>
    <w:rsid w:val="5166185B"/>
    <w:rsid w:val="51823AE1"/>
    <w:rsid w:val="51840ED8"/>
    <w:rsid w:val="518C5887"/>
    <w:rsid w:val="51B00A9E"/>
    <w:rsid w:val="51B677CE"/>
    <w:rsid w:val="51BB108F"/>
    <w:rsid w:val="520C2D5F"/>
    <w:rsid w:val="52195BA8"/>
    <w:rsid w:val="521A722A"/>
    <w:rsid w:val="52237A75"/>
    <w:rsid w:val="52404090"/>
    <w:rsid w:val="52404AA2"/>
    <w:rsid w:val="525210BA"/>
    <w:rsid w:val="5267516F"/>
    <w:rsid w:val="526A421D"/>
    <w:rsid w:val="526B217C"/>
    <w:rsid w:val="527340EA"/>
    <w:rsid w:val="527D50FB"/>
    <w:rsid w:val="52B239D2"/>
    <w:rsid w:val="52C61160"/>
    <w:rsid w:val="52D63A99"/>
    <w:rsid w:val="52DC7FE7"/>
    <w:rsid w:val="52E51DA7"/>
    <w:rsid w:val="53093ED7"/>
    <w:rsid w:val="531E71EE"/>
    <w:rsid w:val="53426A39"/>
    <w:rsid w:val="53430A03"/>
    <w:rsid w:val="53794425"/>
    <w:rsid w:val="539D0113"/>
    <w:rsid w:val="53A47422"/>
    <w:rsid w:val="53B15FCD"/>
    <w:rsid w:val="53BF0089"/>
    <w:rsid w:val="53C102A5"/>
    <w:rsid w:val="53C40FC9"/>
    <w:rsid w:val="53CB04E8"/>
    <w:rsid w:val="53D04E05"/>
    <w:rsid w:val="53D77D03"/>
    <w:rsid w:val="53F54595"/>
    <w:rsid w:val="54340091"/>
    <w:rsid w:val="54387E3C"/>
    <w:rsid w:val="54442C85"/>
    <w:rsid w:val="54576514"/>
    <w:rsid w:val="546450D5"/>
    <w:rsid w:val="546535D1"/>
    <w:rsid w:val="546C2AAF"/>
    <w:rsid w:val="5486740A"/>
    <w:rsid w:val="548D1A04"/>
    <w:rsid w:val="548E5CAE"/>
    <w:rsid w:val="549332C4"/>
    <w:rsid w:val="54B55930"/>
    <w:rsid w:val="54C0055D"/>
    <w:rsid w:val="54CB0CB0"/>
    <w:rsid w:val="54DC56EE"/>
    <w:rsid w:val="54EF2BF0"/>
    <w:rsid w:val="54FC70BB"/>
    <w:rsid w:val="55393E6B"/>
    <w:rsid w:val="55466588"/>
    <w:rsid w:val="554747DA"/>
    <w:rsid w:val="5552317F"/>
    <w:rsid w:val="555C4981"/>
    <w:rsid w:val="55821CB6"/>
    <w:rsid w:val="55827601"/>
    <w:rsid w:val="55C0458D"/>
    <w:rsid w:val="55D32512"/>
    <w:rsid w:val="55D91EFD"/>
    <w:rsid w:val="55E42029"/>
    <w:rsid w:val="55FF3307"/>
    <w:rsid w:val="56005579"/>
    <w:rsid w:val="56290384"/>
    <w:rsid w:val="563C00F8"/>
    <w:rsid w:val="564156CE"/>
    <w:rsid w:val="565C6063"/>
    <w:rsid w:val="568617B7"/>
    <w:rsid w:val="568961FC"/>
    <w:rsid w:val="56B4606A"/>
    <w:rsid w:val="56D57BC4"/>
    <w:rsid w:val="56EB73E7"/>
    <w:rsid w:val="570F30D6"/>
    <w:rsid w:val="57280CB7"/>
    <w:rsid w:val="572A5482"/>
    <w:rsid w:val="57337211"/>
    <w:rsid w:val="57350F11"/>
    <w:rsid w:val="576176AA"/>
    <w:rsid w:val="57833AC4"/>
    <w:rsid w:val="57F902C4"/>
    <w:rsid w:val="581B3CFC"/>
    <w:rsid w:val="583C29E5"/>
    <w:rsid w:val="58532B7C"/>
    <w:rsid w:val="588F61E3"/>
    <w:rsid w:val="589E1869"/>
    <w:rsid w:val="58DE18A9"/>
    <w:rsid w:val="58EA22FF"/>
    <w:rsid w:val="590B1FC3"/>
    <w:rsid w:val="59327D5D"/>
    <w:rsid w:val="59386B80"/>
    <w:rsid w:val="59395895"/>
    <w:rsid w:val="594D4389"/>
    <w:rsid w:val="594D4408"/>
    <w:rsid w:val="596458B0"/>
    <w:rsid w:val="59693866"/>
    <w:rsid w:val="597B3D19"/>
    <w:rsid w:val="59AC10B0"/>
    <w:rsid w:val="59B83EF9"/>
    <w:rsid w:val="59C44E7B"/>
    <w:rsid w:val="59C90588"/>
    <w:rsid w:val="59CA708F"/>
    <w:rsid w:val="59CD27E1"/>
    <w:rsid w:val="59D95C1D"/>
    <w:rsid w:val="59DB14BD"/>
    <w:rsid w:val="59EF5441"/>
    <w:rsid w:val="5A0013FC"/>
    <w:rsid w:val="5A192250"/>
    <w:rsid w:val="5A250E62"/>
    <w:rsid w:val="5A3B68D8"/>
    <w:rsid w:val="5A470FDB"/>
    <w:rsid w:val="5A533F84"/>
    <w:rsid w:val="5A557F46"/>
    <w:rsid w:val="5A8262B5"/>
    <w:rsid w:val="5A957D96"/>
    <w:rsid w:val="5AA12BDF"/>
    <w:rsid w:val="5AC57B92"/>
    <w:rsid w:val="5AC74F5C"/>
    <w:rsid w:val="5AC95C92"/>
    <w:rsid w:val="5AD52888"/>
    <w:rsid w:val="5AE709EC"/>
    <w:rsid w:val="5B223BE4"/>
    <w:rsid w:val="5B242EC8"/>
    <w:rsid w:val="5B354F29"/>
    <w:rsid w:val="5B484E08"/>
    <w:rsid w:val="5B4E41E4"/>
    <w:rsid w:val="5B61411C"/>
    <w:rsid w:val="5B626B35"/>
    <w:rsid w:val="5B7F45A2"/>
    <w:rsid w:val="5B9B7E8B"/>
    <w:rsid w:val="5B9C7F32"/>
    <w:rsid w:val="5BA91DB8"/>
    <w:rsid w:val="5BBB6260"/>
    <w:rsid w:val="5BBD5953"/>
    <w:rsid w:val="5BBE156E"/>
    <w:rsid w:val="5BD40D92"/>
    <w:rsid w:val="5BEE6D28"/>
    <w:rsid w:val="5BF925A6"/>
    <w:rsid w:val="5BFC5BF3"/>
    <w:rsid w:val="5C0A6562"/>
    <w:rsid w:val="5C140166"/>
    <w:rsid w:val="5C1565FF"/>
    <w:rsid w:val="5C1E200D"/>
    <w:rsid w:val="5C2A2760"/>
    <w:rsid w:val="5C3B13FA"/>
    <w:rsid w:val="5C494943"/>
    <w:rsid w:val="5C850AB8"/>
    <w:rsid w:val="5C894B64"/>
    <w:rsid w:val="5C9815A6"/>
    <w:rsid w:val="5C9C18B0"/>
    <w:rsid w:val="5CA249EC"/>
    <w:rsid w:val="5CAB38A1"/>
    <w:rsid w:val="5CCE65F6"/>
    <w:rsid w:val="5CD64696"/>
    <w:rsid w:val="5CDB4ECB"/>
    <w:rsid w:val="5CDC1CAC"/>
    <w:rsid w:val="5D06563B"/>
    <w:rsid w:val="5D283143"/>
    <w:rsid w:val="5D377C9E"/>
    <w:rsid w:val="5D3D65E5"/>
    <w:rsid w:val="5D3E2967"/>
    <w:rsid w:val="5D4D2BAA"/>
    <w:rsid w:val="5D51074E"/>
    <w:rsid w:val="5D7D241A"/>
    <w:rsid w:val="5D814627"/>
    <w:rsid w:val="5D8422E6"/>
    <w:rsid w:val="5D9F0F2C"/>
    <w:rsid w:val="5DAB78D0"/>
    <w:rsid w:val="5DB4666F"/>
    <w:rsid w:val="5DBC388C"/>
    <w:rsid w:val="5DC6470A"/>
    <w:rsid w:val="5DE132F2"/>
    <w:rsid w:val="5DE17C83"/>
    <w:rsid w:val="5DFE6042"/>
    <w:rsid w:val="5E043A74"/>
    <w:rsid w:val="5E055233"/>
    <w:rsid w:val="5E08087F"/>
    <w:rsid w:val="5E2C2894"/>
    <w:rsid w:val="5E407C0D"/>
    <w:rsid w:val="5E421FE3"/>
    <w:rsid w:val="5E6A153A"/>
    <w:rsid w:val="5E6E102A"/>
    <w:rsid w:val="5E8C325E"/>
    <w:rsid w:val="5E9903E6"/>
    <w:rsid w:val="5EB03D8B"/>
    <w:rsid w:val="5EB56C59"/>
    <w:rsid w:val="5EC92704"/>
    <w:rsid w:val="5EE80C21"/>
    <w:rsid w:val="5EF10D08"/>
    <w:rsid w:val="5EF73DD9"/>
    <w:rsid w:val="5F1B04DA"/>
    <w:rsid w:val="5F3E0BE2"/>
    <w:rsid w:val="5F430A4E"/>
    <w:rsid w:val="5F441D8B"/>
    <w:rsid w:val="5F690D37"/>
    <w:rsid w:val="5F697A43"/>
    <w:rsid w:val="5F7D632D"/>
    <w:rsid w:val="5FDE5D3B"/>
    <w:rsid w:val="5FFC5682"/>
    <w:rsid w:val="600A2FD4"/>
    <w:rsid w:val="60146525"/>
    <w:rsid w:val="60296226"/>
    <w:rsid w:val="603952B6"/>
    <w:rsid w:val="604C1CAD"/>
    <w:rsid w:val="605424A1"/>
    <w:rsid w:val="60610FC1"/>
    <w:rsid w:val="606A5821"/>
    <w:rsid w:val="60981904"/>
    <w:rsid w:val="60B77E4C"/>
    <w:rsid w:val="60E038AB"/>
    <w:rsid w:val="60EC05A9"/>
    <w:rsid w:val="60EC05F2"/>
    <w:rsid w:val="611D2893"/>
    <w:rsid w:val="61994610"/>
    <w:rsid w:val="619A3EE4"/>
    <w:rsid w:val="619F5D6A"/>
    <w:rsid w:val="61BC55D4"/>
    <w:rsid w:val="61BC7C82"/>
    <w:rsid w:val="61E41603"/>
    <w:rsid w:val="61F71BA1"/>
    <w:rsid w:val="61F94C3C"/>
    <w:rsid w:val="620D28FD"/>
    <w:rsid w:val="620F4E2E"/>
    <w:rsid w:val="62135DD2"/>
    <w:rsid w:val="621E2D67"/>
    <w:rsid w:val="62344338"/>
    <w:rsid w:val="624A232B"/>
    <w:rsid w:val="62546789"/>
    <w:rsid w:val="6260512D"/>
    <w:rsid w:val="62683FE2"/>
    <w:rsid w:val="6280757E"/>
    <w:rsid w:val="6292105F"/>
    <w:rsid w:val="62A71D7F"/>
    <w:rsid w:val="62AE5E99"/>
    <w:rsid w:val="62B66AFB"/>
    <w:rsid w:val="62EA0E9B"/>
    <w:rsid w:val="62F67840"/>
    <w:rsid w:val="62F85D69"/>
    <w:rsid w:val="631657EC"/>
    <w:rsid w:val="63224191"/>
    <w:rsid w:val="633A772C"/>
    <w:rsid w:val="63416D0D"/>
    <w:rsid w:val="634A36E8"/>
    <w:rsid w:val="634C7460"/>
    <w:rsid w:val="636E387A"/>
    <w:rsid w:val="63877471"/>
    <w:rsid w:val="639E6557"/>
    <w:rsid w:val="63A2005F"/>
    <w:rsid w:val="63B35731"/>
    <w:rsid w:val="6410048D"/>
    <w:rsid w:val="646420CD"/>
    <w:rsid w:val="64805613"/>
    <w:rsid w:val="64A357A5"/>
    <w:rsid w:val="64AD24E1"/>
    <w:rsid w:val="64C37BF6"/>
    <w:rsid w:val="64F755E7"/>
    <w:rsid w:val="64FB3632"/>
    <w:rsid w:val="653B3C30"/>
    <w:rsid w:val="653D52B2"/>
    <w:rsid w:val="6562740E"/>
    <w:rsid w:val="65670581"/>
    <w:rsid w:val="656B62C3"/>
    <w:rsid w:val="657D1B52"/>
    <w:rsid w:val="65850E7C"/>
    <w:rsid w:val="658A426F"/>
    <w:rsid w:val="65B52828"/>
    <w:rsid w:val="65BF6441"/>
    <w:rsid w:val="65E10333"/>
    <w:rsid w:val="65E3761D"/>
    <w:rsid w:val="65E40BC8"/>
    <w:rsid w:val="65F00576"/>
    <w:rsid w:val="6613329A"/>
    <w:rsid w:val="661E3335"/>
    <w:rsid w:val="6627256C"/>
    <w:rsid w:val="662E109F"/>
    <w:rsid w:val="66322E0C"/>
    <w:rsid w:val="6646073A"/>
    <w:rsid w:val="665E1984"/>
    <w:rsid w:val="66682803"/>
    <w:rsid w:val="666B40A1"/>
    <w:rsid w:val="66807B4C"/>
    <w:rsid w:val="66911D59"/>
    <w:rsid w:val="6694554C"/>
    <w:rsid w:val="66996A96"/>
    <w:rsid w:val="66A82BFF"/>
    <w:rsid w:val="66AF4444"/>
    <w:rsid w:val="66B845A2"/>
    <w:rsid w:val="66E2044E"/>
    <w:rsid w:val="66F127F8"/>
    <w:rsid w:val="672524A2"/>
    <w:rsid w:val="67346B89"/>
    <w:rsid w:val="674268DB"/>
    <w:rsid w:val="6748110D"/>
    <w:rsid w:val="67530DBD"/>
    <w:rsid w:val="67566AFF"/>
    <w:rsid w:val="67656B40"/>
    <w:rsid w:val="676E5BF7"/>
    <w:rsid w:val="67766731"/>
    <w:rsid w:val="677D5E3A"/>
    <w:rsid w:val="67866F0C"/>
    <w:rsid w:val="678808C5"/>
    <w:rsid w:val="678A0557"/>
    <w:rsid w:val="67A05FCC"/>
    <w:rsid w:val="67BF3022"/>
    <w:rsid w:val="67D31EFE"/>
    <w:rsid w:val="67DD2481"/>
    <w:rsid w:val="67DD2D7C"/>
    <w:rsid w:val="67E1461B"/>
    <w:rsid w:val="67E22141"/>
    <w:rsid w:val="67F105D6"/>
    <w:rsid w:val="67F73E3E"/>
    <w:rsid w:val="68016A6B"/>
    <w:rsid w:val="682978C8"/>
    <w:rsid w:val="68550B65"/>
    <w:rsid w:val="6858736B"/>
    <w:rsid w:val="686F60CA"/>
    <w:rsid w:val="68833924"/>
    <w:rsid w:val="6885128A"/>
    <w:rsid w:val="68AD2219"/>
    <w:rsid w:val="68C61A62"/>
    <w:rsid w:val="68D46C7C"/>
    <w:rsid w:val="68E1689C"/>
    <w:rsid w:val="68F42334"/>
    <w:rsid w:val="69250C37"/>
    <w:rsid w:val="69360996"/>
    <w:rsid w:val="69392234"/>
    <w:rsid w:val="6944516B"/>
    <w:rsid w:val="695D4175"/>
    <w:rsid w:val="69690D6B"/>
    <w:rsid w:val="696A0640"/>
    <w:rsid w:val="69787200"/>
    <w:rsid w:val="69992CD3"/>
    <w:rsid w:val="69BD0789"/>
    <w:rsid w:val="69FC57FE"/>
    <w:rsid w:val="6A0A1012"/>
    <w:rsid w:val="6A0F496A"/>
    <w:rsid w:val="6A2627B9"/>
    <w:rsid w:val="6A2B22D0"/>
    <w:rsid w:val="6A2E78BF"/>
    <w:rsid w:val="6A323DAF"/>
    <w:rsid w:val="6A366774"/>
    <w:rsid w:val="6A413BC7"/>
    <w:rsid w:val="6A771266"/>
    <w:rsid w:val="6A7F3012"/>
    <w:rsid w:val="6A8B2F63"/>
    <w:rsid w:val="6A9841CB"/>
    <w:rsid w:val="6ACD79CF"/>
    <w:rsid w:val="6AD30E33"/>
    <w:rsid w:val="6AEF4E55"/>
    <w:rsid w:val="6B012236"/>
    <w:rsid w:val="6B032AFA"/>
    <w:rsid w:val="6B0D5727"/>
    <w:rsid w:val="6B127361"/>
    <w:rsid w:val="6B2C79E4"/>
    <w:rsid w:val="6B413622"/>
    <w:rsid w:val="6B436C89"/>
    <w:rsid w:val="6B453112"/>
    <w:rsid w:val="6B594E10"/>
    <w:rsid w:val="6B601CFA"/>
    <w:rsid w:val="6B6F63E1"/>
    <w:rsid w:val="6B855C05"/>
    <w:rsid w:val="6B876ACB"/>
    <w:rsid w:val="6BBB5183"/>
    <w:rsid w:val="6BE26482"/>
    <w:rsid w:val="6C0303C3"/>
    <w:rsid w:val="6C07486C"/>
    <w:rsid w:val="6C0E38F0"/>
    <w:rsid w:val="6C303DC2"/>
    <w:rsid w:val="6C4C04D0"/>
    <w:rsid w:val="6C627CF4"/>
    <w:rsid w:val="6C682D54"/>
    <w:rsid w:val="6C6B0957"/>
    <w:rsid w:val="6C82023A"/>
    <w:rsid w:val="6C936282"/>
    <w:rsid w:val="6CAC7B20"/>
    <w:rsid w:val="6CC91389"/>
    <w:rsid w:val="6CDF5D8D"/>
    <w:rsid w:val="6CE274F5"/>
    <w:rsid w:val="6D090170"/>
    <w:rsid w:val="6D0A0937"/>
    <w:rsid w:val="6D1234C8"/>
    <w:rsid w:val="6D5131FC"/>
    <w:rsid w:val="6D567859"/>
    <w:rsid w:val="6D5835D1"/>
    <w:rsid w:val="6D5E670D"/>
    <w:rsid w:val="6D631F76"/>
    <w:rsid w:val="6D7F7D4C"/>
    <w:rsid w:val="6D836174"/>
    <w:rsid w:val="6D855A48"/>
    <w:rsid w:val="6D85704D"/>
    <w:rsid w:val="6D88546B"/>
    <w:rsid w:val="6D902F9F"/>
    <w:rsid w:val="6D94212F"/>
    <w:rsid w:val="6D965EA7"/>
    <w:rsid w:val="6D9C034B"/>
    <w:rsid w:val="6DB02C25"/>
    <w:rsid w:val="6DBC78B3"/>
    <w:rsid w:val="6DCE082E"/>
    <w:rsid w:val="6DD02623"/>
    <w:rsid w:val="6DE067F8"/>
    <w:rsid w:val="6DE13166"/>
    <w:rsid w:val="6DE36C13"/>
    <w:rsid w:val="6DEA7FA1"/>
    <w:rsid w:val="6E076DA5"/>
    <w:rsid w:val="6E085184"/>
    <w:rsid w:val="6E5042A8"/>
    <w:rsid w:val="6E5F44EB"/>
    <w:rsid w:val="6E6C4E5A"/>
    <w:rsid w:val="6E71421E"/>
    <w:rsid w:val="6E776BE5"/>
    <w:rsid w:val="6E7F142B"/>
    <w:rsid w:val="6E8201DA"/>
    <w:rsid w:val="6EA840E4"/>
    <w:rsid w:val="6EB66DE2"/>
    <w:rsid w:val="6EBA7973"/>
    <w:rsid w:val="6EC32CCC"/>
    <w:rsid w:val="6ED53D6E"/>
    <w:rsid w:val="6EEB3DC4"/>
    <w:rsid w:val="6EF56BFD"/>
    <w:rsid w:val="6F1C23DC"/>
    <w:rsid w:val="6F1C418A"/>
    <w:rsid w:val="6F1E6580"/>
    <w:rsid w:val="6F1E7F02"/>
    <w:rsid w:val="6F330B70"/>
    <w:rsid w:val="6F3911E0"/>
    <w:rsid w:val="6F4247C4"/>
    <w:rsid w:val="6F4B2CC1"/>
    <w:rsid w:val="6F5074D4"/>
    <w:rsid w:val="6F6A0833"/>
    <w:rsid w:val="6F73375E"/>
    <w:rsid w:val="6F857F81"/>
    <w:rsid w:val="6F887A72"/>
    <w:rsid w:val="6F907417"/>
    <w:rsid w:val="6F963F3C"/>
    <w:rsid w:val="6F977CB5"/>
    <w:rsid w:val="6F9D5C65"/>
    <w:rsid w:val="6FA056D3"/>
    <w:rsid w:val="6FA56875"/>
    <w:rsid w:val="6FB7285D"/>
    <w:rsid w:val="6FC13100"/>
    <w:rsid w:val="6FCA1E38"/>
    <w:rsid w:val="6FF26A76"/>
    <w:rsid w:val="6FF9271D"/>
    <w:rsid w:val="70141387"/>
    <w:rsid w:val="70207CAA"/>
    <w:rsid w:val="703A5210"/>
    <w:rsid w:val="70553DF8"/>
    <w:rsid w:val="70893AA1"/>
    <w:rsid w:val="708E2E66"/>
    <w:rsid w:val="70932B72"/>
    <w:rsid w:val="70AB7EBB"/>
    <w:rsid w:val="70BF5715"/>
    <w:rsid w:val="70E37655"/>
    <w:rsid w:val="70F301F5"/>
    <w:rsid w:val="7130216F"/>
    <w:rsid w:val="71322158"/>
    <w:rsid w:val="713D4C40"/>
    <w:rsid w:val="71453E6C"/>
    <w:rsid w:val="714F4CEB"/>
    <w:rsid w:val="714F6A99"/>
    <w:rsid w:val="71554FB8"/>
    <w:rsid w:val="716817FE"/>
    <w:rsid w:val="716F6BF8"/>
    <w:rsid w:val="71705C8D"/>
    <w:rsid w:val="717B01E2"/>
    <w:rsid w:val="71946BA2"/>
    <w:rsid w:val="719479E1"/>
    <w:rsid w:val="719E767C"/>
    <w:rsid w:val="71CF1988"/>
    <w:rsid w:val="71D36EAB"/>
    <w:rsid w:val="71D90A58"/>
    <w:rsid w:val="71DC40A5"/>
    <w:rsid w:val="71DD18CC"/>
    <w:rsid w:val="71EC42E8"/>
    <w:rsid w:val="71FC7EA5"/>
    <w:rsid w:val="721F11F9"/>
    <w:rsid w:val="722861E9"/>
    <w:rsid w:val="724203AC"/>
    <w:rsid w:val="7249173A"/>
    <w:rsid w:val="72565C05"/>
    <w:rsid w:val="72587BCF"/>
    <w:rsid w:val="725A3947"/>
    <w:rsid w:val="72620A4E"/>
    <w:rsid w:val="72646574"/>
    <w:rsid w:val="726C484C"/>
    <w:rsid w:val="7289422C"/>
    <w:rsid w:val="72916C3D"/>
    <w:rsid w:val="72936EB9"/>
    <w:rsid w:val="72AC7F1B"/>
    <w:rsid w:val="72C26585"/>
    <w:rsid w:val="72CE70E6"/>
    <w:rsid w:val="72DC4F92"/>
    <w:rsid w:val="72F75046"/>
    <w:rsid w:val="72F75611"/>
    <w:rsid w:val="7318147A"/>
    <w:rsid w:val="73216213"/>
    <w:rsid w:val="734B7734"/>
    <w:rsid w:val="73682094"/>
    <w:rsid w:val="73722096"/>
    <w:rsid w:val="737547B1"/>
    <w:rsid w:val="737E3BF4"/>
    <w:rsid w:val="73AC463D"/>
    <w:rsid w:val="73B9121F"/>
    <w:rsid w:val="73C3376E"/>
    <w:rsid w:val="73D66D96"/>
    <w:rsid w:val="73D70FC8"/>
    <w:rsid w:val="73DD4D99"/>
    <w:rsid w:val="73E831D5"/>
    <w:rsid w:val="73F25CD2"/>
    <w:rsid w:val="740D6797"/>
    <w:rsid w:val="74281DAE"/>
    <w:rsid w:val="743D52CE"/>
    <w:rsid w:val="744A129C"/>
    <w:rsid w:val="74607C05"/>
    <w:rsid w:val="746E77BF"/>
    <w:rsid w:val="748C1DB2"/>
    <w:rsid w:val="74B56599"/>
    <w:rsid w:val="74EE0377"/>
    <w:rsid w:val="75121B9E"/>
    <w:rsid w:val="75297601"/>
    <w:rsid w:val="75322959"/>
    <w:rsid w:val="7544268D"/>
    <w:rsid w:val="75546AA7"/>
    <w:rsid w:val="755836D4"/>
    <w:rsid w:val="756A2214"/>
    <w:rsid w:val="75797D18"/>
    <w:rsid w:val="757F5473"/>
    <w:rsid w:val="759E1D9D"/>
    <w:rsid w:val="75AB543A"/>
    <w:rsid w:val="75C630A2"/>
    <w:rsid w:val="75C94940"/>
    <w:rsid w:val="75D900D1"/>
    <w:rsid w:val="75E212C8"/>
    <w:rsid w:val="761C7930"/>
    <w:rsid w:val="76391AC6"/>
    <w:rsid w:val="764457A7"/>
    <w:rsid w:val="76650B0D"/>
    <w:rsid w:val="76721A0C"/>
    <w:rsid w:val="767825EE"/>
    <w:rsid w:val="7691204C"/>
    <w:rsid w:val="76984A3E"/>
    <w:rsid w:val="76A35191"/>
    <w:rsid w:val="76AA2CD3"/>
    <w:rsid w:val="76C21ABB"/>
    <w:rsid w:val="76D17F50"/>
    <w:rsid w:val="76D77A2D"/>
    <w:rsid w:val="76E874E0"/>
    <w:rsid w:val="76FD6F97"/>
    <w:rsid w:val="77020A7B"/>
    <w:rsid w:val="772465D6"/>
    <w:rsid w:val="77284FC3"/>
    <w:rsid w:val="775070C7"/>
    <w:rsid w:val="775D3592"/>
    <w:rsid w:val="77642565"/>
    <w:rsid w:val="77664B3C"/>
    <w:rsid w:val="776B18B2"/>
    <w:rsid w:val="776B2153"/>
    <w:rsid w:val="7772406E"/>
    <w:rsid w:val="77752FD1"/>
    <w:rsid w:val="77862152"/>
    <w:rsid w:val="779C055E"/>
    <w:rsid w:val="77BA6C36"/>
    <w:rsid w:val="77C27899"/>
    <w:rsid w:val="77DB3A53"/>
    <w:rsid w:val="77DC095A"/>
    <w:rsid w:val="77DD6CC2"/>
    <w:rsid w:val="77E03C3B"/>
    <w:rsid w:val="77FC724F"/>
    <w:rsid w:val="780305DD"/>
    <w:rsid w:val="7808174F"/>
    <w:rsid w:val="78202F3D"/>
    <w:rsid w:val="785E5813"/>
    <w:rsid w:val="78721687"/>
    <w:rsid w:val="787453A9"/>
    <w:rsid w:val="788946D6"/>
    <w:rsid w:val="78A74AFF"/>
    <w:rsid w:val="78B33DB1"/>
    <w:rsid w:val="78B52B59"/>
    <w:rsid w:val="78BE62B2"/>
    <w:rsid w:val="78C54C11"/>
    <w:rsid w:val="78D67AA0"/>
    <w:rsid w:val="790B588B"/>
    <w:rsid w:val="79174419"/>
    <w:rsid w:val="791D69E1"/>
    <w:rsid w:val="791D747D"/>
    <w:rsid w:val="79235D2C"/>
    <w:rsid w:val="79253202"/>
    <w:rsid w:val="795135CA"/>
    <w:rsid w:val="79671B9E"/>
    <w:rsid w:val="79780B57"/>
    <w:rsid w:val="797D616D"/>
    <w:rsid w:val="79CD2C51"/>
    <w:rsid w:val="79DB6BFE"/>
    <w:rsid w:val="79DE4E5E"/>
    <w:rsid w:val="7A036D91"/>
    <w:rsid w:val="7A2C5F60"/>
    <w:rsid w:val="7A543372"/>
    <w:rsid w:val="7A684727"/>
    <w:rsid w:val="7A783816"/>
    <w:rsid w:val="7A936EE8"/>
    <w:rsid w:val="7A9814B1"/>
    <w:rsid w:val="7AC668C6"/>
    <w:rsid w:val="7AD85D51"/>
    <w:rsid w:val="7AFD7566"/>
    <w:rsid w:val="7B021221"/>
    <w:rsid w:val="7B0555D4"/>
    <w:rsid w:val="7B0934EF"/>
    <w:rsid w:val="7B0E2DD6"/>
    <w:rsid w:val="7B1F55AF"/>
    <w:rsid w:val="7B2A7C2F"/>
    <w:rsid w:val="7B31720F"/>
    <w:rsid w:val="7B3D3E06"/>
    <w:rsid w:val="7B3D7E48"/>
    <w:rsid w:val="7B476A33"/>
    <w:rsid w:val="7B4927AB"/>
    <w:rsid w:val="7B5969CB"/>
    <w:rsid w:val="7B5D3757"/>
    <w:rsid w:val="7B5F5B2A"/>
    <w:rsid w:val="7B717696"/>
    <w:rsid w:val="7B915F00"/>
    <w:rsid w:val="7B97121C"/>
    <w:rsid w:val="7BA56A97"/>
    <w:rsid w:val="7BAC6206"/>
    <w:rsid w:val="7BB0282A"/>
    <w:rsid w:val="7BBF481B"/>
    <w:rsid w:val="7BD535D9"/>
    <w:rsid w:val="7BFC7D99"/>
    <w:rsid w:val="7C046526"/>
    <w:rsid w:val="7C0F272C"/>
    <w:rsid w:val="7C6D4277"/>
    <w:rsid w:val="7C815F74"/>
    <w:rsid w:val="7C833A9B"/>
    <w:rsid w:val="7C8B6DF3"/>
    <w:rsid w:val="7C9537CE"/>
    <w:rsid w:val="7C9557C0"/>
    <w:rsid w:val="7C980027"/>
    <w:rsid w:val="7CC3658D"/>
    <w:rsid w:val="7CC52305"/>
    <w:rsid w:val="7CCA3477"/>
    <w:rsid w:val="7CCB71F0"/>
    <w:rsid w:val="7CD40807"/>
    <w:rsid w:val="7CD56640"/>
    <w:rsid w:val="7CD662C0"/>
    <w:rsid w:val="7CF404F4"/>
    <w:rsid w:val="7D07776D"/>
    <w:rsid w:val="7D4515F2"/>
    <w:rsid w:val="7D507A34"/>
    <w:rsid w:val="7D831878"/>
    <w:rsid w:val="7D937D0D"/>
    <w:rsid w:val="7D985324"/>
    <w:rsid w:val="7D9D0B8C"/>
    <w:rsid w:val="7DB163E5"/>
    <w:rsid w:val="7DC75C09"/>
    <w:rsid w:val="7DC9372F"/>
    <w:rsid w:val="7DD00CA8"/>
    <w:rsid w:val="7DD11161"/>
    <w:rsid w:val="7DEF1E58"/>
    <w:rsid w:val="7DFC1D56"/>
    <w:rsid w:val="7E10135E"/>
    <w:rsid w:val="7E192908"/>
    <w:rsid w:val="7E1E7E77"/>
    <w:rsid w:val="7E2056B9"/>
    <w:rsid w:val="7E327A14"/>
    <w:rsid w:val="7E385624"/>
    <w:rsid w:val="7E3A462D"/>
    <w:rsid w:val="7E4159BB"/>
    <w:rsid w:val="7E551467"/>
    <w:rsid w:val="7E5E47BF"/>
    <w:rsid w:val="7E6318F7"/>
    <w:rsid w:val="7E7044F2"/>
    <w:rsid w:val="7EAB1087"/>
    <w:rsid w:val="7EAF0B77"/>
    <w:rsid w:val="7EB83B8E"/>
    <w:rsid w:val="7EC108AA"/>
    <w:rsid w:val="7EE2719E"/>
    <w:rsid w:val="7F002063"/>
    <w:rsid w:val="7F0A2251"/>
    <w:rsid w:val="7F196938"/>
    <w:rsid w:val="7F1B445E"/>
    <w:rsid w:val="7F1E4D12"/>
    <w:rsid w:val="7F2A28F3"/>
    <w:rsid w:val="7F2C21C7"/>
    <w:rsid w:val="7F3217A8"/>
    <w:rsid w:val="7F377C86"/>
    <w:rsid w:val="7F3B065C"/>
    <w:rsid w:val="7F410A62"/>
    <w:rsid w:val="7F605512"/>
    <w:rsid w:val="7F6D20AE"/>
    <w:rsid w:val="7F833DB1"/>
    <w:rsid w:val="7F9055B3"/>
    <w:rsid w:val="7FA8008C"/>
    <w:rsid w:val="7FAE52D2"/>
    <w:rsid w:val="7FE40CF4"/>
    <w:rsid w:val="7FEA3E3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39" w:semiHidden="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qFormat="1" w:unhideWhenUsed="0" w:uiPriority="0" w:semiHidden="0" w:name="envelope return"/>
    <w:lsdException w:uiPriority="0" w:name="footnote reference"/>
    <w:lsdException w:qFormat="1" w:uiPriority="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nhideWhenUsed="0" w:uiPriority="0" w:semiHidden="0" w:name="List Bullet"/>
    <w:lsdException w:uiPriority="0" w:name="List Number"/>
    <w:lsdException w:qFormat="1" w:uiPriority="99" w:semiHidden="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uiPriority="0" w:name="Body Text Indent 3"/>
    <w:lsdException w:uiPriority="0" w:name="Block Text"/>
    <w:lsdException w:qFormat="1" w:unhideWhenUsed="0" w:uiPriority="0" w:semiHidden="0" w:name="Hyperlink"/>
    <w:lsdException w:qFormat="1" w:uiPriority="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0" w:semiHidden="0" w:name="Normal (Web)"/>
    <w:lsdException w:qFormat="1" w:uiPriority="0" w:name="HTML Acronym"/>
    <w:lsdException w:uiPriority="0" w:name="HTML Address"/>
    <w:lsdException w:qFormat="1" w:uiPriority="0" w:name="HTML Cite"/>
    <w:lsdException w:qFormat="1" w:uiPriority="0" w:name="HTML Code"/>
    <w:lsdException w:qFormat="1" w:uiPriority="0" w:name="HTML Definition"/>
    <w:lsdException w:qFormat="1" w:uiPriority="0" w:name="HTML Keyboard"/>
    <w:lsdException w:uiPriority="0" w:name="HTML Preformatted"/>
    <w:lsdException w:qFormat="1" w:uiPriority="0" w:name="HTML Sample"/>
    <w:lsdException w:qFormat="1" w:uiPriority="0" w:name="HTML Typewriter"/>
    <w:lsdException w:qFormat="1" w:uiPriority="0" w:name="HTML Variable"/>
    <w:lsdException w:qFormat="1" w:uiPriority="99" w:name="Normal Table"/>
    <w:lsdException w:qFormat="1"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autoRedefine/>
    <w:qFormat/>
    <w:uiPriority w:val="0"/>
    <w:pPr>
      <w:keepNext/>
      <w:keepLines/>
      <w:spacing w:line="578" w:lineRule="auto"/>
      <w:outlineLvl w:val="0"/>
    </w:pPr>
    <w:rPr>
      <w:rFonts w:eastAsia="华文中宋"/>
      <w:b/>
      <w:bCs/>
      <w:kern w:val="44"/>
      <w:sz w:val="32"/>
      <w:szCs w:val="44"/>
    </w:rPr>
  </w:style>
  <w:style w:type="paragraph" w:styleId="2">
    <w:name w:val="heading 2"/>
    <w:basedOn w:val="1"/>
    <w:next w:val="1"/>
    <w:autoRedefine/>
    <w:qFormat/>
    <w:uiPriority w:val="0"/>
    <w:pPr>
      <w:keepNext/>
      <w:keepLines/>
      <w:spacing w:line="416" w:lineRule="auto"/>
      <w:outlineLvl w:val="1"/>
    </w:pPr>
    <w:rPr>
      <w:rFonts w:hint="eastAsia" w:ascii="Arial" w:hAnsi="Arial" w:eastAsia="黑体"/>
      <w:b/>
      <w:bCs/>
      <w:sz w:val="32"/>
      <w:szCs w:val="32"/>
    </w:rPr>
  </w:style>
  <w:style w:type="paragraph" w:styleId="4">
    <w:name w:val="heading 3"/>
    <w:basedOn w:val="1"/>
    <w:next w:val="1"/>
    <w:autoRedefine/>
    <w:qFormat/>
    <w:uiPriority w:val="0"/>
    <w:pPr>
      <w:keepNext/>
      <w:keepLines/>
      <w:spacing w:line="416" w:lineRule="auto"/>
      <w:outlineLvl w:val="2"/>
    </w:pPr>
    <w:rPr>
      <w:b/>
      <w:bCs/>
      <w:sz w:val="32"/>
      <w:szCs w:val="32"/>
    </w:rPr>
  </w:style>
  <w:style w:type="paragraph" w:styleId="5">
    <w:name w:val="heading 4"/>
    <w:basedOn w:val="1"/>
    <w:next w:val="1"/>
    <w:autoRedefine/>
    <w:qFormat/>
    <w:uiPriority w:val="0"/>
    <w:pPr>
      <w:widowControl/>
      <w:spacing w:before="100" w:beforeAutospacing="1" w:after="100" w:afterAutospacing="1"/>
      <w:jc w:val="left"/>
      <w:outlineLvl w:val="3"/>
    </w:pPr>
    <w:rPr>
      <w:rFonts w:hint="eastAsia" w:ascii="宋体" w:hAnsi="宋体"/>
      <w:b/>
      <w:bCs/>
      <w:kern w:val="0"/>
      <w:sz w:val="24"/>
    </w:rPr>
  </w:style>
  <w:style w:type="paragraph" w:styleId="6">
    <w:name w:val="heading 5"/>
    <w:basedOn w:val="1"/>
    <w:next w:val="1"/>
    <w:link w:val="79"/>
    <w:autoRedefine/>
    <w:qFormat/>
    <w:uiPriority w:val="0"/>
    <w:pPr>
      <w:widowControl/>
      <w:spacing w:before="100" w:beforeAutospacing="1" w:after="100" w:afterAutospacing="1"/>
      <w:jc w:val="left"/>
      <w:outlineLvl w:val="4"/>
    </w:pPr>
    <w:rPr>
      <w:rFonts w:hint="eastAsia" w:ascii="宋体" w:hAnsi="宋体"/>
      <w:b/>
      <w:bCs/>
      <w:kern w:val="0"/>
      <w:sz w:val="20"/>
      <w:szCs w:val="20"/>
    </w:rPr>
  </w:style>
  <w:style w:type="character" w:default="1" w:styleId="31">
    <w:name w:val="Default Paragraph Font"/>
    <w:semiHidden/>
    <w:unhideWhenUsed/>
    <w:qFormat/>
    <w:uiPriority w:val="1"/>
  </w:style>
  <w:style w:type="table" w:default="1" w:styleId="29">
    <w:name w:val="Normal Table"/>
    <w:semiHidden/>
    <w:unhideWhenUsed/>
    <w:qFormat/>
    <w:uiPriority w:val="99"/>
    <w:tblPr>
      <w:tblCellMar>
        <w:top w:w="0" w:type="dxa"/>
        <w:left w:w="108" w:type="dxa"/>
        <w:bottom w:w="0" w:type="dxa"/>
        <w:right w:w="108" w:type="dxa"/>
      </w:tblCellMar>
    </w:tblPr>
  </w:style>
  <w:style w:type="paragraph" w:styleId="7">
    <w:name w:val="Normal Indent"/>
    <w:basedOn w:val="1"/>
    <w:autoRedefine/>
    <w:qFormat/>
    <w:uiPriority w:val="0"/>
    <w:pPr>
      <w:ind w:firstLine="420" w:firstLineChars="200"/>
    </w:pPr>
  </w:style>
  <w:style w:type="paragraph" w:styleId="8">
    <w:name w:val="annotation text"/>
    <w:basedOn w:val="1"/>
    <w:link w:val="67"/>
    <w:autoRedefine/>
    <w:qFormat/>
    <w:uiPriority w:val="0"/>
    <w:pPr>
      <w:jc w:val="left"/>
    </w:pPr>
  </w:style>
  <w:style w:type="paragraph" w:styleId="9">
    <w:name w:val="Body Text 3"/>
    <w:basedOn w:val="1"/>
    <w:autoRedefine/>
    <w:qFormat/>
    <w:uiPriority w:val="0"/>
    <w:pPr>
      <w:spacing w:line="80" w:lineRule="atLeast"/>
    </w:pPr>
    <w:rPr>
      <w:rFonts w:ascii="楷体_GB2312" w:eastAsia="楷体_GB2312"/>
      <w:sz w:val="28"/>
    </w:rPr>
  </w:style>
  <w:style w:type="paragraph" w:styleId="10">
    <w:name w:val="Body Text"/>
    <w:basedOn w:val="1"/>
    <w:next w:val="11"/>
    <w:autoRedefine/>
    <w:qFormat/>
    <w:uiPriority w:val="0"/>
    <w:rPr>
      <w:rFonts w:eastAsia="楷体_GB2312"/>
      <w:sz w:val="30"/>
      <w:szCs w:val="20"/>
    </w:rPr>
  </w:style>
  <w:style w:type="paragraph" w:customStyle="1" w:styleId="11">
    <w:name w:val="toc 6"/>
    <w:next w:val="1"/>
    <w:qFormat/>
    <w:uiPriority w:val="0"/>
    <w:pPr>
      <w:wordWrap w:val="0"/>
      <w:ind w:left="2125"/>
      <w:jc w:val="both"/>
    </w:pPr>
    <w:rPr>
      <w:rFonts w:ascii="Times New Roman" w:hAnsi="Times New Roman" w:eastAsia="宋体" w:cs="Times New Roman"/>
      <w:sz w:val="21"/>
      <w:lang w:val="en-US" w:eastAsia="zh-CN" w:bidi="ar-SA"/>
    </w:rPr>
  </w:style>
  <w:style w:type="paragraph" w:styleId="12">
    <w:name w:val="Body Text Indent"/>
    <w:basedOn w:val="1"/>
    <w:next w:val="1"/>
    <w:autoRedefine/>
    <w:qFormat/>
    <w:uiPriority w:val="0"/>
    <w:pPr>
      <w:ind w:firstLine="540"/>
    </w:pPr>
    <w:rPr>
      <w:rFonts w:eastAsia="楷体_GB2312"/>
      <w:sz w:val="30"/>
      <w:szCs w:val="20"/>
    </w:rPr>
  </w:style>
  <w:style w:type="paragraph" w:styleId="13">
    <w:name w:val="List 2"/>
    <w:basedOn w:val="1"/>
    <w:unhideWhenUsed/>
    <w:qFormat/>
    <w:uiPriority w:val="99"/>
    <w:pPr>
      <w:ind w:left="100" w:leftChars="200" w:hanging="200" w:hangingChars="200"/>
      <w:contextualSpacing/>
    </w:pPr>
  </w:style>
  <w:style w:type="paragraph" w:styleId="14">
    <w:name w:val="Plain Text"/>
    <w:basedOn w:val="1"/>
    <w:autoRedefine/>
    <w:qFormat/>
    <w:uiPriority w:val="0"/>
    <w:rPr>
      <w:rFonts w:hint="eastAsia" w:ascii="宋体" w:hAnsi="Courier New"/>
      <w:szCs w:val="20"/>
    </w:rPr>
  </w:style>
  <w:style w:type="paragraph" w:styleId="15">
    <w:name w:val="Date"/>
    <w:basedOn w:val="1"/>
    <w:next w:val="1"/>
    <w:autoRedefine/>
    <w:qFormat/>
    <w:uiPriority w:val="0"/>
    <w:rPr>
      <w:sz w:val="24"/>
      <w:szCs w:val="20"/>
    </w:rPr>
  </w:style>
  <w:style w:type="paragraph" w:styleId="16">
    <w:name w:val="Body Text Indent 2"/>
    <w:basedOn w:val="1"/>
    <w:qFormat/>
    <w:uiPriority w:val="0"/>
    <w:pPr>
      <w:ind w:left="105" w:firstLine="690"/>
    </w:pPr>
    <w:rPr>
      <w:sz w:val="32"/>
    </w:rPr>
  </w:style>
  <w:style w:type="paragraph" w:styleId="17">
    <w:name w:val="Balloon Text"/>
    <w:basedOn w:val="1"/>
    <w:link w:val="69"/>
    <w:autoRedefine/>
    <w:qFormat/>
    <w:uiPriority w:val="0"/>
    <w:rPr>
      <w:sz w:val="18"/>
      <w:szCs w:val="18"/>
    </w:rPr>
  </w:style>
  <w:style w:type="paragraph" w:styleId="18">
    <w:name w:val="footer"/>
    <w:basedOn w:val="1"/>
    <w:autoRedefine/>
    <w:qFormat/>
    <w:uiPriority w:val="0"/>
    <w:pPr>
      <w:tabs>
        <w:tab w:val="center" w:pos="4153"/>
        <w:tab w:val="right" w:pos="8306"/>
      </w:tabs>
      <w:snapToGrid w:val="0"/>
      <w:jc w:val="left"/>
    </w:pPr>
    <w:rPr>
      <w:rFonts w:hint="eastAsia"/>
      <w:sz w:val="18"/>
      <w:szCs w:val="18"/>
    </w:rPr>
  </w:style>
  <w:style w:type="paragraph" w:styleId="19">
    <w:name w:val="envelope return"/>
    <w:basedOn w:val="1"/>
    <w:autoRedefine/>
    <w:qFormat/>
    <w:uiPriority w:val="0"/>
    <w:pPr>
      <w:snapToGrid w:val="0"/>
    </w:pPr>
    <w:rPr>
      <w:rFonts w:ascii="Arial" w:hAnsi="Arial"/>
    </w:rPr>
  </w:style>
  <w:style w:type="paragraph" w:styleId="20">
    <w:name w:val="header"/>
    <w:basedOn w:val="1"/>
    <w:autoRedefine/>
    <w:qFormat/>
    <w:uiPriority w:val="0"/>
    <w:pPr>
      <w:pBdr>
        <w:bottom w:val="single" w:color="auto" w:sz="6" w:space="1"/>
      </w:pBdr>
      <w:tabs>
        <w:tab w:val="center" w:pos="4153"/>
        <w:tab w:val="right" w:pos="8306"/>
      </w:tabs>
      <w:snapToGrid w:val="0"/>
      <w:jc w:val="center"/>
    </w:pPr>
    <w:rPr>
      <w:rFonts w:hint="eastAsia"/>
      <w:sz w:val="18"/>
      <w:szCs w:val="18"/>
    </w:rPr>
  </w:style>
  <w:style w:type="paragraph" w:styleId="21">
    <w:name w:val="toc 1"/>
    <w:basedOn w:val="1"/>
    <w:next w:val="1"/>
    <w:autoRedefine/>
    <w:qFormat/>
    <w:uiPriority w:val="0"/>
    <w:pPr>
      <w:spacing w:line="360" w:lineRule="exact"/>
    </w:pPr>
    <w:rPr>
      <w:rFonts w:ascii="仿宋_GB2312" w:hAnsi="宋体" w:eastAsia="仿宋_GB2312"/>
      <w:b/>
      <w:bCs/>
      <w:sz w:val="28"/>
      <w:szCs w:val="28"/>
    </w:rPr>
  </w:style>
  <w:style w:type="paragraph" w:styleId="22">
    <w:name w:val="Subtitle"/>
    <w:basedOn w:val="1"/>
    <w:next w:val="1"/>
    <w:autoRedefine/>
    <w:qFormat/>
    <w:uiPriority w:val="0"/>
    <w:pPr>
      <w:spacing w:before="240" w:after="60" w:line="312" w:lineRule="auto"/>
      <w:jc w:val="center"/>
      <w:outlineLvl w:val="1"/>
    </w:pPr>
    <w:rPr>
      <w:rFonts w:ascii="Calibri Light" w:hAnsi="Calibri Light"/>
      <w:b/>
      <w:bCs/>
      <w:kern w:val="28"/>
      <w:sz w:val="32"/>
      <w:szCs w:val="32"/>
    </w:rPr>
  </w:style>
  <w:style w:type="paragraph" w:styleId="23">
    <w:name w:val="toc 2"/>
    <w:basedOn w:val="1"/>
    <w:next w:val="1"/>
    <w:autoRedefine/>
    <w:qFormat/>
    <w:uiPriority w:val="39"/>
    <w:pPr>
      <w:ind w:left="420" w:leftChars="200"/>
    </w:pPr>
  </w:style>
  <w:style w:type="paragraph" w:styleId="24">
    <w:name w:val="Body Text 2"/>
    <w:basedOn w:val="1"/>
    <w:autoRedefine/>
    <w:qFormat/>
    <w:uiPriority w:val="0"/>
    <w:pPr>
      <w:jc w:val="left"/>
    </w:pPr>
    <w:rPr>
      <w:rFonts w:ascii="仿宋_GB2312" w:hAnsi="宋体" w:eastAsia="仿宋_GB2312"/>
    </w:rPr>
  </w:style>
  <w:style w:type="paragraph" w:styleId="25">
    <w:name w:val="Normal (Web)"/>
    <w:basedOn w:val="1"/>
    <w:autoRedefine/>
    <w:qFormat/>
    <w:uiPriority w:val="0"/>
    <w:pPr>
      <w:widowControl/>
      <w:spacing w:beforeAutospacing="1" w:afterAutospacing="1"/>
      <w:jc w:val="left"/>
    </w:pPr>
    <w:rPr>
      <w:rFonts w:ascii="宋体" w:hAnsi="宋体" w:cs="宋体"/>
      <w:kern w:val="0"/>
      <w:sz w:val="24"/>
    </w:rPr>
  </w:style>
  <w:style w:type="paragraph" w:styleId="26">
    <w:name w:val="annotation subject"/>
    <w:basedOn w:val="8"/>
    <w:next w:val="8"/>
    <w:link w:val="68"/>
    <w:autoRedefine/>
    <w:semiHidden/>
    <w:unhideWhenUsed/>
    <w:qFormat/>
    <w:uiPriority w:val="0"/>
    <w:rPr>
      <w:b/>
      <w:bCs/>
    </w:rPr>
  </w:style>
  <w:style w:type="paragraph" w:styleId="27">
    <w:name w:val="Body Text First Indent"/>
    <w:basedOn w:val="10"/>
    <w:autoRedefine/>
    <w:qFormat/>
    <w:uiPriority w:val="0"/>
    <w:pPr>
      <w:ind w:firstLine="420" w:firstLineChars="100"/>
    </w:pPr>
  </w:style>
  <w:style w:type="paragraph" w:styleId="28">
    <w:name w:val="Body Text First Indent 2"/>
    <w:basedOn w:val="12"/>
    <w:next w:val="1"/>
    <w:autoRedefine/>
    <w:qFormat/>
    <w:uiPriority w:val="0"/>
    <w:pPr>
      <w:ind w:firstLine="420" w:firstLineChars="200"/>
    </w:pPr>
  </w:style>
  <w:style w:type="table" w:styleId="30">
    <w:name w:val="Table Grid"/>
    <w:basedOn w:val="29"/>
    <w:autoRedefine/>
    <w:unhideWhenUse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2">
    <w:name w:val="Strong"/>
    <w:basedOn w:val="31"/>
    <w:autoRedefine/>
    <w:qFormat/>
    <w:uiPriority w:val="0"/>
  </w:style>
  <w:style w:type="character" w:styleId="33">
    <w:name w:val="page number"/>
    <w:basedOn w:val="31"/>
    <w:autoRedefine/>
    <w:qFormat/>
    <w:uiPriority w:val="0"/>
  </w:style>
  <w:style w:type="character" w:styleId="34">
    <w:name w:val="FollowedHyperlink"/>
    <w:basedOn w:val="31"/>
    <w:autoRedefine/>
    <w:semiHidden/>
    <w:unhideWhenUsed/>
    <w:qFormat/>
    <w:uiPriority w:val="0"/>
    <w:rPr>
      <w:color w:val="800080"/>
      <w:u w:val="none"/>
    </w:rPr>
  </w:style>
  <w:style w:type="character" w:styleId="35">
    <w:name w:val="Emphasis"/>
    <w:basedOn w:val="31"/>
    <w:autoRedefine/>
    <w:qFormat/>
    <w:uiPriority w:val="0"/>
    <w:rPr>
      <w:b/>
      <w:bCs/>
    </w:rPr>
  </w:style>
  <w:style w:type="character" w:styleId="36">
    <w:name w:val="HTML Definition"/>
    <w:basedOn w:val="31"/>
    <w:autoRedefine/>
    <w:semiHidden/>
    <w:unhideWhenUsed/>
    <w:qFormat/>
    <w:uiPriority w:val="0"/>
  </w:style>
  <w:style w:type="character" w:styleId="37">
    <w:name w:val="HTML Typewriter"/>
    <w:basedOn w:val="31"/>
    <w:autoRedefine/>
    <w:semiHidden/>
    <w:unhideWhenUsed/>
    <w:qFormat/>
    <w:uiPriority w:val="0"/>
    <w:rPr>
      <w:rFonts w:hint="default" w:ascii="monospace" w:hAnsi="monospace" w:eastAsia="monospace" w:cs="monospace"/>
      <w:sz w:val="20"/>
    </w:rPr>
  </w:style>
  <w:style w:type="character" w:styleId="38">
    <w:name w:val="HTML Acronym"/>
    <w:basedOn w:val="31"/>
    <w:autoRedefine/>
    <w:semiHidden/>
    <w:unhideWhenUsed/>
    <w:qFormat/>
    <w:uiPriority w:val="0"/>
    <w:rPr>
      <w:bdr w:val="single" w:color="BDBEC1" w:sz="2" w:space="0"/>
      <w:shd w:val="clear" w:color="auto" w:fill="FFFFFF"/>
    </w:rPr>
  </w:style>
  <w:style w:type="character" w:styleId="39">
    <w:name w:val="HTML Variable"/>
    <w:basedOn w:val="31"/>
    <w:autoRedefine/>
    <w:semiHidden/>
    <w:unhideWhenUsed/>
    <w:qFormat/>
    <w:uiPriority w:val="0"/>
  </w:style>
  <w:style w:type="character" w:styleId="40">
    <w:name w:val="Hyperlink"/>
    <w:autoRedefine/>
    <w:qFormat/>
    <w:uiPriority w:val="0"/>
    <w:rPr>
      <w:u w:val="single"/>
    </w:rPr>
  </w:style>
  <w:style w:type="character" w:styleId="41">
    <w:name w:val="HTML Code"/>
    <w:basedOn w:val="31"/>
    <w:autoRedefine/>
    <w:semiHidden/>
    <w:unhideWhenUsed/>
    <w:qFormat/>
    <w:uiPriority w:val="0"/>
    <w:rPr>
      <w:rFonts w:hint="default" w:ascii="monospace" w:hAnsi="monospace" w:eastAsia="monospace" w:cs="monospace"/>
      <w:sz w:val="20"/>
    </w:rPr>
  </w:style>
  <w:style w:type="character" w:styleId="42">
    <w:name w:val="annotation reference"/>
    <w:basedOn w:val="31"/>
    <w:autoRedefine/>
    <w:semiHidden/>
    <w:unhideWhenUsed/>
    <w:qFormat/>
    <w:uiPriority w:val="0"/>
    <w:rPr>
      <w:sz w:val="21"/>
      <w:szCs w:val="21"/>
    </w:rPr>
  </w:style>
  <w:style w:type="character" w:styleId="43">
    <w:name w:val="HTML Cite"/>
    <w:basedOn w:val="31"/>
    <w:autoRedefine/>
    <w:semiHidden/>
    <w:unhideWhenUsed/>
    <w:qFormat/>
    <w:uiPriority w:val="0"/>
  </w:style>
  <w:style w:type="character" w:styleId="44">
    <w:name w:val="HTML Keyboard"/>
    <w:basedOn w:val="31"/>
    <w:autoRedefine/>
    <w:semiHidden/>
    <w:unhideWhenUsed/>
    <w:qFormat/>
    <w:uiPriority w:val="0"/>
    <w:rPr>
      <w:rFonts w:hint="default" w:ascii="monospace" w:hAnsi="monospace" w:eastAsia="monospace" w:cs="monospace"/>
      <w:sz w:val="20"/>
    </w:rPr>
  </w:style>
  <w:style w:type="character" w:styleId="45">
    <w:name w:val="HTML Sample"/>
    <w:basedOn w:val="31"/>
    <w:autoRedefine/>
    <w:semiHidden/>
    <w:unhideWhenUsed/>
    <w:qFormat/>
    <w:uiPriority w:val="0"/>
    <w:rPr>
      <w:rFonts w:ascii="monospace" w:hAnsi="monospace" w:eastAsia="monospace" w:cs="monospace"/>
      <w:shd w:val="clear" w:color="auto" w:fill="FFFFFF"/>
    </w:rPr>
  </w:style>
  <w:style w:type="paragraph" w:customStyle="1" w:styleId="46">
    <w:name w:val="无间隔1"/>
    <w:qFormat/>
    <w:uiPriority w:val="0"/>
    <w:pPr>
      <w:widowControl w:val="0"/>
      <w:jc w:val="both"/>
    </w:pPr>
    <w:rPr>
      <w:rFonts w:ascii="Calibri" w:hAnsi="Calibri" w:eastAsia="宋体" w:cs="Times New Roman"/>
      <w:kern w:val="2"/>
      <w:sz w:val="21"/>
      <w:szCs w:val="22"/>
      <w:lang w:val="en-US" w:eastAsia="zh-CN" w:bidi="ar-SA"/>
    </w:rPr>
  </w:style>
  <w:style w:type="paragraph" w:customStyle="1" w:styleId="47">
    <w:name w:val="BodyText1I2"/>
    <w:basedOn w:val="48"/>
    <w:autoRedefine/>
    <w:qFormat/>
    <w:uiPriority w:val="0"/>
    <w:pPr>
      <w:ind w:firstLine="420" w:firstLineChars="200"/>
    </w:pPr>
  </w:style>
  <w:style w:type="paragraph" w:customStyle="1" w:styleId="48">
    <w:name w:val="BodyTextIndent"/>
    <w:basedOn w:val="1"/>
    <w:autoRedefine/>
    <w:qFormat/>
    <w:uiPriority w:val="0"/>
    <w:pPr>
      <w:spacing w:after="120"/>
      <w:ind w:left="420" w:leftChars="200"/>
    </w:pPr>
  </w:style>
  <w:style w:type="paragraph" w:customStyle="1" w:styleId="49">
    <w:name w:val="段"/>
    <w:next w:val="1"/>
    <w:autoRedefine/>
    <w:qFormat/>
    <w:uiPriority w:val="0"/>
    <w:pPr>
      <w:autoSpaceDE w:val="0"/>
      <w:autoSpaceDN w:val="0"/>
      <w:ind w:firstLine="200" w:firstLineChars="200"/>
      <w:jc w:val="both"/>
    </w:pPr>
    <w:rPr>
      <w:rFonts w:ascii="宋体" w:hAnsi="Calibri" w:eastAsia="宋体" w:cs="Times New Roman"/>
      <w:sz w:val="21"/>
      <w:lang w:val="en-US" w:eastAsia="zh-CN" w:bidi="ar-SA"/>
    </w:rPr>
  </w:style>
  <w:style w:type="paragraph" w:customStyle="1" w:styleId="50">
    <w:name w:val="_Style 3"/>
    <w:autoRedefine/>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51">
    <w:name w:val="Default"/>
    <w:autoRedefine/>
    <w:qFormat/>
    <w:uiPriority w:val="0"/>
    <w:pPr>
      <w:widowControl w:val="0"/>
      <w:autoSpaceDE w:val="0"/>
      <w:autoSpaceDN w:val="0"/>
      <w:adjustRightInd w:val="0"/>
    </w:pPr>
    <w:rPr>
      <w:rFonts w:ascii="Arial" w:hAnsi="Arial" w:eastAsia="宋体" w:cs="Times New Roman"/>
      <w:color w:val="000000"/>
      <w:sz w:val="24"/>
      <w:szCs w:val="24"/>
      <w:lang w:val="en-US" w:eastAsia="zh-CN" w:bidi="ar-SA"/>
    </w:rPr>
  </w:style>
  <w:style w:type="paragraph" w:customStyle="1" w:styleId="52">
    <w:name w:val="列出段落1"/>
    <w:basedOn w:val="1"/>
    <w:autoRedefine/>
    <w:qFormat/>
    <w:uiPriority w:val="34"/>
    <w:pPr>
      <w:ind w:firstLine="420" w:firstLineChars="200"/>
    </w:pPr>
    <w:rPr>
      <w:szCs w:val="22"/>
    </w:rPr>
  </w:style>
  <w:style w:type="paragraph" w:customStyle="1" w:styleId="53">
    <w:name w:val="正文1"/>
    <w:autoRedefine/>
    <w:qFormat/>
    <w:uiPriority w:val="0"/>
    <w:pPr>
      <w:jc w:val="both"/>
    </w:pPr>
    <w:rPr>
      <w:rFonts w:ascii="Calibri" w:hAnsi="Calibri" w:eastAsia="宋体" w:cs="宋体"/>
      <w:kern w:val="2"/>
      <w:sz w:val="21"/>
      <w:szCs w:val="21"/>
      <w:lang w:val="en-US" w:eastAsia="zh-CN" w:bidi="ar-SA"/>
    </w:rPr>
  </w:style>
  <w:style w:type="paragraph" w:customStyle="1" w:styleId="54">
    <w:name w:val="正文（首行缩进）"/>
    <w:basedOn w:val="1"/>
    <w:autoRedefine/>
    <w:qFormat/>
    <w:uiPriority w:val="0"/>
    <w:pPr>
      <w:spacing w:line="360" w:lineRule="auto"/>
      <w:ind w:firstLine="200" w:firstLineChars="200"/>
    </w:pPr>
  </w:style>
  <w:style w:type="character" w:customStyle="1" w:styleId="55">
    <w:name w:val="font21"/>
    <w:basedOn w:val="31"/>
    <w:autoRedefine/>
    <w:qFormat/>
    <w:uiPriority w:val="0"/>
    <w:rPr>
      <w:rFonts w:hint="eastAsia" w:ascii="宋体" w:hAnsi="宋体" w:eastAsia="宋体" w:cs="宋体"/>
      <w:color w:val="000000"/>
      <w:sz w:val="20"/>
      <w:szCs w:val="20"/>
      <w:u w:val="none"/>
    </w:rPr>
  </w:style>
  <w:style w:type="character" w:customStyle="1" w:styleId="56">
    <w:name w:val="font91"/>
    <w:basedOn w:val="31"/>
    <w:autoRedefine/>
    <w:qFormat/>
    <w:uiPriority w:val="0"/>
    <w:rPr>
      <w:rFonts w:hint="eastAsia" w:ascii="宋体" w:hAnsi="宋体" w:eastAsia="宋体" w:cs="宋体"/>
      <w:color w:val="000000"/>
      <w:sz w:val="20"/>
      <w:szCs w:val="20"/>
      <w:u w:val="none"/>
    </w:rPr>
  </w:style>
  <w:style w:type="character" w:customStyle="1" w:styleId="57">
    <w:name w:val="font112"/>
    <w:basedOn w:val="31"/>
    <w:autoRedefine/>
    <w:qFormat/>
    <w:uiPriority w:val="0"/>
    <w:rPr>
      <w:rFonts w:ascii="宋体" w:hAnsi="宋体" w:eastAsia="宋体" w:cs="宋体"/>
      <w:color w:val="000000"/>
      <w:sz w:val="20"/>
      <w:szCs w:val="20"/>
      <w:u w:val="none"/>
    </w:rPr>
  </w:style>
  <w:style w:type="character" w:customStyle="1" w:styleId="58">
    <w:name w:val="font121"/>
    <w:basedOn w:val="31"/>
    <w:autoRedefine/>
    <w:qFormat/>
    <w:uiPriority w:val="0"/>
    <w:rPr>
      <w:rFonts w:ascii="微软雅黑" w:hAnsi="微软雅黑" w:eastAsia="微软雅黑" w:cs="微软雅黑"/>
      <w:color w:val="000000"/>
      <w:sz w:val="20"/>
      <w:szCs w:val="20"/>
      <w:u w:val="none"/>
    </w:rPr>
  </w:style>
  <w:style w:type="character" w:customStyle="1" w:styleId="59">
    <w:name w:val="font101"/>
    <w:basedOn w:val="31"/>
    <w:autoRedefine/>
    <w:qFormat/>
    <w:uiPriority w:val="0"/>
    <w:rPr>
      <w:rFonts w:hint="eastAsia" w:ascii="宋体" w:hAnsi="宋体" w:eastAsia="宋体" w:cs="宋体"/>
      <w:color w:val="000000"/>
      <w:sz w:val="20"/>
      <w:szCs w:val="20"/>
      <w:u w:val="none"/>
    </w:rPr>
  </w:style>
  <w:style w:type="character" w:customStyle="1" w:styleId="60">
    <w:name w:val="font81"/>
    <w:basedOn w:val="31"/>
    <w:autoRedefine/>
    <w:qFormat/>
    <w:uiPriority w:val="0"/>
    <w:rPr>
      <w:rFonts w:hint="eastAsia" w:ascii="宋体" w:hAnsi="宋体" w:eastAsia="宋体" w:cs="宋体"/>
      <w:color w:val="000000"/>
      <w:sz w:val="20"/>
      <w:szCs w:val="20"/>
      <w:u w:val="none"/>
    </w:rPr>
  </w:style>
  <w:style w:type="character" w:customStyle="1" w:styleId="61">
    <w:name w:val="NormalCharacter"/>
    <w:autoRedefine/>
    <w:qFormat/>
    <w:uiPriority w:val="0"/>
    <w:rPr>
      <w:rFonts w:ascii="Calibri" w:hAnsi="Calibri" w:eastAsia="宋体" w:cs="Times New Roman"/>
      <w:kern w:val="2"/>
      <w:sz w:val="21"/>
      <w:szCs w:val="24"/>
      <w:lang w:val="en-US" w:eastAsia="zh-CN" w:bidi="ar-SA"/>
    </w:rPr>
  </w:style>
  <w:style w:type="character" w:customStyle="1" w:styleId="62">
    <w:name w:val="font61"/>
    <w:basedOn w:val="31"/>
    <w:autoRedefine/>
    <w:qFormat/>
    <w:uiPriority w:val="0"/>
    <w:rPr>
      <w:rFonts w:hint="eastAsia" w:ascii="宋体" w:hAnsi="宋体" w:eastAsia="宋体" w:cs="宋体"/>
      <w:color w:val="000000"/>
      <w:sz w:val="20"/>
      <w:szCs w:val="20"/>
      <w:u w:val="none"/>
    </w:rPr>
  </w:style>
  <w:style w:type="character" w:customStyle="1" w:styleId="63">
    <w:name w:val="font01"/>
    <w:basedOn w:val="31"/>
    <w:autoRedefine/>
    <w:qFormat/>
    <w:uiPriority w:val="0"/>
    <w:rPr>
      <w:rFonts w:hint="eastAsia" w:ascii="宋体" w:hAnsi="宋体" w:eastAsia="宋体" w:cs="宋体"/>
      <w:color w:val="000000"/>
      <w:sz w:val="20"/>
      <w:szCs w:val="20"/>
      <w:u w:val="none"/>
    </w:rPr>
  </w:style>
  <w:style w:type="paragraph" w:customStyle="1" w:styleId="64">
    <w:name w:val="Table Paragraph"/>
    <w:basedOn w:val="1"/>
    <w:next w:val="1"/>
    <w:autoRedefine/>
    <w:qFormat/>
    <w:uiPriority w:val="1"/>
  </w:style>
  <w:style w:type="paragraph" w:customStyle="1" w:styleId="65">
    <w:name w:val="列出段落11"/>
    <w:basedOn w:val="1"/>
    <w:autoRedefine/>
    <w:qFormat/>
    <w:uiPriority w:val="34"/>
    <w:pPr>
      <w:ind w:firstLine="420" w:firstLineChars="200"/>
    </w:pPr>
  </w:style>
  <w:style w:type="paragraph" w:customStyle="1" w:styleId="66">
    <w:name w:val="表格文字"/>
    <w:basedOn w:val="1"/>
    <w:autoRedefine/>
    <w:unhideWhenUsed/>
    <w:qFormat/>
    <w:uiPriority w:val="0"/>
    <w:pPr>
      <w:jc w:val="left"/>
    </w:pPr>
    <w:rPr>
      <w:spacing w:val="10"/>
      <w:kern w:val="0"/>
      <w:sz w:val="24"/>
    </w:rPr>
  </w:style>
  <w:style w:type="character" w:customStyle="1" w:styleId="67">
    <w:name w:val="批注文字 Char"/>
    <w:basedOn w:val="31"/>
    <w:link w:val="8"/>
    <w:autoRedefine/>
    <w:qFormat/>
    <w:uiPriority w:val="0"/>
    <w:rPr>
      <w:rFonts w:ascii="Calibri" w:hAnsi="Calibri"/>
      <w:kern w:val="2"/>
      <w:sz w:val="21"/>
      <w:szCs w:val="24"/>
    </w:rPr>
  </w:style>
  <w:style w:type="character" w:customStyle="1" w:styleId="68">
    <w:name w:val="批注主题 Char"/>
    <w:basedOn w:val="67"/>
    <w:link w:val="26"/>
    <w:autoRedefine/>
    <w:semiHidden/>
    <w:qFormat/>
    <w:uiPriority w:val="0"/>
    <w:rPr>
      <w:rFonts w:ascii="Calibri" w:hAnsi="Calibri"/>
      <w:b/>
      <w:bCs/>
      <w:kern w:val="2"/>
      <w:sz w:val="21"/>
      <w:szCs w:val="24"/>
    </w:rPr>
  </w:style>
  <w:style w:type="character" w:customStyle="1" w:styleId="69">
    <w:name w:val="批注框文本 Char"/>
    <w:basedOn w:val="31"/>
    <w:link w:val="17"/>
    <w:autoRedefine/>
    <w:qFormat/>
    <w:uiPriority w:val="0"/>
    <w:rPr>
      <w:rFonts w:ascii="Calibri" w:hAnsi="Calibri"/>
      <w:kern w:val="2"/>
      <w:sz w:val="18"/>
      <w:szCs w:val="18"/>
    </w:rPr>
  </w:style>
  <w:style w:type="paragraph" w:styleId="70">
    <w:name w:val="No Spacing"/>
    <w:autoRedefine/>
    <w:qFormat/>
    <w:uiPriority w:val="1"/>
    <w:pPr>
      <w:widowControl w:val="0"/>
      <w:jc w:val="both"/>
    </w:pPr>
    <w:rPr>
      <w:rFonts w:ascii="Calibri" w:hAnsi="Calibri" w:eastAsia="宋体" w:cs="Times New Roman"/>
      <w:kern w:val="2"/>
      <w:sz w:val="21"/>
      <w:szCs w:val="22"/>
      <w:lang w:val="en-US" w:eastAsia="zh-CN" w:bidi="ar-SA"/>
    </w:rPr>
  </w:style>
  <w:style w:type="paragraph" w:styleId="71">
    <w:name w:val="List Paragraph"/>
    <w:basedOn w:val="1"/>
    <w:autoRedefine/>
    <w:qFormat/>
    <w:uiPriority w:val="34"/>
    <w:pPr>
      <w:widowControl/>
      <w:numPr>
        <w:ilvl w:val="0"/>
        <w:numId w:val="1"/>
      </w:numPr>
      <w:spacing w:line="360" w:lineRule="exact"/>
      <w:ind w:firstLine="420"/>
      <w:jc w:val="left"/>
      <w:textAlignment w:val="baseline"/>
    </w:pPr>
  </w:style>
  <w:style w:type="paragraph" w:customStyle="1" w:styleId="72">
    <w:name w:val="_Style 1"/>
    <w:basedOn w:val="1"/>
    <w:autoRedefine/>
    <w:qFormat/>
    <w:uiPriority w:val="34"/>
    <w:pPr>
      <w:ind w:firstLine="420" w:firstLineChars="200"/>
    </w:pPr>
  </w:style>
  <w:style w:type="paragraph" w:customStyle="1" w:styleId="73">
    <w:name w:val="Body text|2"/>
    <w:basedOn w:val="1"/>
    <w:autoRedefine/>
    <w:qFormat/>
    <w:uiPriority w:val="0"/>
    <w:pPr>
      <w:spacing w:line="212" w:lineRule="exact"/>
    </w:pPr>
    <w:rPr>
      <w:sz w:val="14"/>
      <w:szCs w:val="14"/>
    </w:rPr>
  </w:style>
  <w:style w:type="paragraph" w:customStyle="1" w:styleId="74">
    <w:name w:val="Body text|1"/>
    <w:basedOn w:val="1"/>
    <w:autoRedefine/>
    <w:qFormat/>
    <w:uiPriority w:val="0"/>
    <w:pPr>
      <w:spacing w:line="259" w:lineRule="auto"/>
    </w:pPr>
    <w:rPr>
      <w:rFonts w:ascii="宋体" w:hAnsi="宋体" w:cs="宋体"/>
      <w:lang w:val="zh-TW" w:eastAsia="zh-TW" w:bidi="zh-TW"/>
    </w:rPr>
  </w:style>
  <w:style w:type="paragraph" w:customStyle="1" w:styleId="75">
    <w:name w:val="正文文本缩进1"/>
    <w:basedOn w:val="1"/>
    <w:autoRedefine/>
    <w:qFormat/>
    <w:uiPriority w:val="0"/>
    <w:pPr>
      <w:spacing w:line="480" w:lineRule="atLeast"/>
      <w:ind w:firstLine="540"/>
    </w:pPr>
    <w:rPr>
      <w:kern w:val="0"/>
      <w:sz w:val="28"/>
      <w:szCs w:val="20"/>
    </w:rPr>
  </w:style>
  <w:style w:type="paragraph" w:customStyle="1" w:styleId="76">
    <w:name w:val="普通(网站)1"/>
    <w:basedOn w:val="1"/>
    <w:autoRedefine/>
    <w:qFormat/>
    <w:uiPriority w:val="0"/>
    <w:pPr>
      <w:spacing w:before="100" w:beforeAutospacing="1" w:after="100" w:afterAutospacing="1"/>
      <w:jc w:val="left"/>
    </w:pPr>
    <w:rPr>
      <w:rFonts w:ascii="宋体" w:hAnsi="宋体"/>
      <w:kern w:val="0"/>
      <w:sz w:val="24"/>
    </w:rPr>
  </w:style>
  <w:style w:type="character" w:customStyle="1" w:styleId="77">
    <w:name w:val="font31"/>
    <w:basedOn w:val="31"/>
    <w:autoRedefine/>
    <w:qFormat/>
    <w:uiPriority w:val="0"/>
    <w:rPr>
      <w:rFonts w:hint="eastAsia" w:ascii="宋体" w:hAnsi="宋体" w:eastAsia="宋体" w:cs="宋体"/>
      <w:color w:val="000000"/>
      <w:sz w:val="20"/>
      <w:szCs w:val="20"/>
      <w:u w:val="none"/>
    </w:rPr>
  </w:style>
  <w:style w:type="paragraph" w:customStyle="1" w:styleId="78">
    <w:name w:val="首行缩进"/>
    <w:autoRedefine/>
    <w:qFormat/>
    <w:uiPriority w:val="0"/>
    <w:pPr>
      <w:widowControl w:val="0"/>
      <w:ind w:firstLine="480" w:firstLineChars="200"/>
      <w:jc w:val="both"/>
    </w:pPr>
    <w:rPr>
      <w:rFonts w:ascii="Times New Roman" w:hAnsi="Times New Roman" w:eastAsia="宋体" w:cs="Times New Roman"/>
      <w:kern w:val="2"/>
      <w:sz w:val="21"/>
      <w:szCs w:val="24"/>
      <w:lang w:val="en-US" w:eastAsia="zh-CN" w:bidi="ar-SA"/>
    </w:rPr>
  </w:style>
  <w:style w:type="character" w:customStyle="1" w:styleId="79">
    <w:name w:val="标题 5 Char"/>
    <w:link w:val="6"/>
    <w:autoRedefine/>
    <w:qFormat/>
    <w:locked/>
    <w:uiPriority w:val="99"/>
    <w:rPr>
      <w:rFonts w:hint="eastAsia" w:ascii="宋体" w:hAnsi="宋体" w:eastAsia="宋体" w:cs="宋体"/>
      <w:b/>
      <w:bCs/>
      <w:kern w:val="0"/>
      <w:sz w:val="20"/>
      <w:szCs w:val="20"/>
      <w:lang w:val="en-US" w:eastAsia="zh-CN" w:bidi="ar"/>
    </w:rPr>
  </w:style>
  <w:style w:type="character" w:customStyle="1" w:styleId="80">
    <w:name w:val="未处理的提及1"/>
    <w:basedOn w:val="31"/>
    <w:autoRedefine/>
    <w:semiHidden/>
    <w:unhideWhenUsed/>
    <w:qFormat/>
    <w:uiPriority w:val="99"/>
    <w:rPr>
      <w:color w:val="605E5C"/>
      <w:shd w:val="clear" w:color="auto" w:fill="E1DFDD"/>
    </w:rPr>
  </w:style>
  <w:style w:type="paragraph" w:customStyle="1" w:styleId="81">
    <w:name w:val="修订1"/>
    <w:autoRedefine/>
    <w:hidden/>
    <w:unhideWhenUsed/>
    <w:qFormat/>
    <w:uiPriority w:val="99"/>
    <w:rPr>
      <w:rFonts w:ascii="Calibri" w:hAnsi="Calibri" w:eastAsia="宋体" w:cs="Times New Roman"/>
      <w:kern w:val="2"/>
      <w:sz w:val="21"/>
      <w:szCs w:val="24"/>
      <w:lang w:val="en-US" w:eastAsia="zh-CN" w:bidi="ar-SA"/>
    </w:rPr>
  </w:style>
  <w:style w:type="paragraph" w:customStyle="1" w:styleId="82">
    <w:name w:val="AONormal"/>
    <w:autoRedefine/>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character" w:customStyle="1" w:styleId="83">
    <w:name w:val="font161"/>
    <w:basedOn w:val="31"/>
    <w:autoRedefine/>
    <w:qFormat/>
    <w:uiPriority w:val="0"/>
    <w:rPr>
      <w:rFonts w:hint="eastAsia" w:ascii="宋体" w:hAnsi="宋体" w:eastAsia="宋体" w:cs="宋体"/>
      <w:b/>
      <w:bCs/>
      <w:color w:val="000000"/>
      <w:sz w:val="20"/>
      <w:szCs w:val="20"/>
      <w:u w:val="none"/>
    </w:rPr>
  </w:style>
  <w:style w:type="character" w:customStyle="1" w:styleId="84">
    <w:name w:val="font171"/>
    <w:basedOn w:val="31"/>
    <w:autoRedefine/>
    <w:qFormat/>
    <w:uiPriority w:val="0"/>
    <w:rPr>
      <w:rFonts w:hint="eastAsia" w:ascii="宋体" w:hAnsi="宋体" w:eastAsia="宋体" w:cs="宋体"/>
      <w:b/>
      <w:bCs/>
      <w:color w:val="FF0000"/>
      <w:sz w:val="22"/>
      <w:szCs w:val="22"/>
      <w:u w:val="none"/>
    </w:rPr>
  </w:style>
  <w:style w:type="character" w:customStyle="1" w:styleId="85">
    <w:name w:val="font141"/>
    <w:basedOn w:val="31"/>
    <w:autoRedefine/>
    <w:qFormat/>
    <w:uiPriority w:val="0"/>
    <w:rPr>
      <w:rFonts w:hint="eastAsia" w:ascii="宋体" w:hAnsi="宋体" w:eastAsia="宋体" w:cs="宋体"/>
      <w:color w:val="000000"/>
      <w:sz w:val="22"/>
      <w:szCs w:val="22"/>
      <w:u w:val="none"/>
    </w:rPr>
  </w:style>
  <w:style w:type="character" w:customStyle="1" w:styleId="86">
    <w:name w:val="font131"/>
    <w:basedOn w:val="31"/>
    <w:autoRedefine/>
    <w:qFormat/>
    <w:uiPriority w:val="0"/>
    <w:rPr>
      <w:rFonts w:hint="eastAsia" w:ascii="宋体" w:hAnsi="宋体" w:eastAsia="宋体" w:cs="宋体"/>
      <w:color w:val="000000"/>
      <w:sz w:val="22"/>
      <w:szCs w:val="22"/>
      <w:u w:val="none"/>
    </w:rPr>
  </w:style>
  <w:style w:type="character" w:customStyle="1" w:styleId="87">
    <w:name w:val="font71"/>
    <w:basedOn w:val="31"/>
    <w:autoRedefine/>
    <w:qFormat/>
    <w:uiPriority w:val="0"/>
    <w:rPr>
      <w:rFonts w:hint="eastAsia" w:ascii="宋体" w:hAnsi="宋体" w:eastAsia="宋体" w:cs="宋体"/>
      <w:color w:val="000000"/>
      <w:sz w:val="22"/>
      <w:szCs w:val="22"/>
      <w:u w:val="none"/>
    </w:rPr>
  </w:style>
  <w:style w:type="paragraph" w:customStyle="1" w:styleId="88">
    <w:name w:val="wdcj_1_p"/>
    <w:basedOn w:val="1"/>
    <w:autoRedefine/>
    <w:qFormat/>
    <w:uiPriority w:val="0"/>
    <w:pPr>
      <w:widowControl/>
      <w:spacing w:before="100" w:beforeAutospacing="1" w:after="100" w:afterAutospacing="1" w:line="360" w:lineRule="auto"/>
    </w:pPr>
    <w:rPr>
      <w:rFonts w:ascii="宋体" w:hAnsi="宋体" w:cs="宋体"/>
      <w:b/>
      <w:bCs/>
      <w:kern w:val="0"/>
      <w:sz w:val="32"/>
      <w:szCs w:val="32"/>
    </w:rPr>
  </w:style>
  <w:style w:type="paragraph" w:customStyle="1" w:styleId="89">
    <w:name w:val="Table Text"/>
    <w:basedOn w:val="1"/>
    <w:autoRedefine/>
    <w:semiHidden/>
    <w:qFormat/>
    <w:uiPriority w:val="0"/>
    <w:rPr>
      <w:rFonts w:ascii="宋体" w:hAnsi="宋体" w:cs="宋体"/>
      <w:sz w:val="24"/>
      <w:lang w:eastAsia="en-US"/>
    </w:rPr>
  </w:style>
  <w:style w:type="paragraph" w:customStyle="1" w:styleId="90">
    <w:name w:val="wdcj_2_p"/>
    <w:basedOn w:val="1"/>
    <w:autoRedefine/>
    <w:qFormat/>
    <w:uiPriority w:val="0"/>
    <w:pPr>
      <w:widowControl/>
      <w:spacing w:before="100" w:beforeAutospacing="1" w:after="100" w:afterAutospacing="1" w:line="360" w:lineRule="auto"/>
    </w:pPr>
    <w:rPr>
      <w:rFonts w:ascii="宋体" w:hAnsi="宋体" w:cs="宋体"/>
      <w:b/>
      <w:bCs/>
      <w:kern w:val="0"/>
      <w:sz w:val="30"/>
      <w:szCs w:val="30"/>
    </w:rPr>
  </w:style>
  <w:style w:type="paragraph" w:customStyle="1" w:styleId="91">
    <w:name w:val="wdcj_5_p"/>
    <w:basedOn w:val="1"/>
    <w:autoRedefine/>
    <w:qFormat/>
    <w:uiPriority w:val="0"/>
    <w:pPr>
      <w:widowControl/>
      <w:spacing w:before="100" w:beforeAutospacing="1" w:after="100" w:afterAutospacing="1" w:line="360" w:lineRule="auto"/>
    </w:pPr>
    <w:rPr>
      <w:rFonts w:ascii="宋体" w:hAnsi="宋体" w:cs="宋体"/>
      <w:b/>
      <w:bCs/>
      <w:kern w:val="0"/>
      <w:sz w:val="24"/>
    </w:rPr>
  </w:style>
  <w:style w:type="paragraph" w:customStyle="1" w:styleId="92">
    <w:name w:val="wdcj_7_p"/>
    <w:basedOn w:val="1"/>
    <w:autoRedefine/>
    <w:qFormat/>
    <w:uiPriority w:val="0"/>
    <w:pPr>
      <w:widowControl/>
      <w:spacing w:before="100" w:beforeAutospacing="1" w:after="100" w:afterAutospacing="1" w:line="360" w:lineRule="auto"/>
      <w:ind w:firstLine="480"/>
    </w:pPr>
    <w:rPr>
      <w:rFonts w:ascii="宋体" w:hAnsi="宋体" w:cs="宋体"/>
      <w:kern w:val="0"/>
      <w:sz w:val="24"/>
    </w:rPr>
  </w:style>
  <w:style w:type="paragraph" w:customStyle="1" w:styleId="93">
    <w:name w:val="wdcj_6_p"/>
    <w:basedOn w:val="1"/>
    <w:autoRedefine/>
    <w:qFormat/>
    <w:uiPriority w:val="0"/>
    <w:pPr>
      <w:widowControl/>
      <w:spacing w:before="100" w:beforeAutospacing="1" w:after="100" w:afterAutospacing="1" w:line="360" w:lineRule="auto"/>
    </w:pPr>
    <w:rPr>
      <w:rFonts w:ascii="宋体" w:hAnsi="宋体" w:cs="宋体"/>
      <w:kern w:val="0"/>
      <w:sz w:val="24"/>
    </w:rPr>
  </w:style>
  <w:style w:type="paragraph" w:customStyle="1" w:styleId="94">
    <w:name w:val="列表段落1"/>
    <w:basedOn w:val="1"/>
    <w:qFormat/>
    <w:uiPriority w:val="99"/>
    <w:pPr>
      <w:ind w:firstLine="420" w:firstLineChars="200"/>
    </w:pPr>
  </w:style>
  <w:style w:type="paragraph" w:customStyle="1" w:styleId="95">
    <w:name w:val="Normal_2"/>
    <w:qFormat/>
    <w:uiPriority w:val="0"/>
    <w:pPr>
      <w:widowControl w:val="0"/>
      <w:jc w:val="both"/>
    </w:pPr>
    <w:rPr>
      <w:rFonts w:ascii="Times New Roman" w:hAnsi="Times New Roman" w:eastAsia="宋体" w:cs="Times New Roman"/>
      <w:szCs w:val="21"/>
      <w:lang w:val="en-US" w:eastAsia="zh-CN" w:bidi="ar-SA"/>
    </w:rPr>
  </w:style>
  <w:style w:type="table" w:customStyle="1" w:styleId="96">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P R C</Company>
  <Pages>45</Pages>
  <Words>19273</Words>
  <Characters>21190</Characters>
  <Lines>341</Lines>
  <Paragraphs>96</Paragraphs>
  <TotalTime>3</TotalTime>
  <ScaleCrop>false</ScaleCrop>
  <LinksUpToDate>false</LinksUpToDate>
  <CharactersWithSpaces>22231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2024-07-02T00:53:00Z</dcterms:created>
  <dc:creator>lenovo</dc:creator>
  <cp:lastModifiedBy>Administrator</cp:lastModifiedBy>
  <cp:lastPrinted>2023-06-07T07:15:00Z</cp:lastPrinted>
  <dcterms:modified xsi:type="dcterms:W3CDTF">2025-03-31T03:09:21Z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9F8C325481F4434EA947E91A9D9EE1EE_13</vt:lpwstr>
  </property>
  <property fmtid="{D5CDD505-2E9C-101B-9397-08002B2CF9AE}" pid="4" name="KSOTemplateDocerSaveRecord">
    <vt:lpwstr>eyJoZGlkIjoiOGZmZmM5ODkwYTdjZjMzNDMwYzc1MDU4NDBiMzhlNjkifQ==</vt:lpwstr>
  </property>
</Properties>
</file>