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2C32B">
      <w:pPr>
        <w:pageBreakBefore w:val="0"/>
        <w:kinsoku/>
        <w:overflowPunct/>
        <w:topLinePunct w:val="0"/>
        <w:bidi w:val="0"/>
        <w:spacing w:line="600" w:lineRule="auto"/>
        <w:jc w:val="left"/>
        <w:outlineLvl w:val="0"/>
        <w:rPr>
          <w:rFonts w:hint="default" w:ascii="宋体" w:hAnsi="宋体" w:eastAsia="宋体"/>
          <w:b/>
          <w:bCs/>
          <w:color w:val="auto"/>
          <w:kern w:val="0"/>
          <w:sz w:val="28"/>
          <w:szCs w:val="32"/>
          <w:lang w:val="en-US" w:eastAsia="zh-CN"/>
        </w:rPr>
      </w:pPr>
      <w:bookmarkStart w:id="0" w:name="_Toc18921"/>
      <w:r>
        <w:rPr>
          <w:rFonts w:hint="eastAsia" w:ascii="宋体" w:hAnsi="宋体"/>
          <w:b/>
          <w:bCs/>
          <w:color w:val="auto"/>
          <w:kern w:val="0"/>
          <w:sz w:val="28"/>
          <w:szCs w:val="32"/>
        </w:rPr>
        <w:t>项目编号：ZQGL[202</w:t>
      </w:r>
      <w:r>
        <w:rPr>
          <w:rFonts w:hint="eastAsia" w:ascii="宋体" w:hAnsi="宋体"/>
          <w:b/>
          <w:bCs/>
          <w:color w:val="auto"/>
          <w:kern w:val="0"/>
          <w:sz w:val="28"/>
          <w:szCs w:val="32"/>
          <w:lang w:val="en-US" w:eastAsia="zh-CN"/>
        </w:rPr>
        <w:t>5</w:t>
      </w:r>
      <w:r>
        <w:rPr>
          <w:rFonts w:hint="eastAsia" w:ascii="宋体" w:hAnsi="宋体"/>
          <w:b/>
          <w:bCs/>
          <w:color w:val="auto"/>
          <w:kern w:val="0"/>
          <w:sz w:val="28"/>
          <w:szCs w:val="32"/>
        </w:rPr>
        <w:t>]-</w:t>
      </w:r>
      <w:r>
        <w:rPr>
          <w:rFonts w:hint="eastAsia" w:ascii="宋体" w:hAnsi="宋体"/>
          <w:b/>
          <w:bCs/>
          <w:color w:val="auto"/>
          <w:kern w:val="0"/>
          <w:sz w:val="28"/>
          <w:szCs w:val="32"/>
          <w:lang w:val="en-US" w:eastAsia="zh-CN"/>
        </w:rPr>
        <w:t>2</w:t>
      </w:r>
      <w:bookmarkEnd w:id="0"/>
      <w:r>
        <w:rPr>
          <w:rFonts w:hint="eastAsia" w:ascii="宋体" w:hAnsi="宋体"/>
          <w:b/>
          <w:bCs/>
          <w:color w:val="auto"/>
          <w:kern w:val="0"/>
          <w:sz w:val="28"/>
          <w:szCs w:val="32"/>
          <w:lang w:val="en-US" w:eastAsia="zh-CN"/>
        </w:rPr>
        <w:t>62</w:t>
      </w:r>
    </w:p>
    <w:p w14:paraId="72D4383A">
      <w:pPr>
        <w:pageBreakBefore w:val="0"/>
        <w:kinsoku/>
        <w:overflowPunct/>
        <w:topLinePunct w:val="0"/>
        <w:bidi w:val="0"/>
        <w:jc w:val="center"/>
        <w:outlineLvl w:val="9"/>
        <w:rPr>
          <w:rFonts w:hint="eastAsia" w:ascii="黑体" w:hAnsi="黑体" w:eastAsia="黑体" w:cs="黑体"/>
          <w:b/>
          <w:bCs/>
          <w:color w:val="auto"/>
          <w:sz w:val="56"/>
          <w:szCs w:val="72"/>
        </w:rPr>
      </w:pPr>
    </w:p>
    <w:p w14:paraId="29C00BE5">
      <w:pPr>
        <w:pageBreakBefore w:val="0"/>
        <w:kinsoku/>
        <w:overflowPunct/>
        <w:topLinePunct w:val="0"/>
        <w:bidi w:val="0"/>
        <w:jc w:val="center"/>
        <w:outlineLvl w:val="0"/>
        <w:rPr>
          <w:color w:val="auto"/>
          <w:sz w:val="24"/>
          <w:szCs w:val="22"/>
        </w:rPr>
      </w:pPr>
      <w:r>
        <w:rPr>
          <w:rFonts w:hint="eastAsia" w:ascii="宋体" w:hAnsi="宋体"/>
          <w:b/>
          <w:bCs/>
          <w:color w:val="auto"/>
          <w:kern w:val="0"/>
          <w:sz w:val="40"/>
          <w:szCs w:val="40"/>
          <w:lang w:eastAsia="zh-CN"/>
        </w:rPr>
        <w:t>汪清县农村供水保障工程完工检测服务</w:t>
      </w:r>
    </w:p>
    <w:p w14:paraId="5E888B7B">
      <w:pPr>
        <w:pageBreakBefore w:val="0"/>
        <w:kinsoku/>
        <w:overflowPunct/>
        <w:topLinePunct w:val="0"/>
        <w:bidi w:val="0"/>
        <w:outlineLvl w:val="9"/>
        <w:rPr>
          <w:rFonts w:hint="eastAsia"/>
          <w:color w:val="auto"/>
        </w:rPr>
      </w:pPr>
    </w:p>
    <w:p w14:paraId="412DDAAC">
      <w:pPr>
        <w:pageBreakBefore w:val="0"/>
        <w:kinsoku/>
        <w:overflowPunct/>
        <w:topLinePunct w:val="0"/>
        <w:bidi w:val="0"/>
        <w:outlineLvl w:val="9"/>
        <w:rPr>
          <w:rFonts w:hint="eastAsia"/>
          <w:color w:val="auto"/>
        </w:rPr>
      </w:pPr>
    </w:p>
    <w:p w14:paraId="0AD94118">
      <w:pPr>
        <w:pageBreakBefore w:val="0"/>
        <w:kinsoku/>
        <w:overflowPunct/>
        <w:topLinePunct w:val="0"/>
        <w:bidi w:val="0"/>
        <w:outlineLvl w:val="9"/>
        <w:rPr>
          <w:rFonts w:hint="eastAsia"/>
          <w:color w:val="auto"/>
        </w:rPr>
      </w:pPr>
    </w:p>
    <w:p w14:paraId="1E04FA57">
      <w:pPr>
        <w:pageBreakBefore w:val="0"/>
        <w:kinsoku/>
        <w:overflowPunct/>
        <w:topLinePunct w:val="0"/>
        <w:bidi w:val="0"/>
        <w:outlineLvl w:val="9"/>
        <w:rPr>
          <w:rFonts w:hint="eastAsia"/>
          <w:color w:val="auto"/>
        </w:rPr>
      </w:pPr>
    </w:p>
    <w:p w14:paraId="724E43F4">
      <w:pPr>
        <w:pageBreakBefore w:val="0"/>
        <w:kinsoku/>
        <w:overflowPunct/>
        <w:topLinePunct w:val="0"/>
        <w:bidi w:val="0"/>
        <w:outlineLvl w:val="9"/>
        <w:rPr>
          <w:rFonts w:hint="eastAsia"/>
          <w:color w:val="auto"/>
        </w:rPr>
      </w:pPr>
    </w:p>
    <w:p w14:paraId="34F178C3">
      <w:pPr>
        <w:pageBreakBefore w:val="0"/>
        <w:kinsoku/>
        <w:overflowPunct/>
        <w:topLinePunct w:val="0"/>
        <w:bidi w:val="0"/>
        <w:outlineLvl w:val="9"/>
        <w:rPr>
          <w:rFonts w:hint="eastAsia"/>
          <w:color w:val="auto"/>
        </w:rPr>
      </w:pPr>
    </w:p>
    <w:p w14:paraId="592E7A22">
      <w:pPr>
        <w:pageBreakBefore w:val="0"/>
        <w:kinsoku/>
        <w:overflowPunct/>
        <w:topLinePunct w:val="0"/>
        <w:bidi w:val="0"/>
        <w:outlineLvl w:val="9"/>
        <w:rPr>
          <w:rFonts w:hint="eastAsia"/>
          <w:color w:val="auto"/>
        </w:rPr>
      </w:pPr>
    </w:p>
    <w:p w14:paraId="4CE9D389">
      <w:pPr>
        <w:pageBreakBefore w:val="0"/>
        <w:kinsoku/>
        <w:overflowPunct/>
        <w:topLinePunct w:val="0"/>
        <w:bidi w:val="0"/>
        <w:outlineLvl w:val="9"/>
        <w:rPr>
          <w:color w:val="auto"/>
        </w:rPr>
      </w:pPr>
    </w:p>
    <w:p w14:paraId="550B689E">
      <w:pPr>
        <w:pageBreakBefore w:val="0"/>
        <w:kinsoku/>
        <w:overflowPunct/>
        <w:topLinePunct w:val="0"/>
        <w:bidi w:val="0"/>
        <w:jc w:val="center"/>
        <w:outlineLvl w:val="9"/>
        <w:rPr>
          <w:rFonts w:hint="eastAsia" w:ascii="黑体" w:hAnsi="黑体" w:eastAsia="黑体" w:cs="黑体"/>
          <w:b/>
          <w:bCs/>
          <w:color w:val="auto"/>
          <w:sz w:val="52"/>
          <w:szCs w:val="52"/>
        </w:rPr>
      </w:pPr>
      <w:r>
        <w:rPr>
          <w:rFonts w:hint="eastAsia" w:ascii="黑体" w:hAnsi="黑体" w:eastAsia="黑体" w:cs="黑体"/>
          <w:b/>
          <w:bCs/>
          <w:color w:val="auto"/>
          <w:sz w:val="52"/>
          <w:szCs w:val="52"/>
        </w:rPr>
        <w:t>（竞争性磋商）</w:t>
      </w:r>
    </w:p>
    <w:p w14:paraId="3DE2971F">
      <w:pPr>
        <w:pageBreakBefore w:val="0"/>
        <w:kinsoku/>
        <w:overflowPunct/>
        <w:topLinePunct w:val="0"/>
        <w:bidi w:val="0"/>
        <w:outlineLvl w:val="9"/>
        <w:rPr>
          <w:rFonts w:hint="eastAsia" w:ascii="黑体" w:hAnsi="黑体" w:eastAsia="黑体" w:cs="黑体"/>
          <w:b/>
          <w:bCs/>
          <w:color w:val="auto"/>
          <w:sz w:val="32"/>
          <w:szCs w:val="32"/>
        </w:rPr>
      </w:pPr>
    </w:p>
    <w:p w14:paraId="55C8298D">
      <w:pPr>
        <w:pageBreakBefore w:val="0"/>
        <w:kinsoku/>
        <w:overflowPunct/>
        <w:topLinePunct w:val="0"/>
        <w:bidi w:val="0"/>
        <w:ind w:firstLine="964" w:firstLineChars="300"/>
        <w:outlineLvl w:val="9"/>
        <w:rPr>
          <w:rFonts w:hint="eastAsia" w:ascii="黑体" w:hAnsi="黑体" w:eastAsia="黑体" w:cs="黑体"/>
          <w:b/>
          <w:bCs/>
          <w:color w:val="auto"/>
          <w:sz w:val="32"/>
          <w:szCs w:val="32"/>
        </w:rPr>
      </w:pPr>
    </w:p>
    <w:p w14:paraId="0BA5F7D3">
      <w:pPr>
        <w:pageBreakBefore w:val="0"/>
        <w:kinsoku/>
        <w:overflowPunct/>
        <w:topLinePunct w:val="0"/>
        <w:bidi w:val="0"/>
        <w:ind w:firstLine="964" w:firstLineChars="300"/>
        <w:outlineLvl w:val="9"/>
        <w:rPr>
          <w:rFonts w:hint="eastAsia" w:ascii="黑体" w:hAnsi="黑体" w:eastAsia="黑体" w:cs="黑体"/>
          <w:b/>
          <w:bCs/>
          <w:color w:val="auto"/>
          <w:sz w:val="32"/>
          <w:szCs w:val="32"/>
        </w:rPr>
      </w:pPr>
    </w:p>
    <w:p w14:paraId="2D4ED186">
      <w:pPr>
        <w:pageBreakBefore w:val="0"/>
        <w:kinsoku/>
        <w:overflowPunct/>
        <w:topLinePunct w:val="0"/>
        <w:bidi w:val="0"/>
        <w:spacing w:line="360" w:lineRule="auto"/>
        <w:outlineLvl w:val="9"/>
        <w:rPr>
          <w:rFonts w:hint="eastAsia" w:ascii="宋体" w:hAnsi="宋体" w:cs="黑体"/>
          <w:b/>
          <w:bCs/>
          <w:color w:val="auto"/>
          <w:sz w:val="32"/>
          <w:szCs w:val="30"/>
          <w:lang w:val="en-US" w:eastAsia="zh-CN"/>
        </w:rPr>
      </w:pPr>
    </w:p>
    <w:p w14:paraId="7A37178E">
      <w:pPr>
        <w:pageBreakBefore w:val="0"/>
        <w:kinsoku/>
        <w:overflowPunct/>
        <w:topLinePunct w:val="0"/>
        <w:bidi w:val="0"/>
        <w:spacing w:line="360" w:lineRule="auto"/>
        <w:jc w:val="center"/>
        <w:outlineLvl w:val="0"/>
        <w:rPr>
          <w:rFonts w:hint="eastAsia" w:ascii="宋体" w:hAnsi="宋体" w:cs="黑体"/>
          <w:b/>
          <w:bCs/>
          <w:color w:val="auto"/>
          <w:sz w:val="32"/>
          <w:szCs w:val="30"/>
        </w:rPr>
      </w:pPr>
      <w:bookmarkStart w:id="1" w:name="_Toc27074"/>
      <w:r>
        <w:rPr>
          <w:rFonts w:hint="eastAsia" w:ascii="宋体" w:hAnsi="宋体" w:cs="黑体"/>
          <w:b/>
          <w:bCs/>
          <w:color w:val="auto"/>
          <w:sz w:val="32"/>
          <w:szCs w:val="30"/>
          <w:lang w:val="en-US" w:eastAsia="zh-CN"/>
        </w:rPr>
        <w:t xml:space="preserve">采   购   </w:t>
      </w:r>
      <w:r>
        <w:rPr>
          <w:rFonts w:hint="eastAsia" w:ascii="宋体" w:hAnsi="宋体" w:cs="黑体"/>
          <w:b/>
          <w:bCs/>
          <w:color w:val="auto"/>
          <w:sz w:val="32"/>
          <w:szCs w:val="30"/>
        </w:rPr>
        <w:t>人：</w:t>
      </w:r>
      <w:r>
        <w:rPr>
          <w:rFonts w:hint="eastAsia" w:ascii="宋体" w:hAnsi="宋体" w:cs="黑体"/>
          <w:b/>
          <w:bCs/>
          <w:color w:val="auto"/>
          <w:sz w:val="32"/>
          <w:szCs w:val="30"/>
          <w:lang w:val="en-US" w:eastAsia="zh-CN"/>
        </w:rPr>
        <w:t>汪清县水利局</w:t>
      </w:r>
      <w:bookmarkEnd w:id="1"/>
    </w:p>
    <w:p w14:paraId="371A600F">
      <w:pPr>
        <w:pageBreakBefore w:val="0"/>
        <w:kinsoku/>
        <w:overflowPunct/>
        <w:topLinePunct w:val="0"/>
        <w:bidi w:val="0"/>
        <w:spacing w:line="360" w:lineRule="auto"/>
        <w:ind w:firstLine="482" w:firstLineChars="150"/>
        <w:outlineLvl w:val="9"/>
        <w:rPr>
          <w:rFonts w:hint="eastAsia" w:ascii="宋体" w:hAnsi="宋体" w:cs="黑体"/>
          <w:b/>
          <w:bCs/>
          <w:color w:val="auto"/>
          <w:sz w:val="32"/>
          <w:szCs w:val="30"/>
          <w:lang w:eastAsia="zh-CN"/>
        </w:rPr>
      </w:pPr>
    </w:p>
    <w:p w14:paraId="6154F984">
      <w:pPr>
        <w:pageBreakBefore w:val="0"/>
        <w:kinsoku/>
        <w:overflowPunct/>
        <w:topLinePunct w:val="0"/>
        <w:bidi w:val="0"/>
        <w:spacing w:line="360" w:lineRule="auto"/>
        <w:jc w:val="center"/>
        <w:outlineLvl w:val="0"/>
        <w:rPr>
          <w:rFonts w:hint="default" w:ascii="宋体" w:hAnsi="宋体" w:eastAsia="宋体" w:cs="黑体"/>
          <w:b/>
          <w:bCs/>
          <w:color w:val="auto"/>
          <w:sz w:val="32"/>
          <w:szCs w:val="30"/>
          <w:lang w:val="en-US" w:eastAsia="zh-CN"/>
        </w:rPr>
      </w:pPr>
      <w:bookmarkStart w:id="2" w:name="_Toc10722"/>
      <w:r>
        <w:rPr>
          <w:rFonts w:hint="eastAsia" w:ascii="宋体" w:hAnsi="宋体" w:cs="黑体"/>
          <w:b/>
          <w:bCs/>
          <w:color w:val="auto"/>
          <w:sz w:val="32"/>
          <w:szCs w:val="30"/>
          <w:lang w:eastAsia="zh-CN"/>
        </w:rPr>
        <w:t>采购代理机构</w:t>
      </w:r>
      <w:r>
        <w:rPr>
          <w:rFonts w:hint="eastAsia" w:ascii="宋体" w:hAnsi="宋体" w:cs="黑体"/>
          <w:b/>
          <w:bCs/>
          <w:color w:val="auto"/>
          <w:sz w:val="32"/>
          <w:szCs w:val="30"/>
        </w:rPr>
        <w:t>：</w:t>
      </w:r>
      <w:r>
        <w:rPr>
          <w:rFonts w:hint="eastAsia" w:ascii="宋体" w:hAnsi="宋体" w:cs="黑体"/>
          <w:b/>
          <w:bCs/>
          <w:color w:val="auto"/>
          <w:sz w:val="32"/>
          <w:szCs w:val="30"/>
          <w:lang w:val="zh-CN"/>
        </w:rPr>
        <w:t>吉林省中旗项目管理有限公司</w:t>
      </w:r>
      <w:bookmarkEnd w:id="2"/>
    </w:p>
    <w:p w14:paraId="78A93F43">
      <w:pPr>
        <w:pageBreakBefore w:val="0"/>
        <w:kinsoku/>
        <w:overflowPunct/>
        <w:topLinePunct w:val="0"/>
        <w:bidi w:val="0"/>
        <w:outlineLvl w:val="9"/>
        <w:rPr>
          <w:rFonts w:hint="eastAsia" w:ascii="黑体" w:hAnsi="黑体" w:eastAsia="黑体" w:cs="黑体"/>
          <w:b/>
          <w:bCs/>
          <w:color w:val="auto"/>
          <w:sz w:val="32"/>
          <w:szCs w:val="32"/>
        </w:rPr>
      </w:pPr>
    </w:p>
    <w:p w14:paraId="5704D1E3">
      <w:pPr>
        <w:pageBreakBefore w:val="0"/>
        <w:kinsoku/>
        <w:overflowPunct/>
        <w:topLinePunct w:val="0"/>
        <w:bidi w:val="0"/>
        <w:jc w:val="center"/>
        <w:outlineLvl w:val="9"/>
        <w:rPr>
          <w:rFonts w:hint="eastAsia" w:ascii="宋体" w:hAnsi="宋体" w:cs="黑体"/>
          <w:b/>
          <w:bCs/>
          <w:color w:val="auto"/>
          <w:sz w:val="32"/>
          <w:szCs w:val="30"/>
        </w:rPr>
      </w:pPr>
      <w:r>
        <w:rPr>
          <w:rFonts w:hint="eastAsia" w:ascii="宋体" w:hAnsi="宋体" w:cs="黑体"/>
          <w:b/>
          <w:bCs/>
          <w:color w:val="auto"/>
          <w:sz w:val="32"/>
          <w:szCs w:val="30"/>
        </w:rPr>
        <w:t>二〇二</w:t>
      </w:r>
      <w:r>
        <w:rPr>
          <w:rFonts w:hint="eastAsia" w:ascii="宋体" w:hAnsi="宋体" w:cs="黑体"/>
          <w:b/>
          <w:bCs/>
          <w:color w:val="auto"/>
          <w:sz w:val="32"/>
          <w:szCs w:val="30"/>
          <w:lang w:val="en-US" w:eastAsia="zh-CN"/>
        </w:rPr>
        <w:t>五</w:t>
      </w:r>
      <w:r>
        <w:rPr>
          <w:rFonts w:hint="eastAsia" w:ascii="宋体" w:hAnsi="宋体" w:cs="黑体"/>
          <w:b/>
          <w:bCs/>
          <w:color w:val="auto"/>
          <w:sz w:val="32"/>
          <w:szCs w:val="30"/>
        </w:rPr>
        <w:t>年</w:t>
      </w:r>
      <w:r>
        <w:rPr>
          <w:rFonts w:hint="eastAsia" w:ascii="宋体" w:hAnsi="宋体" w:cs="黑体"/>
          <w:b/>
          <w:bCs/>
          <w:color w:val="auto"/>
          <w:sz w:val="32"/>
          <w:szCs w:val="30"/>
          <w:lang w:val="en-US" w:eastAsia="zh-CN"/>
        </w:rPr>
        <w:t>四</w:t>
      </w:r>
      <w:r>
        <w:rPr>
          <w:rFonts w:hint="eastAsia" w:ascii="宋体" w:hAnsi="宋体" w:cs="黑体"/>
          <w:b/>
          <w:bCs/>
          <w:color w:val="auto"/>
          <w:sz w:val="32"/>
          <w:szCs w:val="30"/>
        </w:rPr>
        <w:t>月</w:t>
      </w:r>
    </w:p>
    <w:p w14:paraId="1A7BA964">
      <w:pPr>
        <w:pageBreakBefore w:val="0"/>
        <w:kinsoku/>
        <w:overflowPunct/>
        <w:topLinePunct w:val="0"/>
        <w:bidi w:val="0"/>
        <w:outlineLvl w:val="9"/>
        <w:rPr>
          <w:rFonts w:hint="eastAsia" w:ascii="黑体" w:hAnsi="黑体" w:eastAsia="黑体" w:cs="黑体"/>
          <w:b/>
          <w:bCs/>
          <w:color w:val="auto"/>
          <w:sz w:val="44"/>
          <w:szCs w:val="44"/>
        </w:rPr>
        <w:sectPr>
          <w:pgSz w:w="11906" w:h="16838"/>
          <w:pgMar w:top="1440" w:right="1800" w:bottom="1440" w:left="1800" w:header="851" w:footer="992" w:gutter="0"/>
          <w:pgBorders>
            <w:top w:val="none" w:sz="0" w:space="0"/>
            <w:left w:val="none" w:sz="0" w:space="0"/>
            <w:bottom w:val="none" w:sz="0" w:space="0"/>
            <w:right w:val="none" w:sz="0" w:space="0"/>
          </w:pgBorders>
          <w:pgNumType w:start="0"/>
          <w:cols w:space="720" w:num="1"/>
          <w:docGrid w:type="lines" w:linePitch="312" w:charSpace="0"/>
        </w:sectPr>
      </w:pPr>
    </w:p>
    <w:sdt>
      <w:sdtPr>
        <w:rPr>
          <w:rFonts w:ascii="宋体" w:hAnsi="宋体" w:eastAsia="宋体" w:cs="Times New Roman"/>
          <w:b/>
          <w:bCs/>
          <w:kern w:val="2"/>
          <w:sz w:val="36"/>
          <w:szCs w:val="32"/>
          <w:lang w:val="en-US" w:eastAsia="zh-CN" w:bidi="ar-SA"/>
        </w:rPr>
        <w:id w:val="147469811"/>
        <w15:color w:val="DBDBDB"/>
        <w:docPartObj>
          <w:docPartGallery w:val="Table of Contents"/>
          <w:docPartUnique/>
        </w:docPartObj>
      </w:sdtPr>
      <w:sdtEndPr>
        <w:rPr>
          <w:rFonts w:ascii="宋体" w:hAnsi="宋体" w:eastAsia="宋体" w:cs="Times New Roman"/>
          <w:b/>
          <w:bCs/>
          <w:kern w:val="2"/>
          <w:sz w:val="28"/>
          <w:szCs w:val="28"/>
          <w:lang w:val="en-US" w:eastAsia="zh-CN" w:bidi="ar-SA"/>
        </w:rPr>
      </w:sdtEndPr>
      <w:sdtContent>
        <w:p w14:paraId="3595C110">
          <w:pPr>
            <w:spacing w:before="0" w:beforeLines="0" w:after="0" w:afterLines="0" w:line="240" w:lineRule="auto"/>
            <w:ind w:left="0" w:leftChars="0" w:right="0" w:rightChars="0" w:firstLine="0" w:firstLineChars="0"/>
            <w:jc w:val="center"/>
            <w:rPr>
              <w:b/>
              <w:bCs/>
              <w:sz w:val="36"/>
              <w:szCs w:val="32"/>
            </w:rPr>
          </w:pPr>
          <w:bookmarkStart w:id="3" w:name="_Toc21549"/>
          <w:r>
            <w:rPr>
              <w:rFonts w:ascii="宋体" w:hAnsi="宋体" w:eastAsia="宋体"/>
              <w:b/>
              <w:bCs/>
              <w:sz w:val="36"/>
              <w:szCs w:val="32"/>
            </w:rPr>
            <w:t>目录</w:t>
          </w:r>
        </w:p>
        <w:p w14:paraId="2C02B513">
          <w:pPr>
            <w:pStyle w:val="28"/>
            <w:tabs>
              <w:tab w:val="right" w:leader="dot" w:pos="8306"/>
            </w:tabs>
            <w:rPr>
              <w:sz w:val="28"/>
              <w:szCs w:val="28"/>
            </w:rPr>
          </w:pPr>
          <w:r>
            <w:rPr>
              <w:sz w:val="28"/>
              <w:szCs w:val="28"/>
            </w:rPr>
            <w:fldChar w:fldCharType="begin"/>
          </w:r>
          <w:r>
            <w:rPr>
              <w:sz w:val="28"/>
              <w:szCs w:val="28"/>
            </w:rPr>
            <w:instrText xml:space="preserve">TOC \o "1-3" \h \u </w:instrText>
          </w:r>
          <w:r>
            <w:rPr>
              <w:sz w:val="28"/>
              <w:szCs w:val="28"/>
            </w:rPr>
            <w:fldChar w:fldCharType="separate"/>
          </w:r>
        </w:p>
        <w:p w14:paraId="261AA1C1">
          <w:pPr>
            <w:pStyle w:val="28"/>
            <w:tabs>
              <w:tab w:val="right" w:leader="dot" w:pos="8306"/>
            </w:tabs>
            <w:rPr>
              <w:sz w:val="28"/>
              <w:szCs w:val="28"/>
            </w:rPr>
          </w:pPr>
          <w:r>
            <w:rPr>
              <w:sz w:val="28"/>
              <w:szCs w:val="28"/>
            </w:rPr>
            <w:fldChar w:fldCharType="begin"/>
          </w:r>
          <w:r>
            <w:rPr>
              <w:sz w:val="28"/>
              <w:szCs w:val="28"/>
            </w:rPr>
            <w:instrText xml:space="preserve"> HYPERLINK \l _Toc19673 </w:instrText>
          </w:r>
          <w:r>
            <w:rPr>
              <w:sz w:val="28"/>
              <w:szCs w:val="28"/>
            </w:rPr>
            <w:fldChar w:fldCharType="separate"/>
          </w:r>
          <w:r>
            <w:rPr>
              <w:rFonts w:hint="eastAsia" w:ascii="宋体" w:hAnsi="宋体" w:eastAsia="宋体" w:cs="宋体"/>
              <w:kern w:val="44"/>
              <w:sz w:val="28"/>
              <w:szCs w:val="48"/>
              <w:lang w:val="en-US" w:eastAsia="zh-CN"/>
            </w:rPr>
            <w:t xml:space="preserve">第一章 </w:t>
          </w:r>
          <w:r>
            <w:rPr>
              <w:rFonts w:hint="eastAsia" w:ascii="宋体" w:hAnsi="宋体" w:eastAsia="宋体" w:cs="宋体"/>
              <w:kern w:val="44"/>
              <w:sz w:val="28"/>
              <w:szCs w:val="48"/>
              <w:lang w:val="zh-CN"/>
            </w:rPr>
            <w:t>竞争性磋商公告</w:t>
          </w:r>
          <w:r>
            <w:rPr>
              <w:sz w:val="28"/>
              <w:szCs w:val="28"/>
            </w:rPr>
            <w:tab/>
          </w:r>
          <w:r>
            <w:rPr>
              <w:sz w:val="28"/>
              <w:szCs w:val="28"/>
            </w:rPr>
            <w:fldChar w:fldCharType="begin"/>
          </w:r>
          <w:r>
            <w:rPr>
              <w:sz w:val="28"/>
              <w:szCs w:val="28"/>
            </w:rPr>
            <w:instrText xml:space="preserve"> PAGEREF _Toc19673 \h </w:instrText>
          </w:r>
          <w:r>
            <w:rPr>
              <w:sz w:val="28"/>
              <w:szCs w:val="28"/>
            </w:rPr>
            <w:fldChar w:fldCharType="separate"/>
          </w:r>
          <w:r>
            <w:rPr>
              <w:sz w:val="28"/>
              <w:szCs w:val="28"/>
            </w:rPr>
            <w:t>2</w:t>
          </w:r>
          <w:r>
            <w:rPr>
              <w:sz w:val="28"/>
              <w:szCs w:val="28"/>
            </w:rPr>
            <w:fldChar w:fldCharType="end"/>
          </w:r>
          <w:r>
            <w:rPr>
              <w:sz w:val="28"/>
              <w:szCs w:val="28"/>
            </w:rPr>
            <w:fldChar w:fldCharType="end"/>
          </w:r>
        </w:p>
        <w:p w14:paraId="7218AE6A">
          <w:pPr>
            <w:pStyle w:val="28"/>
            <w:tabs>
              <w:tab w:val="right" w:leader="dot" w:pos="8306"/>
            </w:tabs>
            <w:rPr>
              <w:sz w:val="28"/>
              <w:szCs w:val="28"/>
            </w:rPr>
          </w:pPr>
          <w:r>
            <w:rPr>
              <w:sz w:val="28"/>
              <w:szCs w:val="28"/>
            </w:rPr>
            <w:fldChar w:fldCharType="begin"/>
          </w:r>
          <w:r>
            <w:rPr>
              <w:sz w:val="28"/>
              <w:szCs w:val="28"/>
            </w:rPr>
            <w:instrText xml:space="preserve"> HYPERLINK \l _Toc29028 </w:instrText>
          </w:r>
          <w:r>
            <w:rPr>
              <w:sz w:val="28"/>
              <w:szCs w:val="28"/>
            </w:rPr>
            <w:fldChar w:fldCharType="separate"/>
          </w:r>
          <w:r>
            <w:rPr>
              <w:rFonts w:hint="eastAsia"/>
              <w:kern w:val="44"/>
              <w:sz w:val="28"/>
              <w:szCs w:val="60"/>
              <w:lang w:val="zh-CN"/>
            </w:rPr>
            <w:t>第二章 供应商须知前附表及供应商须知</w:t>
          </w:r>
          <w:r>
            <w:rPr>
              <w:sz w:val="28"/>
              <w:szCs w:val="28"/>
            </w:rPr>
            <w:tab/>
          </w:r>
          <w:r>
            <w:rPr>
              <w:sz w:val="28"/>
              <w:szCs w:val="28"/>
            </w:rPr>
            <w:fldChar w:fldCharType="begin"/>
          </w:r>
          <w:r>
            <w:rPr>
              <w:sz w:val="28"/>
              <w:szCs w:val="28"/>
            </w:rPr>
            <w:instrText xml:space="preserve"> PAGEREF _Toc29028 \h </w:instrText>
          </w:r>
          <w:r>
            <w:rPr>
              <w:sz w:val="28"/>
              <w:szCs w:val="28"/>
            </w:rPr>
            <w:fldChar w:fldCharType="separate"/>
          </w:r>
          <w:r>
            <w:rPr>
              <w:sz w:val="28"/>
              <w:szCs w:val="28"/>
            </w:rPr>
            <w:t>5</w:t>
          </w:r>
          <w:r>
            <w:rPr>
              <w:sz w:val="28"/>
              <w:szCs w:val="28"/>
            </w:rPr>
            <w:fldChar w:fldCharType="end"/>
          </w:r>
          <w:r>
            <w:rPr>
              <w:sz w:val="28"/>
              <w:szCs w:val="28"/>
            </w:rPr>
            <w:fldChar w:fldCharType="end"/>
          </w:r>
        </w:p>
        <w:p w14:paraId="2F2EC638">
          <w:pPr>
            <w:pStyle w:val="28"/>
            <w:tabs>
              <w:tab w:val="right" w:leader="dot" w:pos="8306"/>
            </w:tabs>
            <w:rPr>
              <w:sz w:val="28"/>
              <w:szCs w:val="28"/>
            </w:rPr>
          </w:pPr>
          <w:r>
            <w:rPr>
              <w:sz w:val="28"/>
              <w:szCs w:val="28"/>
            </w:rPr>
            <w:fldChar w:fldCharType="begin"/>
          </w:r>
          <w:r>
            <w:rPr>
              <w:sz w:val="28"/>
              <w:szCs w:val="28"/>
            </w:rPr>
            <w:instrText xml:space="preserve"> HYPERLINK \l _Toc30814 </w:instrText>
          </w:r>
          <w:r>
            <w:rPr>
              <w:sz w:val="28"/>
              <w:szCs w:val="28"/>
            </w:rPr>
            <w:fldChar w:fldCharType="separate"/>
          </w:r>
          <w:r>
            <w:rPr>
              <w:rFonts w:hint="eastAsia"/>
              <w:kern w:val="44"/>
              <w:sz w:val="28"/>
              <w:szCs w:val="28"/>
              <w:lang w:val="zh-CN"/>
            </w:rPr>
            <w:t>第三章  合同条款及格式</w:t>
          </w:r>
          <w:r>
            <w:rPr>
              <w:sz w:val="28"/>
              <w:szCs w:val="28"/>
            </w:rPr>
            <w:tab/>
          </w:r>
          <w:r>
            <w:rPr>
              <w:sz w:val="28"/>
              <w:szCs w:val="28"/>
            </w:rPr>
            <w:fldChar w:fldCharType="begin"/>
          </w:r>
          <w:r>
            <w:rPr>
              <w:sz w:val="28"/>
              <w:szCs w:val="28"/>
            </w:rPr>
            <w:instrText xml:space="preserve"> PAGEREF _Toc30814 \h </w:instrText>
          </w:r>
          <w:r>
            <w:rPr>
              <w:sz w:val="28"/>
              <w:szCs w:val="28"/>
            </w:rPr>
            <w:fldChar w:fldCharType="separate"/>
          </w:r>
          <w:r>
            <w:rPr>
              <w:sz w:val="28"/>
              <w:szCs w:val="28"/>
            </w:rPr>
            <w:t>32</w:t>
          </w:r>
          <w:r>
            <w:rPr>
              <w:sz w:val="28"/>
              <w:szCs w:val="28"/>
            </w:rPr>
            <w:fldChar w:fldCharType="end"/>
          </w:r>
          <w:r>
            <w:rPr>
              <w:sz w:val="28"/>
              <w:szCs w:val="28"/>
            </w:rPr>
            <w:fldChar w:fldCharType="end"/>
          </w:r>
        </w:p>
        <w:p w14:paraId="371BB08C">
          <w:pPr>
            <w:pStyle w:val="28"/>
            <w:tabs>
              <w:tab w:val="right" w:leader="dot" w:pos="8306"/>
            </w:tabs>
            <w:rPr>
              <w:sz w:val="28"/>
              <w:szCs w:val="28"/>
            </w:rPr>
          </w:pPr>
          <w:r>
            <w:rPr>
              <w:sz w:val="28"/>
              <w:szCs w:val="28"/>
            </w:rPr>
            <w:fldChar w:fldCharType="begin"/>
          </w:r>
          <w:r>
            <w:rPr>
              <w:sz w:val="28"/>
              <w:szCs w:val="28"/>
            </w:rPr>
            <w:instrText xml:space="preserve"> HYPERLINK \l _Toc9654 </w:instrText>
          </w:r>
          <w:r>
            <w:rPr>
              <w:sz w:val="28"/>
              <w:szCs w:val="28"/>
            </w:rPr>
            <w:fldChar w:fldCharType="separate"/>
          </w:r>
          <w:r>
            <w:rPr>
              <w:rFonts w:hint="eastAsia" w:ascii="Arial" w:hAnsi="Arial" w:eastAsia="宋体" w:cs="Times New Roman"/>
              <w:kern w:val="44"/>
              <w:sz w:val="28"/>
              <w:szCs w:val="28"/>
              <w:lang w:val="en-US" w:eastAsia="zh-CN" w:bidi="ar-SA"/>
            </w:rPr>
            <w:t xml:space="preserve">第四章 </w:t>
          </w:r>
          <w:r>
            <w:rPr>
              <w:rFonts w:hint="eastAsia" w:ascii="Arial" w:hAnsi="Arial" w:eastAsia="宋体" w:cs="Times New Roman"/>
              <w:kern w:val="44"/>
              <w:sz w:val="28"/>
              <w:szCs w:val="28"/>
              <w:highlight w:val="none"/>
              <w:lang w:val="en-US" w:eastAsia="zh-CN" w:bidi="ar-SA"/>
            </w:rPr>
            <w:t>采购人要求</w:t>
          </w:r>
          <w:r>
            <w:rPr>
              <w:rFonts w:hint="eastAsia" w:ascii="Arial" w:hAnsi="Arial" w:cs="Times New Roman"/>
              <w:kern w:val="44"/>
              <w:sz w:val="28"/>
              <w:szCs w:val="28"/>
              <w:highlight w:val="none"/>
              <w:lang w:val="en-US" w:eastAsia="zh-CN" w:bidi="ar-SA"/>
            </w:rPr>
            <w:t>及服务内容</w:t>
          </w:r>
          <w:r>
            <w:rPr>
              <w:sz w:val="28"/>
              <w:szCs w:val="28"/>
            </w:rPr>
            <w:tab/>
          </w:r>
          <w:r>
            <w:rPr>
              <w:sz w:val="28"/>
              <w:szCs w:val="28"/>
            </w:rPr>
            <w:fldChar w:fldCharType="begin"/>
          </w:r>
          <w:r>
            <w:rPr>
              <w:sz w:val="28"/>
              <w:szCs w:val="28"/>
            </w:rPr>
            <w:instrText xml:space="preserve"> PAGEREF _Toc9654 \h </w:instrText>
          </w:r>
          <w:r>
            <w:rPr>
              <w:sz w:val="28"/>
              <w:szCs w:val="28"/>
            </w:rPr>
            <w:fldChar w:fldCharType="separate"/>
          </w:r>
          <w:r>
            <w:rPr>
              <w:sz w:val="28"/>
              <w:szCs w:val="28"/>
            </w:rPr>
            <w:t>38</w:t>
          </w:r>
          <w:r>
            <w:rPr>
              <w:sz w:val="28"/>
              <w:szCs w:val="28"/>
            </w:rPr>
            <w:fldChar w:fldCharType="end"/>
          </w:r>
          <w:r>
            <w:rPr>
              <w:sz w:val="28"/>
              <w:szCs w:val="28"/>
            </w:rPr>
            <w:fldChar w:fldCharType="end"/>
          </w:r>
        </w:p>
        <w:p w14:paraId="5AAC722A">
          <w:pPr>
            <w:pStyle w:val="28"/>
            <w:tabs>
              <w:tab w:val="right" w:leader="dot" w:pos="8306"/>
            </w:tabs>
            <w:rPr>
              <w:sz w:val="28"/>
              <w:szCs w:val="28"/>
            </w:rPr>
          </w:pPr>
          <w:r>
            <w:rPr>
              <w:sz w:val="28"/>
              <w:szCs w:val="28"/>
            </w:rPr>
            <w:fldChar w:fldCharType="begin"/>
          </w:r>
          <w:r>
            <w:rPr>
              <w:sz w:val="28"/>
              <w:szCs w:val="28"/>
            </w:rPr>
            <w:instrText xml:space="preserve"> HYPERLINK \l _Toc20780 </w:instrText>
          </w:r>
          <w:r>
            <w:rPr>
              <w:sz w:val="28"/>
              <w:szCs w:val="28"/>
            </w:rPr>
            <w:fldChar w:fldCharType="separate"/>
          </w:r>
          <w:r>
            <w:rPr>
              <w:rFonts w:hint="eastAsia"/>
              <w:kern w:val="44"/>
              <w:sz w:val="28"/>
              <w:szCs w:val="28"/>
              <w:lang w:val="zh-CN"/>
            </w:rPr>
            <w:t>第五章</w:t>
          </w:r>
          <w:r>
            <w:rPr>
              <w:kern w:val="44"/>
              <w:sz w:val="28"/>
              <w:szCs w:val="28"/>
              <w:lang w:val="zh-CN"/>
            </w:rPr>
            <w:t xml:space="preserve">  </w:t>
          </w:r>
          <w:r>
            <w:rPr>
              <w:rFonts w:hint="eastAsia"/>
              <w:kern w:val="44"/>
              <w:sz w:val="28"/>
              <w:szCs w:val="28"/>
              <w:lang w:val="zh-CN"/>
            </w:rPr>
            <w:t>竞争性磋商</w:t>
          </w:r>
          <w:r>
            <w:rPr>
              <w:rFonts w:hint="eastAsia"/>
              <w:kern w:val="44"/>
              <w:sz w:val="28"/>
              <w:szCs w:val="28"/>
              <w:lang w:val="en-US" w:eastAsia="zh-CN"/>
            </w:rPr>
            <w:t>响应</w:t>
          </w:r>
          <w:r>
            <w:rPr>
              <w:rFonts w:hint="eastAsia"/>
              <w:kern w:val="44"/>
              <w:sz w:val="28"/>
              <w:szCs w:val="28"/>
              <w:lang w:val="zh-CN"/>
            </w:rPr>
            <w:t>文件格式</w:t>
          </w:r>
          <w:r>
            <w:rPr>
              <w:sz w:val="28"/>
              <w:szCs w:val="28"/>
            </w:rPr>
            <w:tab/>
          </w:r>
          <w:r>
            <w:rPr>
              <w:sz w:val="28"/>
              <w:szCs w:val="28"/>
            </w:rPr>
            <w:fldChar w:fldCharType="begin"/>
          </w:r>
          <w:r>
            <w:rPr>
              <w:sz w:val="28"/>
              <w:szCs w:val="28"/>
            </w:rPr>
            <w:instrText xml:space="preserve"> PAGEREF _Toc20780 \h </w:instrText>
          </w:r>
          <w:r>
            <w:rPr>
              <w:sz w:val="28"/>
              <w:szCs w:val="28"/>
            </w:rPr>
            <w:fldChar w:fldCharType="separate"/>
          </w:r>
          <w:r>
            <w:rPr>
              <w:sz w:val="28"/>
              <w:szCs w:val="28"/>
            </w:rPr>
            <w:t>39</w:t>
          </w:r>
          <w:r>
            <w:rPr>
              <w:sz w:val="28"/>
              <w:szCs w:val="28"/>
            </w:rPr>
            <w:fldChar w:fldCharType="end"/>
          </w:r>
          <w:r>
            <w:rPr>
              <w:sz w:val="28"/>
              <w:szCs w:val="28"/>
            </w:rPr>
            <w:fldChar w:fldCharType="end"/>
          </w:r>
        </w:p>
        <w:p w14:paraId="316D4CD4">
          <w:pPr>
            <w:rPr>
              <w:sz w:val="28"/>
              <w:szCs w:val="28"/>
            </w:rPr>
          </w:pPr>
          <w:r>
            <w:rPr>
              <w:sz w:val="28"/>
              <w:szCs w:val="28"/>
            </w:rPr>
            <w:fldChar w:fldCharType="end"/>
          </w:r>
        </w:p>
      </w:sdtContent>
    </w:sdt>
    <w:p w14:paraId="5CC2B91F">
      <w:pPr>
        <w:rPr>
          <w:sz w:val="28"/>
          <w:szCs w:val="28"/>
        </w:rPr>
      </w:pPr>
    </w:p>
    <w:p w14:paraId="6BBEB081">
      <w:pPr>
        <w:spacing w:line="276" w:lineRule="auto"/>
        <w:jc w:val="center"/>
        <w:outlineLvl w:val="0"/>
        <w:rPr>
          <w:rFonts w:hint="eastAsia" w:ascii="宋体" w:hAnsi="宋体" w:eastAsia="宋体" w:cs="宋体"/>
          <w:b/>
          <w:color w:val="000000" w:themeColor="text1"/>
          <w:kern w:val="44"/>
          <w:sz w:val="32"/>
          <w:szCs w:val="32"/>
          <w:lang w:val="en-US" w:eastAsia="zh-CN"/>
          <w14:textFill>
            <w14:solidFill>
              <w14:schemeClr w14:val="tx1"/>
            </w14:solidFill>
          </w14:textFill>
        </w:rPr>
        <w:sectPr>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bookmarkStart w:id="4" w:name="_Toc19673"/>
    </w:p>
    <w:p w14:paraId="314E1DC7">
      <w:pPr>
        <w:spacing w:line="276" w:lineRule="auto"/>
        <w:jc w:val="center"/>
        <w:outlineLvl w:val="0"/>
        <w:rPr>
          <w:rFonts w:hint="eastAsia" w:ascii="宋体" w:hAnsi="宋体" w:eastAsia="宋体" w:cs="宋体"/>
          <w:b/>
          <w:color w:val="000000" w:themeColor="text1"/>
          <w:kern w:val="44"/>
          <w:sz w:val="32"/>
          <w:szCs w:val="32"/>
          <w:lang w:val="zh-CN"/>
          <w14:textFill>
            <w14:solidFill>
              <w14:schemeClr w14:val="tx1"/>
            </w14:solidFill>
          </w14:textFill>
        </w:rPr>
      </w:pPr>
      <w:r>
        <w:rPr>
          <w:rFonts w:hint="eastAsia" w:ascii="宋体" w:hAnsi="宋体" w:eastAsia="宋体" w:cs="宋体"/>
          <w:b/>
          <w:color w:val="000000" w:themeColor="text1"/>
          <w:kern w:val="44"/>
          <w:sz w:val="32"/>
          <w:szCs w:val="32"/>
          <w:lang w:val="en-US" w:eastAsia="zh-CN"/>
          <w14:textFill>
            <w14:solidFill>
              <w14:schemeClr w14:val="tx1"/>
            </w14:solidFill>
          </w14:textFill>
        </w:rPr>
        <w:t xml:space="preserve">第一章 </w:t>
      </w:r>
      <w:r>
        <w:rPr>
          <w:rFonts w:hint="eastAsia" w:ascii="宋体" w:hAnsi="宋体" w:eastAsia="宋体" w:cs="宋体"/>
          <w:b/>
          <w:color w:val="000000" w:themeColor="text1"/>
          <w:kern w:val="44"/>
          <w:sz w:val="32"/>
          <w:szCs w:val="32"/>
          <w:lang w:val="zh-CN"/>
          <w14:textFill>
            <w14:solidFill>
              <w14:schemeClr w14:val="tx1"/>
            </w14:solidFill>
          </w14:textFill>
        </w:rPr>
        <w:t>竞争性磋商公告</w:t>
      </w:r>
      <w:bookmarkEnd w:id="3"/>
      <w:bookmarkEnd w:id="4"/>
    </w:p>
    <w:p w14:paraId="7AD68C77">
      <w:pPr>
        <w:rPr>
          <w:rFonts w:hint="eastAsia" w:ascii="宋体" w:hAnsi="宋体" w:eastAsia="宋体" w:cs="宋体"/>
          <w:color w:val="000000" w:themeColor="text1"/>
          <w:sz w:val="24"/>
          <w:szCs w:val="24"/>
          <w14:textFill>
            <w14:solidFill>
              <w14:schemeClr w14:val="tx1"/>
            </w14:solidFill>
          </w14:textFill>
        </w:rPr>
      </w:pPr>
      <w:bookmarkStart w:id="5" w:name="_Toc14640"/>
      <w:bookmarkStart w:id="6" w:name="_Toc27735"/>
      <w:bookmarkStart w:id="7" w:name="_Toc459187165"/>
    </w:p>
    <w:p w14:paraId="5AEC4526">
      <w:pPr>
        <w:pBdr>
          <w:top w:val="single" w:color="auto" w:sz="4" w:space="1"/>
          <w:left w:val="single" w:color="auto" w:sz="4" w:space="4"/>
          <w:bottom w:val="single" w:color="auto" w:sz="4" w:space="1"/>
          <w:right w:val="single" w:color="auto" w:sz="4" w:space="4"/>
        </w:pBdr>
        <w:ind w:firstLine="482"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项目概况</w:t>
      </w:r>
    </w:p>
    <w:p w14:paraId="3982E848">
      <w:pPr>
        <w:pBdr>
          <w:top w:val="single" w:color="auto" w:sz="4" w:space="1"/>
          <w:left w:val="single" w:color="auto" w:sz="4" w:space="4"/>
          <w:bottom w:val="single" w:color="auto" w:sz="4" w:space="1"/>
          <w:right w:val="single" w:color="auto" w:sz="4" w:space="4"/>
        </w:pBdr>
        <w:ind w:firstLine="480" w:firstLineChars="200"/>
        <w:rPr>
          <w:rFonts w:hint="eastAsia" w:ascii="宋体" w:hAnsi="宋体" w:eastAsia="宋体" w:cs="宋体"/>
          <w:color w:val="000000" w:themeColor="text1"/>
          <w:sz w:val="24"/>
          <w:szCs w:val="24"/>
          <w:u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汪清县农村供水保障工程完工检测服务</w:t>
      </w:r>
      <w:r>
        <w:rPr>
          <w:rFonts w:hint="eastAsia" w:ascii="宋体" w:hAnsi="宋体" w:eastAsia="宋体" w:cs="宋体"/>
          <w:bCs/>
          <w:color w:val="000000" w:themeColor="text1"/>
          <w:sz w:val="24"/>
          <w:szCs w:val="24"/>
          <w:u w:val="none"/>
          <w14:textFill>
            <w14:solidFill>
              <w14:schemeClr w14:val="tx1"/>
            </w14:solidFill>
          </w14:textFill>
        </w:rPr>
        <w:t>的潜在供应商应</w:t>
      </w:r>
      <w:r>
        <w:rPr>
          <w:rFonts w:hint="eastAsia" w:ascii="宋体" w:hAnsi="宋体" w:cs="宋体"/>
          <w:bCs/>
          <w:color w:val="000000" w:themeColor="text1"/>
          <w:sz w:val="24"/>
          <w:szCs w:val="24"/>
          <w:u w:val="none"/>
          <w:lang w:val="en-US" w:eastAsia="zh-CN"/>
          <w14:textFill>
            <w14:solidFill>
              <w14:schemeClr w14:val="tx1"/>
            </w14:solidFill>
          </w14:textFill>
        </w:rPr>
        <w:t>在政采云平台线上</w:t>
      </w:r>
      <w:r>
        <w:rPr>
          <w:rFonts w:hint="eastAsia" w:ascii="宋体" w:hAnsi="宋体" w:eastAsia="宋体" w:cs="宋体"/>
          <w:bCs/>
          <w:color w:val="000000" w:themeColor="text1"/>
          <w:sz w:val="24"/>
          <w:szCs w:val="24"/>
          <w:u w:val="none"/>
          <w14:textFill>
            <w14:solidFill>
              <w14:schemeClr w14:val="tx1"/>
            </w14:solidFill>
          </w14:textFill>
        </w:rPr>
        <w:t>获取</w:t>
      </w:r>
      <w:r>
        <w:rPr>
          <w:rFonts w:hint="eastAsia" w:ascii="宋体" w:hAnsi="宋体" w:cs="宋体"/>
          <w:bCs/>
          <w:color w:val="000000" w:themeColor="text1"/>
          <w:sz w:val="24"/>
          <w:szCs w:val="24"/>
          <w:u w:val="none"/>
          <w:lang w:val="en-US" w:eastAsia="zh-CN"/>
          <w14:textFill>
            <w14:solidFill>
              <w14:schemeClr w14:val="tx1"/>
            </w14:solidFill>
          </w14:textFill>
        </w:rPr>
        <w:t>采购</w:t>
      </w:r>
      <w:r>
        <w:rPr>
          <w:rFonts w:hint="eastAsia" w:ascii="宋体" w:hAnsi="宋体" w:eastAsia="宋体" w:cs="宋体"/>
          <w:bCs/>
          <w:color w:val="000000" w:themeColor="text1"/>
          <w:sz w:val="24"/>
          <w:szCs w:val="24"/>
          <w:u w:val="none"/>
          <w14:textFill>
            <w14:solidFill>
              <w14:schemeClr w14:val="tx1"/>
            </w14:solidFill>
          </w14:textFill>
        </w:rPr>
        <w:t>文件，并</w:t>
      </w:r>
      <w:r>
        <w:rPr>
          <w:rFonts w:hint="eastAsia" w:ascii="宋体" w:hAnsi="宋体" w:eastAsia="宋体" w:cs="宋体"/>
          <w:bCs/>
          <w:color w:val="000000" w:themeColor="text1"/>
          <w:sz w:val="24"/>
          <w:szCs w:val="24"/>
          <w:highlight w:val="none"/>
          <w:u w:val="none"/>
          <w14:textFill>
            <w14:solidFill>
              <w14:schemeClr w14:val="tx1"/>
            </w14:solidFill>
          </w14:textFill>
        </w:rPr>
        <w:t>于202</w:t>
      </w:r>
      <w:r>
        <w:rPr>
          <w:rFonts w:hint="eastAsia" w:ascii="宋体" w:hAnsi="宋体" w:cs="宋体"/>
          <w:bCs/>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bCs/>
          <w:color w:val="000000" w:themeColor="text1"/>
          <w:sz w:val="24"/>
          <w:szCs w:val="24"/>
          <w:highlight w:val="none"/>
          <w:u w:val="none"/>
          <w14:textFill>
            <w14:solidFill>
              <w14:schemeClr w14:val="tx1"/>
            </w14:solidFill>
          </w14:textFill>
        </w:rPr>
        <w:t>年</w:t>
      </w:r>
      <w:r>
        <w:rPr>
          <w:rFonts w:hint="eastAsia" w:ascii="宋体" w:hAnsi="宋体" w:cs="宋体"/>
          <w:bCs/>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bCs/>
          <w:color w:val="000000" w:themeColor="text1"/>
          <w:sz w:val="24"/>
          <w:szCs w:val="24"/>
          <w:highlight w:val="none"/>
          <w:u w:val="none"/>
          <w14:textFill>
            <w14:solidFill>
              <w14:schemeClr w14:val="tx1"/>
            </w14:solidFill>
          </w14:textFill>
        </w:rPr>
        <w:t>月</w:t>
      </w:r>
      <w:r>
        <w:rPr>
          <w:rFonts w:hint="eastAsia" w:ascii="宋体" w:hAnsi="宋体" w:cs="宋体"/>
          <w:bCs/>
          <w:color w:val="000000" w:themeColor="text1"/>
          <w:sz w:val="24"/>
          <w:szCs w:val="24"/>
          <w:highlight w:val="none"/>
          <w:u w:val="none"/>
          <w:lang w:val="en-US" w:eastAsia="zh-CN"/>
          <w14:textFill>
            <w14:solidFill>
              <w14:schemeClr w14:val="tx1"/>
            </w14:solidFill>
          </w14:textFill>
        </w:rPr>
        <w:t>29</w:t>
      </w:r>
      <w:r>
        <w:rPr>
          <w:rFonts w:hint="eastAsia" w:ascii="宋体" w:hAnsi="宋体" w:eastAsia="宋体" w:cs="宋体"/>
          <w:bCs/>
          <w:color w:val="000000" w:themeColor="text1"/>
          <w:sz w:val="24"/>
          <w:szCs w:val="24"/>
          <w:highlight w:val="none"/>
          <w:u w:val="none"/>
          <w14:textFill>
            <w14:solidFill>
              <w14:schemeClr w14:val="tx1"/>
            </w14:solidFill>
          </w14:textFill>
        </w:rPr>
        <w:t>日</w:t>
      </w:r>
      <w:r>
        <w:rPr>
          <w:rFonts w:hint="eastAsia" w:ascii="宋体" w:hAnsi="宋体" w:cs="宋体"/>
          <w:bCs/>
          <w:color w:val="000000" w:themeColor="text1"/>
          <w:sz w:val="24"/>
          <w:szCs w:val="24"/>
          <w:highlight w:val="none"/>
          <w:u w:val="none"/>
          <w:lang w:val="en-US" w:eastAsia="zh-CN"/>
          <w14:textFill>
            <w14:solidFill>
              <w14:schemeClr w14:val="tx1"/>
            </w14:solidFill>
          </w14:textFill>
        </w:rPr>
        <w:t>09</w:t>
      </w:r>
      <w:r>
        <w:rPr>
          <w:rFonts w:hint="eastAsia" w:ascii="宋体" w:hAnsi="宋体" w:eastAsia="宋体" w:cs="宋体"/>
          <w:bCs/>
          <w:color w:val="000000" w:themeColor="text1"/>
          <w:sz w:val="24"/>
          <w:szCs w:val="24"/>
          <w:highlight w:val="none"/>
          <w:u w:val="none"/>
          <w14:textFill>
            <w14:solidFill>
              <w14:schemeClr w14:val="tx1"/>
            </w14:solidFill>
          </w14:textFill>
        </w:rPr>
        <w:t>点</w:t>
      </w:r>
      <w:r>
        <w:rPr>
          <w:rFonts w:hint="eastAsia" w:ascii="宋体" w:hAnsi="宋体" w:cs="宋体"/>
          <w:bCs/>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bCs/>
          <w:color w:val="000000" w:themeColor="text1"/>
          <w:sz w:val="24"/>
          <w:szCs w:val="24"/>
          <w:highlight w:val="none"/>
          <w:u w:val="none"/>
          <w14:textFill>
            <w14:solidFill>
              <w14:schemeClr w14:val="tx1"/>
            </w14:solidFill>
          </w14:textFill>
        </w:rPr>
        <w:t>分（北京时</w:t>
      </w:r>
      <w:r>
        <w:rPr>
          <w:rFonts w:hint="eastAsia" w:ascii="宋体" w:hAnsi="宋体" w:eastAsia="宋体" w:cs="宋体"/>
          <w:bCs/>
          <w:color w:val="000000" w:themeColor="text1"/>
          <w:sz w:val="24"/>
          <w:szCs w:val="24"/>
          <w:u w:val="none"/>
          <w14:textFill>
            <w14:solidFill>
              <w14:schemeClr w14:val="tx1"/>
            </w14:solidFill>
          </w14:textFill>
        </w:rPr>
        <w:t>间）前提交响应文件</w:t>
      </w:r>
      <w:r>
        <w:rPr>
          <w:rFonts w:hint="eastAsia" w:ascii="宋体" w:hAnsi="宋体" w:eastAsia="宋体" w:cs="宋体"/>
          <w:color w:val="000000" w:themeColor="text1"/>
          <w:sz w:val="24"/>
          <w:szCs w:val="24"/>
          <w:u w:val="none"/>
          <w14:textFill>
            <w14:solidFill>
              <w14:schemeClr w14:val="tx1"/>
            </w14:solidFill>
          </w14:textFill>
        </w:rPr>
        <w:t>。</w:t>
      </w:r>
    </w:p>
    <w:p w14:paraId="2C9D11A6">
      <w:pPr>
        <w:rPr>
          <w:rFonts w:hint="eastAsia" w:ascii="宋体" w:hAnsi="宋体" w:eastAsia="宋体" w:cs="宋体"/>
          <w:color w:val="000000" w:themeColor="text1"/>
          <w:sz w:val="24"/>
          <w:szCs w:val="24"/>
          <w14:textFill>
            <w14:solidFill>
              <w14:schemeClr w14:val="tx1"/>
            </w14:solidFill>
          </w14:textFill>
        </w:rPr>
      </w:pPr>
    </w:p>
    <w:p w14:paraId="604B12E5">
      <w:pPr>
        <w:pStyle w:val="2"/>
        <w:spacing w:line="360" w:lineRule="auto"/>
        <w:jc w:val="left"/>
        <w:rPr>
          <w:rFonts w:hint="eastAsia" w:ascii="宋体" w:hAnsi="宋体" w:eastAsia="宋体" w:cs="宋体"/>
          <w:b/>
          <w:bCs w:val="0"/>
          <w:color w:val="000000" w:themeColor="text1"/>
          <w:sz w:val="24"/>
          <w:szCs w:val="24"/>
          <w14:textFill>
            <w14:solidFill>
              <w14:schemeClr w14:val="tx1"/>
            </w14:solidFill>
          </w14:textFill>
        </w:rPr>
      </w:pPr>
      <w:bookmarkStart w:id="8" w:name="_Toc28359089"/>
      <w:bookmarkStart w:id="9" w:name="_Toc24670"/>
      <w:bookmarkStart w:id="10" w:name="_Toc35393629"/>
      <w:bookmarkStart w:id="11" w:name="_Toc28359012"/>
      <w:bookmarkStart w:id="12" w:name="_Toc35393798"/>
      <w:r>
        <w:rPr>
          <w:rFonts w:hint="eastAsia" w:ascii="宋体" w:hAnsi="宋体" w:eastAsia="宋体" w:cs="宋体"/>
          <w:b/>
          <w:bCs w:val="0"/>
          <w:color w:val="000000" w:themeColor="text1"/>
          <w:sz w:val="24"/>
          <w:szCs w:val="24"/>
          <w14:textFill>
            <w14:solidFill>
              <w14:schemeClr w14:val="tx1"/>
            </w14:solidFill>
          </w14:textFill>
        </w:rPr>
        <w:t>一、项目基本情况</w:t>
      </w:r>
      <w:bookmarkEnd w:id="8"/>
      <w:bookmarkEnd w:id="9"/>
      <w:bookmarkEnd w:id="10"/>
      <w:bookmarkEnd w:id="11"/>
      <w:bookmarkEnd w:id="12"/>
    </w:p>
    <w:p w14:paraId="3F256839">
      <w:pPr>
        <w:spacing w:line="240" w:lineRule="auto"/>
        <w:ind w:firstLine="480" w:firstLineChars="20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1.项</w:t>
      </w:r>
      <w:r>
        <w:rPr>
          <w:rFonts w:hint="eastAsia" w:ascii="宋体" w:hAnsi="宋体" w:eastAsia="宋体" w:cs="宋体"/>
          <w:color w:val="000000" w:themeColor="text1"/>
          <w:sz w:val="24"/>
          <w:szCs w:val="24"/>
          <w:highlight w:val="none"/>
          <w14:textFill>
            <w14:solidFill>
              <w14:schemeClr w14:val="tx1"/>
            </w14:solidFill>
          </w14:textFill>
        </w:rPr>
        <w:t>目编号：ZQGL[202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262</w:t>
      </w:r>
    </w:p>
    <w:p w14:paraId="4931E13A">
      <w:pPr>
        <w:spacing w:line="24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2.采购编号：</w:t>
      </w:r>
      <w:r>
        <w:rPr>
          <w:rFonts w:hint="eastAsia" w:ascii="宋体" w:hAnsi="宋体" w:cs="宋体"/>
          <w:color w:val="000000" w:themeColor="text1"/>
          <w:sz w:val="24"/>
          <w:szCs w:val="24"/>
          <w:highlight w:val="none"/>
          <w:lang w:val="en-US" w:eastAsia="zh-CN"/>
          <w14:textFill>
            <w14:solidFill>
              <w14:schemeClr w14:val="tx1"/>
            </w14:solidFill>
          </w14:textFill>
        </w:rPr>
        <w:t>采购计划-</w:t>
      </w:r>
      <w:r>
        <w:rPr>
          <w:rFonts w:hint="eastAsia" w:ascii="宋体" w:hAnsi="宋体" w:eastAsia="宋体" w:cs="宋体"/>
          <w:color w:val="000000" w:themeColor="text1"/>
          <w:sz w:val="24"/>
          <w:szCs w:val="24"/>
          <w:highlight w:val="none"/>
          <w14:textFill>
            <w14:solidFill>
              <w14:schemeClr w14:val="tx1"/>
            </w14:solidFill>
          </w14:textFill>
        </w:rPr>
        <w:t>[202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]-00</w:t>
      </w:r>
      <w:r>
        <w:rPr>
          <w:rFonts w:hint="eastAsia" w:ascii="宋体" w:hAnsi="宋体" w:cs="宋体"/>
          <w:color w:val="000000" w:themeColor="text1"/>
          <w:sz w:val="24"/>
          <w:szCs w:val="24"/>
          <w:highlight w:val="none"/>
          <w:lang w:val="en-US" w:eastAsia="zh-CN"/>
          <w14:textFill>
            <w14:solidFill>
              <w14:schemeClr w14:val="tx1"/>
            </w14:solidFill>
          </w14:textFill>
        </w:rPr>
        <w:t>034</w:t>
      </w:r>
      <w:r>
        <w:rPr>
          <w:rFonts w:hint="eastAsia" w:ascii="宋体" w:hAnsi="宋体" w:eastAsia="宋体" w:cs="宋体"/>
          <w:color w:val="000000" w:themeColor="text1"/>
          <w:sz w:val="24"/>
          <w:szCs w:val="24"/>
          <w:highlight w:val="none"/>
          <w14:textFill>
            <w14:solidFill>
              <w14:schemeClr w14:val="tx1"/>
            </w14:solidFill>
          </w14:textFill>
        </w:rPr>
        <w:t>号</w:t>
      </w:r>
    </w:p>
    <w:p w14:paraId="121F05D0">
      <w:pPr>
        <w:spacing w:line="240" w:lineRule="auto"/>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3.项目名称：汪清县农村供水保障工程完工检测服务</w:t>
      </w:r>
    </w:p>
    <w:p w14:paraId="50F94320">
      <w:pPr>
        <w:spacing w:line="24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4.采购方式：竞争性磋商</w:t>
      </w:r>
    </w:p>
    <w:p w14:paraId="52139C07">
      <w:pPr>
        <w:spacing w:line="24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5.预算金额：</w:t>
      </w:r>
      <w:r>
        <w:rPr>
          <w:rFonts w:hint="eastAsia" w:ascii="宋体" w:hAnsi="宋体" w:cs="宋体"/>
          <w:color w:val="000000" w:themeColor="text1"/>
          <w:sz w:val="24"/>
          <w:szCs w:val="24"/>
          <w:highlight w:val="none"/>
          <w:lang w:val="en-US" w:eastAsia="zh-CN"/>
          <w14:textFill>
            <w14:solidFill>
              <w14:schemeClr w14:val="tx1"/>
            </w14:solidFill>
          </w14:textFill>
        </w:rPr>
        <w:t>58万</w:t>
      </w:r>
      <w:r>
        <w:rPr>
          <w:rFonts w:hint="eastAsia" w:ascii="宋体" w:hAnsi="宋体" w:eastAsia="宋体" w:cs="宋体"/>
          <w:color w:val="000000" w:themeColor="text1"/>
          <w:sz w:val="24"/>
          <w:szCs w:val="24"/>
          <w:highlight w:val="none"/>
          <w14:textFill>
            <w14:solidFill>
              <w14:schemeClr w14:val="tx1"/>
            </w14:solidFill>
          </w14:textFill>
        </w:rPr>
        <w:t>元</w:t>
      </w:r>
    </w:p>
    <w:p w14:paraId="645BD54A">
      <w:pPr>
        <w:spacing w:line="240" w:lineRule="auto"/>
        <w:ind w:firstLine="480" w:firstLineChars="200"/>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6.采购需求：工程完工检测服务</w:t>
      </w:r>
      <w:r>
        <w:rPr>
          <w:rFonts w:hint="eastAsia" w:ascii="宋体" w:hAnsi="宋体" w:cs="宋体"/>
          <w:color w:val="000000" w:themeColor="text1"/>
          <w:sz w:val="24"/>
          <w:szCs w:val="24"/>
          <w:highlight w:val="none"/>
          <w:lang w:val="en-US" w:eastAsia="zh-CN"/>
          <w14:textFill>
            <w14:solidFill>
              <w14:schemeClr w14:val="tx1"/>
            </w14:solidFill>
          </w14:textFill>
        </w:rPr>
        <w:t>。</w:t>
      </w:r>
    </w:p>
    <w:p w14:paraId="0CFE8734">
      <w:pPr>
        <w:spacing w:line="240" w:lineRule="auto"/>
        <w:ind w:firstLine="480" w:firstLineChars="200"/>
        <w:rPr>
          <w:rFonts w:hint="eastAsia" w:ascii="宋体" w:hAnsi="宋体" w:eastAsia="宋体" w:cs="宋体"/>
          <w:color w:val="000000" w:themeColor="text1"/>
          <w:sz w:val="24"/>
          <w:szCs w:val="24"/>
          <w:highlight w:val="gree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7.合同履行期限：</w:t>
      </w:r>
      <w:r>
        <w:rPr>
          <w:rFonts w:hint="eastAsia" w:ascii="宋体" w:hAnsi="宋体" w:eastAsia="宋体" w:cs="宋体"/>
          <w:color w:val="000000" w:themeColor="text1"/>
          <w:sz w:val="24"/>
          <w:szCs w:val="24"/>
          <w:highlight w:val="none"/>
          <w:lang w:eastAsia="zh-CN"/>
          <w14:textFill>
            <w14:solidFill>
              <w14:schemeClr w14:val="tx1"/>
            </w14:solidFill>
          </w14:textFill>
        </w:rPr>
        <w:t>自签订合同之日起至工程竣工验收合格之日止</w:t>
      </w:r>
      <w:r>
        <w:rPr>
          <w:rFonts w:hint="eastAsia" w:ascii="宋体" w:hAnsi="宋体" w:eastAsia="宋体" w:cs="宋体"/>
          <w:color w:val="000000" w:themeColor="text1"/>
          <w:sz w:val="24"/>
          <w:szCs w:val="24"/>
          <w:highlight w:val="none"/>
          <w14:textFill>
            <w14:solidFill>
              <w14:schemeClr w14:val="tx1"/>
            </w14:solidFill>
          </w14:textFill>
        </w:rPr>
        <w:t>。</w:t>
      </w:r>
    </w:p>
    <w:p w14:paraId="5912EA05">
      <w:pPr>
        <w:spacing w:line="24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8.本项目不接受联合体。</w:t>
      </w:r>
    </w:p>
    <w:p w14:paraId="06AB7382">
      <w:pPr>
        <w:pStyle w:val="2"/>
        <w:spacing w:line="360" w:lineRule="auto"/>
        <w:jc w:val="left"/>
        <w:rPr>
          <w:rFonts w:hint="eastAsia" w:ascii="宋体" w:hAnsi="宋体" w:eastAsia="宋体" w:cs="宋体"/>
          <w:b/>
          <w:bCs w:val="0"/>
          <w:color w:val="000000" w:themeColor="text1"/>
          <w:sz w:val="24"/>
          <w:szCs w:val="24"/>
          <w:highlight w:val="none"/>
          <w14:textFill>
            <w14:solidFill>
              <w14:schemeClr w14:val="tx1"/>
            </w14:solidFill>
          </w14:textFill>
        </w:rPr>
      </w:pPr>
      <w:bookmarkStart w:id="13" w:name="_Toc35393630"/>
      <w:bookmarkStart w:id="14" w:name="_Toc28359013"/>
      <w:bookmarkStart w:id="15" w:name="_Toc32061"/>
      <w:bookmarkStart w:id="16" w:name="_Toc35393799"/>
      <w:bookmarkStart w:id="17" w:name="_Toc28359090"/>
      <w:r>
        <w:rPr>
          <w:rFonts w:hint="eastAsia" w:ascii="宋体" w:hAnsi="宋体" w:eastAsia="宋体" w:cs="宋体"/>
          <w:b/>
          <w:bCs w:val="0"/>
          <w:color w:val="000000" w:themeColor="text1"/>
          <w:sz w:val="24"/>
          <w:szCs w:val="24"/>
          <w:highlight w:val="none"/>
          <w14:textFill>
            <w14:solidFill>
              <w14:schemeClr w14:val="tx1"/>
            </w14:solidFill>
          </w14:textFill>
        </w:rPr>
        <w:t>二、申请人的资格要求：</w:t>
      </w:r>
      <w:bookmarkEnd w:id="13"/>
      <w:bookmarkEnd w:id="14"/>
      <w:bookmarkEnd w:id="15"/>
      <w:bookmarkEnd w:id="16"/>
      <w:bookmarkEnd w:id="17"/>
    </w:p>
    <w:p w14:paraId="73267124">
      <w:pPr>
        <w:spacing w:line="240" w:lineRule="auto"/>
        <w:ind w:firstLine="480" w:firstLineChars="200"/>
        <w:outlineLvl w:val="2"/>
        <w:rPr>
          <w:rFonts w:hint="eastAsia" w:ascii="宋体" w:hAnsi="宋体" w:eastAsia="宋体" w:cs="宋体"/>
          <w:color w:val="000000" w:themeColor="text1"/>
          <w:sz w:val="24"/>
          <w:szCs w:val="24"/>
          <w:lang w:val="en-US" w:eastAsia="zh-CN"/>
          <w14:textFill>
            <w14:solidFill>
              <w14:schemeClr w14:val="tx1"/>
            </w14:solidFill>
          </w14:textFill>
        </w:rPr>
      </w:pPr>
      <w:bookmarkStart w:id="18" w:name="_Toc31305"/>
      <w:bookmarkStart w:id="19" w:name="_Toc28359014"/>
      <w:bookmarkStart w:id="20" w:name="_Toc35393800"/>
      <w:bookmarkStart w:id="21" w:name="_Toc35393631"/>
      <w:bookmarkStart w:id="22" w:name="_Toc28359091"/>
      <w:r>
        <w:rPr>
          <w:rFonts w:hint="eastAsia" w:ascii="宋体" w:hAnsi="宋体" w:eastAsia="宋体" w:cs="宋体"/>
          <w:color w:val="000000" w:themeColor="text1"/>
          <w:sz w:val="24"/>
          <w:szCs w:val="24"/>
          <w:lang w:val="en-US" w:eastAsia="zh-CN"/>
          <w14:textFill>
            <w14:solidFill>
              <w14:schemeClr w14:val="tx1"/>
            </w14:solidFill>
          </w14:textFill>
        </w:rPr>
        <w:t>1.满足《中华人民共和国政府采购法》第二十二条规定。</w:t>
      </w:r>
      <w:bookmarkEnd w:id="18"/>
    </w:p>
    <w:p w14:paraId="56C57EA8">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2.落实政府采购政策需满足的资格要求：本项目专门面向中小企业采购项目</w:t>
      </w:r>
      <w:r>
        <w:rPr>
          <w:rFonts w:hint="eastAsia" w:ascii="宋体" w:hAnsi="宋体" w:eastAsia="宋体" w:cs="宋体"/>
          <w:color w:val="000000" w:themeColor="text1"/>
          <w:sz w:val="24"/>
          <w:szCs w:val="24"/>
          <w:lang w:val="en-US" w:eastAsia="zh-CN"/>
          <w14:textFill>
            <w14:solidFill>
              <w14:schemeClr w14:val="tx1"/>
            </w14:solidFill>
          </w14:textFill>
        </w:rPr>
        <w:t>，中小企业、监狱企业、残疾人福利性单位享受政府采购政策需提供提供相关声明。</w:t>
      </w:r>
    </w:p>
    <w:p w14:paraId="62245629">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需要落实的政府采购政策：《政府采购促进中小企业发展管理办法》（财库[2020]46号）、《财政部司法部关于政府采购支持监狱企业发展有关问题的通知》（财库[2014]68号）、《关于促进残疾人就业政府采购政策的通知》（财库[2017]141号）、《关于吉林省强化政府采购政策支持中小企业发展落实举措的通知》（吉财采购〔2022〕478号）。</w:t>
      </w:r>
    </w:p>
    <w:p w14:paraId="4A607CF3">
      <w:pPr>
        <w:spacing w:line="240" w:lineRule="auto"/>
        <w:ind w:firstLine="480" w:firstLineChars="200"/>
        <w:outlineLvl w:val="2"/>
        <w:rPr>
          <w:rFonts w:hint="eastAsia" w:ascii="宋体" w:hAnsi="宋体" w:eastAsia="宋体" w:cs="宋体"/>
          <w:color w:val="000000" w:themeColor="text1"/>
          <w:sz w:val="24"/>
          <w:szCs w:val="24"/>
          <w14:textFill>
            <w14:solidFill>
              <w14:schemeClr w14:val="tx1"/>
            </w14:solidFill>
          </w14:textFill>
        </w:rPr>
      </w:pPr>
      <w:bookmarkStart w:id="23" w:name="_Toc14944"/>
      <w:r>
        <w:rPr>
          <w:rFonts w:hint="eastAsia" w:ascii="宋体" w:hAnsi="宋体" w:eastAsia="宋体" w:cs="宋体"/>
          <w:color w:val="000000" w:themeColor="text1"/>
          <w:sz w:val="24"/>
          <w:szCs w:val="24"/>
          <w14:textFill>
            <w14:solidFill>
              <w14:schemeClr w14:val="tx1"/>
            </w14:solidFill>
          </w14:textFill>
        </w:rPr>
        <w:t>3.本项目的特定资格要求：</w:t>
      </w:r>
      <w:bookmarkEnd w:id="23"/>
    </w:p>
    <w:p w14:paraId="42796FB2">
      <w:pPr>
        <w:spacing w:line="240" w:lineRule="auto"/>
        <w:ind w:firstLine="480" w:firstLineChars="200"/>
        <w:rPr>
          <w:rFonts w:hint="default" w:ascii="宋体" w:hAnsi="宋体" w:eastAsia="宋体" w:cs="宋体"/>
          <w:color w:val="000000" w:themeColor="text1"/>
          <w:sz w:val="24"/>
          <w:szCs w:val="24"/>
          <w:highlight w:val="green"/>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w:t>
      </w:r>
      <w:bookmarkStart w:id="24" w:name="OLE_LINK1"/>
      <w:r>
        <w:rPr>
          <w:rFonts w:hint="eastAsia" w:ascii="宋体" w:hAnsi="宋体" w:eastAsia="宋体" w:cs="宋体"/>
          <w:color w:val="000000" w:themeColor="text1"/>
          <w:sz w:val="24"/>
          <w:szCs w:val="24"/>
          <w:highlight w:val="none"/>
          <w14:textFill>
            <w14:solidFill>
              <w14:schemeClr w14:val="tx1"/>
            </w14:solidFill>
          </w14:textFill>
        </w:rPr>
        <w:t>供应商须具有水行政主管部门核发的水利工程</w:t>
      </w:r>
      <w:r>
        <w:rPr>
          <w:rFonts w:hint="eastAsia" w:ascii="宋体" w:hAnsi="宋体" w:eastAsia="宋体" w:cs="宋体"/>
          <w:color w:val="000000" w:themeColor="text1"/>
          <w:sz w:val="24"/>
          <w:szCs w:val="24"/>
          <w:highlight w:val="none"/>
          <w:lang w:val="en-US" w:eastAsia="zh-CN"/>
          <w14:textFill>
            <w14:solidFill>
              <w14:schemeClr w14:val="tx1"/>
            </w14:solidFill>
          </w14:textFill>
        </w:rPr>
        <w:t>质量检测</w:t>
      </w:r>
      <w:r>
        <w:rPr>
          <w:rFonts w:hint="eastAsia" w:ascii="宋体" w:hAnsi="宋体" w:eastAsia="宋体" w:cs="宋体"/>
          <w:color w:val="000000" w:themeColor="text1"/>
          <w:sz w:val="24"/>
          <w:szCs w:val="24"/>
          <w:highlight w:val="none"/>
          <w14:textFill>
            <w14:solidFill>
              <w14:schemeClr w14:val="tx1"/>
            </w14:solidFill>
          </w14:textFill>
        </w:rPr>
        <w:t>（岩土工程、混凝土工程、量测）乙级及以上资质</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住建行政主管部门核发的综合检测资质或市政工程检测资质（更换新资质证书的供应商可提供包含市政工程材料及道路工程检测的资质证书），</w:t>
      </w:r>
      <w:r>
        <w:rPr>
          <w:rFonts w:hint="eastAsia" w:ascii="宋体" w:hAnsi="宋体" w:eastAsia="宋体" w:cs="宋体"/>
          <w:color w:val="000000" w:themeColor="text1"/>
          <w:sz w:val="24"/>
          <w:szCs w:val="24"/>
          <w:highlight w:val="none"/>
          <w14:textFill>
            <w14:solidFill>
              <w14:schemeClr w14:val="tx1"/>
            </w14:solidFill>
          </w14:textFill>
        </w:rPr>
        <w:t>并在人员、试验检测仪器设备方面具有相应</w:t>
      </w:r>
      <w:bookmarkEnd w:id="24"/>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检测</w:t>
      </w:r>
      <w:r>
        <w:rPr>
          <w:rFonts w:hint="eastAsia" w:ascii="宋体" w:hAnsi="宋体" w:eastAsia="宋体" w:cs="宋体"/>
          <w:color w:val="000000" w:themeColor="text1"/>
          <w:sz w:val="24"/>
          <w:szCs w:val="24"/>
          <w:highlight w:val="none"/>
          <w14:textFill>
            <w14:solidFill>
              <w14:schemeClr w14:val="tx1"/>
            </w14:solidFill>
          </w14:textFill>
        </w:rPr>
        <w:t>能力；拟派出的</w:t>
      </w:r>
      <w:r>
        <w:rPr>
          <w:rFonts w:hint="eastAsia" w:ascii="宋体" w:hAnsi="宋体" w:cs="宋体"/>
          <w:color w:val="000000" w:themeColor="text1"/>
          <w:sz w:val="24"/>
          <w:szCs w:val="24"/>
          <w:highlight w:val="none"/>
          <w:lang w:val="en-US" w:eastAsia="zh-CN"/>
          <w14:textFill>
            <w14:solidFill>
              <w14:schemeClr w14:val="tx1"/>
            </w14:solidFill>
          </w14:textFill>
        </w:rPr>
        <w:t>项目负责人须具有中级以上（含中级）技术职称。</w:t>
      </w:r>
    </w:p>
    <w:p w14:paraId="2E25049C">
      <w:pPr>
        <w:spacing w:line="240" w:lineRule="auto"/>
        <w:ind w:firstLine="480" w:firstLineChars="200"/>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3.2</w:t>
      </w:r>
      <w:r>
        <w:rPr>
          <w:rFonts w:hint="eastAsia" w:ascii="宋体" w:hAnsi="宋体" w:eastAsia="宋体" w:cs="宋体"/>
          <w:color w:val="000000" w:themeColor="text1"/>
          <w:sz w:val="24"/>
          <w:szCs w:val="24"/>
          <w:lang w:val="zh-CN"/>
          <w14:textFill>
            <w14:solidFill>
              <w14:schemeClr w14:val="tx1"/>
            </w14:solidFill>
          </w14:textFill>
        </w:rPr>
        <w:t>工程质量检测单位不得与参与</w:t>
      </w:r>
      <w:r>
        <w:rPr>
          <w:rFonts w:hint="eastAsia" w:ascii="宋体" w:hAnsi="宋体" w:eastAsia="宋体" w:cs="宋体"/>
          <w:color w:val="000000" w:themeColor="text1"/>
          <w:sz w:val="24"/>
          <w:szCs w:val="24"/>
          <w:lang w:val="zh-CN" w:eastAsia="zh-CN"/>
          <w14:textFill>
            <w14:solidFill>
              <w14:schemeClr w14:val="tx1"/>
            </w14:solidFill>
          </w14:textFill>
        </w:rPr>
        <w:t>本</w:t>
      </w:r>
      <w:r>
        <w:rPr>
          <w:rFonts w:hint="eastAsia" w:ascii="宋体" w:hAnsi="宋体" w:eastAsia="宋体" w:cs="宋体"/>
          <w:color w:val="000000" w:themeColor="text1"/>
          <w:sz w:val="24"/>
          <w:szCs w:val="24"/>
          <w:lang w:val="zh-CN"/>
          <w14:textFill>
            <w14:solidFill>
              <w14:schemeClr w14:val="tx1"/>
            </w14:solidFill>
          </w14:textFill>
        </w:rPr>
        <w:t>工程建设的项目法人、设计、监理、施工、设备制造（供应）商等单位隶属同一经营实体</w:t>
      </w:r>
      <w:r>
        <w:rPr>
          <w:rFonts w:hint="eastAsia" w:ascii="宋体" w:hAnsi="宋体" w:eastAsia="宋体" w:cs="宋体"/>
          <w:color w:val="000000" w:themeColor="text1"/>
          <w:sz w:val="24"/>
          <w:szCs w:val="24"/>
          <w:lang w:val="zh-CN" w:eastAsia="zh-CN"/>
          <w14:textFill>
            <w14:solidFill>
              <w14:schemeClr w14:val="tx1"/>
            </w14:solidFill>
          </w14:textFill>
        </w:rPr>
        <w:t>，未提供本工程的施工单位施工检测、监理单位平行检测和项目法人全过程检测等服务</w:t>
      </w:r>
      <w:r>
        <w:rPr>
          <w:rFonts w:hint="eastAsia" w:ascii="宋体" w:hAnsi="宋体" w:cs="宋体"/>
          <w:color w:val="000000" w:themeColor="text1"/>
          <w:sz w:val="24"/>
          <w:szCs w:val="24"/>
          <w:lang w:eastAsia="zh-CN"/>
          <w14:textFill>
            <w14:solidFill>
              <w14:schemeClr w14:val="tx1"/>
            </w14:solidFill>
          </w14:textFill>
        </w:rPr>
        <w:t>；</w:t>
      </w:r>
    </w:p>
    <w:p w14:paraId="0F464B37">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3.3</w:t>
      </w:r>
      <w:r>
        <w:rPr>
          <w:rFonts w:hint="eastAsia" w:ascii="宋体" w:hAnsi="宋体" w:eastAsia="宋体" w:cs="宋体"/>
          <w:color w:val="000000" w:themeColor="text1"/>
          <w:sz w:val="24"/>
          <w:szCs w:val="24"/>
          <w14:textFill>
            <w14:solidFill>
              <w14:schemeClr w14:val="tx1"/>
            </w14:solidFill>
          </w14:textFill>
        </w:rPr>
        <w:t>近三年内供应商或其法定代表人无行贿犯罪行为记录（自行登录中国裁判文书网查询）</w:t>
      </w:r>
      <w:r>
        <w:rPr>
          <w:rFonts w:hint="eastAsia" w:ascii="宋体" w:hAnsi="宋体" w:cs="宋体"/>
          <w:color w:val="000000" w:themeColor="text1"/>
          <w:sz w:val="24"/>
          <w:szCs w:val="24"/>
          <w:lang w:val="en-US" w:eastAsia="zh-CN"/>
          <w14:textFill>
            <w14:solidFill>
              <w14:schemeClr w14:val="tx1"/>
            </w14:solidFill>
          </w14:textFill>
        </w:rPr>
        <w:t>；</w:t>
      </w:r>
    </w:p>
    <w:p w14:paraId="7E061486">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在“信用中国”网站（www.creditchina.gov.cn）、中国政府采购网（www.ccgp.gov.cn）对列入失信被执行人、重大税收违法案件当事人名单（税收违法黑名单）、政府采购严重违法失信行为记录名单的供应商，拒绝其参与投标</w:t>
      </w:r>
      <w:r>
        <w:rPr>
          <w:rFonts w:hint="eastAsia" w:ascii="宋体" w:hAnsi="宋体" w:cs="宋体"/>
          <w:color w:val="000000" w:themeColor="text1"/>
          <w:sz w:val="24"/>
          <w:szCs w:val="24"/>
          <w:lang w:val="en-US" w:eastAsia="zh-CN"/>
          <w14:textFill>
            <w14:solidFill>
              <w14:schemeClr w14:val="tx1"/>
            </w14:solidFill>
          </w14:textFill>
        </w:rPr>
        <w:t>；</w:t>
      </w:r>
    </w:p>
    <w:p w14:paraId="3157F3E6">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拒绝列入政府取消投标资格记录期间的企业或个人投标；</w:t>
      </w:r>
    </w:p>
    <w:p w14:paraId="1A39F292">
      <w:pPr>
        <w:spacing w:line="240" w:lineRule="auto"/>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lang w:val="en-US" w:eastAsia="zh-CN"/>
          <w14:textFill>
            <w14:solidFill>
              <w14:schemeClr w14:val="tx1"/>
            </w14:solidFill>
          </w14:textFill>
        </w:rPr>
        <w:t>6</w:t>
      </w:r>
      <w:r>
        <w:rPr>
          <w:rFonts w:hint="eastAsia" w:ascii="宋体" w:hAnsi="宋体" w:eastAsia="宋体" w:cs="宋体"/>
          <w:color w:val="000000" w:themeColor="text1"/>
          <w:sz w:val="24"/>
          <w:szCs w:val="24"/>
          <w14:textFill>
            <w14:solidFill>
              <w14:schemeClr w14:val="tx1"/>
            </w14:solidFill>
          </w14:textFill>
        </w:rPr>
        <w:t>参加政府采购活动前3年内因违法经营被禁止在一定期限内参加政府采购活动，期限届满的，可以参加政府采购活动</w:t>
      </w:r>
      <w:r>
        <w:rPr>
          <w:rFonts w:hint="eastAsia" w:ascii="宋体" w:hAnsi="宋体" w:cs="宋体"/>
          <w:color w:val="000000" w:themeColor="text1"/>
          <w:sz w:val="24"/>
          <w:szCs w:val="24"/>
          <w:lang w:val="en-US" w:eastAsia="zh-CN"/>
          <w14:textFill>
            <w14:solidFill>
              <w14:schemeClr w14:val="tx1"/>
            </w14:solidFill>
          </w14:textFill>
        </w:rPr>
        <w:t>；</w:t>
      </w:r>
    </w:p>
    <w:p w14:paraId="32D19D50">
      <w:pPr>
        <w:spacing w:line="240" w:lineRule="auto"/>
        <w:ind w:firstLine="480" w:firstLineChars="200"/>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lang w:val="en-US" w:eastAsia="zh-CN"/>
          <w14:textFill>
            <w14:solidFill>
              <w14:schemeClr w14:val="tx1"/>
            </w14:solidFill>
          </w14:textFill>
        </w:rPr>
        <w:t>7</w:t>
      </w:r>
      <w:r>
        <w:rPr>
          <w:rFonts w:hint="eastAsia" w:ascii="宋体" w:hAnsi="宋体" w:eastAsia="宋体" w:cs="宋体"/>
          <w:color w:val="000000" w:themeColor="text1"/>
          <w:sz w:val="24"/>
          <w:szCs w:val="24"/>
          <w14:textFill>
            <w14:solidFill>
              <w14:schemeClr w14:val="tx1"/>
            </w14:solidFill>
          </w14:textFill>
        </w:rPr>
        <w:t>与采购人存在利害关系可能影响采购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color w:val="000000" w:themeColor="text1"/>
          <w:sz w:val="24"/>
          <w:szCs w:val="24"/>
          <w:lang w:val="en-US" w:eastAsia="zh-CN"/>
          <w14:textFill>
            <w14:solidFill>
              <w14:schemeClr w14:val="tx1"/>
            </w14:solidFill>
          </w14:textFill>
        </w:rPr>
        <w:t>；</w:t>
      </w:r>
    </w:p>
    <w:p w14:paraId="1681C6CD">
      <w:pPr>
        <w:pStyle w:val="2"/>
        <w:spacing w:line="360" w:lineRule="auto"/>
        <w:jc w:val="left"/>
        <w:rPr>
          <w:rFonts w:hint="eastAsia" w:ascii="宋体" w:hAnsi="宋体" w:eastAsia="宋体" w:cs="宋体"/>
          <w:b/>
          <w:bCs w:val="0"/>
          <w:color w:val="000000" w:themeColor="text1"/>
          <w:sz w:val="24"/>
          <w:szCs w:val="24"/>
          <w:u w:val="none"/>
          <w14:textFill>
            <w14:solidFill>
              <w14:schemeClr w14:val="tx1"/>
            </w14:solidFill>
          </w14:textFill>
        </w:rPr>
      </w:pPr>
      <w:bookmarkStart w:id="25" w:name="_Toc32215"/>
      <w:r>
        <w:rPr>
          <w:rFonts w:hint="eastAsia" w:ascii="宋体" w:hAnsi="宋体" w:eastAsia="宋体" w:cs="宋体"/>
          <w:b/>
          <w:bCs w:val="0"/>
          <w:color w:val="000000" w:themeColor="text1"/>
          <w:sz w:val="24"/>
          <w:szCs w:val="24"/>
          <w14:textFill>
            <w14:solidFill>
              <w14:schemeClr w14:val="tx1"/>
            </w14:solidFill>
          </w14:textFill>
        </w:rPr>
        <w:t>三、获取采购文件</w:t>
      </w:r>
      <w:bookmarkEnd w:id="19"/>
      <w:bookmarkEnd w:id="20"/>
      <w:bookmarkEnd w:id="21"/>
      <w:bookmarkEnd w:id="22"/>
      <w:bookmarkEnd w:id="25"/>
    </w:p>
    <w:p w14:paraId="44957E2D">
      <w:pPr>
        <w:spacing w:line="240" w:lineRule="auto"/>
        <w:ind w:firstLine="540"/>
        <w:rPr>
          <w:rFonts w:hint="eastAsia" w:ascii="宋体" w:hAnsi="宋体" w:eastAsia="宋体" w:cs="宋体"/>
          <w:color w:val="000000" w:themeColor="text1"/>
          <w:sz w:val="24"/>
          <w:szCs w:val="24"/>
          <w:u w:val="none"/>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1.</w:t>
      </w:r>
      <w:r>
        <w:rPr>
          <w:rFonts w:hint="eastAsia" w:ascii="宋体" w:hAnsi="宋体" w:eastAsia="宋体" w:cs="宋体"/>
          <w:color w:val="000000" w:themeColor="text1"/>
          <w:sz w:val="24"/>
          <w:szCs w:val="24"/>
          <w:highlight w:val="none"/>
          <w:u w:val="none"/>
          <w14:textFill>
            <w14:solidFill>
              <w14:schemeClr w14:val="tx1"/>
            </w14:solidFill>
          </w14:textFill>
        </w:rPr>
        <w:t>时间：202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eastAsia="宋体" w:cs="宋体"/>
          <w:color w:val="000000" w:themeColor="text1"/>
          <w:sz w:val="24"/>
          <w:szCs w:val="24"/>
          <w:highlight w:val="none"/>
          <w:u w:val="none"/>
          <w14:textFill>
            <w14:solidFill>
              <w14:schemeClr w14:val="tx1"/>
            </w14:solidFill>
          </w14:textFill>
        </w:rPr>
        <w:t>日至202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22日</w:t>
      </w:r>
      <w:r>
        <w:rPr>
          <w:rFonts w:hint="eastAsia" w:ascii="宋体" w:hAnsi="宋体" w:eastAsia="宋体" w:cs="宋体"/>
          <w:color w:val="000000" w:themeColor="text1"/>
          <w:sz w:val="24"/>
          <w:szCs w:val="24"/>
          <w:highlight w:val="none"/>
          <w:u w:val="none"/>
          <w14:textFill>
            <w14:solidFill>
              <w14:schemeClr w14:val="tx1"/>
            </w14:solidFill>
          </w14:textFill>
        </w:rPr>
        <w:t>，每天上</w:t>
      </w:r>
      <w:r>
        <w:rPr>
          <w:rFonts w:hint="eastAsia" w:ascii="宋体" w:hAnsi="宋体" w:eastAsia="宋体" w:cs="宋体"/>
          <w:color w:val="000000" w:themeColor="text1"/>
          <w:sz w:val="24"/>
          <w:szCs w:val="24"/>
          <w:u w:val="none"/>
          <w14:textFill>
            <w14:solidFill>
              <w14:schemeClr w14:val="tx1"/>
            </w14:solidFill>
          </w14:textFill>
        </w:rPr>
        <w:t>午8:30时至11:30时，下午13:30时至16:30时（北京时间，法定节假日除外）</w:t>
      </w:r>
    </w:p>
    <w:p w14:paraId="545FBC02">
      <w:pPr>
        <w:spacing w:line="240" w:lineRule="auto"/>
        <w:ind w:firstLine="540"/>
        <w:rPr>
          <w:rFonts w:hint="default" w:ascii="宋体" w:hAnsi="宋体" w:eastAsia="宋体" w:cs="宋体"/>
          <w:color w:val="000000" w:themeColor="text1"/>
          <w:sz w:val="24"/>
          <w:szCs w:val="24"/>
          <w:u w:val="none"/>
          <w:lang w:val="en-US" w:eastAsia="zh-CN"/>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2.</w:t>
      </w:r>
      <w:r>
        <w:rPr>
          <w:rFonts w:hint="eastAsia" w:ascii="宋体" w:hAnsi="宋体" w:cs="宋体"/>
          <w:color w:val="000000" w:themeColor="text1"/>
          <w:sz w:val="24"/>
          <w:szCs w:val="24"/>
          <w:u w:val="none"/>
          <w:lang w:val="en-US" w:eastAsia="zh-CN"/>
          <w14:textFill>
            <w14:solidFill>
              <w14:schemeClr w14:val="tx1"/>
            </w14:solidFill>
          </w14:textFill>
        </w:rPr>
        <w:t>地点</w:t>
      </w:r>
      <w:r>
        <w:rPr>
          <w:rFonts w:hint="eastAsia" w:ascii="宋体" w:hAnsi="宋体" w:eastAsia="宋体" w:cs="宋体"/>
          <w:color w:val="000000" w:themeColor="text1"/>
          <w:sz w:val="24"/>
          <w:szCs w:val="24"/>
          <w:u w:val="none"/>
          <w14:textFill>
            <w14:solidFill>
              <w14:schemeClr w14:val="tx1"/>
            </w14:solidFill>
          </w14:textFill>
        </w:rPr>
        <w:t>：</w:t>
      </w:r>
      <w:r>
        <w:rPr>
          <w:rFonts w:hint="eastAsia" w:ascii="宋体" w:hAnsi="宋体" w:eastAsia="宋体" w:cs="宋体"/>
          <w:b w:val="0"/>
          <w:bCs w:val="0"/>
          <w:caps w:val="0"/>
          <w:color w:val="000000"/>
          <w:kern w:val="0"/>
          <w:sz w:val="24"/>
          <w:szCs w:val="24"/>
          <w:highlight w:val="none"/>
          <w:vertAlign w:val="baseline"/>
          <w:lang w:val="en-US" w:eastAsia="zh-CN" w:bidi="ar"/>
        </w:rPr>
        <w:t>政府采购云平台</w:t>
      </w:r>
      <w:r>
        <w:rPr>
          <w:rFonts w:hint="eastAsia" w:ascii="宋体" w:hAnsi="宋体" w:cs="宋体"/>
          <w:b w:val="0"/>
          <w:bCs w:val="0"/>
          <w:caps w:val="0"/>
          <w:color w:val="000000"/>
          <w:kern w:val="0"/>
          <w:sz w:val="24"/>
          <w:szCs w:val="24"/>
          <w:highlight w:val="none"/>
          <w:vertAlign w:val="baseline"/>
          <w:lang w:val="en-US" w:eastAsia="zh-CN" w:bidi="ar"/>
        </w:rPr>
        <w:t>线上获取</w:t>
      </w:r>
    </w:p>
    <w:p w14:paraId="4C24526A">
      <w:pPr>
        <w:spacing w:line="240" w:lineRule="auto"/>
        <w:ind w:firstLine="540"/>
        <w:rPr>
          <w:rFonts w:hint="eastAsia" w:ascii="宋体" w:cs="宋体"/>
          <w:sz w:val="24"/>
          <w:highlight w:val="none"/>
        </w:rPr>
      </w:pPr>
      <w:r>
        <w:rPr>
          <w:rFonts w:hint="eastAsia" w:ascii="宋体" w:hAnsi="宋体" w:eastAsia="宋体" w:cs="宋体"/>
          <w:color w:val="000000" w:themeColor="text1"/>
          <w:kern w:val="2"/>
          <w:sz w:val="24"/>
          <w:szCs w:val="24"/>
          <w:u w:val="none"/>
          <w:lang w:val="en-US" w:eastAsia="zh-CN" w:bidi="ar-SA"/>
          <w14:textFill>
            <w14:solidFill>
              <w14:schemeClr w14:val="tx1"/>
            </w14:solidFill>
          </w14:textFill>
        </w:rPr>
        <w:t>3.方式：</w:t>
      </w:r>
      <w:r>
        <w:rPr>
          <w:rFonts w:hint="eastAsia" w:ascii="宋体" w:cs="宋体"/>
          <w:sz w:val="24"/>
          <w:highlight w:val="none"/>
        </w:rPr>
        <w:t>供应商登录政采云平台https://www.zcygov.cn/在线申请获取采购文件（进入“项目采购”应用，在获取采购文件菜单中选择项目，申请获取采购文件）</w:t>
      </w:r>
    </w:p>
    <w:p w14:paraId="7855D60F">
      <w:pPr>
        <w:spacing w:line="240" w:lineRule="auto"/>
        <w:ind w:firstLine="540"/>
        <w:outlineLvl w:val="2"/>
        <w:rPr>
          <w:rFonts w:hint="eastAsia" w:ascii="宋体" w:hAnsi="宋体" w:eastAsia="宋体" w:cs="宋体"/>
          <w:color w:val="000000" w:themeColor="text1"/>
          <w:sz w:val="24"/>
          <w:szCs w:val="24"/>
          <w:u w:val="none"/>
          <w14:textFill>
            <w14:solidFill>
              <w14:schemeClr w14:val="tx1"/>
            </w14:solidFill>
          </w14:textFill>
        </w:rPr>
      </w:pPr>
      <w:bookmarkStart w:id="26" w:name="_Toc27628"/>
      <w:r>
        <w:rPr>
          <w:rFonts w:hint="eastAsia" w:ascii="宋体" w:hAnsi="宋体" w:cs="宋体"/>
          <w:color w:val="000000" w:themeColor="text1"/>
          <w:sz w:val="24"/>
          <w:szCs w:val="24"/>
          <w:u w:val="none"/>
          <w:lang w:val="en-US" w:eastAsia="zh-CN"/>
          <w14:textFill>
            <w14:solidFill>
              <w14:schemeClr w14:val="tx1"/>
            </w14:solidFill>
          </w14:textFill>
        </w:rPr>
        <w:t>4</w:t>
      </w:r>
      <w:r>
        <w:rPr>
          <w:rFonts w:hint="eastAsia" w:ascii="宋体" w:hAnsi="宋体" w:eastAsia="宋体" w:cs="宋体"/>
          <w:color w:val="000000" w:themeColor="text1"/>
          <w:sz w:val="24"/>
          <w:szCs w:val="24"/>
          <w:u w:val="none"/>
          <w14:textFill>
            <w14:solidFill>
              <w14:schemeClr w14:val="tx1"/>
            </w14:solidFill>
          </w14:textFill>
        </w:rPr>
        <w:t>.售价：</w:t>
      </w:r>
      <w:r>
        <w:rPr>
          <w:rFonts w:hint="eastAsia" w:ascii="宋体" w:hAnsi="宋体" w:cs="宋体"/>
          <w:color w:val="000000" w:themeColor="text1"/>
          <w:sz w:val="24"/>
          <w:szCs w:val="24"/>
          <w:u w:val="none"/>
          <w:lang w:val="en-US" w:eastAsia="zh-CN"/>
          <w14:textFill>
            <w14:solidFill>
              <w14:schemeClr w14:val="tx1"/>
            </w14:solidFill>
          </w14:textFill>
        </w:rPr>
        <w:t>0</w:t>
      </w:r>
      <w:r>
        <w:rPr>
          <w:rFonts w:hint="eastAsia" w:ascii="宋体" w:hAnsi="宋体" w:eastAsia="宋体" w:cs="宋体"/>
          <w:color w:val="000000" w:themeColor="text1"/>
          <w:sz w:val="24"/>
          <w:szCs w:val="24"/>
          <w:u w:val="none"/>
          <w14:textFill>
            <w14:solidFill>
              <w14:schemeClr w14:val="tx1"/>
            </w14:solidFill>
          </w14:textFill>
        </w:rPr>
        <w:t>元。</w:t>
      </w:r>
      <w:bookmarkEnd w:id="26"/>
    </w:p>
    <w:p w14:paraId="3AF63FCE">
      <w:pPr>
        <w:pStyle w:val="2"/>
        <w:spacing w:line="360" w:lineRule="auto"/>
        <w:jc w:val="left"/>
        <w:rPr>
          <w:rFonts w:hint="default" w:ascii="宋体" w:hAnsi="宋体" w:eastAsia="宋体" w:cs="宋体"/>
          <w:b/>
          <w:bCs w:val="0"/>
          <w:color w:val="000000" w:themeColor="text1"/>
          <w:sz w:val="24"/>
          <w:szCs w:val="24"/>
          <w:u w:val="none"/>
          <w:lang w:val="en-US" w:eastAsia="zh-CN"/>
          <w14:textFill>
            <w14:solidFill>
              <w14:schemeClr w14:val="tx1"/>
            </w14:solidFill>
          </w14:textFill>
        </w:rPr>
      </w:pPr>
      <w:bookmarkStart w:id="27" w:name="_Toc28359015"/>
      <w:bookmarkStart w:id="28" w:name="_Toc28359092"/>
      <w:bookmarkStart w:id="29" w:name="_Toc35393632"/>
      <w:bookmarkStart w:id="30" w:name="_Toc35393801"/>
      <w:bookmarkStart w:id="31" w:name="_Toc27955"/>
      <w:r>
        <w:rPr>
          <w:rFonts w:hint="eastAsia" w:ascii="宋体" w:hAnsi="宋体" w:eastAsia="宋体" w:cs="宋体"/>
          <w:b/>
          <w:bCs w:val="0"/>
          <w:color w:val="000000" w:themeColor="text1"/>
          <w:sz w:val="24"/>
          <w:szCs w:val="24"/>
          <w:u w:val="none"/>
          <w14:textFill>
            <w14:solidFill>
              <w14:schemeClr w14:val="tx1"/>
            </w14:solidFill>
          </w14:textFill>
        </w:rPr>
        <w:t>四、响应文件</w:t>
      </w:r>
      <w:bookmarkEnd w:id="27"/>
      <w:bookmarkEnd w:id="28"/>
      <w:bookmarkEnd w:id="29"/>
      <w:bookmarkEnd w:id="30"/>
      <w:r>
        <w:rPr>
          <w:rFonts w:hint="eastAsia" w:ascii="宋体" w:hAnsi="宋体" w:eastAsia="宋体" w:cs="宋体"/>
          <w:b/>
          <w:bCs w:val="0"/>
          <w:color w:val="000000" w:themeColor="text1"/>
          <w:sz w:val="24"/>
          <w:szCs w:val="24"/>
          <w:u w:val="none"/>
          <w:lang w:val="en-US" w:eastAsia="zh-CN"/>
          <w14:textFill>
            <w14:solidFill>
              <w14:schemeClr w14:val="tx1"/>
            </w14:solidFill>
          </w14:textFill>
        </w:rPr>
        <w:t>提交</w:t>
      </w:r>
      <w:bookmarkEnd w:id="31"/>
    </w:p>
    <w:p w14:paraId="3FA61C15">
      <w:pPr>
        <w:pStyle w:val="5"/>
        <w:spacing w:line="240" w:lineRule="auto"/>
        <w:ind w:firstLine="480" w:firstLineChars="200"/>
        <w:outlineLvl w:val="2"/>
        <w:rPr>
          <w:rFonts w:hint="eastAsia" w:ascii="宋体" w:hAnsi="宋体" w:eastAsia="宋体" w:cs="宋体"/>
          <w:color w:val="000000" w:themeColor="text1"/>
          <w:sz w:val="24"/>
          <w:szCs w:val="24"/>
          <w:highlight w:val="none"/>
          <w:u w:val="none"/>
          <w14:textFill>
            <w14:solidFill>
              <w14:schemeClr w14:val="tx1"/>
            </w14:solidFill>
          </w14:textFill>
        </w:rPr>
      </w:pPr>
      <w:bookmarkStart w:id="32" w:name="_Toc26619"/>
      <w:bookmarkStart w:id="33" w:name="_Toc28359093"/>
      <w:bookmarkStart w:id="34" w:name="_Toc35393633"/>
      <w:bookmarkStart w:id="35" w:name="_Toc28359016"/>
      <w:bookmarkStart w:id="36" w:name="_Toc35393802"/>
      <w:r>
        <w:rPr>
          <w:rFonts w:hint="eastAsia" w:ascii="宋体" w:hAnsi="宋体" w:eastAsia="宋体" w:cs="宋体"/>
          <w:color w:val="000000" w:themeColor="text1"/>
          <w:sz w:val="24"/>
          <w:szCs w:val="24"/>
          <w:u w:val="none"/>
          <w14:textFill>
            <w14:solidFill>
              <w14:schemeClr w14:val="tx1"/>
            </w14:solidFill>
          </w14:textFill>
        </w:rPr>
        <w:t>1.截止</w:t>
      </w:r>
      <w:r>
        <w:rPr>
          <w:rFonts w:hint="eastAsia" w:ascii="宋体" w:hAnsi="宋体" w:eastAsia="宋体" w:cs="宋体"/>
          <w:color w:val="000000" w:themeColor="text1"/>
          <w:sz w:val="24"/>
          <w:szCs w:val="24"/>
          <w:highlight w:val="none"/>
          <w:u w:val="none"/>
          <w14:textFill>
            <w14:solidFill>
              <w14:schemeClr w14:val="tx1"/>
            </w14:solidFill>
          </w14:textFill>
        </w:rPr>
        <w:t>时间：202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29</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09</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分（北京时间）</w:t>
      </w:r>
      <w:bookmarkEnd w:id="32"/>
    </w:p>
    <w:p w14:paraId="382E1796">
      <w:pPr>
        <w:spacing w:line="240" w:lineRule="auto"/>
        <w:ind w:firstLine="540"/>
        <w:rPr>
          <w:rFonts w:hint="eastAsia" w:ascii="宋体" w:hAnsi="宋体" w:eastAsia="宋体" w:cs="宋体"/>
          <w:color w:val="000000" w:themeColor="text1"/>
          <w:sz w:val="24"/>
          <w:szCs w:val="24"/>
          <w:u w:val="none"/>
          <w:lang w:val="en-US" w:eastAsia="zh-CN"/>
          <w14:textFill>
            <w14:solidFill>
              <w14:schemeClr w14:val="tx1"/>
            </w14:solidFill>
          </w14:textFill>
        </w:rPr>
      </w:pPr>
      <w:r>
        <w:rPr>
          <w:rFonts w:hint="eastAsia" w:ascii="宋体" w:hAnsi="宋体" w:eastAsia="宋体" w:cs="宋体"/>
          <w:color w:val="000000" w:themeColor="text1"/>
          <w:sz w:val="24"/>
          <w:szCs w:val="24"/>
          <w:u w:val="none"/>
          <w14:textFill>
            <w14:solidFill>
              <w14:schemeClr w14:val="tx1"/>
            </w14:solidFill>
          </w14:textFill>
        </w:rPr>
        <w:t>2.地点：</w:t>
      </w:r>
      <w:r>
        <w:rPr>
          <w:rFonts w:hint="eastAsia" w:ascii="宋体" w:hAnsi="宋体" w:eastAsia="宋体" w:cs="宋体"/>
          <w:b w:val="0"/>
          <w:bCs w:val="0"/>
          <w:caps w:val="0"/>
          <w:color w:val="000000"/>
          <w:kern w:val="0"/>
          <w:sz w:val="24"/>
          <w:szCs w:val="24"/>
          <w:highlight w:val="none"/>
          <w:vertAlign w:val="baseline"/>
          <w:lang w:val="en-US" w:eastAsia="zh-CN" w:bidi="ar"/>
        </w:rPr>
        <w:t>政府采购云平台（网址：http://www.zcygov.cn）（请登录政采云投标客户端投标）</w:t>
      </w:r>
    </w:p>
    <w:p w14:paraId="39026732">
      <w:pPr>
        <w:pStyle w:val="5"/>
        <w:spacing w:line="240" w:lineRule="auto"/>
        <w:ind w:firstLine="480" w:firstLineChars="200"/>
        <w:rPr>
          <w:rFonts w:hint="eastAsia" w:ascii="宋体" w:hAnsi="宋体" w:eastAsia="宋体" w:cs="宋体"/>
          <w:color w:val="000000" w:themeColor="text1"/>
          <w:sz w:val="24"/>
          <w:szCs w:val="24"/>
          <w:u w:val="none"/>
          <w:lang w:val="en-US" w:eastAsia="zh-CN"/>
          <w14:textFill>
            <w14:solidFill>
              <w14:schemeClr w14:val="tx1"/>
            </w14:solidFill>
          </w14:textFill>
        </w:rPr>
      </w:pPr>
    </w:p>
    <w:p w14:paraId="7FD02AC1">
      <w:pPr>
        <w:pStyle w:val="2"/>
        <w:spacing w:line="360" w:lineRule="auto"/>
        <w:jc w:val="left"/>
        <w:rPr>
          <w:rFonts w:hint="eastAsia" w:ascii="宋体" w:hAnsi="宋体" w:eastAsia="宋体" w:cs="宋体"/>
          <w:b/>
          <w:bCs w:val="0"/>
          <w:color w:val="000000" w:themeColor="text1"/>
          <w:sz w:val="24"/>
          <w:szCs w:val="24"/>
          <w:u w:val="none"/>
          <w:lang w:val="en-US" w:eastAsia="zh-CN"/>
          <w14:textFill>
            <w14:solidFill>
              <w14:schemeClr w14:val="tx1"/>
            </w14:solidFill>
          </w14:textFill>
        </w:rPr>
      </w:pPr>
      <w:bookmarkStart w:id="37" w:name="_Toc6206"/>
      <w:r>
        <w:rPr>
          <w:rFonts w:hint="eastAsia" w:ascii="宋体" w:hAnsi="宋体" w:eastAsia="宋体" w:cs="宋体"/>
          <w:b/>
          <w:bCs w:val="0"/>
          <w:color w:val="000000" w:themeColor="text1"/>
          <w:sz w:val="24"/>
          <w:szCs w:val="24"/>
          <w:u w:val="none"/>
          <w:lang w:val="en-US" w:eastAsia="zh-CN"/>
          <w14:textFill>
            <w14:solidFill>
              <w14:schemeClr w14:val="tx1"/>
            </w14:solidFill>
          </w14:textFill>
        </w:rPr>
        <w:t>五</w:t>
      </w:r>
      <w:r>
        <w:rPr>
          <w:rFonts w:hint="eastAsia" w:ascii="宋体" w:hAnsi="宋体" w:eastAsia="宋体" w:cs="宋体"/>
          <w:b/>
          <w:bCs w:val="0"/>
          <w:color w:val="000000" w:themeColor="text1"/>
          <w:sz w:val="24"/>
          <w:szCs w:val="24"/>
          <w:u w:val="none"/>
          <w14:textFill>
            <w14:solidFill>
              <w14:schemeClr w14:val="tx1"/>
            </w14:solidFill>
          </w14:textFill>
        </w:rPr>
        <w:t>、</w:t>
      </w:r>
      <w:r>
        <w:rPr>
          <w:rFonts w:hint="eastAsia" w:ascii="宋体" w:hAnsi="宋体" w:eastAsia="宋体" w:cs="宋体"/>
          <w:b/>
          <w:bCs w:val="0"/>
          <w:color w:val="000000" w:themeColor="text1"/>
          <w:sz w:val="24"/>
          <w:szCs w:val="24"/>
          <w:u w:val="none"/>
          <w:lang w:val="en-US" w:eastAsia="zh-CN"/>
          <w14:textFill>
            <w14:solidFill>
              <w14:schemeClr w14:val="tx1"/>
            </w14:solidFill>
          </w14:textFill>
        </w:rPr>
        <w:t>开启</w:t>
      </w:r>
      <w:bookmarkEnd w:id="37"/>
    </w:p>
    <w:p w14:paraId="1711227E">
      <w:pPr>
        <w:rPr>
          <w:rFonts w:hint="eastAsia" w:ascii="宋体" w:hAnsi="宋体" w:cs="宋体"/>
          <w:b w:val="0"/>
          <w:bCs/>
          <w:color w:val="000000" w:themeColor="text1"/>
          <w:sz w:val="24"/>
          <w:szCs w:val="24"/>
          <w:u w:val="none"/>
          <w:lang w:val="en-US" w:eastAsia="zh-CN"/>
          <w14:textFill>
            <w14:solidFill>
              <w14:schemeClr w14:val="tx1"/>
            </w14:solidFill>
          </w14:textFill>
        </w:rPr>
      </w:pPr>
      <w:r>
        <w:rPr>
          <w:rFonts w:hint="eastAsia" w:ascii="宋体" w:hAnsi="宋体" w:cs="宋体"/>
          <w:b/>
          <w:bCs w:val="0"/>
          <w:color w:val="000000" w:themeColor="text1"/>
          <w:sz w:val="24"/>
          <w:szCs w:val="24"/>
          <w:u w:val="none"/>
          <w:lang w:val="en-US" w:eastAsia="zh-CN"/>
          <w14:textFill>
            <w14:solidFill>
              <w14:schemeClr w14:val="tx1"/>
            </w14:solidFill>
          </w14:textFill>
        </w:rPr>
        <w:t xml:space="preserve"> </w:t>
      </w:r>
      <w:r>
        <w:rPr>
          <w:rFonts w:hint="eastAsia" w:ascii="宋体" w:hAnsi="宋体" w:cs="宋体"/>
          <w:b w:val="0"/>
          <w:bCs/>
          <w:color w:val="000000" w:themeColor="text1"/>
          <w:sz w:val="24"/>
          <w:szCs w:val="24"/>
          <w:u w:val="none"/>
          <w:lang w:val="en-US" w:eastAsia="zh-CN"/>
          <w14:textFill>
            <w14:solidFill>
              <w14:schemeClr w14:val="tx1"/>
            </w14:solidFill>
          </w14:textFill>
        </w:rPr>
        <w:t xml:space="preserve"> 时 间：</w:t>
      </w:r>
      <w:r>
        <w:rPr>
          <w:rFonts w:hint="eastAsia" w:ascii="宋体" w:hAnsi="宋体" w:eastAsia="宋体" w:cs="宋体"/>
          <w:color w:val="000000" w:themeColor="text1"/>
          <w:sz w:val="24"/>
          <w:szCs w:val="24"/>
          <w:highlight w:val="none"/>
          <w:u w:val="none"/>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29</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09</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分（北京时间）</w:t>
      </w:r>
    </w:p>
    <w:p w14:paraId="649D861D">
      <w:pPr>
        <w:ind w:firstLine="240" w:firstLineChars="100"/>
        <w:rPr>
          <w:rFonts w:hint="eastAsia" w:ascii="宋体" w:hAnsi="宋体" w:eastAsia="宋体" w:cs="宋体"/>
          <w:color w:val="000000" w:themeColor="text1"/>
          <w:sz w:val="24"/>
          <w:szCs w:val="24"/>
          <w:u w:val="none"/>
          <w:lang w:val="en-US" w:eastAsia="zh-CN"/>
          <w14:textFill>
            <w14:solidFill>
              <w14:schemeClr w14:val="tx1"/>
            </w14:solidFill>
          </w14:textFill>
        </w:rPr>
      </w:pPr>
      <w:r>
        <w:rPr>
          <w:rFonts w:hint="eastAsia" w:ascii="宋体" w:hAnsi="宋体" w:cs="宋体"/>
          <w:b w:val="0"/>
          <w:bCs/>
          <w:color w:val="000000" w:themeColor="text1"/>
          <w:sz w:val="24"/>
          <w:szCs w:val="24"/>
          <w:u w:val="none"/>
          <w:lang w:val="en-US" w:eastAsia="zh-CN"/>
          <w14:textFill>
            <w14:solidFill>
              <w14:schemeClr w14:val="tx1"/>
            </w14:solidFill>
          </w14:textFill>
        </w:rPr>
        <w:t>地 点：</w:t>
      </w:r>
      <w:r>
        <w:rPr>
          <w:rFonts w:hint="eastAsia" w:ascii="宋体" w:hAnsi="宋体" w:eastAsia="宋体" w:cs="宋体"/>
          <w:color w:val="000000" w:themeColor="text1"/>
          <w:sz w:val="24"/>
          <w:szCs w:val="24"/>
          <w:u w:val="none"/>
          <w:lang w:val="en-US" w:eastAsia="zh-CN"/>
          <w14:textFill>
            <w14:solidFill>
              <w14:schemeClr w14:val="tx1"/>
            </w14:solidFill>
          </w14:textFill>
        </w:rPr>
        <w:t>汪清县公共资源交易服务中心（汪清县汪清镇长荣街115号汪清县政务大厅6楼）。投标人无须到达开标现场，通过政府采购云平台（http://www.zcygov.cn）参加开标活动。</w:t>
      </w:r>
    </w:p>
    <w:p w14:paraId="670140D2">
      <w:pPr>
        <w:ind w:firstLine="240" w:firstLineChars="100"/>
        <w:rPr>
          <w:rFonts w:hint="default" w:ascii="宋体" w:hAnsi="宋体" w:cs="宋体"/>
          <w:b w:val="0"/>
          <w:bCs/>
          <w:color w:val="000000" w:themeColor="text1"/>
          <w:sz w:val="24"/>
          <w:szCs w:val="24"/>
          <w:u w:val="none"/>
          <w:lang w:val="en-US" w:eastAsia="zh-CN"/>
          <w14:textFill>
            <w14:solidFill>
              <w14:schemeClr w14:val="tx1"/>
            </w14:solidFill>
          </w14:textFill>
        </w:rPr>
      </w:pPr>
    </w:p>
    <w:p w14:paraId="3185AB78">
      <w:pPr>
        <w:rPr>
          <w:rFonts w:hint="eastAsia"/>
        </w:rPr>
      </w:pPr>
    </w:p>
    <w:bookmarkEnd w:id="33"/>
    <w:bookmarkEnd w:id="34"/>
    <w:bookmarkEnd w:id="35"/>
    <w:bookmarkEnd w:id="36"/>
    <w:p w14:paraId="41BD4503">
      <w:pPr>
        <w:pStyle w:val="2"/>
        <w:spacing w:line="360" w:lineRule="auto"/>
        <w:jc w:val="left"/>
        <w:rPr>
          <w:rFonts w:hint="eastAsia" w:ascii="宋体" w:hAnsi="宋体" w:eastAsia="宋体" w:cs="宋体"/>
          <w:b/>
          <w:bCs w:val="0"/>
          <w:color w:val="000000" w:themeColor="text1"/>
          <w:sz w:val="24"/>
          <w:szCs w:val="24"/>
          <w:u w:val="none"/>
          <w14:textFill>
            <w14:solidFill>
              <w14:schemeClr w14:val="tx1"/>
            </w14:solidFill>
          </w14:textFill>
        </w:rPr>
      </w:pPr>
      <w:bookmarkStart w:id="38" w:name="_Toc35393803"/>
      <w:bookmarkStart w:id="39" w:name="_Toc28359017"/>
      <w:bookmarkStart w:id="40" w:name="_Toc28359094"/>
      <w:bookmarkStart w:id="41" w:name="_Toc35393634"/>
      <w:bookmarkStart w:id="42" w:name="_Toc4178"/>
      <w:r>
        <w:rPr>
          <w:rFonts w:hint="eastAsia" w:ascii="宋体" w:hAnsi="宋体" w:eastAsia="宋体" w:cs="宋体"/>
          <w:b/>
          <w:bCs w:val="0"/>
          <w:color w:val="000000" w:themeColor="text1"/>
          <w:sz w:val="24"/>
          <w:szCs w:val="24"/>
          <w:u w:val="none"/>
          <w:lang w:val="en-US" w:eastAsia="zh-CN"/>
          <w14:textFill>
            <w14:solidFill>
              <w14:schemeClr w14:val="tx1"/>
            </w14:solidFill>
          </w14:textFill>
        </w:rPr>
        <w:t>六</w:t>
      </w:r>
      <w:r>
        <w:rPr>
          <w:rFonts w:hint="eastAsia" w:ascii="宋体" w:hAnsi="宋体" w:eastAsia="宋体" w:cs="宋体"/>
          <w:b/>
          <w:bCs w:val="0"/>
          <w:color w:val="000000" w:themeColor="text1"/>
          <w:sz w:val="24"/>
          <w:szCs w:val="24"/>
          <w:u w:val="none"/>
          <w14:textFill>
            <w14:solidFill>
              <w14:schemeClr w14:val="tx1"/>
            </w14:solidFill>
          </w14:textFill>
        </w:rPr>
        <w:t>、公告期限</w:t>
      </w:r>
      <w:bookmarkEnd w:id="38"/>
      <w:bookmarkEnd w:id="39"/>
      <w:bookmarkEnd w:id="40"/>
      <w:bookmarkEnd w:id="41"/>
      <w:bookmarkEnd w:id="42"/>
    </w:p>
    <w:p w14:paraId="5B2C35E0">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自本公告发布之日起</w:t>
      </w:r>
      <w:r>
        <w:rPr>
          <w:rFonts w:hint="eastAsia" w:ascii="宋体" w:hAnsi="宋体" w:cs="宋体"/>
          <w:color w:val="000000" w:themeColor="text1"/>
          <w:kern w:val="0"/>
          <w:sz w:val="24"/>
          <w:szCs w:val="24"/>
          <w:u w:val="none"/>
          <w:lang w:val="en-US" w:eastAsia="zh-CN"/>
          <w14:textFill>
            <w14:solidFill>
              <w14:schemeClr w14:val="tx1"/>
            </w14:solidFill>
          </w14:textFill>
        </w:rPr>
        <w:t>3</w:t>
      </w:r>
      <w:r>
        <w:rPr>
          <w:rFonts w:hint="eastAsia" w:ascii="宋体" w:hAnsi="宋体" w:eastAsia="宋体" w:cs="宋体"/>
          <w:color w:val="000000" w:themeColor="text1"/>
          <w:kern w:val="0"/>
          <w:sz w:val="24"/>
          <w:szCs w:val="24"/>
          <w:u w:val="none"/>
          <w14:textFill>
            <w14:solidFill>
              <w14:schemeClr w14:val="tx1"/>
            </w14:solidFill>
          </w14:textFill>
        </w:rPr>
        <w:t>个工作日。（不包含公告发布当日，从次日开始计算）</w:t>
      </w:r>
    </w:p>
    <w:p w14:paraId="2AE61712">
      <w:pPr>
        <w:pStyle w:val="2"/>
        <w:spacing w:line="360" w:lineRule="auto"/>
        <w:jc w:val="left"/>
        <w:rPr>
          <w:rFonts w:hint="eastAsia" w:ascii="宋体" w:hAnsi="宋体" w:eastAsia="宋体" w:cs="宋体"/>
          <w:b/>
          <w:bCs w:val="0"/>
          <w:color w:val="000000" w:themeColor="text1"/>
          <w:sz w:val="24"/>
          <w:szCs w:val="24"/>
          <w:u w:val="none"/>
          <w14:textFill>
            <w14:solidFill>
              <w14:schemeClr w14:val="tx1"/>
            </w14:solidFill>
          </w14:textFill>
        </w:rPr>
      </w:pPr>
      <w:bookmarkStart w:id="43" w:name="_Toc35393804"/>
      <w:bookmarkStart w:id="44" w:name="_Toc35393635"/>
      <w:bookmarkStart w:id="45" w:name="_Toc3433"/>
      <w:r>
        <w:rPr>
          <w:rFonts w:hint="eastAsia" w:ascii="宋体" w:hAnsi="宋体" w:eastAsia="宋体" w:cs="宋体"/>
          <w:b/>
          <w:bCs w:val="0"/>
          <w:color w:val="000000" w:themeColor="text1"/>
          <w:sz w:val="24"/>
          <w:szCs w:val="24"/>
          <w:u w:val="none"/>
          <w:lang w:val="en-US" w:eastAsia="zh-CN"/>
          <w14:textFill>
            <w14:solidFill>
              <w14:schemeClr w14:val="tx1"/>
            </w14:solidFill>
          </w14:textFill>
        </w:rPr>
        <w:t>七</w:t>
      </w:r>
      <w:r>
        <w:rPr>
          <w:rFonts w:hint="eastAsia" w:ascii="宋体" w:hAnsi="宋体" w:eastAsia="宋体" w:cs="宋体"/>
          <w:b/>
          <w:bCs w:val="0"/>
          <w:color w:val="000000" w:themeColor="text1"/>
          <w:sz w:val="24"/>
          <w:szCs w:val="24"/>
          <w:u w:val="none"/>
          <w14:textFill>
            <w14:solidFill>
              <w14:schemeClr w14:val="tx1"/>
            </w14:solidFill>
          </w14:textFill>
        </w:rPr>
        <w:t>、其他补充事宜</w:t>
      </w:r>
      <w:bookmarkEnd w:id="43"/>
      <w:bookmarkEnd w:id="44"/>
      <w:bookmarkEnd w:id="45"/>
    </w:p>
    <w:p w14:paraId="3B9E38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2"/>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bookmarkStart w:id="46" w:name="_Toc9821"/>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1.CA证书申请方式及操作指南下载地址：</w:t>
      </w:r>
      <w:bookmarkEnd w:id="46"/>
    </w:p>
    <w:p w14:paraId="056F5D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1.1政采云供应商注册流程：https://middle.zcygov.cn/v-settle-front/registry</w:t>
      </w:r>
    </w:p>
    <w:p w14:paraId="44E1BE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1.2安信CA申请流程：http://www.anxinca.com/kehu/zcy/kh-zcy-zsshenqing.html</w:t>
      </w:r>
    </w:p>
    <w:p w14:paraId="364A08E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1.3政采云投标客户端及CA驱动下载地址：</w:t>
      </w:r>
    </w:p>
    <w:p w14:paraId="279571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https://customer.zcygov.cn/CA-driver-download?utm=web-login-front.52cebfa2.0.0.04df4040034511edaac705fda12edb43</w:t>
      </w:r>
    </w:p>
    <w:p w14:paraId="5A36D2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1.4未进行网上注册并办理 CA 认证的响应人将无法参与本次采购活动。数字证书办理时限为3-5个工作日，响应人须自行考虑办理时间，由于响应人自身原因在开启前无法完成办理，后果自负。</w:t>
      </w:r>
    </w:p>
    <w:p w14:paraId="4FDCF5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b w:val="0"/>
          <w:bCs w:val="0"/>
          <w:caps w:val="0"/>
          <w:color w:val="auto"/>
          <w:kern w:val="0"/>
          <w:sz w:val="24"/>
          <w:szCs w:val="24"/>
          <w:highlight w:val="none"/>
          <w:shd w:val="clear" w:fill="FFFFFF"/>
          <w:vertAlign w:val="baseline"/>
          <w:lang w:val="en-US" w:eastAsia="zh-CN" w:bidi="ar"/>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2.本次</w:t>
      </w:r>
      <w:r>
        <w:rPr>
          <w:rFonts w:hint="eastAsia" w:ascii="宋体" w:hAnsi="宋体" w:cs="宋体"/>
          <w:b w:val="0"/>
          <w:bCs w:val="0"/>
          <w:caps w:val="0"/>
          <w:color w:val="auto"/>
          <w:kern w:val="0"/>
          <w:sz w:val="24"/>
          <w:szCs w:val="24"/>
          <w:highlight w:val="none"/>
          <w:shd w:val="clear" w:fill="FFFFFF"/>
          <w:vertAlign w:val="baseline"/>
          <w:lang w:val="en-US" w:eastAsia="zh-CN" w:bidi="ar"/>
        </w:rPr>
        <w:t>竞争性磋商</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公告同时在“政采云”平台（http:// www.zcygov.cn）上发布</w:t>
      </w:r>
      <w:r>
        <w:rPr>
          <w:rFonts w:hint="eastAsia" w:ascii="宋体" w:hAnsi="宋体" w:cs="宋体"/>
          <w:b w:val="0"/>
          <w:bCs w:val="0"/>
          <w:caps w:val="0"/>
          <w:color w:val="auto"/>
          <w:kern w:val="0"/>
          <w:sz w:val="24"/>
          <w:szCs w:val="24"/>
          <w:highlight w:val="none"/>
          <w:shd w:val="clear" w:fill="FFFFFF"/>
          <w:vertAlign w:val="baseline"/>
          <w:lang w:val="en-US" w:eastAsia="zh-CN" w:bidi="ar"/>
        </w:rPr>
        <w:t>（同时推送至吉林省公共资源交易中心（吉林省政府采购中心）、中国政府采购网）</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w:t>
      </w:r>
    </w:p>
    <w:p w14:paraId="3455D1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80" w:firstLineChars="200"/>
        <w:jc w:val="left"/>
        <w:outlineLvl w:val="9"/>
        <w:rPr>
          <w:rFonts w:hint="eastAsia" w:ascii="宋体" w:hAnsi="宋体" w:eastAsia="宋体" w:cs="宋体"/>
          <w:color w:val="000000" w:themeColor="text1"/>
          <w:kern w:val="0"/>
          <w:sz w:val="24"/>
          <w:szCs w:val="24"/>
          <w:u w:val="none"/>
          <w:lang w:val="zh-CN"/>
          <w14:textFill>
            <w14:solidFill>
              <w14:schemeClr w14:val="tx1"/>
            </w14:solidFill>
          </w14:textFill>
        </w:rPr>
      </w:pP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3.若对项目采购电子交易系统操作有疑问，可登录“政采云”平台（https://www.zcygov.cn/），点击右侧咨询小采，获取采小蜜智能服务管家帮助，或拨打政采云服务热线400-881-7190获取热线服务帮助。</w:t>
      </w:r>
    </w:p>
    <w:p w14:paraId="1E7F11C0">
      <w:pPr>
        <w:pStyle w:val="2"/>
        <w:spacing w:line="360" w:lineRule="auto"/>
        <w:jc w:val="left"/>
        <w:rPr>
          <w:rFonts w:hint="eastAsia" w:ascii="宋体" w:hAnsi="宋体" w:eastAsia="宋体" w:cs="宋体"/>
          <w:b/>
          <w:bCs w:val="0"/>
          <w:color w:val="000000" w:themeColor="text1"/>
          <w:sz w:val="24"/>
          <w:szCs w:val="24"/>
          <w:highlight w:val="none"/>
          <w:u w:val="none"/>
          <w14:textFill>
            <w14:solidFill>
              <w14:schemeClr w14:val="tx1"/>
            </w14:solidFill>
          </w14:textFill>
        </w:rPr>
      </w:pPr>
      <w:bookmarkStart w:id="47" w:name="_Toc28359095"/>
      <w:bookmarkStart w:id="48" w:name="_Toc10823"/>
      <w:bookmarkStart w:id="49" w:name="_Toc28359018"/>
      <w:bookmarkStart w:id="50" w:name="_Toc35393805"/>
      <w:bookmarkStart w:id="51" w:name="_Toc35393636"/>
      <w:r>
        <w:rPr>
          <w:rFonts w:hint="eastAsia" w:ascii="宋体" w:hAnsi="宋体" w:eastAsia="宋体" w:cs="宋体"/>
          <w:b/>
          <w:bCs w:val="0"/>
          <w:color w:val="000000" w:themeColor="text1"/>
          <w:sz w:val="24"/>
          <w:szCs w:val="24"/>
          <w:u w:val="none"/>
          <w:lang w:val="en-US" w:eastAsia="zh-CN"/>
          <w14:textFill>
            <w14:solidFill>
              <w14:schemeClr w14:val="tx1"/>
            </w14:solidFill>
          </w14:textFill>
        </w:rPr>
        <w:t>七</w:t>
      </w:r>
      <w:r>
        <w:rPr>
          <w:rFonts w:hint="eastAsia" w:ascii="宋体" w:hAnsi="宋体" w:eastAsia="宋体" w:cs="宋体"/>
          <w:b/>
          <w:bCs w:val="0"/>
          <w:color w:val="000000" w:themeColor="text1"/>
          <w:sz w:val="24"/>
          <w:szCs w:val="24"/>
          <w:u w:val="none"/>
          <w14:textFill>
            <w14:solidFill>
              <w14:schemeClr w14:val="tx1"/>
            </w14:solidFill>
          </w14:textFill>
        </w:rPr>
        <w:t>、凡对本次采购提出询问，</w:t>
      </w:r>
      <w:r>
        <w:rPr>
          <w:rFonts w:hint="eastAsia" w:ascii="宋体" w:hAnsi="宋体" w:eastAsia="宋体" w:cs="宋体"/>
          <w:b/>
          <w:bCs w:val="0"/>
          <w:color w:val="000000" w:themeColor="text1"/>
          <w:sz w:val="24"/>
          <w:szCs w:val="24"/>
          <w:highlight w:val="none"/>
          <w:u w:val="none"/>
          <w14:textFill>
            <w14:solidFill>
              <w14:schemeClr w14:val="tx1"/>
            </w14:solidFill>
          </w14:textFill>
        </w:rPr>
        <w:t>请按以下方式联系。</w:t>
      </w:r>
      <w:bookmarkEnd w:id="47"/>
      <w:bookmarkEnd w:id="48"/>
      <w:bookmarkEnd w:id="49"/>
      <w:bookmarkEnd w:id="50"/>
      <w:bookmarkEnd w:id="51"/>
    </w:p>
    <w:p w14:paraId="71248AFD">
      <w:pPr>
        <w:ind w:firstLine="480" w:firstLineChars="200"/>
        <w:outlineLvl w:val="2"/>
        <w:rPr>
          <w:rFonts w:hint="eastAsia" w:ascii="宋体" w:hAnsi="宋体" w:eastAsia="宋体" w:cs="宋体"/>
          <w:color w:val="000000" w:themeColor="text1"/>
          <w:kern w:val="0"/>
          <w:sz w:val="24"/>
          <w:szCs w:val="24"/>
          <w:highlight w:val="none"/>
          <w14:textFill>
            <w14:solidFill>
              <w14:schemeClr w14:val="tx1"/>
            </w14:solidFill>
          </w14:textFill>
        </w:rPr>
      </w:pPr>
      <w:bookmarkStart w:id="52" w:name="_Toc29676"/>
      <w:r>
        <w:rPr>
          <w:rFonts w:hint="eastAsia" w:ascii="宋体" w:hAnsi="宋体" w:eastAsia="宋体" w:cs="宋体"/>
          <w:color w:val="000000" w:themeColor="text1"/>
          <w:kern w:val="0"/>
          <w:sz w:val="24"/>
          <w:szCs w:val="24"/>
          <w:highlight w:val="none"/>
          <w14:textFill>
            <w14:solidFill>
              <w14:schemeClr w14:val="tx1"/>
            </w14:solidFill>
          </w14:textFill>
        </w:rPr>
        <w:t>1.采购人信息</w:t>
      </w:r>
      <w:bookmarkEnd w:id="52"/>
    </w:p>
    <w:p w14:paraId="1E5B5BB3">
      <w:pPr>
        <w:ind w:firstLine="480" w:firstLineChars="200"/>
        <w:rPr>
          <w:rFonts w:hint="default" w:ascii="宋体" w:hAnsi="宋体" w:eastAsia="宋体" w:cs="宋体"/>
          <w:color w:val="000000" w:themeColor="text1"/>
          <w:kern w:val="0"/>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名称：</w:t>
      </w:r>
      <w:r>
        <w:rPr>
          <w:rFonts w:hint="eastAsia" w:ascii="宋体" w:hAnsi="宋体" w:cs="宋体"/>
          <w:color w:val="000000" w:themeColor="text1"/>
          <w:kern w:val="0"/>
          <w:sz w:val="24"/>
          <w:szCs w:val="24"/>
          <w:highlight w:val="none"/>
          <w:u w:val="none"/>
          <w:lang w:val="en-US" w:eastAsia="zh-CN"/>
          <w14:textFill>
            <w14:solidFill>
              <w14:schemeClr w14:val="tx1"/>
            </w14:solidFill>
          </w14:textFill>
        </w:rPr>
        <w:t>汪清县水利局</w:t>
      </w:r>
    </w:p>
    <w:p w14:paraId="0952C210">
      <w:pPr>
        <w:ind w:firstLine="480" w:firstLineChars="200"/>
        <w:rPr>
          <w:rFonts w:hint="default" w:ascii="宋体" w:hAnsi="宋体" w:eastAsia="宋体" w:cs="宋体"/>
          <w:color w:val="000000" w:themeColor="text1"/>
          <w:kern w:val="0"/>
          <w:sz w:val="24"/>
          <w:szCs w:val="24"/>
          <w:highlight w:val="none"/>
          <w:u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u w:val="none"/>
          <w14:textFill>
            <w14:solidFill>
              <w14:schemeClr w14:val="tx1"/>
            </w14:solidFill>
          </w14:textFill>
        </w:rPr>
        <w:t>地址：</w:t>
      </w:r>
      <w:r>
        <w:rPr>
          <w:rFonts w:hint="eastAsia" w:ascii="宋体" w:hAnsi="宋体" w:eastAsia="宋体" w:cs="宋体"/>
          <w:color w:val="000000" w:themeColor="text1"/>
          <w:kern w:val="0"/>
          <w:sz w:val="24"/>
          <w:szCs w:val="24"/>
          <w:highlight w:val="none"/>
          <w:u w:val="none"/>
          <w:lang w:val="en-US" w:eastAsia="zh-CN"/>
          <w14:textFill>
            <w14:solidFill>
              <w14:schemeClr w14:val="tx1"/>
            </w14:solidFill>
          </w14:textFill>
        </w:rPr>
        <w:t>吉林省汪清县汪清镇江北街西89号</w:t>
      </w:r>
    </w:p>
    <w:p w14:paraId="287A6AB1">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联系方式：</w:t>
      </w:r>
      <w:r>
        <w:rPr>
          <w:rFonts w:hint="eastAsia" w:ascii="宋体" w:hAnsi="宋体" w:cs="宋体"/>
          <w:color w:val="000000" w:themeColor="text1"/>
          <w:kern w:val="0"/>
          <w:sz w:val="24"/>
          <w:szCs w:val="24"/>
          <w:u w:val="none"/>
          <w:lang w:val="en-US" w:eastAsia="zh-CN"/>
          <w14:textFill>
            <w14:solidFill>
              <w14:schemeClr w14:val="tx1"/>
            </w14:solidFill>
          </w14:textFill>
        </w:rPr>
        <w:t>秦永亮</w:t>
      </w:r>
      <w:r>
        <w:rPr>
          <w:rFonts w:hint="eastAsia" w:ascii="宋体" w:hAnsi="宋体" w:eastAsia="宋体" w:cs="宋体"/>
          <w:color w:val="000000" w:themeColor="text1"/>
          <w:kern w:val="0"/>
          <w:sz w:val="24"/>
          <w:szCs w:val="24"/>
          <w:u w:val="none"/>
          <w:lang w:val="en-US" w:eastAsia="zh-CN"/>
          <w14:textFill>
            <w14:solidFill>
              <w14:schemeClr w14:val="tx1"/>
            </w14:solidFill>
          </w14:textFill>
        </w:rPr>
        <w:t xml:space="preserve"> 0433-88</w:t>
      </w:r>
      <w:r>
        <w:rPr>
          <w:rFonts w:hint="eastAsia" w:ascii="宋体" w:hAnsi="宋体" w:cs="宋体"/>
          <w:color w:val="000000" w:themeColor="text1"/>
          <w:kern w:val="0"/>
          <w:sz w:val="24"/>
          <w:szCs w:val="24"/>
          <w:u w:val="none"/>
          <w:lang w:val="en-US" w:eastAsia="zh-CN"/>
          <w14:textFill>
            <w14:solidFill>
              <w14:schemeClr w14:val="tx1"/>
            </w14:solidFill>
          </w14:textFill>
        </w:rPr>
        <w:t>19925</w:t>
      </w:r>
      <w:r>
        <w:rPr>
          <w:rFonts w:hint="eastAsia" w:ascii="宋体" w:hAnsi="宋体" w:eastAsia="宋体" w:cs="宋体"/>
          <w:color w:val="000000" w:themeColor="text1"/>
          <w:kern w:val="0"/>
          <w:sz w:val="24"/>
          <w:szCs w:val="24"/>
          <w:u w:val="none"/>
          <w14:textFill>
            <w14:solidFill>
              <w14:schemeClr w14:val="tx1"/>
            </w14:solidFill>
          </w14:textFill>
        </w:rPr>
        <w:t xml:space="preserve">　　　　　　　　 </w:t>
      </w:r>
      <w:bookmarkStart w:id="53" w:name="_Toc28359009"/>
      <w:bookmarkStart w:id="54" w:name="_Toc28359086"/>
    </w:p>
    <w:p w14:paraId="233F8C15">
      <w:pPr>
        <w:ind w:firstLine="480" w:firstLineChars="200"/>
        <w:outlineLvl w:val="2"/>
        <w:rPr>
          <w:rFonts w:hint="eastAsia" w:ascii="宋体" w:hAnsi="宋体" w:eastAsia="宋体" w:cs="宋体"/>
          <w:color w:val="000000" w:themeColor="text1"/>
          <w:kern w:val="0"/>
          <w:sz w:val="24"/>
          <w:szCs w:val="24"/>
          <w:u w:val="none"/>
          <w14:textFill>
            <w14:solidFill>
              <w14:schemeClr w14:val="tx1"/>
            </w14:solidFill>
          </w14:textFill>
        </w:rPr>
      </w:pPr>
      <w:bookmarkStart w:id="55" w:name="_Toc4550"/>
      <w:r>
        <w:rPr>
          <w:rFonts w:hint="eastAsia" w:ascii="宋体" w:hAnsi="宋体" w:eastAsia="宋体" w:cs="宋体"/>
          <w:color w:val="000000" w:themeColor="text1"/>
          <w:kern w:val="0"/>
          <w:sz w:val="24"/>
          <w:szCs w:val="24"/>
          <w:u w:val="none"/>
          <w14:textFill>
            <w14:solidFill>
              <w14:schemeClr w14:val="tx1"/>
            </w14:solidFill>
          </w14:textFill>
        </w:rPr>
        <w:t>2.采购代理机构信息</w:t>
      </w:r>
      <w:bookmarkEnd w:id="53"/>
      <w:bookmarkEnd w:id="54"/>
      <w:bookmarkEnd w:id="55"/>
    </w:p>
    <w:p w14:paraId="39434F10">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名称：</w:t>
      </w:r>
      <w:r>
        <w:rPr>
          <w:rFonts w:hint="eastAsia" w:ascii="宋体" w:hAnsi="宋体" w:eastAsia="宋体" w:cs="宋体"/>
          <w:color w:val="000000" w:themeColor="text1"/>
          <w:kern w:val="0"/>
          <w:sz w:val="24"/>
          <w:szCs w:val="24"/>
          <w:u w:val="none"/>
          <w:lang w:val="zh-CN"/>
          <w14:textFill>
            <w14:solidFill>
              <w14:schemeClr w14:val="tx1"/>
            </w14:solidFill>
          </w14:textFill>
        </w:rPr>
        <w:t>吉林省中旗项目管理有限公司</w:t>
      </w:r>
    </w:p>
    <w:p w14:paraId="22CE0A56">
      <w:pPr>
        <w:ind w:firstLine="480" w:firstLineChars="200"/>
        <w:rPr>
          <w:rFonts w:hint="eastAsia" w:ascii="宋体" w:hAnsi="宋体" w:eastAsia="宋体" w:cs="宋体"/>
          <w:color w:val="000000" w:themeColor="text1"/>
          <w:kern w:val="0"/>
          <w:sz w:val="24"/>
          <w:szCs w:val="24"/>
          <w:u w:val="none"/>
          <w:lang w:val="zh-CN"/>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地址：</w:t>
      </w:r>
      <w:r>
        <w:rPr>
          <w:rFonts w:hint="eastAsia" w:ascii="宋体" w:hAnsi="宋体" w:eastAsia="宋体" w:cs="宋体"/>
          <w:color w:val="000000" w:themeColor="text1"/>
          <w:kern w:val="0"/>
          <w:sz w:val="24"/>
          <w:szCs w:val="24"/>
          <w:u w:val="none"/>
          <w:lang w:val="zh-CN"/>
          <w14:textFill>
            <w14:solidFill>
              <w14:schemeClr w14:val="tx1"/>
            </w14:solidFill>
          </w14:textFill>
        </w:rPr>
        <w:t>延吉市延大学府广场</w:t>
      </w:r>
    </w:p>
    <w:p w14:paraId="6892DA6E">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lang w:val="zh-CN"/>
          <w14:textFill>
            <w14:solidFill>
              <w14:schemeClr w14:val="tx1"/>
            </w14:solidFill>
          </w14:textFill>
        </w:rPr>
        <w:t>联系</w:t>
      </w:r>
      <w:r>
        <w:rPr>
          <w:rFonts w:hint="eastAsia" w:ascii="宋体" w:hAnsi="宋体" w:eastAsia="宋体" w:cs="宋体"/>
          <w:color w:val="000000" w:themeColor="text1"/>
          <w:kern w:val="0"/>
          <w:sz w:val="24"/>
          <w:szCs w:val="24"/>
          <w:u w:val="none"/>
          <w14:textFill>
            <w14:solidFill>
              <w14:schemeClr w14:val="tx1"/>
            </w14:solidFill>
          </w14:textFill>
        </w:rPr>
        <w:t>方式</w:t>
      </w:r>
      <w:r>
        <w:rPr>
          <w:rFonts w:hint="eastAsia" w:ascii="宋体" w:hAnsi="宋体" w:eastAsia="宋体" w:cs="宋体"/>
          <w:color w:val="000000" w:themeColor="text1"/>
          <w:kern w:val="0"/>
          <w:sz w:val="24"/>
          <w:szCs w:val="24"/>
          <w:u w:val="none"/>
          <w:lang w:val="zh-CN"/>
          <w14:textFill>
            <w14:solidFill>
              <w14:schemeClr w14:val="tx1"/>
            </w14:solidFill>
          </w14:textFill>
        </w:rPr>
        <w:t>：</w:t>
      </w:r>
      <w:bookmarkStart w:id="56" w:name="_Toc28359087"/>
      <w:bookmarkStart w:id="57" w:name="_Toc28359010"/>
      <w:r>
        <w:rPr>
          <w:rFonts w:hint="eastAsia" w:ascii="宋体" w:hAnsi="宋体" w:cs="宋体"/>
          <w:color w:val="000000" w:themeColor="text1"/>
          <w:kern w:val="0"/>
          <w:sz w:val="24"/>
          <w:szCs w:val="24"/>
          <w:u w:val="none"/>
          <w:lang w:val="en-US" w:eastAsia="zh-CN"/>
          <w14:textFill>
            <w14:solidFill>
              <w14:schemeClr w14:val="tx1"/>
            </w14:solidFill>
          </w14:textFill>
        </w:rPr>
        <w:t>朱钰鑫</w:t>
      </w:r>
      <w:r>
        <w:rPr>
          <w:rFonts w:hint="eastAsia" w:ascii="宋体" w:hAnsi="宋体" w:eastAsia="宋体" w:cs="宋体"/>
          <w:color w:val="000000" w:themeColor="text1"/>
          <w:kern w:val="0"/>
          <w:sz w:val="24"/>
          <w:szCs w:val="24"/>
          <w:u w:val="none"/>
          <w14:textFill>
            <w14:solidFill>
              <w14:schemeClr w14:val="tx1"/>
            </w14:solidFill>
          </w14:textFill>
        </w:rPr>
        <w:t xml:space="preserve"> </w:t>
      </w:r>
      <w:r>
        <w:rPr>
          <w:rFonts w:hint="eastAsia" w:ascii="宋体" w:hAnsi="宋体" w:eastAsia="宋体" w:cs="宋体"/>
          <w:color w:val="000000" w:themeColor="text1"/>
          <w:kern w:val="0"/>
          <w:sz w:val="24"/>
          <w:szCs w:val="24"/>
          <w:u w:val="none"/>
          <w:lang w:val="zh-CN"/>
          <w14:textFill>
            <w14:solidFill>
              <w14:schemeClr w14:val="tx1"/>
            </w14:solidFill>
          </w14:textFill>
        </w:rPr>
        <w:t>0433-2</w:t>
      </w:r>
      <w:r>
        <w:rPr>
          <w:rFonts w:hint="eastAsia" w:ascii="宋体" w:hAnsi="宋体" w:eastAsia="宋体" w:cs="宋体"/>
          <w:color w:val="000000" w:themeColor="text1"/>
          <w:kern w:val="0"/>
          <w:sz w:val="24"/>
          <w:szCs w:val="24"/>
          <w:u w:val="none"/>
          <w14:textFill>
            <w14:solidFill>
              <w14:schemeClr w14:val="tx1"/>
            </w14:solidFill>
          </w14:textFill>
        </w:rPr>
        <w:t>233377</w:t>
      </w:r>
    </w:p>
    <w:p w14:paraId="70C53F47">
      <w:pPr>
        <w:ind w:firstLine="480" w:firstLineChars="200"/>
        <w:outlineLvl w:val="2"/>
        <w:rPr>
          <w:rFonts w:hint="eastAsia" w:ascii="宋体" w:hAnsi="宋体" w:eastAsia="宋体" w:cs="宋体"/>
          <w:color w:val="000000" w:themeColor="text1"/>
          <w:kern w:val="0"/>
          <w:sz w:val="24"/>
          <w:szCs w:val="24"/>
          <w:u w:val="none"/>
          <w14:textFill>
            <w14:solidFill>
              <w14:schemeClr w14:val="tx1"/>
            </w14:solidFill>
          </w14:textFill>
        </w:rPr>
      </w:pPr>
      <w:bookmarkStart w:id="58" w:name="_Toc5897"/>
      <w:r>
        <w:rPr>
          <w:rFonts w:hint="eastAsia" w:ascii="宋体" w:hAnsi="宋体" w:eastAsia="宋体" w:cs="宋体"/>
          <w:color w:val="000000" w:themeColor="text1"/>
          <w:kern w:val="0"/>
          <w:sz w:val="24"/>
          <w:szCs w:val="24"/>
          <w:u w:val="none"/>
          <w14:textFill>
            <w14:solidFill>
              <w14:schemeClr w14:val="tx1"/>
            </w14:solidFill>
          </w14:textFill>
        </w:rPr>
        <w:t>3.项目联系方式</w:t>
      </w:r>
      <w:bookmarkEnd w:id="56"/>
      <w:bookmarkEnd w:id="57"/>
      <w:bookmarkEnd w:id="58"/>
    </w:p>
    <w:p w14:paraId="7566352E">
      <w:pPr>
        <w:ind w:firstLine="480" w:firstLineChars="200"/>
        <w:rPr>
          <w:rFonts w:hint="eastAsia" w:ascii="宋体" w:hAnsi="宋体" w:eastAsia="宋体" w:cs="宋体"/>
          <w:color w:val="000000" w:themeColor="text1"/>
          <w:kern w:val="0"/>
          <w:sz w:val="24"/>
          <w:szCs w:val="24"/>
          <w:u w:val="none"/>
          <w:lang w:eastAsia="zh-CN"/>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项目联系人：</w:t>
      </w:r>
      <w:r>
        <w:rPr>
          <w:rFonts w:hint="eastAsia" w:ascii="宋体" w:hAnsi="宋体" w:cs="宋体"/>
          <w:color w:val="000000" w:themeColor="text1"/>
          <w:kern w:val="0"/>
          <w:sz w:val="24"/>
          <w:szCs w:val="24"/>
          <w:u w:val="none"/>
          <w:lang w:val="en-US" w:eastAsia="zh-CN"/>
          <w14:textFill>
            <w14:solidFill>
              <w14:schemeClr w14:val="tx1"/>
            </w14:solidFill>
          </w14:textFill>
        </w:rPr>
        <w:t>朱钰鑫</w:t>
      </w:r>
    </w:p>
    <w:p w14:paraId="4D861323">
      <w:pPr>
        <w:ind w:firstLine="480" w:firstLineChars="200"/>
        <w:rPr>
          <w:rFonts w:hint="eastAsia" w:ascii="宋体" w:hAnsi="宋体" w:eastAsia="宋体" w:cs="宋体"/>
          <w:color w:val="000000" w:themeColor="text1"/>
          <w:kern w:val="0"/>
          <w:sz w:val="24"/>
          <w:szCs w:val="24"/>
          <w:u w:val="none"/>
          <w14:textFill>
            <w14:solidFill>
              <w14:schemeClr w14:val="tx1"/>
            </w14:solidFill>
          </w14:textFill>
        </w:rPr>
      </w:pPr>
      <w:r>
        <w:rPr>
          <w:rFonts w:hint="eastAsia" w:ascii="宋体" w:hAnsi="宋体" w:eastAsia="宋体" w:cs="宋体"/>
          <w:color w:val="000000" w:themeColor="text1"/>
          <w:kern w:val="0"/>
          <w:sz w:val="24"/>
          <w:szCs w:val="24"/>
          <w:u w:val="none"/>
          <w14:textFill>
            <w14:solidFill>
              <w14:schemeClr w14:val="tx1"/>
            </w14:solidFill>
          </w14:textFill>
        </w:rPr>
        <w:t>电　话：</w:t>
      </w:r>
      <w:r>
        <w:rPr>
          <w:rFonts w:hint="eastAsia" w:ascii="宋体" w:hAnsi="宋体" w:eastAsia="宋体" w:cs="宋体"/>
          <w:color w:val="000000" w:themeColor="text1"/>
          <w:kern w:val="0"/>
          <w:sz w:val="24"/>
          <w:szCs w:val="24"/>
          <w:u w:val="none"/>
          <w:lang w:val="zh-CN"/>
          <w14:textFill>
            <w14:solidFill>
              <w14:schemeClr w14:val="tx1"/>
            </w14:solidFill>
          </w14:textFill>
        </w:rPr>
        <w:t>0433-2</w:t>
      </w:r>
      <w:r>
        <w:rPr>
          <w:rFonts w:hint="eastAsia" w:ascii="宋体" w:hAnsi="宋体" w:eastAsia="宋体" w:cs="宋体"/>
          <w:color w:val="000000" w:themeColor="text1"/>
          <w:kern w:val="0"/>
          <w:sz w:val="24"/>
          <w:szCs w:val="24"/>
          <w:u w:val="none"/>
          <w14:textFill>
            <w14:solidFill>
              <w14:schemeClr w14:val="tx1"/>
            </w14:solidFill>
          </w14:textFill>
        </w:rPr>
        <w:t>233377</w:t>
      </w:r>
    </w:p>
    <w:p w14:paraId="4707B926">
      <w:pPr>
        <w:pStyle w:val="18"/>
        <w:rPr>
          <w:rFonts w:hint="default" w:eastAsia="宋体"/>
          <w:color w:val="000000" w:themeColor="text1"/>
          <w:lang w:val="en-US" w:eastAsia="zh-CN"/>
          <w14:textFill>
            <w14:solidFill>
              <w14:schemeClr w14:val="tx1"/>
            </w14:solidFill>
          </w14:textFill>
        </w:rPr>
      </w:pPr>
      <w:r>
        <w:rPr>
          <w:rFonts w:hint="eastAsia" w:ascii="宋体" w:hAnsi="宋体" w:eastAsia="宋体" w:cs="宋体"/>
          <w:color w:val="000000" w:themeColor="text1"/>
          <w:kern w:val="0"/>
          <w:sz w:val="24"/>
          <w:szCs w:val="24"/>
          <w:u w:val="none"/>
          <w:lang w:val="en-US" w:eastAsia="zh-CN"/>
          <w14:textFill>
            <w14:solidFill>
              <w14:schemeClr w14:val="tx1"/>
            </w14:solidFill>
          </w14:textFill>
        </w:rPr>
        <w:t>监管部门：汪清县财政局政府采购管理办公室</w:t>
      </w:r>
    </w:p>
    <w:p w14:paraId="738359CD">
      <w:pPr>
        <w:jc w:val="center"/>
        <w:rPr>
          <w:rFonts w:hint="eastAsia" w:ascii="宋体" w:hAnsi="宋体" w:eastAsia="宋体" w:cs="宋体"/>
          <w:color w:val="000000" w:themeColor="text1"/>
          <w:kern w:val="0"/>
          <w:sz w:val="24"/>
          <w:szCs w:val="24"/>
          <w:highlight w:val="none"/>
          <w14:textFill>
            <w14:solidFill>
              <w14:schemeClr w14:val="tx1"/>
            </w14:solidFill>
          </w14:textFill>
        </w:rPr>
      </w:pPr>
    </w:p>
    <w:p w14:paraId="430B5E66">
      <w:pPr>
        <w:jc w:val="center"/>
        <w:outlineLvl w:val="0"/>
        <w:rPr>
          <w:rFonts w:hint="eastAsia" w:ascii="宋体" w:hAnsi="宋体" w:eastAsia="宋体" w:cs="宋体"/>
          <w:color w:val="000000" w:themeColor="text1"/>
          <w:kern w:val="0"/>
          <w:sz w:val="24"/>
          <w:szCs w:val="24"/>
          <w:highlight w:val="none"/>
          <w14:textFill>
            <w14:solidFill>
              <w14:schemeClr w14:val="tx1"/>
            </w14:solidFill>
          </w14:textFill>
        </w:rPr>
      </w:pPr>
      <w:bookmarkStart w:id="59" w:name="_Toc15676"/>
      <w:r>
        <w:rPr>
          <w:rFonts w:hint="eastAsia" w:ascii="宋体" w:hAnsi="宋体" w:eastAsia="宋体" w:cs="宋体"/>
          <w:color w:val="000000" w:themeColor="text1"/>
          <w:kern w:val="0"/>
          <w:sz w:val="24"/>
          <w:szCs w:val="24"/>
          <w:highlight w:val="none"/>
          <w14:textFill>
            <w14:solidFill>
              <w14:schemeClr w14:val="tx1"/>
            </w14:solidFill>
          </w14:textFill>
        </w:rPr>
        <w:t>吉林省中旗项目管理有限公司</w:t>
      </w:r>
      <w:bookmarkEnd w:id="59"/>
    </w:p>
    <w:p w14:paraId="3B3C605F">
      <w:pPr>
        <w:jc w:val="center"/>
        <w:rPr>
          <w:color w:val="000000" w:themeColor="text1"/>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202</w:t>
      </w:r>
      <w:r>
        <w:rPr>
          <w:rFonts w:hint="eastAsia" w:ascii="宋体" w:hAnsi="宋体" w:cs="宋体"/>
          <w:color w:val="000000" w:themeColor="text1"/>
          <w:kern w:val="0"/>
          <w:sz w:val="24"/>
          <w:szCs w:val="24"/>
          <w:highlight w:val="none"/>
          <w:lang w:val="en-US" w:eastAsia="zh-CN"/>
          <w14:textFill>
            <w14:solidFill>
              <w14:schemeClr w14:val="tx1"/>
            </w14:solidFill>
          </w14:textFill>
        </w:rPr>
        <w:t>5</w:t>
      </w:r>
      <w:r>
        <w:rPr>
          <w:rFonts w:hint="eastAsia" w:ascii="宋体" w:hAnsi="宋体" w:eastAsia="宋体" w:cs="宋体"/>
          <w:color w:val="000000" w:themeColor="text1"/>
          <w:kern w:val="0"/>
          <w:sz w:val="24"/>
          <w:szCs w:val="24"/>
          <w:highlight w:val="none"/>
          <w14:textFill>
            <w14:solidFill>
              <w14:schemeClr w14:val="tx1"/>
            </w14:solidFill>
          </w14:textFill>
        </w:rPr>
        <w:t>年</w:t>
      </w:r>
      <w:r>
        <w:rPr>
          <w:rFonts w:hint="eastAsia" w:ascii="宋体" w:hAnsi="宋体" w:cs="宋体"/>
          <w:color w:val="000000" w:themeColor="text1"/>
          <w:kern w:val="0"/>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kern w:val="0"/>
          <w:sz w:val="24"/>
          <w:szCs w:val="24"/>
          <w:highlight w:val="none"/>
          <w14:textFill>
            <w14:solidFill>
              <w14:schemeClr w14:val="tx1"/>
            </w14:solidFill>
          </w14:textFill>
        </w:rPr>
        <w:t>月</w:t>
      </w:r>
      <w:r>
        <w:rPr>
          <w:rFonts w:hint="eastAsia" w:ascii="宋体" w:hAnsi="宋体" w:cs="宋体"/>
          <w:color w:val="000000" w:themeColor="text1"/>
          <w:kern w:val="0"/>
          <w:sz w:val="24"/>
          <w:szCs w:val="24"/>
          <w:highlight w:val="none"/>
          <w:lang w:val="en-US" w:eastAsia="zh-CN"/>
          <w14:textFill>
            <w14:solidFill>
              <w14:schemeClr w14:val="tx1"/>
            </w14:solidFill>
          </w14:textFill>
        </w:rPr>
        <w:t>15</w:t>
      </w:r>
      <w:r>
        <w:rPr>
          <w:rFonts w:hint="eastAsia" w:ascii="宋体" w:hAnsi="宋体" w:eastAsia="宋体" w:cs="宋体"/>
          <w:color w:val="000000" w:themeColor="text1"/>
          <w:kern w:val="0"/>
          <w:sz w:val="24"/>
          <w:szCs w:val="24"/>
          <w:highlight w:val="none"/>
          <w14:textFill>
            <w14:solidFill>
              <w14:schemeClr w14:val="tx1"/>
            </w14:solidFill>
          </w14:textFill>
        </w:rPr>
        <w:t>日</w:t>
      </w:r>
    </w:p>
    <w:p w14:paraId="51591D94">
      <w:pPr>
        <w:pStyle w:val="18"/>
        <w:outlineLvl w:val="9"/>
        <w:rPr>
          <w:rFonts w:hint="eastAsia"/>
          <w:b/>
          <w:color w:val="auto"/>
          <w:kern w:val="44"/>
          <w:sz w:val="36"/>
          <w:szCs w:val="44"/>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43C45A8D">
      <w:pPr>
        <w:pStyle w:val="18"/>
        <w:outlineLvl w:val="0"/>
        <w:rPr>
          <w:rFonts w:hint="eastAsia"/>
          <w:b/>
          <w:color w:val="auto"/>
          <w:kern w:val="44"/>
          <w:sz w:val="36"/>
          <w:szCs w:val="44"/>
          <w:lang w:val="zh-CN"/>
        </w:rPr>
      </w:pPr>
      <w:bookmarkStart w:id="60" w:name="_Toc29028"/>
      <w:r>
        <w:rPr>
          <w:rFonts w:hint="eastAsia"/>
          <w:b/>
          <w:color w:val="auto"/>
          <w:kern w:val="44"/>
          <w:sz w:val="36"/>
          <w:szCs w:val="44"/>
          <w:lang w:val="zh-CN"/>
        </w:rPr>
        <w:t>第二章 供应商须知前附表及供应商须知</w:t>
      </w:r>
      <w:bookmarkEnd w:id="5"/>
      <w:bookmarkEnd w:id="6"/>
      <w:bookmarkEnd w:id="7"/>
      <w:bookmarkEnd w:id="60"/>
    </w:p>
    <w:p w14:paraId="6E647D29">
      <w:pPr>
        <w:pageBreakBefore w:val="0"/>
        <w:kinsoku/>
        <w:overflowPunct/>
        <w:topLinePunct w:val="0"/>
        <w:bidi w:val="0"/>
        <w:ind w:firstLine="562" w:firstLineChars="200"/>
        <w:jc w:val="center"/>
        <w:outlineLvl w:val="9"/>
        <w:rPr>
          <w:rFonts w:hint="eastAsia"/>
          <w:b/>
          <w:color w:val="auto"/>
          <w:kern w:val="44"/>
          <w:sz w:val="44"/>
          <w:lang w:val="zh-CN"/>
        </w:rPr>
      </w:pPr>
      <w:r>
        <w:rPr>
          <w:rFonts w:hint="eastAsia"/>
          <w:b/>
          <w:color w:val="auto"/>
          <w:sz w:val="28"/>
        </w:rPr>
        <w:t>（一）供应商须知前附表</w:t>
      </w:r>
    </w:p>
    <w:tbl>
      <w:tblPr>
        <w:tblStyle w:val="19"/>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69"/>
        <w:gridCol w:w="2229"/>
        <w:gridCol w:w="5421"/>
      </w:tblGrid>
      <w:tr w14:paraId="52E261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144DED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条款号</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42CF294">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条款名称</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75F86B61">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编列内容</w:t>
            </w:r>
          </w:p>
        </w:tc>
      </w:tr>
      <w:tr w14:paraId="13513B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5"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59A551F">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18CDF231">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采购人</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24E206A">
            <w:pPr>
              <w:pageBreakBefore w:val="0"/>
              <w:kinsoku/>
              <w:overflowPunct/>
              <w:topLinePunct w:val="0"/>
              <w:bidi w:val="0"/>
              <w:spacing w:line="400" w:lineRule="exact"/>
              <w:outlineLvl w:val="9"/>
              <w:rPr>
                <w:rFonts w:hint="eastAsia" w:ascii="宋体" w:hAnsi="宋体" w:cs="宋体"/>
                <w:color w:val="auto"/>
                <w:sz w:val="24"/>
                <w:highlight w:val="none"/>
                <w:lang w:eastAsia="zh-CN"/>
              </w:rPr>
            </w:pPr>
            <w:r>
              <w:rPr>
                <w:rFonts w:hint="eastAsia" w:ascii="宋体" w:hAnsi="宋体" w:cs="宋体"/>
                <w:color w:val="auto"/>
                <w:sz w:val="24"/>
                <w:highlight w:val="none"/>
              </w:rPr>
              <w:t>采  购  人：</w:t>
            </w:r>
            <w:r>
              <w:rPr>
                <w:rFonts w:hint="eastAsia" w:ascii="宋体" w:hAnsi="宋体" w:cs="宋体"/>
                <w:color w:val="auto"/>
                <w:sz w:val="24"/>
                <w:highlight w:val="none"/>
                <w:lang w:val="en-US" w:eastAsia="zh-CN"/>
              </w:rPr>
              <w:t>汪清县水利局</w:t>
            </w:r>
          </w:p>
          <w:p w14:paraId="64F44963">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地</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址：</w:t>
            </w:r>
            <w:r>
              <w:rPr>
                <w:rFonts w:hint="eastAsia" w:ascii="宋体" w:hAnsi="宋体" w:eastAsia="宋体" w:cs="宋体"/>
                <w:color w:val="auto"/>
                <w:kern w:val="0"/>
                <w:sz w:val="24"/>
                <w:szCs w:val="24"/>
                <w:highlight w:val="none"/>
                <w:u w:val="none"/>
                <w:lang w:val="en-US" w:eastAsia="zh-CN"/>
              </w:rPr>
              <w:t>吉林省汪清县汪清镇江北街西89号</w:t>
            </w:r>
            <w:r>
              <w:rPr>
                <w:rFonts w:hint="eastAsia" w:ascii="宋体" w:hAnsi="宋体" w:cs="宋体"/>
                <w:color w:val="auto"/>
                <w:sz w:val="24"/>
                <w:highlight w:val="none"/>
              </w:rPr>
              <w:t>　</w:t>
            </w:r>
          </w:p>
          <w:p w14:paraId="65B0A912">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lang w:eastAsia="zh-CN"/>
              </w:rPr>
              <w:t>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人：</w:t>
            </w:r>
            <w:r>
              <w:rPr>
                <w:rFonts w:hint="eastAsia" w:ascii="宋体" w:hAnsi="宋体" w:cs="宋体"/>
                <w:color w:val="000000" w:themeColor="text1"/>
                <w:kern w:val="0"/>
                <w:sz w:val="24"/>
                <w:szCs w:val="24"/>
                <w:u w:val="none"/>
                <w:lang w:val="en-US" w:eastAsia="zh-CN"/>
                <w14:textFill>
                  <w14:solidFill>
                    <w14:schemeClr w14:val="tx1"/>
                  </w14:solidFill>
                </w14:textFill>
              </w:rPr>
              <w:t>秦永亮</w:t>
            </w:r>
            <w:r>
              <w:rPr>
                <w:rFonts w:hint="eastAsia" w:ascii="宋体" w:hAnsi="宋体" w:cs="宋体"/>
                <w:color w:val="auto"/>
                <w:sz w:val="24"/>
                <w:highlight w:val="none"/>
              </w:rPr>
              <w:t>　　　　　　　　　　</w:t>
            </w:r>
          </w:p>
          <w:p w14:paraId="08B13A1E">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联</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系</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式</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0433</w:t>
            </w:r>
            <w:r>
              <w:rPr>
                <w:rFonts w:hint="eastAsia" w:ascii="宋体" w:hAnsi="宋体" w:eastAsia="宋体" w:cs="宋体"/>
                <w:color w:val="000000" w:themeColor="text1"/>
                <w:kern w:val="0"/>
                <w:sz w:val="24"/>
                <w:szCs w:val="24"/>
                <w:u w:val="none"/>
                <w:lang w:val="en-US" w:eastAsia="zh-CN"/>
                <w14:textFill>
                  <w14:solidFill>
                    <w14:schemeClr w14:val="tx1"/>
                  </w14:solidFill>
                </w14:textFill>
              </w:rPr>
              <w:t>-88</w:t>
            </w:r>
            <w:r>
              <w:rPr>
                <w:rFonts w:hint="eastAsia" w:ascii="宋体" w:hAnsi="宋体" w:cs="宋体"/>
                <w:color w:val="000000" w:themeColor="text1"/>
                <w:kern w:val="0"/>
                <w:sz w:val="24"/>
                <w:szCs w:val="24"/>
                <w:u w:val="none"/>
                <w:lang w:val="en-US" w:eastAsia="zh-CN"/>
                <w14:textFill>
                  <w14:solidFill>
                    <w14:schemeClr w14:val="tx1"/>
                  </w14:solidFill>
                </w14:textFill>
              </w:rPr>
              <w:t>19925</w:t>
            </w:r>
            <w:r>
              <w:rPr>
                <w:rFonts w:hint="eastAsia" w:ascii="宋体" w:hAnsi="宋体" w:eastAsia="宋体" w:cs="宋体"/>
                <w:color w:val="auto"/>
                <w:kern w:val="0"/>
                <w:sz w:val="24"/>
                <w:szCs w:val="24"/>
                <w:highlight w:val="none"/>
                <w:u w:val="none"/>
              </w:rPr>
              <w:t>　</w:t>
            </w:r>
          </w:p>
        </w:tc>
      </w:tr>
      <w:tr w14:paraId="3F97A3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2"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D8B306C">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2</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D17B3A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采购代理机构</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72AEEA7F">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r>
              <w:rPr>
                <w:rFonts w:hint="eastAsia" w:ascii="宋体" w:hAnsi="宋体" w:cs="宋体"/>
                <w:color w:val="auto"/>
                <w:sz w:val="24"/>
                <w:highlight w:val="none"/>
                <w:lang w:val="zh-CN"/>
              </w:rPr>
              <w:t>吉林省中旗项目管理有限公司</w:t>
            </w:r>
          </w:p>
          <w:p w14:paraId="2799F575">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val="zh-CN"/>
              </w:rPr>
              <w:t>延吉市延大学府广场</w:t>
            </w:r>
          </w:p>
          <w:p w14:paraId="4F0FD52D">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联   系   人：</w:t>
            </w:r>
            <w:r>
              <w:rPr>
                <w:rFonts w:hint="eastAsia" w:ascii="宋体" w:hAnsi="宋体" w:cs="宋体"/>
                <w:color w:val="auto"/>
                <w:sz w:val="24"/>
                <w:highlight w:val="none"/>
                <w:lang w:val="en-US" w:eastAsia="zh-CN"/>
              </w:rPr>
              <w:t>朱钰鑫</w:t>
            </w:r>
          </w:p>
          <w:p w14:paraId="3CBCF966">
            <w:pPr>
              <w:pageBreakBefore w:val="0"/>
              <w:kinsoku/>
              <w:overflowPunct/>
              <w:topLinePunct w:val="0"/>
              <w:bidi w:val="0"/>
              <w:spacing w:line="400" w:lineRule="exact"/>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电        话：</w:t>
            </w:r>
            <w:r>
              <w:rPr>
                <w:rFonts w:hint="eastAsia" w:ascii="宋体" w:hAnsi="宋体" w:cs="宋体"/>
                <w:color w:val="auto"/>
                <w:sz w:val="24"/>
                <w:highlight w:val="none"/>
                <w:lang w:val="zh-CN"/>
              </w:rPr>
              <w:t>0433-2</w:t>
            </w:r>
            <w:r>
              <w:rPr>
                <w:rFonts w:hint="eastAsia" w:ascii="宋体" w:hAnsi="宋体" w:cs="宋体"/>
                <w:color w:val="auto"/>
                <w:sz w:val="24"/>
                <w:highlight w:val="none"/>
              </w:rPr>
              <w:t>233377</w:t>
            </w:r>
          </w:p>
        </w:tc>
      </w:tr>
      <w:tr w14:paraId="79E982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12BBAD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3</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227FC3A3">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项目名称</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AB5EDE4">
            <w:pPr>
              <w:pageBreakBefore w:val="0"/>
              <w:kinsoku/>
              <w:overflowPunct/>
              <w:topLinePunct w:val="0"/>
              <w:bidi w:val="0"/>
              <w:spacing w:line="400" w:lineRule="exact"/>
              <w:outlineLvl w:val="9"/>
              <w:rPr>
                <w:rFonts w:hint="eastAsia" w:ascii="宋体" w:eastAsia="宋体" w:cs="宋体"/>
                <w:color w:val="auto"/>
                <w:sz w:val="24"/>
                <w:szCs w:val="24"/>
                <w:highlight w:val="none"/>
                <w:lang w:val="zh-CN" w:eastAsia="zh-CN"/>
              </w:rPr>
            </w:pPr>
            <w:r>
              <w:rPr>
                <w:rFonts w:hint="eastAsia" w:ascii="宋体" w:eastAsia="宋体" w:cs="宋体"/>
                <w:color w:val="auto"/>
                <w:sz w:val="24"/>
                <w:szCs w:val="24"/>
                <w:highlight w:val="none"/>
                <w:lang w:val="zh-CN" w:eastAsia="zh-CN"/>
              </w:rPr>
              <w:t>汪清县农村供水保障工程完工检测服务</w:t>
            </w:r>
          </w:p>
        </w:tc>
      </w:tr>
      <w:tr w14:paraId="48AD1E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A11461C">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4</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9F24E73">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szCs w:val="22"/>
                <w:highlight w:val="none"/>
                <w:lang w:val="en-US" w:eastAsia="zh-CN"/>
              </w:rPr>
              <w:t>服务地点</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B7CE81F">
            <w:pPr>
              <w:pageBreakBefore w:val="0"/>
              <w:kinsoku/>
              <w:overflowPunct/>
              <w:topLinePunct w:val="0"/>
              <w:bidi w:val="0"/>
              <w:spacing w:line="400" w:lineRule="exact"/>
              <w:outlineLvl w:val="9"/>
              <w:rPr>
                <w:rFonts w:hint="default" w:ascii="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汪清县</w:t>
            </w:r>
          </w:p>
        </w:tc>
      </w:tr>
      <w:tr w14:paraId="14A6E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EDC6F4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5</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56674698">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资金来源及比例</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74A73523">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olor w:val="auto"/>
                <w:sz w:val="24"/>
                <w:highlight w:val="none"/>
                <w:lang w:eastAsia="zh-CN"/>
              </w:rPr>
              <w:t>财政资金</w:t>
            </w:r>
            <w:r>
              <w:rPr>
                <w:rFonts w:hint="eastAsia" w:ascii="宋体" w:hAnsi="宋体" w:cs="宋体"/>
                <w:color w:val="auto"/>
                <w:sz w:val="24"/>
                <w:highlight w:val="none"/>
              </w:rPr>
              <w:t>100%</w:t>
            </w:r>
          </w:p>
        </w:tc>
      </w:tr>
      <w:tr w14:paraId="5315E3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CCF6548">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6</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72A681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资金落实情况</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C5203A5">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已落实</w:t>
            </w:r>
          </w:p>
        </w:tc>
      </w:tr>
      <w:tr w14:paraId="0A9C1B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30B6A74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7</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890450C">
            <w:pPr>
              <w:pageBreakBefore w:val="0"/>
              <w:kinsoku/>
              <w:overflowPunct/>
              <w:topLinePunct w:val="0"/>
              <w:bidi w:val="0"/>
              <w:spacing w:line="400" w:lineRule="exact"/>
              <w:jc w:val="center"/>
              <w:outlineLvl w:val="9"/>
              <w:rPr>
                <w:rFonts w:hint="eastAsia" w:ascii="宋体" w:hAnsi="宋体" w:cs="宋体"/>
                <w:color w:val="auto"/>
                <w:sz w:val="24"/>
                <w:szCs w:val="22"/>
                <w:highlight w:val="none"/>
              </w:rPr>
            </w:pPr>
            <w:r>
              <w:rPr>
                <w:rFonts w:hint="eastAsia" w:ascii="宋体" w:hAnsi="宋体" w:cs="宋体"/>
                <w:color w:val="auto"/>
                <w:sz w:val="24"/>
                <w:szCs w:val="22"/>
                <w:highlight w:val="none"/>
              </w:rPr>
              <w:t>采购内容</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009CD1D">
            <w:pPr>
              <w:pageBreakBefore w:val="0"/>
              <w:kinsoku/>
              <w:overflowPunct/>
              <w:topLinePunct w:val="0"/>
              <w:bidi w:val="0"/>
              <w:spacing w:line="400" w:lineRule="exact"/>
              <w:outlineLvl w:val="9"/>
              <w:rPr>
                <w:rFonts w:hint="eastAsia" w:ascii="宋体" w:hAnsi="宋体" w:cs="宋体"/>
                <w:color w:val="auto"/>
                <w:sz w:val="24"/>
                <w:szCs w:val="22"/>
                <w:highlight w:val="none"/>
                <w:lang w:val="zh-CN"/>
              </w:rPr>
            </w:pPr>
            <w:r>
              <w:rPr>
                <w:rFonts w:hint="eastAsia" w:ascii="宋体" w:hAnsi="宋体" w:eastAsia="宋体" w:cs="宋体"/>
                <w:color w:val="000000" w:themeColor="text1"/>
                <w:sz w:val="24"/>
                <w:szCs w:val="24"/>
                <w:highlight w:val="none"/>
                <w14:textFill>
                  <w14:solidFill>
                    <w14:schemeClr w14:val="tx1"/>
                  </w14:solidFill>
                </w14:textFill>
              </w:rPr>
              <w:t>工程完工检测服务</w:t>
            </w:r>
            <w:r>
              <w:rPr>
                <w:rFonts w:hint="eastAsia" w:ascii="宋体" w:hAnsi="宋体" w:cs="宋体"/>
                <w:color w:val="auto"/>
                <w:sz w:val="24"/>
                <w:szCs w:val="22"/>
                <w:highlight w:val="none"/>
                <w:lang w:val="zh-CN" w:eastAsia="zh-CN"/>
              </w:rPr>
              <w:t>。</w:t>
            </w:r>
          </w:p>
        </w:tc>
      </w:tr>
      <w:tr w14:paraId="39575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C62A3C6">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8</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F33C47D">
            <w:pPr>
              <w:pageBreakBefore w:val="0"/>
              <w:kinsoku/>
              <w:overflowPunct/>
              <w:topLinePunct w:val="0"/>
              <w:bidi w:val="0"/>
              <w:spacing w:line="400" w:lineRule="exact"/>
              <w:jc w:val="center"/>
              <w:outlineLvl w:val="9"/>
              <w:rPr>
                <w:rFonts w:hint="eastAsia" w:ascii="宋体" w:hAnsi="宋体" w:eastAsia="宋体" w:cs="宋体"/>
                <w:color w:val="auto"/>
                <w:sz w:val="24"/>
                <w:szCs w:val="22"/>
                <w:highlight w:val="none"/>
                <w:lang w:eastAsia="zh-CN"/>
              </w:rPr>
            </w:pPr>
            <w:r>
              <w:rPr>
                <w:rFonts w:hint="eastAsia" w:ascii="宋体" w:hAnsi="宋体" w:cs="宋体"/>
                <w:color w:val="auto"/>
                <w:sz w:val="24"/>
                <w:szCs w:val="22"/>
                <w:highlight w:val="none"/>
              </w:rPr>
              <w:t>服务期限</w:t>
            </w: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工期</w:t>
            </w:r>
            <w:r>
              <w:rPr>
                <w:rFonts w:hint="eastAsia" w:ascii="宋体" w:hAnsi="宋体" w:cs="宋体"/>
                <w:color w:val="auto"/>
                <w:sz w:val="24"/>
                <w:szCs w:val="22"/>
                <w:highlight w:val="none"/>
                <w:lang w:eastAsia="zh-CN"/>
              </w:rPr>
              <w:t>）</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AEE743A">
            <w:pPr>
              <w:pageBreakBefore w:val="0"/>
              <w:kinsoku/>
              <w:overflowPunct/>
              <w:topLinePunct w:val="0"/>
              <w:bidi w:val="0"/>
              <w:spacing w:line="400" w:lineRule="exact"/>
              <w:outlineLvl w:val="9"/>
              <w:rPr>
                <w:rFonts w:hint="eastAsia" w:ascii="宋体" w:hAnsi="宋体"/>
                <w:color w:val="auto"/>
                <w:sz w:val="24"/>
                <w:highlight w:val="none"/>
                <w:lang w:eastAsia="zh-CN"/>
              </w:rPr>
            </w:pPr>
            <w:r>
              <w:rPr>
                <w:rFonts w:hint="eastAsia" w:ascii="宋体" w:hAnsi="宋体" w:eastAsia="宋体" w:cs="宋体"/>
                <w:color w:val="000000" w:themeColor="text1"/>
                <w:sz w:val="24"/>
                <w:szCs w:val="24"/>
                <w:highlight w:val="none"/>
                <w:lang w:eastAsia="zh-CN"/>
                <w14:textFill>
                  <w14:solidFill>
                    <w14:schemeClr w14:val="tx1"/>
                  </w14:solidFill>
                </w14:textFill>
              </w:rPr>
              <w:t>自签订合同之日起至工程竣工验收合格之日止</w:t>
            </w:r>
            <w:r>
              <w:rPr>
                <w:rFonts w:hint="eastAsia" w:ascii="宋体" w:hAnsi="宋体" w:eastAsia="宋体" w:cs="宋体"/>
                <w:color w:val="000000" w:themeColor="text1"/>
                <w:sz w:val="24"/>
                <w:szCs w:val="24"/>
                <w:highlight w:val="none"/>
                <w14:textFill>
                  <w14:solidFill>
                    <w14:schemeClr w14:val="tx1"/>
                  </w14:solidFill>
                </w14:textFill>
              </w:rPr>
              <w:t>。</w:t>
            </w:r>
          </w:p>
        </w:tc>
      </w:tr>
      <w:tr w14:paraId="25B937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E4DA32B">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9</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E563D67">
            <w:pPr>
              <w:pageBreakBefore w:val="0"/>
              <w:kinsoku/>
              <w:overflowPunct/>
              <w:topLinePunct w:val="0"/>
              <w:bidi w:val="0"/>
              <w:spacing w:line="400" w:lineRule="exact"/>
              <w:jc w:val="center"/>
              <w:outlineLvl w:val="9"/>
              <w:rPr>
                <w:rFonts w:hint="eastAsia" w:ascii="宋体" w:hAnsi="宋体"/>
                <w:color w:val="auto"/>
                <w:sz w:val="24"/>
                <w:highlight w:val="none"/>
              </w:rPr>
            </w:pPr>
            <w:r>
              <w:rPr>
                <w:rFonts w:hint="eastAsia" w:ascii="宋体" w:hAnsi="宋体"/>
                <w:color w:val="auto"/>
                <w:sz w:val="24"/>
                <w:highlight w:val="none"/>
              </w:rPr>
              <w:t>质量标准</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2703159">
            <w:pPr>
              <w:pageBreakBefore w:val="0"/>
              <w:kinsoku/>
              <w:overflowPunct/>
              <w:topLinePunct w:val="0"/>
              <w:bidi w:val="0"/>
              <w:spacing w:line="400" w:lineRule="exact"/>
              <w:outlineLvl w:val="9"/>
              <w:rPr>
                <w:rFonts w:hint="eastAsia" w:ascii="宋体" w:hAnsi="宋体"/>
                <w:color w:val="auto"/>
                <w:sz w:val="24"/>
                <w:highlight w:val="none"/>
              </w:rPr>
            </w:pPr>
            <w:r>
              <w:rPr>
                <w:rFonts w:hint="eastAsia" w:ascii="宋体" w:hAnsi="宋体"/>
                <w:color w:val="auto"/>
                <w:sz w:val="24"/>
                <w:highlight w:val="none"/>
              </w:rPr>
              <w:t>符合国家及省市现行相关法律法规的合格标准</w:t>
            </w:r>
          </w:p>
        </w:tc>
      </w:tr>
      <w:tr w14:paraId="7CA187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2EFB2F7">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10</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628C2CA">
            <w:pPr>
              <w:pageBreakBefore w:val="0"/>
              <w:kinsoku/>
              <w:overflowPunct/>
              <w:topLinePunct w:val="0"/>
              <w:bidi w:val="0"/>
              <w:spacing w:line="400" w:lineRule="exact"/>
              <w:jc w:val="center"/>
              <w:outlineLvl w:val="9"/>
              <w:rPr>
                <w:rFonts w:hint="eastAsia" w:ascii="宋体" w:hAnsi="宋体"/>
                <w:color w:val="auto"/>
                <w:sz w:val="24"/>
                <w:highlight w:val="none"/>
              </w:rPr>
            </w:pPr>
            <w:r>
              <w:rPr>
                <w:rFonts w:hint="eastAsia" w:ascii="宋体" w:hAnsi="宋体"/>
                <w:color w:val="auto"/>
                <w:sz w:val="24"/>
                <w:highlight w:val="none"/>
              </w:rPr>
              <w:t>采购方式</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C759448">
            <w:pPr>
              <w:pageBreakBefore w:val="0"/>
              <w:kinsoku/>
              <w:overflowPunct/>
              <w:topLinePunct w:val="0"/>
              <w:bidi w:val="0"/>
              <w:spacing w:line="400" w:lineRule="exact"/>
              <w:outlineLvl w:val="9"/>
              <w:rPr>
                <w:rFonts w:hint="eastAsia" w:ascii="宋体" w:hAnsi="宋体"/>
                <w:color w:val="auto"/>
                <w:sz w:val="24"/>
                <w:highlight w:val="none"/>
              </w:rPr>
            </w:pPr>
            <w:r>
              <w:rPr>
                <w:rFonts w:hint="eastAsia" w:ascii="宋体" w:hAnsi="宋体"/>
                <w:color w:val="auto"/>
                <w:sz w:val="24"/>
                <w:highlight w:val="none"/>
              </w:rPr>
              <w:t>竞争性磋商</w:t>
            </w:r>
          </w:p>
        </w:tc>
      </w:tr>
      <w:tr w14:paraId="45B1F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19F1D7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11</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66BC1C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供应商资质条件、能力和信誉</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44E664F">
            <w:pPr>
              <w:autoSpaceDN w:val="0"/>
              <w:spacing w:line="276"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一、政府采购要求</w:t>
            </w:r>
          </w:p>
          <w:p w14:paraId="394A7777">
            <w:pPr>
              <w:autoSpaceDN w:val="0"/>
              <w:spacing w:line="276"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75D65F48">
            <w:pPr>
              <w:autoSpaceDN w:val="0"/>
              <w:spacing w:line="276"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2.落实政府采购政策需满足的资格要求：本项目专门面向中小企业采购项目，中小企业、监狱企业、残疾人福利性单位享受政府采购政策需提供相关声明。</w:t>
            </w:r>
            <w:r>
              <w:rPr>
                <w:rFonts w:hint="eastAsia" w:ascii="宋体" w:hAnsi="宋体" w:eastAsia="宋体" w:cs="宋体"/>
                <w:color w:val="auto"/>
                <w:sz w:val="24"/>
                <w:szCs w:val="24"/>
                <w:highlight w:val="none"/>
                <w:lang w:val="en-US" w:eastAsia="zh-CN"/>
              </w:rPr>
              <w:br w:type="textWrapping"/>
            </w:r>
            <w:r>
              <w:rPr>
                <w:rFonts w:hint="eastAsia" w:ascii="宋体" w:hAnsi="宋体" w:eastAsia="宋体" w:cs="宋体"/>
                <w:color w:val="auto"/>
                <w:sz w:val="24"/>
                <w:szCs w:val="24"/>
                <w:highlight w:val="none"/>
                <w:lang w:val="en-US" w:eastAsia="zh-CN"/>
              </w:rPr>
              <w:t>2.1需要落实的政府采购政策：《政府采购促进中小企业发展管理办法》（财库[2020]46号）、《财政部司法部关于政府采购支持监狱企业发展有关问题的通知》（财库[2014]68号）、《关于促进残疾人就业政府采购政策的通知》（财库[2017]141号）、《关于吉林省强化政府采购政策支持中小企业发展落实举措的通知》（吉财采购〔2022〕478号）。</w:t>
            </w:r>
          </w:p>
          <w:p w14:paraId="0BF168E1">
            <w:pPr>
              <w:pStyle w:val="18"/>
              <w:ind w:left="0" w:leftChars="0" w:firstLine="0" w:firstLine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二、资格要求</w:t>
            </w:r>
          </w:p>
          <w:p w14:paraId="3A762C38">
            <w:pPr>
              <w:pageBreakBefore w:val="0"/>
              <w:kinsoku/>
              <w:overflowPunct/>
              <w:topLinePunct w:val="0"/>
              <w:autoSpaceDE w:val="0"/>
              <w:autoSpaceDN w:val="0"/>
              <w:bidi w:val="0"/>
              <w:adjustRightInd w:val="0"/>
              <w:spacing w:line="400" w:lineRule="exact"/>
              <w:outlineLvl w:val="9"/>
              <w:rPr>
                <w:rFonts w:hint="eastAsia" w:ascii="宋体" w:hAnsi="宋体" w:cs="宋体"/>
                <w:color w:val="auto"/>
                <w:kern w:val="0"/>
                <w:sz w:val="24"/>
                <w:szCs w:val="22"/>
                <w:highlight w:val="none"/>
                <w:lang w:val="zh-CN" w:eastAsia="zh-CN"/>
              </w:rPr>
            </w:pPr>
            <w:r>
              <w:rPr>
                <w:rFonts w:hint="eastAsia" w:ascii="宋体" w:hAnsi="宋体" w:cs="宋体"/>
                <w:color w:val="auto"/>
                <w:kern w:val="0"/>
                <w:sz w:val="24"/>
                <w:szCs w:val="22"/>
                <w:highlight w:val="none"/>
                <w:lang w:val="en-US" w:eastAsia="zh-CN"/>
              </w:rPr>
              <w:t>1.</w:t>
            </w:r>
            <w:r>
              <w:rPr>
                <w:rFonts w:hint="eastAsia" w:ascii="宋体" w:hAnsi="宋体" w:cs="宋体"/>
                <w:color w:val="auto"/>
                <w:kern w:val="0"/>
                <w:sz w:val="24"/>
                <w:szCs w:val="22"/>
                <w:highlight w:val="none"/>
                <w:lang w:val="zh-CN" w:eastAsia="zh-CN"/>
              </w:rPr>
              <w:t>本项目的特定资格要求：</w:t>
            </w:r>
          </w:p>
          <w:p w14:paraId="759AEE9D">
            <w:pPr>
              <w:spacing w:line="240" w:lineRule="auto"/>
              <w:rPr>
                <w:rFonts w:hint="eastAsia" w:ascii="宋体" w:hAnsi="宋体" w:eastAsia="宋体" w:cs="宋体"/>
                <w:color w:val="auto"/>
                <w:kern w:val="0"/>
                <w:sz w:val="24"/>
                <w:szCs w:val="22"/>
                <w:highlight w:val="none"/>
                <w:lang w:val="zh-CN" w:eastAsia="zh-CN" w:bidi="ar-SA"/>
              </w:rPr>
            </w:pPr>
            <w:r>
              <w:rPr>
                <w:rFonts w:hint="eastAsia" w:ascii="宋体" w:hAnsi="宋体" w:eastAsia="宋体" w:cs="宋体"/>
                <w:color w:val="auto"/>
                <w:kern w:val="0"/>
                <w:sz w:val="24"/>
                <w:szCs w:val="22"/>
                <w:highlight w:val="none"/>
                <w:lang w:val="en-US" w:eastAsia="zh-CN" w:bidi="ar-SA"/>
              </w:rPr>
              <w:t>(1)供应商须具有水行政主管部门核发的水利工程质量检测（岩土工程、混凝土工程、量测）乙级及以上资质，住建行政主管部门核发的综合检测资质或市政工程检测资质（更换新资质证书的供应商可提供包含市政工程材料及道路工程检测的资质证书），并在人员、试验检测仪器设备方面具有相应的检测能力；拟派出的项目负责人须具有中级以上（含中级）技术职称</w:t>
            </w:r>
            <w:r>
              <w:rPr>
                <w:rFonts w:hint="eastAsia" w:ascii="宋体" w:hAnsi="宋体" w:cs="宋体"/>
                <w:color w:val="auto"/>
                <w:kern w:val="0"/>
                <w:sz w:val="24"/>
                <w:szCs w:val="22"/>
                <w:highlight w:val="none"/>
                <w:lang w:val="en-US" w:eastAsia="zh-CN" w:bidi="ar-SA"/>
              </w:rPr>
              <w:t>。</w:t>
            </w:r>
          </w:p>
          <w:p w14:paraId="69B0DD83">
            <w:pPr>
              <w:rPr>
                <w:rFonts w:hint="eastAsia"/>
                <w:highlight w:val="none"/>
                <w:lang w:val="zh-CN"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(2)工程质量检测单位不得与参与本工程建设的项目法人、设计、监理、施工、设备制造（供应）商等单位隶属同一经营实体，未提供本工程的施工单位施工检测、监理单位平行检测和项目法人全过程检测等服务；</w:t>
            </w:r>
          </w:p>
          <w:p w14:paraId="7123D352">
            <w:pPr>
              <w:pStyle w:val="18"/>
              <w:numPr>
                <w:ilvl w:val="0"/>
                <w:numId w:val="0"/>
              </w:numPr>
              <w:ind w:leftChars="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三、财务要求</w:t>
            </w:r>
          </w:p>
          <w:p w14:paraId="1F244721">
            <w:pPr>
              <w:pageBreakBefore w:val="0"/>
              <w:kinsoku/>
              <w:overflowPunct/>
              <w:topLinePunct w:val="0"/>
              <w:autoSpaceDE w:val="0"/>
              <w:autoSpaceDN w:val="0"/>
              <w:bidi w:val="0"/>
              <w:adjustRightInd w:val="0"/>
              <w:spacing w:line="400" w:lineRule="exact"/>
              <w:outlineLvl w:val="9"/>
              <w:rPr>
                <w:rFonts w:hint="eastAsia" w:ascii="宋体" w:hAnsi="宋体" w:eastAsia="宋体" w:cs="宋体"/>
                <w:color w:val="auto"/>
                <w:kern w:val="0"/>
                <w:sz w:val="24"/>
                <w:szCs w:val="22"/>
                <w:highlight w:val="none"/>
                <w:lang w:val="zh-CN" w:eastAsia="zh-CN"/>
              </w:rPr>
            </w:pPr>
            <w:r>
              <w:rPr>
                <w:rFonts w:hint="eastAsia" w:ascii="宋体" w:hAnsi="宋体" w:eastAsia="宋体" w:cs="宋体"/>
                <w:b w:val="0"/>
                <w:bCs/>
                <w:color w:val="auto"/>
                <w:sz w:val="24"/>
                <w:szCs w:val="24"/>
                <w:lang w:val="en-US" w:eastAsia="zh-CN"/>
              </w:rPr>
              <w:t>近三年（202</w:t>
            </w:r>
            <w:r>
              <w:rPr>
                <w:rFonts w:hint="eastAsia" w:ascii="宋体" w:hAnsi="宋体" w:cs="宋体"/>
                <w:b w:val="0"/>
                <w:bCs/>
                <w:color w:val="auto"/>
                <w:sz w:val="24"/>
                <w:szCs w:val="24"/>
                <w:lang w:val="en-US" w:eastAsia="zh-CN"/>
              </w:rPr>
              <w:t>1</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年）财务审计报告或（202</w:t>
            </w:r>
            <w:r>
              <w:rPr>
                <w:rFonts w:hint="eastAsia" w:ascii="宋体" w:hAnsi="宋体" w:cs="宋体"/>
                <w:b w:val="0"/>
                <w:bCs/>
                <w:color w:val="auto"/>
                <w:sz w:val="24"/>
                <w:szCs w:val="24"/>
                <w:lang w:val="en-US" w:eastAsia="zh-CN"/>
              </w:rPr>
              <w:t>2</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年）</w:t>
            </w:r>
            <w:r>
              <w:rPr>
                <w:rFonts w:hint="eastAsia" w:ascii="宋体" w:hAnsi="宋体" w:cs="宋体"/>
                <w:b w:val="0"/>
                <w:bCs/>
                <w:color w:val="auto"/>
                <w:sz w:val="24"/>
                <w:szCs w:val="24"/>
                <w:lang w:val="en-US" w:eastAsia="zh-CN"/>
              </w:rPr>
              <w:t>年</w:t>
            </w:r>
            <w:r>
              <w:rPr>
                <w:rFonts w:hint="eastAsia" w:ascii="宋体" w:hAnsi="宋体" w:eastAsia="宋体" w:cs="宋体"/>
                <w:b w:val="0"/>
                <w:bCs/>
                <w:color w:val="auto"/>
                <w:sz w:val="24"/>
                <w:szCs w:val="24"/>
                <w:lang w:val="en-US" w:eastAsia="zh-CN"/>
              </w:rPr>
              <w:t>财务报表（包括资产负债表、现金流量表、利润表）。(成立不足三年的企业提供成立之日起至 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年度财务审计报告或</w:t>
            </w:r>
            <w:r>
              <w:rPr>
                <w:rFonts w:hint="eastAsia" w:ascii="宋体" w:hAnsi="宋体" w:cs="宋体"/>
                <w:b w:val="0"/>
                <w:bCs/>
                <w:color w:val="auto"/>
                <w:sz w:val="24"/>
                <w:szCs w:val="24"/>
                <w:lang w:val="en-US" w:eastAsia="zh-CN"/>
              </w:rPr>
              <w:t>2024年12月份</w:t>
            </w:r>
            <w:r>
              <w:rPr>
                <w:rFonts w:hint="eastAsia" w:ascii="宋体" w:hAnsi="宋体" w:eastAsia="宋体" w:cs="宋体"/>
                <w:b w:val="0"/>
                <w:bCs/>
                <w:color w:val="auto"/>
                <w:sz w:val="24"/>
                <w:szCs w:val="24"/>
                <w:lang w:val="en-US" w:eastAsia="zh-CN"/>
              </w:rPr>
              <w:t>财务报表；如202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r>
              <w:rPr>
                <w:rFonts w:hint="eastAsia" w:ascii="宋体" w:hAnsi="宋体" w:eastAsia="宋体" w:cs="宋体"/>
                <w:color w:val="auto"/>
                <w:kern w:val="0"/>
                <w:sz w:val="24"/>
                <w:szCs w:val="22"/>
                <w:highlight w:val="none"/>
                <w:lang w:val="zh-CN" w:eastAsia="zh-CN"/>
              </w:rPr>
              <w:t>。</w:t>
            </w:r>
          </w:p>
          <w:p w14:paraId="17CFC2B0">
            <w:pPr>
              <w:pStyle w:val="18"/>
              <w:numPr>
                <w:ilvl w:val="0"/>
                <w:numId w:val="0"/>
              </w:numPr>
              <w:spacing w:line="360" w:lineRule="auto"/>
              <w:rPr>
                <w:rFonts w:hint="eastAsia"/>
                <w:color w:val="auto"/>
                <w:highlight w:val="none"/>
                <w:lang w:val="en-US" w:eastAsia="zh-CN"/>
              </w:rPr>
            </w:pPr>
            <w:r>
              <w:rPr>
                <w:rFonts w:hint="eastAsia" w:ascii="宋体" w:hAnsi="宋体" w:eastAsia="宋体" w:cs="宋体"/>
                <w:b/>
                <w:bCs/>
                <w:color w:val="auto"/>
                <w:kern w:val="2"/>
                <w:sz w:val="24"/>
                <w:szCs w:val="24"/>
                <w:highlight w:val="none"/>
                <w:lang w:val="en-US" w:eastAsia="zh-CN" w:bidi="ar-SA"/>
              </w:rPr>
              <w:t>四、信誉要求</w:t>
            </w:r>
          </w:p>
          <w:p w14:paraId="2770F197">
            <w:pPr>
              <w:pageBreakBefore w:val="0"/>
              <w:kinsoku/>
              <w:overflowPunct/>
              <w:topLinePunct w:val="0"/>
              <w:autoSpaceDE w:val="0"/>
              <w:autoSpaceDN w:val="0"/>
              <w:bidi w:val="0"/>
              <w:adjustRightInd w:val="0"/>
              <w:spacing w:line="400" w:lineRule="exact"/>
              <w:outlineLvl w:val="9"/>
              <w:rPr>
                <w:rFonts w:hint="eastAsia" w:ascii="宋体" w:hAnsi="宋体" w:cs="宋体"/>
                <w:color w:val="auto"/>
                <w:kern w:val="0"/>
                <w:sz w:val="24"/>
                <w:szCs w:val="22"/>
                <w:highlight w:val="none"/>
                <w:lang w:val="en-US" w:eastAsia="zh-CN"/>
              </w:rPr>
            </w:pPr>
            <w:r>
              <w:rPr>
                <w:rFonts w:hint="eastAsia" w:ascii="宋体" w:hAnsi="宋体" w:cs="宋体"/>
                <w:color w:val="auto"/>
                <w:kern w:val="0"/>
                <w:sz w:val="24"/>
                <w:szCs w:val="22"/>
                <w:highlight w:val="none"/>
                <w:lang w:val="en-US" w:eastAsia="zh-CN"/>
              </w:rPr>
              <w:t>1.近三年内供应商或其法定代表人无行贿犯罪行为记录（自行登录中国裁判文书网查询）；</w:t>
            </w:r>
          </w:p>
          <w:p w14:paraId="6080F8C0">
            <w:pPr>
              <w:pageBreakBefore w:val="0"/>
              <w:kinsoku/>
              <w:overflowPunct/>
              <w:topLinePunct w:val="0"/>
              <w:autoSpaceDE w:val="0"/>
              <w:autoSpaceDN w:val="0"/>
              <w:bidi w:val="0"/>
              <w:adjustRightInd w:val="0"/>
              <w:spacing w:line="400" w:lineRule="exact"/>
              <w:outlineLvl w:val="9"/>
              <w:rPr>
                <w:rFonts w:hint="eastAsia" w:ascii="宋体" w:hAnsi="宋体" w:cs="宋体"/>
                <w:color w:val="auto"/>
                <w:kern w:val="0"/>
                <w:sz w:val="24"/>
                <w:szCs w:val="22"/>
                <w:highlight w:val="none"/>
                <w:lang w:val="en-US" w:eastAsia="zh-CN"/>
              </w:rPr>
            </w:pPr>
            <w:r>
              <w:rPr>
                <w:rFonts w:hint="eastAsia" w:ascii="宋体" w:hAnsi="宋体" w:cs="宋体"/>
                <w:color w:val="auto"/>
                <w:kern w:val="0"/>
                <w:sz w:val="24"/>
                <w:szCs w:val="22"/>
                <w:highlight w:val="none"/>
                <w:lang w:val="en-US" w:eastAsia="zh-CN"/>
              </w:rPr>
              <w:t xml:space="preserve">2.在“信用中国”网站（www.creditchina.gov.cn）、中国政府采购网（www.ccgp.gov.cn）对列入失信被执行人、重大税收违法案件当事人名单（税收违法黑名单）、政府采购严重违法失信行为记录名单的供应商，拒绝其参与磋商； </w:t>
            </w:r>
          </w:p>
          <w:p w14:paraId="07AF1B08">
            <w:pPr>
              <w:pStyle w:val="18"/>
              <w:ind w:left="0" w:leftChars="0" w:firstLine="0" w:firstLineChars="0"/>
              <w:rPr>
                <w:rFonts w:hint="eastAsia" w:ascii="宋体" w:hAnsi="宋体" w:eastAsia="宋体" w:cs="宋体"/>
                <w:color w:val="auto"/>
                <w:kern w:val="0"/>
                <w:sz w:val="24"/>
                <w:szCs w:val="22"/>
                <w:highlight w:val="none"/>
                <w:lang w:val="en-US" w:eastAsia="zh-CN" w:bidi="ar-SA"/>
              </w:rPr>
            </w:pPr>
            <w:r>
              <w:rPr>
                <w:rFonts w:hint="eastAsia" w:ascii="宋体" w:hAnsi="宋体" w:cs="宋体"/>
                <w:color w:val="auto"/>
                <w:kern w:val="0"/>
                <w:sz w:val="24"/>
                <w:szCs w:val="22"/>
                <w:highlight w:val="none"/>
                <w:lang w:val="en-US" w:eastAsia="zh-CN"/>
              </w:rPr>
              <w:t>3.</w:t>
            </w:r>
            <w:r>
              <w:rPr>
                <w:rFonts w:hint="eastAsia" w:ascii="宋体" w:hAnsi="宋体" w:eastAsia="宋体" w:cs="宋体"/>
                <w:color w:val="auto"/>
                <w:kern w:val="0"/>
                <w:sz w:val="24"/>
                <w:szCs w:val="22"/>
                <w:highlight w:val="none"/>
                <w:lang w:val="en-US" w:eastAsia="zh-CN" w:bidi="ar-SA"/>
              </w:rPr>
              <w:t>拒绝列入政府取消投标资格记录期间的企业或个人投标；</w:t>
            </w:r>
          </w:p>
          <w:p w14:paraId="2DC74E28">
            <w:pPr>
              <w:rPr>
                <w:rFonts w:hint="eastAsia" w:ascii="宋体" w:hAnsi="宋体" w:eastAsia="宋体" w:cs="宋体"/>
                <w:color w:val="auto"/>
                <w:kern w:val="0"/>
                <w:sz w:val="24"/>
                <w:szCs w:val="22"/>
                <w:highlight w:val="none"/>
                <w:lang w:val="en-US" w:eastAsia="zh-CN" w:bidi="ar-SA"/>
              </w:rPr>
            </w:pPr>
            <w:r>
              <w:rPr>
                <w:rFonts w:hint="eastAsia" w:ascii="宋体" w:hAnsi="宋体" w:eastAsia="宋体" w:cs="宋体"/>
                <w:color w:val="auto"/>
                <w:kern w:val="0"/>
                <w:sz w:val="24"/>
                <w:szCs w:val="22"/>
                <w:highlight w:val="none"/>
                <w:lang w:val="en-US" w:eastAsia="zh-CN" w:bidi="ar-SA"/>
              </w:rPr>
              <w:t>4.参加政府采购活动前3年内因违法经营被禁止在一定期限内参加政府采购活动，期限届满的，可以参加政府采购活动；</w:t>
            </w:r>
          </w:p>
          <w:p w14:paraId="0C88C912">
            <w:pPr>
              <w:pStyle w:val="18"/>
              <w:ind w:left="0" w:leftChars="0" w:firstLine="0" w:firstLineChars="0"/>
              <w:rPr>
                <w:rFonts w:hint="default"/>
                <w:color w:val="auto"/>
                <w:highlight w:val="none"/>
                <w:lang w:val="en-US" w:eastAsia="zh-CN"/>
              </w:rPr>
            </w:pPr>
            <w:r>
              <w:rPr>
                <w:rFonts w:hint="eastAsia" w:ascii="宋体" w:hAnsi="宋体" w:eastAsia="宋体" w:cs="宋体"/>
                <w:b/>
                <w:bCs/>
                <w:color w:val="auto"/>
                <w:sz w:val="24"/>
                <w:szCs w:val="24"/>
                <w:highlight w:val="none"/>
                <w:lang w:val="en-US" w:eastAsia="zh-CN"/>
              </w:rPr>
              <w:t>五、其他要求</w:t>
            </w:r>
          </w:p>
          <w:p w14:paraId="505DB55D">
            <w:pPr>
              <w:pageBreakBefore w:val="0"/>
              <w:kinsoku/>
              <w:overflowPunct/>
              <w:topLinePunct w:val="0"/>
              <w:autoSpaceDE w:val="0"/>
              <w:autoSpaceDN w:val="0"/>
              <w:bidi w:val="0"/>
              <w:adjustRightInd w:val="0"/>
              <w:spacing w:line="400" w:lineRule="exact"/>
              <w:outlineLvl w:val="9"/>
              <w:rPr>
                <w:rFonts w:hint="default"/>
                <w:highlight w:val="none"/>
                <w:lang w:val="en-US" w:eastAsia="zh-CN"/>
              </w:rPr>
            </w:pPr>
            <w:r>
              <w:rPr>
                <w:rFonts w:hint="eastAsia" w:ascii="宋体" w:hAnsi="宋体" w:cs="宋体"/>
                <w:color w:val="auto"/>
                <w:kern w:val="0"/>
                <w:sz w:val="24"/>
                <w:szCs w:val="22"/>
                <w:highlight w:val="none"/>
                <w:lang w:val="en-US" w:eastAsia="zh-CN"/>
              </w:rPr>
              <w:t>1.具有投资参股关系的关联企业,或具有直接管理和被管理关系的母子公司，或同一母公司的子公司，或法定代表人为同一人的两个及两个以上法人不得同时对同一标段磋商，否则均按废标处理。与采购人存在利害关系可能影响磋商公正性的法人、其他组织或者个人，不得参加磋商。单位负责人为同一人或者存在控股、管理关系的不同单位，不得参加同一标段磋商或者未划分标段的同一项目磋商。违反上述规定的，相关磋商均无效（须提供由法定代表人或其委托代理人签字并加盖单位公章的承诺书）；</w:t>
            </w:r>
          </w:p>
        </w:tc>
      </w:tr>
      <w:tr w14:paraId="6482C5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142C98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12</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B49CF05">
            <w:pPr>
              <w:pageBreakBefore w:val="0"/>
              <w:kinsoku/>
              <w:overflowPunct/>
              <w:topLinePunct w:val="0"/>
              <w:autoSpaceDE w:val="0"/>
              <w:autoSpaceDN w:val="0"/>
              <w:bidi w:val="0"/>
              <w:adjustRightInd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踏勘现场</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4B13D79">
            <w:pPr>
              <w:pageBreakBefore w:val="0"/>
              <w:kinsoku/>
              <w:overflowPunct/>
              <w:topLinePunct w:val="0"/>
              <w:autoSpaceDE w:val="0"/>
              <w:autoSpaceDN w:val="0"/>
              <w:bidi w:val="0"/>
              <w:adjustRightInd w:val="0"/>
              <w:spacing w:line="400" w:lineRule="exact"/>
              <w:outlineLvl w:val="9"/>
              <w:rPr>
                <w:rFonts w:ascii="宋体" w:hAnsi="宋体" w:cs="宋体"/>
                <w:color w:val="auto"/>
                <w:sz w:val="24"/>
                <w:highlight w:val="none"/>
              </w:rPr>
            </w:pPr>
            <w:r>
              <w:rPr>
                <w:rFonts w:hint="eastAsia" w:ascii="宋体" w:hAnsi="宋体" w:cs="宋体"/>
                <w:color w:val="auto"/>
                <w:sz w:val="24"/>
                <w:highlight w:val="none"/>
                <w:lang w:val="en-US" w:eastAsia="zh-CN"/>
              </w:rPr>
              <w:t>不组织（供应商可自行踏勘，了解项目实施现场的实际情况。）</w:t>
            </w:r>
          </w:p>
        </w:tc>
      </w:tr>
      <w:tr w14:paraId="4468B6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2302733">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13</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4EB3438C">
            <w:pPr>
              <w:pageBreakBefore w:val="0"/>
              <w:kinsoku/>
              <w:overflowPunct/>
              <w:topLinePunct w:val="0"/>
              <w:autoSpaceDE w:val="0"/>
              <w:autoSpaceDN w:val="0"/>
              <w:bidi w:val="0"/>
              <w:adjustRightInd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标前预备会</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EA8E302">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不召开</w:t>
            </w:r>
          </w:p>
        </w:tc>
      </w:tr>
      <w:tr w14:paraId="6F31D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5BE7103D">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14</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572CDAA8">
            <w:pPr>
              <w:pageBreakBefore w:val="0"/>
              <w:kinsoku/>
              <w:overflowPunct/>
              <w:topLinePunct w:val="0"/>
              <w:autoSpaceDE w:val="0"/>
              <w:autoSpaceDN w:val="0"/>
              <w:bidi w:val="0"/>
              <w:adjustRightInd w:val="0"/>
              <w:spacing w:line="276" w:lineRule="auto"/>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供应商提出问题的截止时间</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A04E771">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提交首次响应文件截止时间</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日前</w:t>
            </w:r>
          </w:p>
        </w:tc>
      </w:tr>
      <w:tr w14:paraId="3534FB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45C6E2E">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15</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F85D6E6">
            <w:pPr>
              <w:pageBreakBefore w:val="0"/>
              <w:kinsoku/>
              <w:overflowPunct/>
              <w:topLinePunct w:val="0"/>
              <w:autoSpaceDE w:val="0"/>
              <w:autoSpaceDN w:val="0"/>
              <w:bidi w:val="0"/>
              <w:adjustRightInd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采购人对已发出的磋商文件进行必要的澄清或者修改时间</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91D83AF">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提交首次响应文件截止时间</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日前</w:t>
            </w:r>
          </w:p>
        </w:tc>
      </w:tr>
      <w:tr w14:paraId="0D644D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98E6396">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D7CF6F9">
            <w:pPr>
              <w:pageBreakBefore w:val="0"/>
              <w:kinsoku/>
              <w:overflowPunct/>
              <w:topLinePunct w:val="0"/>
              <w:bidi w:val="0"/>
              <w:spacing w:line="400" w:lineRule="exact"/>
              <w:jc w:val="center"/>
              <w:outlineLvl w:val="9"/>
              <w:rPr>
                <w:rFonts w:hint="eastAsia" w:ascii="宋体" w:hAnsi="宋体" w:cs="宋体"/>
                <w:color w:val="auto"/>
                <w:sz w:val="24"/>
                <w:highlight w:val="none"/>
              </w:rPr>
            </w:pPr>
            <w:r>
              <w:rPr>
                <w:rFonts w:hint="eastAsia" w:ascii="宋体" w:hAnsi="宋体" w:cs="宋体"/>
                <w:color w:val="auto"/>
                <w:sz w:val="24"/>
                <w:highlight w:val="none"/>
              </w:rPr>
              <w:t>分包</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4FEB656F">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hAnsi="宋体" w:cs="宋体"/>
                <w:color w:val="auto"/>
                <w:sz w:val="24"/>
                <w:highlight w:val="none"/>
              </w:rPr>
              <w:t>不允许</w:t>
            </w:r>
          </w:p>
        </w:tc>
      </w:tr>
      <w:tr w14:paraId="78C2CC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F50B63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17</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432E03B">
            <w:pPr>
              <w:pageBreakBefore w:val="0"/>
              <w:kinsoku/>
              <w:overflowPunct/>
              <w:topLinePunct w:val="0"/>
              <w:bidi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sz w:val="24"/>
                <w:highlight w:val="none"/>
              </w:rPr>
              <w:t>偏离</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185F29C">
            <w:pPr>
              <w:pageBreakBefore w:val="0"/>
              <w:kinsoku/>
              <w:overflowPunct/>
              <w:topLinePunct w:val="0"/>
              <w:bidi w:val="0"/>
              <w:spacing w:line="400" w:lineRule="exact"/>
              <w:outlineLvl w:val="9"/>
              <w:rPr>
                <w:rFonts w:hint="eastAsia" w:ascii="宋体" w:hAnsi="宋体" w:eastAsia="宋体" w:cs="宋体"/>
                <w:color w:val="auto"/>
                <w:kern w:val="0"/>
                <w:sz w:val="24"/>
                <w:highlight w:val="none"/>
                <w:lang w:val="en-US" w:eastAsia="zh-CN"/>
              </w:rPr>
            </w:pPr>
            <w:r>
              <w:rPr>
                <w:rFonts w:hint="eastAsia" w:ascii="宋体" w:hAnsi="宋体" w:cs="宋体"/>
                <w:color w:val="auto"/>
                <w:sz w:val="24"/>
                <w:highlight w:val="none"/>
              </w:rPr>
              <w:t>不允许</w:t>
            </w:r>
            <w:r>
              <w:rPr>
                <w:rFonts w:hint="eastAsia" w:ascii="宋体" w:hAnsi="宋体" w:cs="宋体"/>
                <w:color w:val="auto"/>
                <w:sz w:val="24"/>
                <w:highlight w:val="none"/>
                <w:lang w:val="en-US" w:eastAsia="zh-CN"/>
              </w:rPr>
              <w:t>负偏离</w:t>
            </w:r>
          </w:p>
        </w:tc>
      </w:tr>
      <w:tr w14:paraId="0B5E2C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227CE097">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18</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12A31597">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构成磋商文件的其他材料</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44900FA3">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澄清、修改及补充通知等书面材料</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lang w:eastAsia="zh-CN"/>
              </w:rPr>
              <w:t>）</w:t>
            </w:r>
          </w:p>
        </w:tc>
      </w:tr>
      <w:tr w14:paraId="4F7BDE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F7A760C">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19</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409CB34">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投标截止时间</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3715499">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auto"/>
                <w:sz w:val="24"/>
                <w:highlight w:val="none"/>
                <w:lang w:val="en-US" w:eastAsia="zh-CN"/>
              </w:rPr>
              <w:t>04</w:t>
            </w:r>
            <w:r>
              <w:rPr>
                <w:rFonts w:hint="eastAsia" w:ascii="宋体" w:hAnsi="宋体" w:cs="宋体"/>
                <w:color w:val="auto"/>
                <w:sz w:val="24"/>
                <w:highlight w:val="none"/>
              </w:rPr>
              <w:t>月</w:t>
            </w:r>
            <w:r>
              <w:rPr>
                <w:rFonts w:hint="eastAsia" w:ascii="宋体" w:hAnsi="宋体" w:cs="宋体"/>
                <w:color w:val="auto"/>
                <w:sz w:val="24"/>
                <w:highlight w:val="none"/>
                <w:lang w:val="en-US" w:eastAsia="zh-CN"/>
              </w:rPr>
              <w:t>29</w:t>
            </w:r>
            <w:r>
              <w:rPr>
                <w:rFonts w:hint="eastAsia" w:ascii="宋体" w:hAnsi="宋体" w:cs="宋体"/>
                <w:color w:val="auto"/>
                <w:sz w:val="24"/>
                <w:highlight w:val="none"/>
              </w:rPr>
              <w:t>日</w:t>
            </w:r>
            <w:r>
              <w:rPr>
                <w:rFonts w:hint="eastAsia" w:ascii="宋体" w:hAnsi="宋体" w:cs="宋体"/>
                <w:color w:val="auto"/>
                <w:sz w:val="24"/>
                <w:highlight w:val="none"/>
                <w:lang w:val="en-US" w:eastAsia="zh-CN"/>
              </w:rPr>
              <w:t>09</w:t>
            </w:r>
            <w:r>
              <w:rPr>
                <w:rFonts w:hint="eastAsia" w:ascii="宋体" w:hAnsi="宋体" w:cs="宋体"/>
                <w:color w:val="auto"/>
                <w:sz w:val="24"/>
                <w:highlight w:val="none"/>
              </w:rPr>
              <w:t>点</w:t>
            </w:r>
            <w:r>
              <w:rPr>
                <w:rFonts w:hint="eastAsia" w:ascii="宋体" w:hAnsi="宋体" w:cs="宋体"/>
                <w:color w:val="auto"/>
                <w:sz w:val="24"/>
                <w:highlight w:val="none"/>
                <w:lang w:val="en-US" w:eastAsia="zh-CN"/>
              </w:rPr>
              <w:t>30</w:t>
            </w:r>
            <w:r>
              <w:rPr>
                <w:rFonts w:hint="eastAsia" w:ascii="宋体" w:hAnsi="宋体" w:cs="宋体"/>
                <w:color w:val="auto"/>
                <w:sz w:val="24"/>
                <w:highlight w:val="none"/>
              </w:rPr>
              <w:t>分（北京时间）</w:t>
            </w:r>
          </w:p>
        </w:tc>
      </w:tr>
      <w:tr w14:paraId="79CC79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E356619">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20</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3E1F2FC">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供应商确认收到磋商文件澄清的时间</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2E2780E1">
            <w:pPr>
              <w:pageBreakBefore w:val="0"/>
              <w:kinsoku/>
              <w:overflowPunct/>
              <w:topLinePunct w:val="0"/>
              <w:autoSpaceDE w:val="0"/>
              <w:autoSpaceDN w:val="0"/>
              <w:bidi w:val="0"/>
              <w:adjustRightInd w:val="0"/>
              <w:spacing w:line="400" w:lineRule="exact"/>
              <w:outlineLvl w:val="9"/>
              <w:rPr>
                <w:rFonts w:ascii="宋体" w:hAnsi="宋体" w:cs="宋体"/>
                <w:color w:val="auto"/>
                <w:sz w:val="24"/>
                <w:highlight w:val="none"/>
              </w:rPr>
            </w:pPr>
            <w:r>
              <w:rPr>
                <w:rFonts w:hint="eastAsia" w:ascii="宋体" w:hAnsi="宋体" w:cs="宋体"/>
                <w:color w:val="auto"/>
                <w:kern w:val="0"/>
                <w:sz w:val="24"/>
                <w:highlight w:val="none"/>
                <w:lang w:val="zh-CN"/>
              </w:rPr>
              <w:t>在收到相应澄清文件后</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lang w:val="zh-CN"/>
              </w:rPr>
              <w:t>内</w:t>
            </w:r>
          </w:p>
        </w:tc>
      </w:tr>
      <w:tr w14:paraId="4AFC70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FE42566">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21</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668F15A">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供应商确认收到磋商文件修改的时间</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61573D7">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在收到相应修改文件后</w:t>
            </w:r>
            <w:r>
              <w:rPr>
                <w:rFonts w:hint="eastAsia" w:ascii="宋体" w:hAnsi="宋体" w:cs="宋体"/>
                <w:color w:val="auto"/>
                <w:kern w:val="0"/>
                <w:sz w:val="24"/>
                <w:highlight w:val="none"/>
                <w:u w:val="single"/>
              </w:rPr>
              <w:t>24</w:t>
            </w:r>
            <w:r>
              <w:rPr>
                <w:rFonts w:hint="eastAsia" w:ascii="宋体" w:hAnsi="宋体" w:cs="宋体"/>
                <w:color w:val="auto"/>
                <w:kern w:val="0"/>
                <w:sz w:val="24"/>
                <w:highlight w:val="none"/>
                <w:u w:val="single"/>
                <w:lang w:val="zh-CN"/>
              </w:rPr>
              <w:t>小时</w:t>
            </w:r>
            <w:r>
              <w:rPr>
                <w:rFonts w:hint="eastAsia" w:ascii="宋体" w:hAnsi="宋体" w:cs="宋体"/>
                <w:color w:val="auto"/>
                <w:kern w:val="0"/>
                <w:sz w:val="24"/>
                <w:highlight w:val="none"/>
                <w:lang w:val="zh-CN"/>
              </w:rPr>
              <w:t>内</w:t>
            </w:r>
          </w:p>
        </w:tc>
      </w:tr>
      <w:tr w14:paraId="246FA3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E959FBA">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22</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19AF52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磋商有效期</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DCC0A46">
            <w:pPr>
              <w:pageBreakBefore w:val="0"/>
              <w:kinsoku/>
              <w:overflowPunct/>
              <w:topLinePunct w:val="0"/>
              <w:bidi w:val="0"/>
              <w:spacing w:line="400" w:lineRule="exact"/>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投标截止之日后90天（日历天），从投标截止之日算起。</w:t>
            </w:r>
          </w:p>
        </w:tc>
      </w:tr>
      <w:tr w14:paraId="7C9B3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7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2216283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23</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D9ED6AF">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kern w:val="0"/>
                <w:sz w:val="24"/>
                <w:highlight w:val="none"/>
                <w:lang w:val="zh-CN"/>
              </w:rPr>
              <w:t>磋商保证金</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E353BF1">
            <w:pPr>
              <w:pageBreakBefore w:val="0"/>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eastAsia="宋体" w:cs="宋体"/>
                <w:b/>
                <w:bCs/>
                <w:color w:val="auto"/>
                <w:sz w:val="24"/>
                <w:szCs w:val="24"/>
                <w:highlight w:val="none"/>
                <w:lang w:val="en-US" w:eastAsia="zh-CN"/>
              </w:rPr>
              <w:t>磋商</w:t>
            </w:r>
            <w:r>
              <w:rPr>
                <w:rFonts w:hint="eastAsia" w:ascii="宋体" w:hAnsi="宋体" w:cs="宋体"/>
                <w:b/>
                <w:bCs/>
                <w:color w:val="auto"/>
                <w:sz w:val="24"/>
                <w:highlight w:val="none"/>
                <w:lang w:val="zh-CN"/>
              </w:rPr>
              <w:t>保证金的形式：</w:t>
            </w:r>
            <w:r>
              <w:rPr>
                <w:rFonts w:hint="eastAsia" w:ascii="宋体" w:hAnsi="宋体" w:cs="宋体"/>
                <w:b w:val="0"/>
                <w:bCs w:val="0"/>
                <w:color w:val="000000" w:themeColor="text1"/>
                <w:sz w:val="24"/>
                <w:highlight w:val="none"/>
                <w:shd w:val="clear"/>
                <w:lang w:val="en-US" w:eastAsia="zh-CN"/>
                <w14:textFill>
                  <w14:solidFill>
                    <w14:schemeClr w14:val="tx1"/>
                  </w14:solidFill>
                </w14:textFill>
              </w:rPr>
              <w:t>银行转账</w:t>
            </w:r>
            <w:r>
              <w:rPr>
                <w:rFonts w:hint="eastAsia" w:ascii="宋体" w:hAnsi="宋体" w:cs="宋体"/>
                <w:b/>
                <w:bCs/>
                <w:color w:val="auto"/>
                <w:sz w:val="24"/>
                <w:highlight w:val="none"/>
                <w:lang w:val="en-US" w:eastAsia="zh-CN"/>
              </w:rPr>
              <w:t>、</w:t>
            </w:r>
            <w:r>
              <w:rPr>
                <w:rFonts w:hint="eastAsia" w:ascii="宋体" w:hAnsi="宋体" w:eastAsia="宋体" w:cs="宋体"/>
                <w:b w:val="0"/>
                <w:bCs w:val="0"/>
                <w:color w:val="auto"/>
                <w:sz w:val="24"/>
                <w:szCs w:val="24"/>
                <w:highlight w:val="none"/>
                <w:lang w:val="zh-CN"/>
              </w:rPr>
              <w:t>支票、汇票、本票或者金融机构、担保机构出具的保函。</w:t>
            </w:r>
          </w:p>
          <w:p w14:paraId="49015378">
            <w:pPr>
              <w:pageBreakBefore w:val="0"/>
              <w:kinsoku/>
              <w:overflowPunct/>
              <w:topLinePunct w:val="0"/>
              <w:bidi w:val="0"/>
              <w:spacing w:line="400" w:lineRule="exact"/>
              <w:jc w:val="left"/>
              <w:outlineLvl w:val="9"/>
              <w:rPr>
                <w:rFonts w:hint="default" w:ascii="宋体" w:hAnsi="宋体" w:eastAsia="宋体" w:cs="宋体"/>
                <w:b/>
                <w:bCs/>
                <w:color w:val="auto"/>
                <w:sz w:val="24"/>
                <w:highlight w:val="none"/>
                <w:lang w:val="en-US" w:eastAsia="zh-CN"/>
              </w:rPr>
            </w:pPr>
            <w:r>
              <w:rPr>
                <w:rFonts w:hint="eastAsia" w:ascii="宋体" w:hAnsi="宋体" w:eastAsia="宋体" w:cs="宋体"/>
                <w:b/>
                <w:bCs/>
                <w:color w:val="auto"/>
                <w:sz w:val="24"/>
                <w:szCs w:val="24"/>
                <w:highlight w:val="none"/>
                <w:lang w:val="en-US" w:eastAsia="zh-CN"/>
              </w:rPr>
              <w:t>磋商</w:t>
            </w:r>
            <w:r>
              <w:rPr>
                <w:rFonts w:hint="eastAsia" w:ascii="宋体" w:hAnsi="宋体" w:cs="宋体"/>
                <w:b/>
                <w:bCs/>
                <w:color w:val="auto"/>
                <w:sz w:val="24"/>
                <w:highlight w:val="none"/>
                <w:lang w:val="zh-CN"/>
              </w:rPr>
              <w:t>保证金的金额：</w:t>
            </w:r>
            <w:r>
              <w:rPr>
                <w:rFonts w:hint="eastAsia" w:ascii="宋体" w:hAnsi="宋体" w:cs="宋体"/>
                <w:b/>
                <w:bCs/>
                <w:color w:val="auto"/>
                <w:sz w:val="24"/>
                <w:highlight w:val="none"/>
                <w:lang w:val="en-US" w:eastAsia="zh-CN"/>
              </w:rPr>
              <w:t>伍仟元整</w:t>
            </w:r>
          </w:p>
          <w:p w14:paraId="63192D62">
            <w:pPr>
              <w:pageBreakBefore w:val="0"/>
              <w:kinsoku/>
              <w:overflowPunct/>
              <w:topLinePunct w:val="0"/>
              <w:bidi w:val="0"/>
              <w:spacing w:line="400" w:lineRule="exact"/>
              <w:jc w:val="left"/>
              <w:outlineLvl w:val="9"/>
              <w:rPr>
                <w:rFonts w:hint="eastAsia" w:ascii="宋体" w:hAnsi="宋体" w:cs="宋体"/>
                <w:b/>
                <w:bCs/>
                <w:color w:val="000000"/>
                <w:sz w:val="24"/>
                <w:highlight w:val="none"/>
              </w:rPr>
            </w:pPr>
            <w:r>
              <w:rPr>
                <w:rFonts w:hint="eastAsia" w:ascii="宋体" w:hAnsi="宋体" w:cs="宋体"/>
                <w:b/>
                <w:bCs/>
                <w:color w:val="auto"/>
                <w:sz w:val="24"/>
                <w:highlight w:val="none"/>
              </w:rPr>
              <w:t>收款人全称：</w:t>
            </w:r>
            <w:r>
              <w:rPr>
                <w:rFonts w:hint="eastAsia" w:ascii="宋体" w:hAnsi="宋体" w:cs="宋体"/>
                <w:b/>
                <w:bCs/>
                <w:color w:val="auto"/>
                <w:sz w:val="24"/>
                <w:highlight w:val="none"/>
                <w:lang w:eastAsia="zh-CN"/>
              </w:rPr>
              <w:t>吉林省中旗项目管理有限公司</w:t>
            </w:r>
            <w:r>
              <w:rPr>
                <w:rFonts w:hint="eastAsia" w:ascii="宋体" w:hAnsi="宋体" w:cs="宋体"/>
                <w:b/>
                <w:bCs/>
                <w:color w:val="auto"/>
                <w:sz w:val="24"/>
                <w:highlight w:val="none"/>
              </w:rPr>
              <w:br w:type="textWrapping"/>
            </w:r>
            <w:r>
              <w:rPr>
                <w:rFonts w:hint="eastAsia" w:ascii="宋体" w:hAnsi="宋体" w:cs="宋体"/>
                <w:b/>
                <w:bCs/>
                <w:color w:val="000000"/>
                <w:sz w:val="24"/>
                <w:highlight w:val="none"/>
              </w:rPr>
              <w:t>帐   号：</w:t>
            </w:r>
            <w:r>
              <w:rPr>
                <w:rFonts w:hint="eastAsia" w:ascii="宋体" w:hAnsi="宋体" w:cs="宋体"/>
                <w:b/>
                <w:bCs/>
                <w:color w:val="000000"/>
                <w:sz w:val="24"/>
                <w:highlight w:val="none"/>
                <w:lang w:val="zh-CN"/>
              </w:rPr>
              <w:t>158854029905</w:t>
            </w:r>
            <w:r>
              <w:rPr>
                <w:rFonts w:hint="eastAsia" w:ascii="宋体" w:hAnsi="宋体" w:cs="宋体"/>
                <w:b/>
                <w:bCs/>
                <w:color w:val="000000"/>
                <w:sz w:val="24"/>
                <w:highlight w:val="none"/>
              </w:rPr>
              <w:br w:type="textWrapping"/>
            </w:r>
            <w:r>
              <w:rPr>
                <w:rFonts w:hint="eastAsia" w:ascii="宋体" w:hAnsi="宋体" w:cs="宋体"/>
                <w:b/>
                <w:bCs/>
                <w:color w:val="000000"/>
                <w:sz w:val="24"/>
                <w:highlight w:val="none"/>
              </w:rPr>
              <w:t>开户银行：</w:t>
            </w:r>
            <w:r>
              <w:rPr>
                <w:rFonts w:hint="eastAsia" w:ascii="宋体" w:hAnsi="宋体" w:cs="宋体"/>
                <w:b/>
                <w:bCs/>
                <w:color w:val="000000"/>
                <w:sz w:val="24"/>
                <w:highlight w:val="none"/>
                <w:lang w:val="zh-CN"/>
              </w:rPr>
              <w:t>中国银行股份有限公司延西街支行</w:t>
            </w:r>
          </w:p>
          <w:p w14:paraId="13ACFBDB">
            <w:pPr>
              <w:pageBreakBefore w:val="0"/>
              <w:kinsoku/>
              <w:overflowPunct/>
              <w:topLinePunct w:val="0"/>
              <w:bidi w:val="0"/>
              <w:spacing w:line="400" w:lineRule="exact"/>
              <w:jc w:val="left"/>
              <w:outlineLvl w:val="9"/>
              <w:rPr>
                <w:rFonts w:ascii="宋体" w:hAnsi="宋体" w:cs="宋体"/>
                <w:color w:val="000000"/>
                <w:sz w:val="24"/>
                <w:highlight w:val="none"/>
              </w:rPr>
            </w:pPr>
            <w:r>
              <w:rPr>
                <w:rFonts w:hint="eastAsia" w:ascii="宋体" w:hAnsi="宋体" w:cs="宋体"/>
                <w:b/>
                <w:bCs/>
                <w:color w:val="000000"/>
                <w:sz w:val="24"/>
                <w:highlight w:val="none"/>
              </w:rPr>
              <w:t>递交方式：</w:t>
            </w:r>
            <w:r>
              <w:rPr>
                <w:rFonts w:hint="eastAsia" w:ascii="宋体" w:hAnsi="宋体" w:eastAsia="宋体" w:cs="宋体"/>
                <w:color w:val="000000"/>
                <w:sz w:val="24"/>
                <w:szCs w:val="24"/>
                <w:highlight w:val="none"/>
              </w:rPr>
              <w:t>如供应商以非保函形式递交磋商保证金，须在磋商截止时间前将磋商保证金存入招标代理机构指定账户，磋商保证金以最终到帐日期为准，以保函方式递交的磋商保证金应在磋商截止时间前将保函原件递交至招标代理机构，未按磋商文件规定的时限和交纳方式，保函无效。</w:t>
            </w:r>
          </w:p>
          <w:p w14:paraId="74E1DBFC">
            <w:pPr>
              <w:pageBreakBefore w:val="0"/>
              <w:kinsoku/>
              <w:overflowPunct/>
              <w:topLinePunct w:val="0"/>
              <w:bidi w:val="0"/>
              <w:spacing w:line="400" w:lineRule="exact"/>
              <w:jc w:val="left"/>
              <w:outlineLvl w:val="9"/>
              <w:rPr>
                <w:rFonts w:hint="eastAsia" w:ascii="宋体" w:hAnsi="宋体" w:cs="宋体"/>
                <w:b/>
                <w:bCs/>
                <w:color w:val="auto"/>
                <w:sz w:val="24"/>
                <w:highlight w:val="none"/>
                <w:lang w:val="zh-CN"/>
              </w:rPr>
            </w:pPr>
            <w:r>
              <w:rPr>
                <w:rFonts w:hint="eastAsia" w:ascii="宋体" w:hAnsi="宋体" w:cs="宋体"/>
                <w:b/>
                <w:bCs/>
                <w:color w:val="auto"/>
                <w:sz w:val="24"/>
                <w:highlight w:val="none"/>
                <w:lang w:val="zh-CN"/>
              </w:rPr>
              <w:t>供应商的磋商保证金如从基本账户汇出，应在银行进账单或电汇凭证上明确用途、投标项目名称及标段，并在当日把凭证扫描发到招标公司</w:t>
            </w:r>
            <w:r>
              <w:rPr>
                <w:rFonts w:hint="eastAsia" w:ascii="宋体" w:hAnsi="宋体" w:eastAsia="宋体" w:cs="宋体"/>
                <w:b/>
                <w:bCs/>
                <w:color w:val="000000" w:themeColor="text1"/>
                <w:kern w:val="2"/>
                <w:sz w:val="24"/>
                <w:szCs w:val="24"/>
                <w:highlight w:val="none"/>
                <w:u w:val="none"/>
                <w:lang w:val="en-US" w:eastAsia="zh-CN" w:bidi="ar-SA"/>
                <w14:textFill>
                  <w14:solidFill>
                    <w14:schemeClr w14:val="tx1"/>
                  </w14:solidFill>
                </w14:textFill>
              </w:rPr>
              <w:t>jlszqgl@126.com</w:t>
            </w:r>
            <w:r>
              <w:rPr>
                <w:rFonts w:hint="eastAsia" w:ascii="宋体" w:hAnsi="宋体" w:cs="宋体"/>
                <w:b/>
                <w:bCs/>
                <w:color w:val="auto"/>
                <w:sz w:val="24"/>
                <w:highlight w:val="none"/>
                <w:lang w:val="zh-CN"/>
              </w:rPr>
              <w:t>，以便核对查实。</w:t>
            </w:r>
          </w:p>
          <w:p w14:paraId="26B620BF">
            <w:pPr>
              <w:pageBreakBefore w:val="0"/>
              <w:kinsoku/>
              <w:overflowPunct/>
              <w:topLinePunct w:val="0"/>
              <w:bidi w:val="0"/>
              <w:spacing w:line="400" w:lineRule="exact"/>
              <w:jc w:val="left"/>
              <w:outlineLvl w:val="9"/>
              <w:rPr>
                <w:rFonts w:ascii="宋体" w:hAnsi="宋体" w:cs="宋体"/>
                <w:color w:val="auto"/>
                <w:sz w:val="24"/>
                <w:highlight w:val="none"/>
              </w:rPr>
            </w:pPr>
            <w:r>
              <w:rPr>
                <w:rFonts w:hint="eastAsia" w:ascii="宋体" w:hAnsi="宋体" w:cs="宋体"/>
                <w:b/>
                <w:bCs/>
                <w:color w:val="auto"/>
                <w:sz w:val="24"/>
                <w:highlight w:val="none"/>
                <w:lang w:val="zh-CN"/>
              </w:rPr>
              <w:t>违反上述要求的其响应文件按无效标处理。</w:t>
            </w:r>
          </w:p>
        </w:tc>
      </w:tr>
      <w:tr w14:paraId="5CF5A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264AED43">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24</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147A7A1">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近年财务状况的年份要求</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B667763">
            <w:pPr>
              <w:pageBreakBefore w:val="0"/>
              <w:kinsoku/>
              <w:overflowPunct/>
              <w:topLinePunct w:val="0"/>
              <w:autoSpaceDE w:val="0"/>
              <w:autoSpaceDN w:val="0"/>
              <w:bidi w:val="0"/>
              <w:adjustRightInd w:val="0"/>
              <w:spacing w:line="400" w:lineRule="exact"/>
              <w:outlineLvl w:val="9"/>
              <w:rPr>
                <w:rFonts w:hint="eastAsia" w:ascii="宋体" w:hAnsi="宋体" w:cs="宋体"/>
                <w:color w:val="auto"/>
                <w:sz w:val="24"/>
                <w:highlight w:val="none"/>
                <w:lang w:val="zh-CN"/>
              </w:rPr>
            </w:pPr>
            <w:r>
              <w:rPr>
                <w:rFonts w:hint="eastAsia" w:ascii="宋体" w:hAnsi="宋体" w:eastAsia="宋体" w:cs="宋体"/>
                <w:b w:val="0"/>
                <w:bCs/>
                <w:color w:val="auto"/>
                <w:sz w:val="24"/>
                <w:szCs w:val="24"/>
                <w:lang w:val="en-US" w:eastAsia="zh-CN"/>
              </w:rPr>
              <w:t>近三年（202</w:t>
            </w:r>
            <w:r>
              <w:rPr>
                <w:rFonts w:hint="eastAsia" w:ascii="宋体" w:hAnsi="宋体" w:cs="宋体"/>
                <w:b w:val="0"/>
                <w:bCs/>
                <w:color w:val="auto"/>
                <w:sz w:val="24"/>
                <w:szCs w:val="24"/>
                <w:lang w:val="en-US" w:eastAsia="zh-CN"/>
              </w:rPr>
              <w:t>1</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年）财务审计报告或（202</w:t>
            </w:r>
            <w:r>
              <w:rPr>
                <w:rFonts w:hint="eastAsia" w:ascii="宋体" w:hAnsi="宋体" w:cs="宋体"/>
                <w:b w:val="0"/>
                <w:bCs/>
                <w:color w:val="auto"/>
                <w:sz w:val="24"/>
                <w:szCs w:val="24"/>
                <w:lang w:val="en-US" w:eastAsia="zh-CN"/>
              </w:rPr>
              <w:t>2</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年）</w:t>
            </w:r>
            <w:r>
              <w:rPr>
                <w:rFonts w:hint="eastAsia" w:ascii="宋体" w:hAnsi="宋体" w:cs="宋体"/>
                <w:b w:val="0"/>
                <w:bCs/>
                <w:color w:val="auto"/>
                <w:sz w:val="24"/>
                <w:szCs w:val="24"/>
                <w:lang w:val="en-US" w:eastAsia="zh-CN"/>
              </w:rPr>
              <w:t>年</w:t>
            </w:r>
            <w:r>
              <w:rPr>
                <w:rFonts w:hint="eastAsia" w:ascii="宋体" w:hAnsi="宋体" w:eastAsia="宋体" w:cs="宋体"/>
                <w:b w:val="0"/>
                <w:bCs/>
                <w:color w:val="auto"/>
                <w:sz w:val="24"/>
                <w:szCs w:val="24"/>
                <w:lang w:val="en-US" w:eastAsia="zh-CN"/>
              </w:rPr>
              <w:t>财务报表（包括资产负债表、现金流量表、利润表）。(成立不足三年的企业提供成立之日起至 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年度财务审计报告或</w:t>
            </w:r>
            <w:r>
              <w:rPr>
                <w:rFonts w:hint="eastAsia" w:ascii="宋体" w:hAnsi="宋体" w:cs="宋体"/>
                <w:b w:val="0"/>
                <w:bCs/>
                <w:color w:val="auto"/>
                <w:sz w:val="24"/>
                <w:szCs w:val="24"/>
                <w:lang w:val="en-US" w:eastAsia="zh-CN"/>
              </w:rPr>
              <w:t>2024年12月份</w:t>
            </w:r>
            <w:r>
              <w:rPr>
                <w:rFonts w:hint="eastAsia" w:ascii="宋体" w:hAnsi="宋体" w:eastAsia="宋体" w:cs="宋体"/>
                <w:b w:val="0"/>
                <w:bCs/>
                <w:color w:val="auto"/>
                <w:sz w:val="24"/>
                <w:szCs w:val="24"/>
                <w:lang w:val="en-US" w:eastAsia="zh-CN"/>
              </w:rPr>
              <w:t>财务报表；如202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r>
              <w:rPr>
                <w:rFonts w:hint="eastAsia" w:ascii="宋体" w:hAnsi="宋体" w:eastAsia="宋体" w:cs="宋体"/>
                <w:color w:val="auto"/>
                <w:kern w:val="0"/>
                <w:sz w:val="24"/>
                <w:szCs w:val="22"/>
                <w:highlight w:val="none"/>
                <w:lang w:val="zh-CN" w:eastAsia="zh-CN"/>
              </w:rPr>
              <w:t>。</w:t>
            </w:r>
          </w:p>
        </w:tc>
      </w:tr>
      <w:tr w14:paraId="2835F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16C4BE1C">
            <w:pPr>
              <w:pageBreakBefore w:val="0"/>
              <w:kinsoku/>
              <w:overflowPunct/>
              <w:topLinePunct w:val="0"/>
              <w:bidi w:val="0"/>
              <w:spacing w:line="400" w:lineRule="exact"/>
              <w:jc w:val="center"/>
              <w:outlineLvl w:val="9"/>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2492165D">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近年业绩年份要求</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18B6E3E">
            <w:pPr>
              <w:pageBreakBefore w:val="0"/>
              <w:kinsoku/>
              <w:overflowPunct/>
              <w:topLinePunct w:val="0"/>
              <w:bidi w:val="0"/>
              <w:spacing w:line="400" w:lineRule="exact"/>
              <w:jc w:val="left"/>
              <w:outlineLvl w:val="9"/>
              <w:rPr>
                <w:rFonts w:hint="eastAsia" w:ascii="宋体" w:hAnsi="宋体" w:cs="宋体"/>
                <w:color w:val="auto"/>
                <w:sz w:val="24"/>
                <w:highlight w:val="none"/>
                <w:lang w:val="zh-CN"/>
              </w:rPr>
            </w:pPr>
            <w:r>
              <w:rPr>
                <w:rFonts w:hint="eastAsia" w:ascii="宋体" w:hAnsi="宋体" w:cs="宋体"/>
                <w:color w:val="auto"/>
                <w:sz w:val="24"/>
                <w:szCs w:val="22"/>
                <w:highlight w:val="none"/>
                <w:lang w:val="zh-CN"/>
              </w:rPr>
              <w:t>近</w:t>
            </w:r>
            <w:r>
              <w:rPr>
                <w:rFonts w:hint="eastAsia" w:ascii="宋体" w:hAnsi="宋体" w:cs="宋体"/>
                <w:color w:val="auto"/>
                <w:sz w:val="24"/>
                <w:szCs w:val="22"/>
                <w:highlight w:val="none"/>
                <w:lang w:val="en-US" w:eastAsia="zh-CN"/>
              </w:rPr>
              <w:t>三</w:t>
            </w:r>
            <w:r>
              <w:rPr>
                <w:rFonts w:hint="eastAsia" w:ascii="宋体" w:hAnsi="宋体" w:cs="宋体"/>
                <w:color w:val="auto"/>
                <w:sz w:val="24"/>
                <w:szCs w:val="22"/>
                <w:highlight w:val="none"/>
                <w:lang w:val="zh-CN"/>
              </w:rPr>
              <w:t>年（20</w:t>
            </w:r>
            <w:r>
              <w:rPr>
                <w:rFonts w:hint="eastAsia" w:ascii="宋体" w:hAnsi="宋体" w:cs="宋体"/>
                <w:color w:val="auto"/>
                <w:sz w:val="24"/>
                <w:szCs w:val="22"/>
                <w:highlight w:val="none"/>
                <w:lang w:val="en-US" w:eastAsia="zh-CN"/>
              </w:rPr>
              <w:t>22年04月29日至</w:t>
            </w:r>
            <w:r>
              <w:rPr>
                <w:rFonts w:hint="eastAsia" w:ascii="宋体" w:hAnsi="宋体" w:cs="宋体"/>
                <w:color w:val="auto"/>
                <w:sz w:val="24"/>
                <w:szCs w:val="22"/>
                <w:highlight w:val="none"/>
                <w:lang w:val="zh-CN"/>
              </w:rPr>
              <w:t>20</w:t>
            </w:r>
            <w:r>
              <w:rPr>
                <w:rFonts w:hint="eastAsia" w:ascii="宋体" w:hAnsi="宋体" w:cs="宋体"/>
                <w:color w:val="auto"/>
                <w:sz w:val="24"/>
                <w:szCs w:val="22"/>
                <w:highlight w:val="none"/>
                <w:lang w:val="en-US" w:eastAsia="zh-CN"/>
              </w:rPr>
              <w:t>25年04月29日</w:t>
            </w:r>
            <w:r>
              <w:rPr>
                <w:rFonts w:hint="eastAsia" w:ascii="宋体" w:hAnsi="宋体" w:cs="宋体"/>
                <w:color w:val="auto"/>
                <w:sz w:val="24"/>
                <w:szCs w:val="22"/>
                <w:highlight w:val="none"/>
                <w:lang w:val="zh-CN"/>
              </w:rPr>
              <w:t>）。</w:t>
            </w:r>
          </w:p>
        </w:tc>
      </w:tr>
      <w:tr w14:paraId="076095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34CD5C59">
            <w:pPr>
              <w:pageBreakBefore w:val="0"/>
              <w:kinsoku/>
              <w:overflowPunct/>
              <w:topLinePunct w:val="0"/>
              <w:bidi w:val="0"/>
              <w:spacing w:line="400" w:lineRule="exact"/>
              <w:jc w:val="center"/>
              <w:outlineLvl w:val="9"/>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965D412">
            <w:pPr>
              <w:pageBreakBefore w:val="0"/>
              <w:kinsoku/>
              <w:overflowPunct/>
              <w:topLinePunct w:val="0"/>
              <w:bidi w:val="0"/>
              <w:spacing w:line="400" w:lineRule="exact"/>
              <w:jc w:val="center"/>
              <w:outlineLvl w:val="9"/>
              <w:rPr>
                <w:rFonts w:hint="eastAsia" w:ascii="宋体" w:hAnsi="宋体" w:cs="宋体"/>
                <w:color w:val="auto"/>
                <w:kern w:val="0"/>
                <w:sz w:val="24"/>
                <w:highlight w:val="none"/>
                <w:lang w:val="zh-CN"/>
              </w:rPr>
            </w:pPr>
            <w:r>
              <w:rPr>
                <w:rFonts w:hint="eastAsia" w:ascii="宋体" w:hAnsi="宋体" w:cs="宋体"/>
                <w:color w:val="auto"/>
                <w:sz w:val="24"/>
                <w:szCs w:val="22"/>
                <w:highlight w:val="none"/>
                <w:lang w:val="zh-CN"/>
              </w:rPr>
              <w:t>近年发生的诉讼及仲裁情况的年份要求</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4F5341F">
            <w:pPr>
              <w:pageBreakBefore w:val="0"/>
              <w:kinsoku/>
              <w:overflowPunct/>
              <w:topLinePunct w:val="0"/>
              <w:bidi w:val="0"/>
              <w:spacing w:line="400" w:lineRule="exact"/>
              <w:jc w:val="left"/>
              <w:outlineLvl w:val="9"/>
              <w:rPr>
                <w:rFonts w:hint="eastAsia"/>
                <w:highlight w:val="none"/>
                <w:lang w:val="zh-CN"/>
              </w:rPr>
            </w:pPr>
            <w:r>
              <w:rPr>
                <w:rFonts w:hint="eastAsia" w:ascii="宋体" w:hAnsi="宋体" w:cs="宋体"/>
                <w:color w:val="auto"/>
                <w:sz w:val="24"/>
                <w:szCs w:val="22"/>
                <w:highlight w:val="none"/>
                <w:lang w:val="zh-CN"/>
              </w:rPr>
              <w:t>近三年（20</w:t>
            </w:r>
            <w:r>
              <w:rPr>
                <w:rFonts w:hint="eastAsia" w:ascii="宋体" w:hAnsi="宋体" w:cs="宋体"/>
                <w:color w:val="auto"/>
                <w:sz w:val="24"/>
                <w:szCs w:val="22"/>
                <w:highlight w:val="none"/>
                <w:lang w:val="en-US" w:eastAsia="zh-CN"/>
              </w:rPr>
              <w:t>22年04月29日至</w:t>
            </w:r>
            <w:r>
              <w:rPr>
                <w:rFonts w:hint="eastAsia" w:ascii="宋体" w:hAnsi="宋体" w:cs="宋体"/>
                <w:color w:val="auto"/>
                <w:sz w:val="24"/>
                <w:szCs w:val="22"/>
                <w:highlight w:val="none"/>
                <w:lang w:val="zh-CN"/>
              </w:rPr>
              <w:t>20</w:t>
            </w:r>
            <w:r>
              <w:rPr>
                <w:rFonts w:hint="eastAsia" w:ascii="宋体" w:hAnsi="宋体" w:cs="宋体"/>
                <w:color w:val="auto"/>
                <w:sz w:val="24"/>
                <w:szCs w:val="22"/>
                <w:highlight w:val="none"/>
                <w:lang w:val="en-US" w:eastAsia="zh-CN"/>
              </w:rPr>
              <w:t>25年04月29日</w:t>
            </w:r>
            <w:r>
              <w:rPr>
                <w:rFonts w:hint="eastAsia" w:ascii="宋体" w:hAnsi="宋体" w:cs="宋体"/>
                <w:color w:val="auto"/>
                <w:sz w:val="24"/>
                <w:szCs w:val="22"/>
                <w:highlight w:val="none"/>
                <w:lang w:val="zh-CN"/>
              </w:rPr>
              <w:t>）。</w:t>
            </w:r>
          </w:p>
        </w:tc>
      </w:tr>
      <w:tr w14:paraId="4A0B2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80EA232">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27</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77656062">
            <w:pPr>
              <w:pageBreakBefore w:val="0"/>
              <w:kinsoku/>
              <w:overflowPunct/>
              <w:topLinePunct w:val="0"/>
              <w:bidi w:val="0"/>
              <w:spacing w:line="400" w:lineRule="exact"/>
              <w:jc w:val="center"/>
              <w:outlineLvl w:val="9"/>
              <w:rPr>
                <w:rFonts w:hint="eastAsia" w:ascii="宋体" w:hAnsi="宋体" w:cs="宋体"/>
                <w:color w:val="auto"/>
                <w:sz w:val="24"/>
                <w:szCs w:val="22"/>
                <w:highlight w:val="none"/>
                <w:lang w:val="zh-CN"/>
              </w:rPr>
            </w:pPr>
            <w:r>
              <w:rPr>
                <w:rFonts w:hint="eastAsia" w:ascii="宋体" w:hAnsi="宋体" w:eastAsia="宋体" w:cs="宋体"/>
                <w:bCs/>
                <w:color w:val="auto"/>
                <w:sz w:val="24"/>
                <w:szCs w:val="24"/>
                <w:highlight w:val="none"/>
                <w:lang w:val="en-US" w:eastAsia="zh-CN"/>
              </w:rPr>
              <w:t>纳税证明及社会保障资金</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2A7BA3C">
            <w:pPr>
              <w:pageBreakBefore w:val="0"/>
              <w:kinsoku/>
              <w:overflowPunct/>
              <w:topLinePunct w:val="0"/>
              <w:bidi w:val="0"/>
              <w:spacing w:line="400" w:lineRule="exact"/>
              <w:jc w:val="left"/>
              <w:outlineLvl w:val="9"/>
              <w:rPr>
                <w:rFonts w:hint="eastAsia" w:ascii="宋体" w:hAnsi="宋体" w:cs="宋体"/>
                <w:color w:val="auto"/>
                <w:sz w:val="24"/>
                <w:szCs w:val="22"/>
                <w:highlight w:val="green"/>
                <w:lang w:val="zh-CN"/>
              </w:rPr>
            </w:pPr>
            <w:r>
              <w:rPr>
                <w:rFonts w:hint="eastAsia" w:ascii="宋体" w:hAnsi="宋体" w:eastAsia="宋体" w:cs="宋体"/>
                <w:bCs/>
                <w:color w:val="auto"/>
                <w:sz w:val="24"/>
                <w:szCs w:val="24"/>
                <w:highlight w:val="none"/>
                <w:shd w:val="clear"/>
                <w:lang w:val="en-US" w:eastAsia="zh-CN"/>
              </w:rPr>
              <w:t>有依法缴纳税收和社会保障资金的良好记录（或主管税务机关开具的不欠税证明）（提供投标截止日前6个月内任意1个月依法缴纳税收和社会保障资金的相关材料。如依法免税或不需要缴纳社会保障资金的，提供相应证明材料）</w:t>
            </w:r>
          </w:p>
        </w:tc>
      </w:tr>
      <w:tr w14:paraId="5FEF06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640515E">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28</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F54309D">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是否允许递交</w:t>
            </w:r>
          </w:p>
          <w:p w14:paraId="442EAC72">
            <w:pPr>
              <w:pageBreakBefore w:val="0"/>
              <w:kinsoku/>
              <w:overflowPunct/>
              <w:topLinePunct w:val="0"/>
              <w:bidi w:val="0"/>
              <w:jc w:val="center"/>
              <w:outlineLvl w:val="9"/>
              <w:rPr>
                <w:rFonts w:ascii="宋体" w:hAnsi="宋体" w:cs="宋体"/>
                <w:color w:val="auto"/>
                <w:sz w:val="24"/>
                <w:highlight w:val="none"/>
              </w:rPr>
            </w:pPr>
            <w:r>
              <w:rPr>
                <w:rFonts w:hint="eastAsia" w:ascii="宋体" w:hAnsi="宋体" w:cs="宋体"/>
                <w:color w:val="auto"/>
                <w:sz w:val="24"/>
                <w:highlight w:val="none"/>
              </w:rPr>
              <w:t>备选</w:t>
            </w:r>
            <w:r>
              <w:rPr>
                <w:rFonts w:hint="eastAsia" w:ascii="宋体" w:hAnsi="宋体" w:cs="宋体"/>
                <w:color w:val="auto"/>
                <w:sz w:val="24"/>
                <w:highlight w:val="none"/>
                <w:lang w:val="en-US" w:eastAsia="zh-CN"/>
              </w:rPr>
              <w:t>磋商响应</w:t>
            </w:r>
            <w:r>
              <w:rPr>
                <w:rFonts w:hint="eastAsia" w:ascii="宋体" w:hAnsi="宋体" w:cs="宋体"/>
                <w:color w:val="auto"/>
                <w:sz w:val="24"/>
                <w:highlight w:val="none"/>
              </w:rPr>
              <w:t>方案</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73349416">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不允许</w:t>
            </w:r>
          </w:p>
        </w:tc>
      </w:tr>
      <w:tr w14:paraId="710BF6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26BD173D">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29</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A7A4444">
            <w:pPr>
              <w:pageBreakBefore w:val="0"/>
              <w:kinsoku/>
              <w:overflowPunct/>
              <w:topLinePunct w:val="0"/>
              <w:bidi w:val="0"/>
              <w:jc w:val="center"/>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报价方式</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26C1C251">
            <w:pPr>
              <w:shd w:val="clear"/>
              <w:rPr>
                <w:rFonts w:ascii="宋体" w:cs="宋体"/>
                <w:color w:val="000000"/>
                <w:sz w:val="24"/>
                <w:highlight w:val="none"/>
              </w:rPr>
            </w:pPr>
            <w:r>
              <w:rPr>
                <w:rFonts w:hint="eastAsia" w:ascii="宋体" w:cs="宋体"/>
                <w:color w:val="000000"/>
                <w:sz w:val="24"/>
                <w:highlight w:val="none"/>
                <w:lang w:val="en-US" w:eastAsia="zh-CN"/>
              </w:rPr>
              <w:t>预算金额</w:t>
            </w:r>
            <w:r>
              <w:rPr>
                <w:rFonts w:hint="eastAsia" w:ascii="宋体" w:cs="宋体"/>
                <w:color w:val="000000"/>
                <w:sz w:val="24"/>
                <w:highlight w:val="none"/>
              </w:rPr>
              <w:t>：</w:t>
            </w:r>
            <w:r>
              <w:rPr>
                <w:rFonts w:hint="eastAsia" w:ascii="宋体" w:cs="宋体"/>
                <w:color w:val="000000"/>
                <w:sz w:val="24"/>
                <w:highlight w:val="none"/>
                <w:lang w:val="en-US" w:eastAsia="zh-CN"/>
              </w:rPr>
              <w:t>58万元</w:t>
            </w:r>
            <w:r>
              <w:rPr>
                <w:rFonts w:hint="eastAsia" w:ascii="宋体" w:cs="宋体"/>
                <w:color w:val="000000"/>
                <w:sz w:val="24"/>
                <w:highlight w:val="none"/>
              </w:rPr>
              <w:t>。</w:t>
            </w:r>
          </w:p>
          <w:p w14:paraId="1966E98E">
            <w:pPr>
              <w:pageBreakBefore w:val="0"/>
              <w:kinsoku/>
              <w:overflowPunct/>
              <w:topLinePunct w:val="0"/>
              <w:bidi w:val="0"/>
              <w:spacing w:line="400" w:lineRule="exact"/>
              <w:outlineLvl w:val="9"/>
              <w:rPr>
                <w:rFonts w:hint="eastAsia" w:ascii="宋体" w:hAnsi="宋体" w:cs="宋体"/>
                <w:color w:val="auto"/>
                <w:sz w:val="24"/>
                <w:highlight w:val="none"/>
              </w:rPr>
            </w:pPr>
            <w:r>
              <w:rPr>
                <w:rFonts w:hint="eastAsia" w:ascii="宋体" w:cs="宋体"/>
                <w:color w:val="000000"/>
                <w:sz w:val="24"/>
                <w:highlight w:val="none"/>
              </w:rPr>
              <w:t>供应商的报价应当包含为完成本项目全部工作所需的一切费用，包括成本、利润、税金等。投标报价不得超过</w:t>
            </w:r>
            <w:r>
              <w:rPr>
                <w:rFonts w:hint="eastAsia" w:ascii="宋体" w:cs="宋体"/>
                <w:sz w:val="24"/>
                <w:highlight w:val="none"/>
              </w:rPr>
              <w:t>预算金额（最高限价）</w:t>
            </w:r>
            <w:r>
              <w:rPr>
                <w:rFonts w:hint="eastAsia" w:ascii="宋体" w:cs="宋体"/>
                <w:color w:val="000000"/>
                <w:sz w:val="24"/>
                <w:highlight w:val="none"/>
              </w:rPr>
              <w:t>，否则将否决其投标。</w:t>
            </w:r>
          </w:p>
        </w:tc>
      </w:tr>
      <w:tr w14:paraId="28660C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5D244589">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30</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36CEC74">
            <w:pPr>
              <w:pageBreakBefore w:val="0"/>
              <w:kinsoku/>
              <w:overflowPunct/>
              <w:topLinePunct w:val="0"/>
              <w:autoSpaceDE w:val="0"/>
              <w:autoSpaceDN w:val="0"/>
              <w:bidi w:val="0"/>
              <w:adjustRightInd w:val="0"/>
              <w:spacing w:line="400" w:lineRule="exact"/>
              <w:jc w:val="center"/>
              <w:outlineLvl w:val="9"/>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响应文件份数</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19C6B6C2">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240" w:lineRule="auto"/>
              <w:ind w:left="0" w:right="0" w:firstLine="0"/>
              <w:jc w:val="both"/>
              <w:outlineLvl w:val="9"/>
              <w:rPr>
                <w:rFonts w:hint="eastAsia" w:ascii="宋体" w:hAnsi="宋体" w:eastAsia="宋体" w:cs="宋体"/>
                <w:caps w:val="0"/>
                <w:color w:val="000000"/>
                <w:sz w:val="24"/>
                <w:szCs w:val="24"/>
                <w:highlight w:val="none"/>
                <w:vertAlign w:val="baseline"/>
                <w:lang w:val="en-US" w:eastAsia="zh-CN"/>
              </w:rPr>
            </w:pPr>
            <w:r>
              <w:rPr>
                <w:rFonts w:hint="eastAsia" w:ascii="宋体" w:hAnsi="宋体" w:eastAsia="宋体" w:cs="宋体"/>
                <w:caps w:val="0"/>
                <w:color w:val="000000"/>
                <w:sz w:val="24"/>
                <w:szCs w:val="24"/>
                <w:highlight w:val="none"/>
                <w:vertAlign w:val="baseline"/>
                <w:lang w:val="en-US" w:eastAsia="zh-CN"/>
              </w:rPr>
              <w:t>本项目为全流程电子化招投标项目，通过“政采云”平台（http：//www.zcygov.cn）实行在线电子投标，供应商应先安装“政采云电子交易客户端”（请自行前往“政采云”平台进行下载），并按照本项目采购文件和“政采云”平台的要求编制、加密后在投标截止时间前通过网络上传至“政采云”平台。</w:t>
            </w:r>
          </w:p>
          <w:p w14:paraId="471AE025">
            <w:pPr>
              <w:rPr>
                <w:rFonts w:hint="eastAsia" w:ascii="宋体" w:hAnsi="宋体" w:eastAsia="宋体" w:cs="宋体"/>
                <w:caps w:val="0"/>
                <w:color w:val="000000"/>
                <w:sz w:val="24"/>
                <w:szCs w:val="24"/>
                <w:highlight w:val="none"/>
                <w:vertAlign w:val="baseline"/>
                <w:lang w:val="en-US" w:eastAsia="zh-CN"/>
              </w:rPr>
            </w:pPr>
            <w:r>
              <w:rPr>
                <w:rFonts w:hint="eastAsia" w:ascii="宋体" w:hAnsi="宋体" w:eastAsia="宋体" w:cs="宋体"/>
                <w:caps w:val="0"/>
                <w:color w:val="000000"/>
                <w:sz w:val="24"/>
                <w:szCs w:val="24"/>
                <w:highlight w:val="none"/>
                <w:vertAlign w:val="baseline"/>
                <w:lang w:val="en-US" w:eastAsia="zh-CN"/>
              </w:rPr>
              <w:t>所有供应商在投标截止时间后须向采购代理机构提供纸质版投标响应文件正本1份，副本</w:t>
            </w:r>
            <w:r>
              <w:rPr>
                <w:rFonts w:hint="eastAsia" w:ascii="宋体" w:hAnsi="宋体" w:cs="宋体"/>
                <w:caps w:val="0"/>
                <w:color w:val="000000"/>
                <w:sz w:val="24"/>
                <w:szCs w:val="24"/>
                <w:highlight w:val="none"/>
                <w:vertAlign w:val="baseline"/>
                <w:lang w:val="en-US" w:eastAsia="zh-CN"/>
              </w:rPr>
              <w:t>3</w:t>
            </w:r>
            <w:r>
              <w:rPr>
                <w:rFonts w:hint="eastAsia" w:ascii="宋体" w:hAnsi="宋体" w:eastAsia="宋体" w:cs="宋体"/>
                <w:caps w:val="0"/>
                <w:color w:val="000000"/>
                <w:sz w:val="24"/>
                <w:szCs w:val="24"/>
                <w:highlight w:val="none"/>
                <w:vertAlign w:val="baseline"/>
                <w:lang w:val="en-US" w:eastAsia="zh-CN"/>
              </w:rPr>
              <w:t>份，电子版投标响应文件2份（含有公章的PDF格式或者含有电子签章的PDF格式，内容必须和纸质版保持一致）。</w:t>
            </w:r>
          </w:p>
          <w:p w14:paraId="38873994">
            <w:pPr>
              <w:rPr>
                <w:rFonts w:ascii="宋体" w:cs="宋体"/>
                <w:color w:val="000000"/>
                <w:sz w:val="24"/>
                <w:highlight w:val="none"/>
              </w:rPr>
            </w:pPr>
            <w:r>
              <w:rPr>
                <w:rFonts w:hint="eastAsia" w:ascii="宋体" w:cs="宋体"/>
                <w:color w:val="000000"/>
                <w:sz w:val="24"/>
                <w:highlight w:val="none"/>
              </w:rPr>
              <w:t>（</w:t>
            </w:r>
            <w:r>
              <w:rPr>
                <w:rFonts w:hint="eastAsia" w:ascii="宋体" w:cs="宋体"/>
                <w:color w:val="000000"/>
                <w:sz w:val="24"/>
                <w:highlight w:val="none"/>
                <w:lang w:val="en-US" w:eastAsia="zh-CN"/>
              </w:rPr>
              <w:t>1</w:t>
            </w:r>
            <w:r>
              <w:rPr>
                <w:rFonts w:hint="eastAsia" w:ascii="宋体" w:cs="宋体"/>
                <w:color w:val="000000"/>
                <w:sz w:val="24"/>
                <w:highlight w:val="none"/>
              </w:rPr>
              <w:t>）供应商在“政采云”平台（http：//www.zcygov.cn）上制作响应文件1份（此响应文件须上传至“政采云”平台）。</w:t>
            </w:r>
          </w:p>
          <w:p w14:paraId="52FF8AC2">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240" w:lineRule="auto"/>
              <w:ind w:left="0" w:right="0" w:firstLine="0"/>
              <w:jc w:val="both"/>
              <w:outlineLvl w:val="9"/>
              <w:rPr>
                <w:rFonts w:hint="eastAsia" w:ascii="宋体" w:hAnsi="宋体" w:eastAsia="宋体" w:cs="宋体"/>
                <w:caps w:val="0"/>
                <w:color w:val="000000"/>
                <w:sz w:val="24"/>
                <w:szCs w:val="24"/>
                <w:highlight w:val="none"/>
                <w:vertAlign w:val="baseline"/>
                <w:lang w:val="en-US" w:eastAsia="zh-CN"/>
              </w:rPr>
            </w:pPr>
            <w:r>
              <w:rPr>
                <w:rFonts w:hint="eastAsia" w:ascii="宋体" w:cs="宋体"/>
                <w:color w:val="000000"/>
                <w:sz w:val="24"/>
                <w:highlight w:val="none"/>
              </w:rPr>
              <w:t>（</w:t>
            </w:r>
            <w:r>
              <w:rPr>
                <w:rFonts w:hint="eastAsia" w:ascii="宋体" w:cs="宋体"/>
                <w:color w:val="000000"/>
                <w:sz w:val="24"/>
                <w:highlight w:val="none"/>
                <w:lang w:val="en-US" w:eastAsia="zh-CN"/>
              </w:rPr>
              <w:t>2</w:t>
            </w:r>
            <w:r>
              <w:rPr>
                <w:rFonts w:hint="eastAsia" w:ascii="宋体" w:cs="宋体"/>
                <w:color w:val="000000"/>
                <w:sz w:val="24"/>
                <w:highlight w:val="none"/>
              </w:rPr>
              <w:t>）供应商在制作响应文件时，电子响应文件以“政采云”平台的竞争性磋商文件格式为准；纸质响应文件以竞争性磋商文件中《第</w:t>
            </w:r>
            <w:r>
              <w:rPr>
                <w:rFonts w:hint="eastAsia" w:ascii="宋体" w:cs="宋体"/>
                <w:color w:val="000000"/>
                <w:sz w:val="24"/>
                <w:highlight w:val="none"/>
                <w:lang w:val="en-US" w:eastAsia="zh-CN"/>
              </w:rPr>
              <w:t>五</w:t>
            </w:r>
            <w:r>
              <w:rPr>
                <w:rFonts w:hint="eastAsia" w:ascii="宋体" w:cs="宋体"/>
                <w:color w:val="000000"/>
                <w:sz w:val="24"/>
                <w:highlight w:val="none"/>
              </w:rPr>
              <w:t>章 响应文件格式》为准。供应商上传至“政采云”平台的电子响应文件内容，在纸质响应文件中均应体现。</w:t>
            </w:r>
          </w:p>
          <w:p w14:paraId="0C1A8117">
            <w:pPr>
              <w:pageBreakBefore w:val="0"/>
              <w:kinsoku/>
              <w:overflowPunct/>
              <w:topLinePunct w:val="0"/>
              <w:autoSpaceDE w:val="0"/>
              <w:autoSpaceDN w:val="0"/>
              <w:bidi w:val="0"/>
              <w:adjustRightInd w:val="0"/>
              <w:spacing w:line="400" w:lineRule="exact"/>
              <w:outlineLvl w:val="9"/>
              <w:rPr>
                <w:rFonts w:ascii="宋体" w:hAnsi="宋体" w:cs="宋体"/>
                <w:color w:val="auto"/>
                <w:kern w:val="0"/>
                <w:sz w:val="24"/>
                <w:highlight w:val="none"/>
                <w:lang w:val="zh-CN"/>
              </w:rPr>
            </w:pPr>
            <w:r>
              <w:rPr>
                <w:rFonts w:hint="eastAsia" w:ascii="宋体" w:hAnsi="宋体" w:eastAsia="宋体" w:cs="宋体"/>
                <w:caps w:val="0"/>
                <w:color w:val="000000"/>
                <w:sz w:val="24"/>
                <w:szCs w:val="24"/>
                <w:highlight w:val="none"/>
                <w:vertAlign w:val="baseline"/>
                <w:lang w:val="en-US" w:eastAsia="zh-CN"/>
              </w:rPr>
              <w:t>注：纸质版投标响应文件必须与“政采云”平台上传的电子版投标响应文件相同。</w:t>
            </w:r>
          </w:p>
        </w:tc>
      </w:tr>
      <w:tr w14:paraId="76626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567F1B9F">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31</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6037543A">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装订要求</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6A26315B">
            <w:pPr>
              <w:pageBreakBefore w:val="0"/>
              <w:kinsoku/>
              <w:overflowPunct/>
              <w:topLinePunct w:val="0"/>
              <w:bidi w:val="0"/>
              <w:spacing w:line="400" w:lineRule="exact"/>
              <w:jc w:val="left"/>
              <w:outlineLvl w:val="9"/>
              <w:rPr>
                <w:rFonts w:ascii="宋体" w:hAnsi="宋体" w:cs="宋体"/>
                <w:color w:val="auto"/>
                <w:sz w:val="24"/>
                <w:highlight w:val="none"/>
              </w:rPr>
            </w:pPr>
            <w:r>
              <w:rPr>
                <w:rFonts w:hint="eastAsia" w:ascii="宋体" w:hAnsi="宋体" w:cs="宋体"/>
                <w:color w:val="auto"/>
                <w:sz w:val="24"/>
                <w:highlight w:val="none"/>
              </w:rPr>
              <w:t>左侧纵向装订，不允许活页装订，需胶装装订。</w:t>
            </w:r>
          </w:p>
        </w:tc>
      </w:tr>
      <w:tr w14:paraId="585FD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A8D2734">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2</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4358E1F6">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递交响应文件地点</w:t>
            </w:r>
            <w:r>
              <w:rPr>
                <w:rFonts w:hint="eastAsia" w:ascii="宋体" w:hAnsi="宋体" w:cs="宋体"/>
                <w:color w:val="auto"/>
                <w:sz w:val="24"/>
                <w:highlight w:val="none"/>
                <w:lang w:val="en-US" w:eastAsia="zh-CN"/>
              </w:rPr>
              <w:t>及截止时间</w:t>
            </w:r>
          </w:p>
        </w:tc>
        <w:tc>
          <w:tcPr>
            <w:tcW w:w="3181" w:type="pct"/>
            <w:tcBorders>
              <w:top w:val="single" w:color="auto" w:sz="4" w:space="0"/>
              <w:left w:val="single" w:color="auto" w:sz="4" w:space="0"/>
              <w:bottom w:val="single" w:color="auto" w:sz="4" w:space="0"/>
              <w:right w:val="single" w:color="auto" w:sz="4" w:space="0"/>
            </w:tcBorders>
            <w:noWrap w:val="0"/>
            <w:vAlign w:val="top"/>
          </w:tcPr>
          <w:p w14:paraId="335DE55B">
            <w:pPr>
              <w:keepNext w:val="0"/>
              <w:keepLines w:val="0"/>
              <w:suppressLineNumbers w:val="0"/>
              <w:spacing w:before="0" w:beforeAutospacing="0" w:after="0" w:afterAutospacing="0" w:line="400" w:lineRule="exact"/>
              <w:ind w:left="0" w:right="0"/>
              <w:jc w:val="left"/>
              <w:rPr>
                <w:rFonts w:hint="eastAsia" w:ascii="宋体" w:hAnsi="宋体" w:cs="宋体"/>
                <w:bCs/>
                <w:color w:val="auto"/>
                <w:sz w:val="24"/>
                <w:highlight w:val="none"/>
                <w:lang w:val="zh-CN"/>
              </w:rPr>
            </w:pPr>
            <w:r>
              <w:rPr>
                <w:rFonts w:hint="eastAsia" w:ascii="宋体" w:hAnsi="宋体" w:cs="宋体"/>
                <w:bCs/>
                <w:color w:val="auto"/>
                <w:sz w:val="24"/>
                <w:highlight w:val="none"/>
              </w:rPr>
              <w:t>地点：</w:t>
            </w:r>
            <w:r>
              <w:rPr>
                <w:rFonts w:hint="eastAsia" w:ascii="宋体" w:hAnsi="宋体" w:eastAsia="宋体" w:cs="宋体"/>
                <w:caps w:val="0"/>
                <w:color w:val="000000"/>
                <w:sz w:val="24"/>
                <w:szCs w:val="24"/>
                <w:highlight w:val="none"/>
                <w:vertAlign w:val="baseline"/>
                <w:lang w:val="en-US" w:eastAsia="zh-CN"/>
              </w:rPr>
              <w:t>“政采云”平台（http：//www.zcygov.cn）</w:t>
            </w:r>
          </w:p>
          <w:p w14:paraId="098D4B19">
            <w:pPr>
              <w:pageBreakBefore w:val="0"/>
              <w:kinsoku/>
              <w:overflowPunct/>
              <w:topLinePunct w:val="0"/>
              <w:bidi w:val="0"/>
              <w:spacing w:line="400" w:lineRule="exact"/>
              <w:jc w:val="left"/>
              <w:outlineLvl w:val="9"/>
              <w:rPr>
                <w:rFonts w:ascii="宋体" w:hAnsi="宋体" w:cs="宋体"/>
                <w:bCs/>
                <w:color w:val="auto"/>
                <w:sz w:val="24"/>
                <w:highlight w:val="none"/>
              </w:rPr>
            </w:pPr>
            <w:r>
              <w:rPr>
                <w:rFonts w:hint="eastAsia" w:ascii="宋体" w:hAnsi="宋体" w:cs="宋体"/>
                <w:bCs/>
                <w:color w:val="auto"/>
                <w:sz w:val="24"/>
                <w:highlight w:val="none"/>
              </w:rPr>
              <w:t>时间：202</w:t>
            </w:r>
            <w:r>
              <w:rPr>
                <w:rFonts w:hint="eastAsia" w:ascii="宋体" w:hAnsi="宋体" w:cs="宋体"/>
                <w:bCs/>
                <w:color w:val="auto"/>
                <w:sz w:val="24"/>
                <w:highlight w:val="none"/>
                <w:lang w:val="en-US" w:eastAsia="zh-CN"/>
              </w:rPr>
              <w:t>5</w:t>
            </w:r>
            <w:r>
              <w:rPr>
                <w:rFonts w:hint="eastAsia" w:ascii="宋体" w:hAnsi="宋体" w:cs="宋体"/>
                <w:bCs/>
                <w:color w:val="auto"/>
                <w:sz w:val="24"/>
                <w:highlight w:val="none"/>
              </w:rPr>
              <w:t>年</w:t>
            </w:r>
            <w:r>
              <w:rPr>
                <w:rFonts w:hint="eastAsia" w:ascii="宋体" w:hAnsi="宋体" w:cs="宋体"/>
                <w:bCs/>
                <w:color w:val="000000" w:themeColor="text1"/>
                <w:sz w:val="24"/>
                <w:highlight w:val="none"/>
                <w:lang w:val="en-US" w:eastAsia="zh-CN"/>
                <w14:textFill>
                  <w14:solidFill>
                    <w14:schemeClr w14:val="tx1"/>
                  </w14:solidFill>
                </w14:textFill>
              </w:rPr>
              <w:t>04</w:t>
            </w:r>
            <w:r>
              <w:rPr>
                <w:rFonts w:hint="eastAsia" w:ascii="宋体" w:hAnsi="宋体" w:cs="宋体"/>
                <w:bCs/>
                <w:color w:val="000000" w:themeColor="text1"/>
                <w:sz w:val="24"/>
                <w:highlight w:val="none"/>
                <w14:textFill>
                  <w14:solidFill>
                    <w14:schemeClr w14:val="tx1"/>
                  </w14:solidFill>
                </w14:textFill>
              </w:rPr>
              <w:t>月</w:t>
            </w:r>
            <w:r>
              <w:rPr>
                <w:rFonts w:hint="eastAsia" w:ascii="宋体" w:hAnsi="宋体" w:cs="宋体"/>
                <w:bCs/>
                <w:color w:val="000000" w:themeColor="text1"/>
                <w:sz w:val="24"/>
                <w:highlight w:val="none"/>
                <w:lang w:val="en-US" w:eastAsia="zh-CN"/>
                <w14:textFill>
                  <w14:solidFill>
                    <w14:schemeClr w14:val="tx1"/>
                  </w14:solidFill>
                </w14:textFill>
              </w:rPr>
              <w:t>29</w:t>
            </w:r>
            <w:r>
              <w:rPr>
                <w:rFonts w:hint="eastAsia" w:ascii="宋体" w:hAnsi="宋体" w:cs="宋体"/>
                <w:bCs/>
                <w:color w:val="auto"/>
                <w:sz w:val="24"/>
                <w:highlight w:val="none"/>
              </w:rPr>
              <w:t>日</w:t>
            </w:r>
            <w:r>
              <w:rPr>
                <w:rFonts w:hint="eastAsia" w:ascii="宋体" w:hAnsi="宋体" w:cs="宋体"/>
                <w:bCs/>
                <w:color w:val="auto"/>
                <w:sz w:val="24"/>
                <w:highlight w:val="none"/>
                <w:lang w:val="en-US" w:eastAsia="zh-CN"/>
              </w:rPr>
              <w:t>09</w:t>
            </w:r>
            <w:r>
              <w:rPr>
                <w:rFonts w:hint="eastAsia" w:ascii="宋体" w:hAnsi="宋体" w:cs="宋体"/>
                <w:bCs/>
                <w:color w:val="auto"/>
                <w:sz w:val="24"/>
                <w:highlight w:val="none"/>
              </w:rPr>
              <w:t>点</w:t>
            </w:r>
            <w:r>
              <w:rPr>
                <w:rFonts w:hint="eastAsia" w:ascii="宋体" w:hAnsi="宋体" w:cs="宋体"/>
                <w:bCs/>
                <w:color w:val="auto"/>
                <w:sz w:val="24"/>
                <w:highlight w:val="none"/>
                <w:lang w:val="en-US" w:eastAsia="zh-CN"/>
              </w:rPr>
              <w:t>30</w:t>
            </w:r>
            <w:r>
              <w:rPr>
                <w:rFonts w:hint="eastAsia" w:ascii="宋体" w:hAnsi="宋体" w:cs="宋体"/>
                <w:bCs/>
                <w:color w:val="auto"/>
                <w:sz w:val="24"/>
                <w:highlight w:val="none"/>
              </w:rPr>
              <w:t>分</w:t>
            </w:r>
            <w:r>
              <w:rPr>
                <w:rFonts w:hint="eastAsia" w:ascii="宋体" w:hAnsi="宋体" w:cs="宋体"/>
                <w:bCs/>
                <w:color w:val="auto"/>
                <w:sz w:val="24"/>
                <w:highlight w:val="none"/>
                <w:lang w:eastAsia="zh-CN"/>
              </w:rPr>
              <w:t>（</w:t>
            </w:r>
            <w:r>
              <w:rPr>
                <w:rFonts w:hint="eastAsia" w:ascii="宋体" w:hAnsi="宋体" w:cs="宋体"/>
                <w:bCs/>
                <w:color w:val="auto"/>
                <w:sz w:val="24"/>
                <w:highlight w:val="none"/>
              </w:rPr>
              <w:t>北京时间）</w:t>
            </w:r>
          </w:p>
        </w:tc>
      </w:tr>
      <w:tr w14:paraId="6946E6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8064430">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33</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D192EEF">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开标时间和地点</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766BD180">
            <w:pPr>
              <w:pageBreakBefore w:val="0"/>
              <w:kinsoku/>
              <w:overflowPunct/>
              <w:topLinePunct w:val="0"/>
              <w:bidi w:val="0"/>
              <w:spacing w:line="400" w:lineRule="exact"/>
              <w:jc w:val="left"/>
              <w:outlineLvl w:val="9"/>
              <w:rPr>
                <w:rFonts w:ascii="宋体" w:hAnsi="宋体"/>
                <w:color w:val="auto"/>
                <w:sz w:val="24"/>
                <w:highlight w:val="none"/>
              </w:rPr>
            </w:pPr>
            <w:r>
              <w:rPr>
                <w:rFonts w:hint="eastAsia" w:ascii="宋体" w:hAnsi="宋体" w:cs="宋体"/>
                <w:color w:val="auto"/>
                <w:sz w:val="24"/>
                <w:highlight w:val="none"/>
              </w:rPr>
              <w:t>开标时间：</w:t>
            </w:r>
            <w:r>
              <w:rPr>
                <w:rFonts w:hint="eastAsia" w:ascii="宋体" w:hAnsi="宋体" w:eastAsia="宋体" w:cs="宋体"/>
                <w:color w:val="000000" w:themeColor="text1"/>
                <w:sz w:val="24"/>
                <w:szCs w:val="24"/>
                <w:highlight w:val="none"/>
                <w:u w:val="none"/>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29</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cs="宋体"/>
                <w:color w:val="000000" w:themeColor="text1"/>
                <w:sz w:val="24"/>
                <w:szCs w:val="24"/>
                <w:highlight w:val="none"/>
                <w:u w:val="none"/>
                <w:lang w:val="en-US" w:eastAsia="zh-CN"/>
                <w14:textFill>
                  <w14:solidFill>
                    <w14:schemeClr w14:val="tx1"/>
                  </w14:solidFill>
                </w14:textFill>
              </w:rPr>
              <w:t>09</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cs="宋体"/>
                <w:color w:val="000000" w:themeColor="text1"/>
                <w:sz w:val="24"/>
                <w:szCs w:val="24"/>
                <w:highlight w:val="none"/>
                <w:u w:val="none"/>
                <w:lang w:val="en-US" w:eastAsia="zh-CN"/>
                <w14:textFill>
                  <w14:solidFill>
                    <w14:schemeClr w14:val="tx1"/>
                  </w14:solidFill>
                </w14:textFill>
              </w:rPr>
              <w:t>30</w:t>
            </w:r>
            <w:r>
              <w:rPr>
                <w:rFonts w:hint="eastAsia" w:ascii="宋体" w:hAnsi="宋体" w:eastAsia="宋体" w:cs="宋体"/>
                <w:color w:val="000000" w:themeColor="text1"/>
                <w:sz w:val="24"/>
                <w:szCs w:val="24"/>
                <w:highlight w:val="none"/>
                <w:u w:val="none"/>
                <w14:textFill>
                  <w14:solidFill>
                    <w14:schemeClr w14:val="tx1"/>
                  </w14:solidFill>
                </w14:textFill>
              </w:rPr>
              <w:t>分</w:t>
            </w:r>
            <w:r>
              <w:rPr>
                <w:rFonts w:hint="eastAsia" w:ascii="宋体" w:hAnsi="宋体"/>
                <w:color w:val="auto"/>
                <w:sz w:val="24"/>
                <w:highlight w:val="none"/>
              </w:rPr>
              <w:t>（北京时间）</w:t>
            </w:r>
          </w:p>
          <w:p w14:paraId="58401FF3">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360" w:lineRule="auto"/>
              <w:ind w:left="0" w:right="0" w:firstLine="0"/>
              <w:jc w:val="both"/>
              <w:outlineLvl w:val="9"/>
              <w:rPr>
                <w:rFonts w:hint="eastAsia" w:ascii="宋体" w:hAnsi="宋体" w:eastAsia="宋体" w:cs="宋体"/>
                <w:bCs/>
                <w:sz w:val="24"/>
                <w:szCs w:val="22"/>
                <w:highlight w:val="none"/>
                <w:lang w:val="en-US" w:eastAsia="zh-CN"/>
              </w:rPr>
            </w:pPr>
            <w:r>
              <w:rPr>
                <w:rFonts w:hint="eastAsia" w:ascii="宋体" w:hAnsi="宋体" w:cs="宋体"/>
                <w:color w:val="auto"/>
                <w:sz w:val="24"/>
                <w:highlight w:val="none"/>
              </w:rPr>
              <w:t>开标地点：</w:t>
            </w:r>
            <w:r>
              <w:rPr>
                <w:rFonts w:hint="eastAsia" w:ascii="宋体" w:hAnsi="宋体" w:eastAsia="宋体" w:cs="宋体"/>
                <w:bCs/>
                <w:sz w:val="24"/>
                <w:szCs w:val="22"/>
                <w:highlight w:val="none"/>
                <w:lang w:val="en-US" w:eastAsia="zh-CN"/>
              </w:rPr>
              <w:t>汪清县汪清镇长荣街115号汪清县政务大厅6楼</w:t>
            </w:r>
            <w:r>
              <w:rPr>
                <w:rFonts w:hint="eastAsia" w:ascii="宋体" w:hAnsi="宋体" w:cs="宋体"/>
                <w:bCs/>
                <w:sz w:val="24"/>
                <w:szCs w:val="22"/>
                <w:highlight w:val="none"/>
                <w:lang w:val="en-US" w:eastAsia="zh-CN"/>
              </w:rPr>
              <w:t>；</w:t>
            </w:r>
            <w:r>
              <w:rPr>
                <w:rFonts w:hint="eastAsia" w:ascii="宋体" w:hAnsi="宋体" w:eastAsia="宋体" w:cs="宋体"/>
                <w:bCs/>
                <w:sz w:val="24"/>
                <w:szCs w:val="22"/>
                <w:highlight w:val="none"/>
                <w:lang w:val="en-US" w:eastAsia="zh-CN"/>
              </w:rPr>
              <w:t>投标人无须到达开标现场，通过政府采购云平台（http://www.zcygov.cn）参加开标活动。</w:t>
            </w:r>
          </w:p>
          <w:p w14:paraId="6961814B">
            <w:pPr>
              <w:keepNext w:val="0"/>
              <w:keepLines w:val="0"/>
              <w:pageBreakBefore w:val="0"/>
              <w:widowControl/>
              <w:suppressLineNumbers w:val="0"/>
              <w:suppressAutoHyphens w:val="0"/>
              <w:kinsoku/>
              <w:wordWrap/>
              <w:overflowPunct/>
              <w:topLinePunct w:val="0"/>
              <w:autoSpaceDE/>
              <w:autoSpaceDN w:val="0"/>
              <w:bidi w:val="0"/>
              <w:adjustRightInd/>
              <w:snapToGrid/>
              <w:spacing w:before="157" w:beforeLines="50" w:beforeAutospacing="0" w:after="10" w:afterAutospacing="0" w:line="360" w:lineRule="auto"/>
              <w:ind w:left="0" w:right="0" w:firstLine="0"/>
              <w:jc w:val="both"/>
              <w:outlineLvl w:val="9"/>
              <w:rPr>
                <w:rFonts w:hint="eastAsia" w:ascii="宋体" w:hAnsi="宋体" w:cs="宋体"/>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注</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:本项目需要供应商在政采云平台进行二次报价</w:t>
            </w:r>
            <w:r>
              <w:rPr>
                <w:rFonts w:hint="eastAsia" w:cs="宋体"/>
                <w:b/>
                <w:bCs/>
                <w:color w:val="000000" w:themeColor="text1"/>
                <w:sz w:val="24"/>
                <w:szCs w:val="24"/>
                <w:highlight w:val="none"/>
                <w:lang w:val="en-US" w:eastAsia="zh-CN"/>
                <w14:textFill>
                  <w14:solidFill>
                    <w14:schemeClr w14:val="tx1"/>
                  </w14:solidFill>
                </w14:textFill>
              </w:rPr>
              <w:t>。</w:t>
            </w:r>
          </w:p>
          <w:p w14:paraId="40D0B5C9">
            <w:pPr>
              <w:keepNext w:val="0"/>
              <w:keepLines w:val="0"/>
              <w:suppressLineNumbers w:val="0"/>
              <w:spacing w:before="0" w:beforeAutospacing="0" w:after="0" w:afterAutospacing="0" w:line="400" w:lineRule="exact"/>
              <w:ind w:left="0" w:right="0"/>
              <w:jc w:val="left"/>
              <w:rPr>
                <w:highlight w:val="none"/>
              </w:rPr>
            </w:pPr>
            <w:r>
              <w:rPr>
                <w:rFonts w:hint="eastAsia" w:ascii="宋体" w:hAnsi="宋体" w:eastAsia="宋体" w:cs="宋体"/>
                <w:b w:val="0"/>
                <w:bCs w:val="0"/>
                <w:caps w:val="0"/>
                <w:color w:val="000000"/>
                <w:sz w:val="24"/>
                <w:szCs w:val="24"/>
                <w:highlight w:val="none"/>
                <w:vertAlign w:val="baseline"/>
                <w:lang w:val="zh-CN" w:eastAsia="zh-CN"/>
              </w:rPr>
              <w:t>远程解密：本项目实施网上远程开标，投标人持制作该电子响应文件的同一数字证书（CA锁）及电脑进行远程解密。开标前，投标人应在准备解密的电脑端提前安装好CA驱动并且能正常登录系统。开标时在代理机构工作人员公布投标人名单后，按顺序进行解密，由投标人选择对应的项目，进入“开标远程解密”菜单，点击远程解密并输入CA密码，成功解密后状态会显示“已解密”。投标文件解密时需插上生成投标文件的CA锁进行解密，且正确输入密码，投标人未在规定的时间内完成解密的视为无效投标。 投标人由于数字证书遗失、损坏、更换、续期等自身原因情况导致投标文件无法解密，由投标人自行承担责任。</w:t>
            </w:r>
          </w:p>
        </w:tc>
      </w:tr>
      <w:tr w14:paraId="6260A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E6C6C20">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34</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8ED3495">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磋商小组的组建</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0EB7833">
            <w:pPr>
              <w:pageBreakBefore w:val="0"/>
              <w:kinsoku/>
              <w:overflowPunct/>
              <w:topLinePunct w:val="0"/>
              <w:bidi w:val="0"/>
              <w:spacing w:line="400" w:lineRule="exact"/>
              <w:outlineLvl w:val="9"/>
              <w:rPr>
                <w:rFonts w:ascii="宋体" w:hAnsi="宋体" w:cs="宋体"/>
                <w:color w:val="auto"/>
                <w:sz w:val="24"/>
                <w:highlight w:val="none"/>
                <w:shd w:val="clear"/>
              </w:rPr>
            </w:pPr>
            <w:r>
              <w:rPr>
                <w:rFonts w:hint="eastAsia" w:ascii="宋体" w:hAnsi="宋体" w:cs="宋体"/>
                <w:color w:val="auto"/>
                <w:sz w:val="24"/>
                <w:highlight w:val="none"/>
              </w:rPr>
              <w:t xml:space="preserve">磋商小组构成: </w:t>
            </w:r>
            <w:r>
              <w:rPr>
                <w:rFonts w:hint="eastAsia" w:ascii="宋体" w:hAnsi="宋体" w:eastAsia="宋体" w:cs="宋体"/>
                <w:color w:val="auto"/>
                <w:sz w:val="24"/>
                <w:szCs w:val="24"/>
                <w:highlight w:val="none"/>
                <w:shd w:val="clear"/>
              </w:rPr>
              <w:t>由有关经济、技术方面专家</w:t>
            </w:r>
            <w:r>
              <w:rPr>
                <w:rFonts w:hint="eastAsia" w:ascii="宋体" w:hAnsi="宋体" w:eastAsia="宋体" w:cs="宋体"/>
                <w:color w:val="auto"/>
                <w:sz w:val="24"/>
                <w:szCs w:val="24"/>
                <w:highlight w:val="none"/>
                <w:shd w:val="clear"/>
                <w:lang w:val="en-US" w:eastAsia="zh-CN"/>
              </w:rPr>
              <w:t>3</w:t>
            </w:r>
            <w:r>
              <w:rPr>
                <w:rFonts w:hint="eastAsia" w:ascii="宋体" w:hAnsi="宋体" w:eastAsia="宋体" w:cs="宋体"/>
                <w:color w:val="auto"/>
                <w:sz w:val="24"/>
                <w:szCs w:val="24"/>
                <w:highlight w:val="none"/>
                <w:shd w:val="clear"/>
              </w:rPr>
              <w:t>人组成</w:t>
            </w:r>
            <w:r>
              <w:rPr>
                <w:rFonts w:hint="eastAsia" w:ascii="宋体" w:hAnsi="宋体" w:eastAsia="宋体" w:cs="宋体"/>
                <w:color w:val="auto"/>
                <w:sz w:val="24"/>
                <w:szCs w:val="24"/>
                <w:highlight w:val="none"/>
                <w:shd w:val="clear"/>
                <w:lang w:eastAsia="zh-CN"/>
              </w:rPr>
              <w:t>，</w:t>
            </w:r>
            <w:r>
              <w:rPr>
                <w:rFonts w:hint="eastAsia" w:ascii="宋体" w:hAnsi="宋体" w:eastAsia="宋体" w:cs="宋体"/>
                <w:color w:val="auto"/>
                <w:sz w:val="24"/>
                <w:szCs w:val="24"/>
                <w:highlight w:val="none"/>
                <w:shd w:val="clear"/>
                <w:lang w:val="en-US" w:eastAsia="zh-CN"/>
              </w:rPr>
              <w:t>其中采购人评委代表1人</w:t>
            </w:r>
            <w:r>
              <w:rPr>
                <w:rFonts w:hint="eastAsia" w:ascii="宋体" w:hAnsi="宋体" w:eastAsia="宋体" w:cs="宋体"/>
                <w:color w:val="auto"/>
                <w:sz w:val="24"/>
                <w:szCs w:val="24"/>
                <w:highlight w:val="none"/>
                <w:shd w:val="clear"/>
              </w:rPr>
              <w:t>；</w:t>
            </w:r>
          </w:p>
          <w:p w14:paraId="675AAFD2">
            <w:pPr>
              <w:pageBreakBefore w:val="0"/>
              <w:kinsoku/>
              <w:overflowPunct/>
              <w:topLinePunct w:val="0"/>
              <w:bidi w:val="0"/>
              <w:spacing w:line="400" w:lineRule="exact"/>
              <w:outlineLvl w:val="9"/>
              <w:rPr>
                <w:rFonts w:ascii="宋体" w:hAnsi="宋体" w:cs="宋体"/>
                <w:color w:val="auto"/>
                <w:sz w:val="24"/>
                <w:highlight w:val="none"/>
              </w:rPr>
            </w:pPr>
            <w:r>
              <w:rPr>
                <w:rFonts w:hint="eastAsia" w:ascii="宋体" w:hAnsi="宋体" w:cs="宋体"/>
                <w:color w:val="auto"/>
                <w:sz w:val="24"/>
                <w:highlight w:val="none"/>
              </w:rPr>
              <w:t>评标专家确定方式：</w:t>
            </w:r>
            <w:r>
              <w:rPr>
                <w:rFonts w:hint="eastAsia" w:ascii="宋体" w:hAnsi="宋体"/>
                <w:bCs/>
                <w:color w:val="auto"/>
                <w:kern w:val="15"/>
                <w:sz w:val="24"/>
                <w:highlight w:val="none"/>
                <w:lang w:eastAsia="zh-CN"/>
              </w:rPr>
              <w:t>采购人</w:t>
            </w:r>
            <w:r>
              <w:rPr>
                <w:rFonts w:hint="eastAsia" w:ascii="宋体" w:hAnsi="宋体"/>
                <w:bCs/>
                <w:color w:val="auto"/>
                <w:kern w:val="15"/>
                <w:sz w:val="24"/>
                <w:highlight w:val="none"/>
              </w:rPr>
              <w:t>在有关部门的监督下从</w:t>
            </w:r>
            <w:r>
              <w:rPr>
                <w:rFonts w:hint="eastAsia" w:ascii="宋体" w:hAnsi="宋体"/>
                <w:bCs/>
                <w:color w:val="auto"/>
                <w:kern w:val="15"/>
                <w:sz w:val="24"/>
                <w:highlight w:val="none"/>
                <w:lang w:val="en-US" w:eastAsia="zh-CN"/>
              </w:rPr>
              <w:t>相关专业</w:t>
            </w:r>
            <w:r>
              <w:rPr>
                <w:rFonts w:hint="eastAsia" w:ascii="宋体" w:hAnsi="宋体"/>
                <w:bCs/>
                <w:color w:val="auto"/>
                <w:kern w:val="15"/>
                <w:sz w:val="24"/>
                <w:highlight w:val="none"/>
                <w:shd w:val="clear"/>
              </w:rPr>
              <w:t>专家库中随</w:t>
            </w:r>
            <w:r>
              <w:rPr>
                <w:rFonts w:hint="eastAsia" w:ascii="宋体" w:hAnsi="宋体"/>
                <w:bCs/>
                <w:color w:val="auto"/>
                <w:kern w:val="15"/>
                <w:sz w:val="24"/>
                <w:highlight w:val="none"/>
              </w:rPr>
              <w:t>机抽取。</w:t>
            </w:r>
          </w:p>
        </w:tc>
      </w:tr>
      <w:tr w14:paraId="1F9578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31241101">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35</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2911A258">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rPr>
              <w:t>中标</w:t>
            </w:r>
            <w:r>
              <w:rPr>
                <w:rFonts w:hint="eastAsia" w:ascii="宋体" w:hAnsi="宋体" w:cs="宋体"/>
                <w:color w:val="auto"/>
                <w:sz w:val="24"/>
                <w:highlight w:val="none"/>
                <w:lang w:val="en-US" w:eastAsia="zh-CN"/>
              </w:rPr>
              <w:t>结果</w:t>
            </w:r>
            <w:r>
              <w:rPr>
                <w:rFonts w:hint="eastAsia" w:ascii="宋体" w:hAnsi="宋体" w:cs="宋体"/>
                <w:color w:val="auto"/>
                <w:sz w:val="24"/>
                <w:highlight w:val="none"/>
              </w:rPr>
              <w:t>公示媒介及期限</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4004D5DA">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公示媒介：</w:t>
            </w:r>
            <w:r>
              <w:rPr>
                <w:rFonts w:hint="eastAsia" w:ascii="宋体" w:hAnsi="宋体" w:eastAsia="宋体" w:cs="宋体"/>
                <w:b w:val="0"/>
                <w:bCs w:val="0"/>
                <w:caps w:val="0"/>
                <w:color w:val="auto"/>
                <w:kern w:val="0"/>
                <w:sz w:val="24"/>
                <w:szCs w:val="24"/>
                <w:highlight w:val="none"/>
                <w:shd w:val="clear" w:fill="FFFFFF"/>
                <w:vertAlign w:val="baseline"/>
                <w:lang w:val="en-US" w:eastAsia="zh-CN" w:bidi="ar"/>
              </w:rPr>
              <w:t>“政采云”平台（http:// www.zcygov.cn）上发布</w:t>
            </w:r>
            <w:r>
              <w:rPr>
                <w:rFonts w:hint="eastAsia" w:ascii="宋体" w:hAnsi="宋体" w:cs="宋体"/>
                <w:b w:val="0"/>
                <w:bCs w:val="0"/>
                <w:caps w:val="0"/>
                <w:color w:val="auto"/>
                <w:kern w:val="0"/>
                <w:sz w:val="24"/>
                <w:szCs w:val="24"/>
                <w:highlight w:val="none"/>
                <w:shd w:val="clear" w:fill="FFFFFF"/>
                <w:vertAlign w:val="baseline"/>
                <w:lang w:val="en-US" w:eastAsia="zh-CN" w:bidi="ar"/>
              </w:rPr>
              <w:t>（同时推送至吉林省公共资源交易中心（吉林省政府采购中心）、中国政府采购网）。</w:t>
            </w:r>
          </w:p>
          <w:p w14:paraId="5270559F">
            <w:pPr>
              <w:pageBreakBefore w:val="0"/>
              <w:kinsoku/>
              <w:overflowPunct/>
              <w:topLinePunct w:val="0"/>
              <w:bidi w:val="0"/>
              <w:spacing w:line="400" w:lineRule="exact"/>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公示期限：</w:t>
            </w:r>
            <w:r>
              <w:rPr>
                <w:rFonts w:hint="eastAsia" w:ascii="宋体" w:hAnsi="宋体" w:cs="宋体"/>
                <w:color w:val="auto"/>
                <w:sz w:val="24"/>
                <w:highlight w:val="none"/>
                <w:lang w:val="en-US" w:eastAsia="zh-CN"/>
              </w:rPr>
              <w:t>1个工作日</w:t>
            </w:r>
          </w:p>
        </w:tc>
      </w:tr>
      <w:tr w14:paraId="047D3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74D4E929">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36</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072A2B5F">
            <w:pPr>
              <w:autoSpaceDE w:val="0"/>
              <w:autoSpaceDN w:val="0"/>
              <w:adjustRightInd w:val="0"/>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szCs w:val="24"/>
                <w:highlight w:val="none"/>
              </w:rPr>
              <w:t>是否授权磋商小组确定中标人</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62B7952">
            <w:pPr>
              <w:spacing w:line="360" w:lineRule="exact"/>
              <w:rPr>
                <w:rFonts w:hint="eastAsia" w:ascii="宋体" w:hAnsi="宋体"/>
                <w:bCs/>
                <w:color w:val="auto"/>
                <w:sz w:val="24"/>
                <w:szCs w:val="24"/>
                <w:highlight w:val="none"/>
              </w:rPr>
            </w:pPr>
            <w:r>
              <w:rPr>
                <w:rFonts w:hint="eastAsia" w:ascii="宋体" w:hAnsi="宋体"/>
                <w:bCs/>
                <w:color w:val="auto"/>
                <w:sz w:val="24"/>
                <w:szCs w:val="24"/>
                <w:highlight w:val="none"/>
              </w:rPr>
              <mc:AlternateContent>
                <mc:Choice Requires="wps">
                  <w:drawing>
                    <wp:anchor distT="0" distB="0" distL="114300" distR="114300" simplePos="0" relativeHeight="251659264" behindDoc="1" locked="0" layoutInCell="1" allowOverlap="1">
                      <wp:simplePos x="0" y="0"/>
                      <wp:positionH relativeFrom="column">
                        <wp:posOffset>-15875</wp:posOffset>
                      </wp:positionH>
                      <wp:positionV relativeFrom="paragraph">
                        <wp:posOffset>109220</wp:posOffset>
                      </wp:positionV>
                      <wp:extent cx="123825" cy="123825"/>
                      <wp:effectExtent l="5080" t="5080" r="4445" b="4445"/>
                      <wp:wrapNone/>
                      <wp:docPr id="1" name="矩形 1"/>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25pt;margin-top:8.6pt;height:9.75pt;width:9.75pt;z-index:-251657216;mso-width-relative:page;mso-height-relative:page;" fillcolor="#FFFFFF" filled="t" stroked="t" coordsize="21600,21600" o:gfxdata="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NUFv7WAAAABwEAAA8AAAAAAAAAAQAgAAAAIgAAAGRycy9kb3ducmV2LnhtbFBLAQIU&#10;ABQAAAAIAIdO4kCdoHMv9QEAAB0EAAAOAAAAAAAAAAEAIAAAACUBAABkcnMvZTJvRG9jLnhtbFBL&#10;BQYAAAAABgAGAFkBAACMBQAAAAA=&#10;">
                      <v:fill on="t" focussize="0,0"/>
                      <v:stroke color="#000000" joinstyle="miter"/>
                      <v:imagedata o:title=""/>
                      <o:lock v:ext="edit" aspectratio="f"/>
                    </v:rect>
                  </w:pict>
                </mc:Fallback>
              </mc:AlternateContent>
            </w:r>
            <w:r>
              <w:rPr>
                <w:rFonts w:hint="eastAsia" w:ascii="宋体" w:hAnsi="宋体"/>
                <w:bCs/>
                <w:color w:val="auto"/>
                <w:sz w:val="24"/>
                <w:szCs w:val="24"/>
                <w:highlight w:val="none"/>
              </w:rPr>
              <w:t xml:space="preserve">√ </w:t>
            </w:r>
            <w:r>
              <w:rPr>
                <w:rFonts w:hint="eastAsia" w:ascii="宋体" w:hAnsi="宋体"/>
                <w:bCs/>
                <w:color w:val="auto"/>
                <w:sz w:val="24"/>
                <w:szCs w:val="24"/>
                <w:highlight w:val="none"/>
                <w:lang w:val="zh-CN"/>
              </w:rPr>
              <w:t>是，评标委员会直接确定综合得分第一的中标候选人为中标人。</w:t>
            </w:r>
          </w:p>
          <w:p w14:paraId="7D3DBFE8">
            <w:pPr>
              <w:spacing w:line="360" w:lineRule="exact"/>
              <w:ind w:firstLine="480" w:firstLineChars="200"/>
              <w:rPr>
                <w:rFonts w:ascii="宋体" w:hAnsi="宋体" w:cs="宋体"/>
                <w:color w:val="auto"/>
                <w:sz w:val="24"/>
                <w:highlight w:val="none"/>
              </w:rPr>
            </w:pPr>
            <w:r>
              <w:rPr>
                <w:rFonts w:hint="eastAsia" w:ascii="宋体" w:hAnsi="宋体"/>
                <w:bCs/>
                <w:color w:val="auto"/>
                <w:sz w:val="24"/>
                <w:szCs w:val="24"/>
                <w:highlight w:val="none"/>
                <w:lang w:val="zh-CN"/>
              </w:rPr>
              <mc:AlternateContent>
                <mc:Choice Requires="wps">
                  <w:drawing>
                    <wp:anchor distT="0" distB="0" distL="114300" distR="114300" simplePos="0" relativeHeight="251660288" behindDoc="1" locked="0" layoutInCell="1" allowOverlap="1">
                      <wp:simplePos x="0" y="0"/>
                      <wp:positionH relativeFrom="column">
                        <wp:posOffset>3175</wp:posOffset>
                      </wp:positionH>
                      <wp:positionV relativeFrom="paragraph">
                        <wp:posOffset>76200</wp:posOffset>
                      </wp:positionV>
                      <wp:extent cx="123825" cy="123825"/>
                      <wp:effectExtent l="5080" t="5080" r="4445" b="4445"/>
                      <wp:wrapNone/>
                      <wp:docPr id="2" name="矩形 2"/>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0.25pt;margin-top:6pt;height:9.75pt;width:9.75pt;z-index:-251656192;mso-width-relative:page;mso-height-relative:page;" fillcolor="#FFFFFF" filled="t" stroked="t" coordsize="21600,21600" o:gfxdata="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wEWe60wAAAAUBAAAPAAAAAAAAAAEAIAAAACIAAABkcnMvZG93bnJldi54bWxQSwECFAAU&#10;AAAACACHTuJA6XzTLfYBAAAdBAAADgAAAAAAAAABACAAAAAiAQAAZHJzL2Uyb0RvYy54bWxQSwUG&#10;AAAAAAYABgBZAQAAigUAAAAA&#10;">
                      <v:fill on="t" focussize="0,0"/>
                      <v:stroke color="#000000" joinstyle="miter"/>
                      <v:imagedata o:title=""/>
                      <o:lock v:ext="edit" aspectratio="f"/>
                    </v:rect>
                  </w:pict>
                </mc:Fallback>
              </mc:AlternateContent>
            </w:r>
            <w:r>
              <w:rPr>
                <w:rFonts w:hint="eastAsia" w:ascii="宋体" w:hAnsi="宋体"/>
                <w:bCs/>
                <w:color w:val="auto"/>
                <w:sz w:val="24"/>
                <w:szCs w:val="24"/>
                <w:highlight w:val="none"/>
                <w:lang w:val="zh-CN"/>
              </w:rPr>
              <w:t>否。</w:t>
            </w:r>
          </w:p>
        </w:tc>
      </w:tr>
      <w:tr w14:paraId="1E2B18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55F26F14">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37</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9099CA9">
            <w:pPr>
              <w:pageBreakBefore w:val="0"/>
              <w:kinsoku/>
              <w:overflowPunct/>
              <w:topLinePunct w:val="0"/>
              <w:bidi w:val="0"/>
              <w:spacing w:line="400" w:lineRule="exact"/>
              <w:jc w:val="center"/>
              <w:outlineLvl w:val="9"/>
              <w:rPr>
                <w:rFonts w:ascii="宋体" w:hAnsi="宋体" w:cs="宋体"/>
                <w:color w:val="auto"/>
                <w:sz w:val="24"/>
                <w:highlight w:val="none"/>
                <w:lang w:val="zh-CN"/>
              </w:rPr>
            </w:pPr>
            <w:r>
              <w:rPr>
                <w:rFonts w:hint="eastAsia" w:ascii="宋体" w:hAnsi="宋体" w:cs="宋体"/>
                <w:color w:val="auto"/>
                <w:sz w:val="24"/>
                <w:highlight w:val="none"/>
                <w:lang w:val="zh-CN"/>
              </w:rPr>
              <w:t>履约保证金</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6E70CACD">
            <w:pPr>
              <w:pageBreakBefore w:val="0"/>
              <w:shd w:val="clear"/>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cs="宋体"/>
                <w:color w:val="auto"/>
                <w:sz w:val="24"/>
                <w:highlight w:val="none"/>
                <w:lang w:val="zh-CN"/>
              </w:rPr>
              <w:t>是否要求中标人提交履约保证金：</w:t>
            </w:r>
          </w:p>
          <w:p w14:paraId="29558DA6">
            <w:pPr>
              <w:pageBreakBefore w:val="0"/>
              <w:shd w:val="clear"/>
              <w:kinsoku/>
              <w:overflowPunct/>
              <w:topLinePunct w:val="0"/>
              <w:bidi w:val="0"/>
              <w:spacing w:line="400" w:lineRule="exact"/>
              <w:jc w:val="left"/>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zh-CN"/>
              </w:rPr>
              <w:t>□要求：</w:t>
            </w:r>
          </w:p>
          <w:p w14:paraId="7016F1B5">
            <w:pPr>
              <w:pageBreakBefore w:val="0"/>
              <w:shd w:val="clear"/>
              <w:tabs>
                <w:tab w:val="left" w:pos="4859"/>
              </w:tabs>
              <w:kinsoku/>
              <w:overflowPunct/>
              <w:topLinePunct w:val="0"/>
              <w:bidi w:val="0"/>
              <w:spacing w:line="400" w:lineRule="exact"/>
              <w:jc w:val="left"/>
              <w:outlineLvl w:val="9"/>
              <w:rPr>
                <w:rFonts w:ascii="宋体" w:hAnsi="宋体" w:cs="宋体"/>
                <w:color w:val="auto"/>
                <w:sz w:val="24"/>
                <w:highlight w:val="none"/>
                <w:lang w:val="zh-CN"/>
              </w:rPr>
            </w:pPr>
            <w:r>
              <w:rPr>
                <w:rFonts w:hint="eastAsia" w:ascii="宋体" w:hAnsi="宋体" w:cs="宋体"/>
                <w:color w:val="auto"/>
                <w:sz w:val="24"/>
                <w:highlight w:val="none"/>
                <w:lang w:val="zh-CN"/>
              </w:rPr>
              <w:t>☑不要求</w:t>
            </w:r>
            <w:r>
              <w:rPr>
                <w:rFonts w:hint="eastAsia" w:ascii="宋体" w:hAnsi="宋体" w:cs="宋体"/>
                <w:color w:val="auto"/>
                <w:sz w:val="24"/>
                <w:highlight w:val="none"/>
                <w:lang w:val="zh-CN"/>
              </w:rPr>
              <w:tab/>
            </w:r>
          </w:p>
        </w:tc>
      </w:tr>
      <w:tr w14:paraId="51EFFB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22"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DC7EF43">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38</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76C18072">
            <w:pPr>
              <w:pageBreakBefore w:val="0"/>
              <w:kinsoku/>
              <w:overflowPunct/>
              <w:topLinePunct w:val="0"/>
              <w:bidi w:val="0"/>
              <w:spacing w:line="400" w:lineRule="exact"/>
              <w:jc w:val="center"/>
              <w:outlineLvl w:val="9"/>
              <w:rPr>
                <w:rFonts w:ascii="宋体" w:hAnsi="宋体" w:cs="宋体"/>
                <w:color w:val="auto"/>
                <w:sz w:val="24"/>
                <w:highlight w:val="none"/>
              </w:rPr>
            </w:pP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代理服务费</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3BD53DE0">
            <w:pPr>
              <w:pageBreakBefore w:val="0"/>
              <w:kinsoku/>
              <w:overflowPunct/>
              <w:topLinePunct w:val="0"/>
              <w:bidi w:val="0"/>
              <w:spacing w:line="400" w:lineRule="exact"/>
              <w:outlineLvl w:val="9"/>
              <w:rPr>
                <w:rFonts w:hint="eastAsia" w:ascii="宋体" w:hAnsi="宋体" w:cs="宋体"/>
                <w:color w:val="auto"/>
                <w:sz w:val="24"/>
                <w:szCs w:val="24"/>
                <w:highlight w:val="none"/>
                <w:lang w:val="en-US" w:eastAsia="zh-CN"/>
              </w:rPr>
            </w:pPr>
            <w:r>
              <w:rPr>
                <w:rFonts w:hint="eastAsia" w:ascii="宋体" w:hAnsi="宋体" w:cs="宋体"/>
                <w:bCs/>
                <w:color w:val="auto"/>
                <w:sz w:val="24"/>
                <w:highlight w:val="none"/>
                <w:lang w:val="zh-CN"/>
              </w:rPr>
              <w:t>由中标单位</w:t>
            </w:r>
            <w:r>
              <w:rPr>
                <w:rFonts w:hint="eastAsia" w:ascii="宋体" w:hAnsi="宋体" w:cs="宋体"/>
                <w:bCs/>
                <w:color w:val="auto"/>
                <w:sz w:val="24"/>
                <w:highlight w:val="none"/>
                <w:lang w:val="en-US" w:eastAsia="zh-CN"/>
              </w:rPr>
              <w:t>支付</w:t>
            </w:r>
            <w:r>
              <w:rPr>
                <w:rFonts w:hint="eastAsia" w:ascii="宋体" w:hAnsi="宋体" w:cs="宋体"/>
                <w:bCs/>
                <w:color w:val="auto"/>
                <w:sz w:val="24"/>
                <w:highlight w:val="none"/>
                <w:lang w:val="zh-CN"/>
              </w:rPr>
              <w:t>,</w:t>
            </w:r>
            <w:r>
              <w:rPr>
                <w:rFonts w:hint="eastAsia" w:ascii="宋体" w:hAnsi="宋体" w:eastAsia="宋体" w:cs="宋体"/>
                <w:color w:val="auto"/>
                <w:sz w:val="24"/>
                <w:szCs w:val="24"/>
                <w:highlight w:val="none"/>
                <w:lang w:val="zh-CN"/>
              </w:rPr>
              <w:t>采购代理费执行国家发展改革委《关于进一步放开建设项目专业服务价格的通知》（发改价格〔2015〕299号），实行市场价格。</w:t>
            </w:r>
          </w:p>
          <w:p w14:paraId="1F14B043">
            <w:pPr>
              <w:pStyle w:val="5"/>
              <w:rPr>
                <w:rFonts w:hint="default" w:eastAsia="宋体"/>
                <w:lang w:val="en-US" w:eastAsia="zh-CN"/>
              </w:rPr>
            </w:pPr>
            <w:r>
              <w:rPr>
                <w:rFonts w:hint="eastAsia" w:ascii="宋体" w:hAnsi="宋体" w:cs="宋体"/>
                <w:color w:val="auto"/>
                <w:sz w:val="24"/>
                <w:szCs w:val="24"/>
                <w:highlight w:val="none"/>
                <w:lang w:val="en-US" w:eastAsia="zh-CN"/>
              </w:rPr>
              <w:t>中标代理服务费金额=中标价*1.5%。</w:t>
            </w:r>
          </w:p>
        </w:tc>
      </w:tr>
      <w:tr w14:paraId="0BD3DC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3975AE4">
            <w:pPr>
              <w:pageBreakBefore w:val="0"/>
              <w:kinsoku/>
              <w:overflowPunct/>
              <w:topLinePunct w:val="0"/>
              <w:bidi w:val="0"/>
              <w:spacing w:line="400" w:lineRule="exact"/>
              <w:jc w:val="center"/>
              <w:outlineLvl w:val="9"/>
              <w:rPr>
                <w:rFonts w:hint="default" w:ascii="宋体" w:hAnsi="宋体" w:cs="宋体"/>
                <w:color w:val="auto"/>
                <w:sz w:val="24"/>
                <w:highlight w:val="none"/>
                <w:lang w:val="en-US"/>
              </w:rPr>
            </w:pPr>
            <w:r>
              <w:rPr>
                <w:rFonts w:hint="eastAsia" w:ascii="宋体" w:hAnsi="宋体" w:cs="宋体"/>
                <w:color w:val="auto"/>
                <w:sz w:val="24"/>
                <w:highlight w:val="none"/>
                <w:lang w:val="en-US" w:eastAsia="zh-CN"/>
              </w:rPr>
              <w:t>39</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5A3CE8EA">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采购预算</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29FC078A">
            <w:pPr>
              <w:pageBreakBefore w:val="0"/>
              <w:kinsoku/>
              <w:overflowPunct/>
              <w:topLinePunct w:val="0"/>
              <w:bidi w:val="0"/>
              <w:spacing w:line="400" w:lineRule="exact"/>
              <w:outlineLvl w:val="9"/>
              <w:rPr>
                <w:rFonts w:hint="eastAsia" w:ascii="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58万</w:t>
            </w:r>
            <w:r>
              <w:rPr>
                <w:rFonts w:hint="eastAsia" w:ascii="宋体" w:cs="宋体"/>
                <w:b w:val="0"/>
                <w:bCs w:val="0"/>
                <w:color w:val="auto"/>
                <w:sz w:val="24"/>
                <w:szCs w:val="24"/>
                <w:highlight w:val="none"/>
                <w:lang w:val="en-US" w:eastAsia="zh-CN"/>
              </w:rPr>
              <w:t>元</w:t>
            </w:r>
          </w:p>
        </w:tc>
      </w:tr>
      <w:tr w14:paraId="17298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6CDC9EFC">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40</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5E247B31">
            <w:pPr>
              <w:pageBreakBefore w:val="0"/>
              <w:kinsoku/>
              <w:overflowPunct/>
              <w:topLinePunct w:val="0"/>
              <w:bidi w:val="0"/>
              <w:spacing w:line="400" w:lineRule="exact"/>
              <w:jc w:val="center"/>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付款方式</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55CAC1F5">
            <w:pPr>
              <w:pageBreakBefore w:val="0"/>
              <w:kinsoku/>
              <w:overflowPunct/>
              <w:topLinePunct w:val="0"/>
              <w:bidi w:val="0"/>
              <w:spacing w:line="400" w:lineRule="exact"/>
              <w:outlineLvl w:val="9"/>
              <w:rPr>
                <w:rFonts w:hint="eastAsia" w:ascii="宋体" w:cs="宋体"/>
                <w:b w:val="0"/>
                <w:bCs w:val="0"/>
                <w:color w:val="auto"/>
                <w:sz w:val="24"/>
                <w:szCs w:val="24"/>
                <w:highlight w:val="none"/>
                <w:lang w:val="en-US" w:eastAsia="zh-CN"/>
              </w:rPr>
            </w:pPr>
            <w:r>
              <w:rPr>
                <w:rFonts w:hint="eastAsia" w:ascii="宋体" w:cs="宋体"/>
                <w:b w:val="0"/>
                <w:bCs w:val="0"/>
                <w:color w:val="auto"/>
                <w:sz w:val="24"/>
                <w:szCs w:val="24"/>
                <w:highlight w:val="none"/>
                <w:shd w:val="clear"/>
                <w:lang w:val="en-US" w:eastAsia="zh-CN"/>
              </w:rPr>
              <w:t>检测报告完成后付款。</w:t>
            </w:r>
          </w:p>
        </w:tc>
      </w:tr>
      <w:tr w14:paraId="25B702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5B320F8C">
            <w:pPr>
              <w:pageBreakBefore w:val="0"/>
              <w:kinsoku/>
              <w:overflowPunct/>
              <w:topLinePunct w:val="0"/>
              <w:bidi w:val="0"/>
              <w:spacing w:line="400" w:lineRule="exact"/>
              <w:jc w:val="center"/>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41</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3D271606">
            <w:pPr>
              <w:spacing w:line="4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验收方法及</w:t>
            </w:r>
          </w:p>
          <w:p w14:paraId="1EB30824">
            <w:pPr>
              <w:spacing w:line="400" w:lineRule="exact"/>
              <w:jc w:val="center"/>
              <w:rPr>
                <w:rFonts w:hint="eastAsia" w:ascii="宋体" w:hAnsi="宋体" w:cs="宋体"/>
                <w:kern w:val="2"/>
                <w:sz w:val="24"/>
                <w:highlight w:val="none"/>
                <w:lang w:val="en-US" w:eastAsia="zh-CN" w:bidi="ar-SA"/>
              </w:rPr>
            </w:pPr>
            <w:r>
              <w:rPr>
                <w:rFonts w:hint="eastAsia" w:ascii="宋体" w:hAnsi="宋体" w:cs="宋体"/>
                <w:sz w:val="24"/>
                <w:highlight w:val="none"/>
                <w:lang w:val="en-US" w:eastAsia="zh-CN"/>
              </w:rPr>
              <w:t>标准要求</w:t>
            </w:r>
          </w:p>
        </w:tc>
        <w:tc>
          <w:tcPr>
            <w:tcW w:w="3181" w:type="pct"/>
            <w:tcBorders>
              <w:top w:val="single" w:color="auto" w:sz="4" w:space="0"/>
              <w:left w:val="single" w:color="auto" w:sz="4" w:space="0"/>
              <w:bottom w:val="single" w:color="auto" w:sz="4" w:space="0"/>
              <w:right w:val="single" w:color="auto" w:sz="4" w:space="0"/>
            </w:tcBorders>
            <w:noWrap w:val="0"/>
            <w:vAlign w:val="bottom"/>
          </w:tcPr>
          <w:p w14:paraId="552A0388">
            <w:pPr>
              <w:pStyle w:val="18"/>
              <w:ind w:left="0" w:leftChars="0" w:firstLine="0" w:firstLineChars="0"/>
              <w:jc w:val="left"/>
              <w:rPr>
                <w:rFonts w:hint="eastAsia" w:ascii="宋体" w:hAnsi="宋体" w:eastAsia="仿宋_GB2312" w:cs="宋体"/>
                <w:bCs/>
                <w:color w:val="auto"/>
                <w:kern w:val="2"/>
                <w:sz w:val="24"/>
                <w:szCs w:val="24"/>
                <w:highlight w:val="none"/>
                <w:lang w:val="en-US" w:eastAsia="zh-CN" w:bidi="ar-SA"/>
              </w:rPr>
            </w:pPr>
            <w:r>
              <w:rPr>
                <w:rFonts w:hint="eastAsia" w:ascii="宋体" w:hAnsi="宋体" w:eastAsia="宋体" w:cs="宋体"/>
                <w:bCs/>
                <w:color w:val="auto"/>
                <w:kern w:val="2"/>
                <w:sz w:val="24"/>
                <w:highlight w:val="none"/>
                <w:lang w:val="en-US" w:eastAsia="zh-CN" w:bidi="ar-SA"/>
              </w:rPr>
              <w:t>验收标准依据</w:t>
            </w:r>
            <w:r>
              <w:rPr>
                <w:rFonts w:hint="eastAsia" w:ascii="宋体" w:hAnsi="宋体" w:eastAsia="宋体" w:cs="宋体"/>
                <w:bCs/>
                <w:color w:val="auto"/>
                <w:kern w:val="2"/>
                <w:sz w:val="24"/>
                <w:highlight w:val="none"/>
                <w:lang w:val="zh-CN" w:eastAsia="zh-CN" w:bidi="ar-SA"/>
              </w:rPr>
              <w:t>国家及省市现行相关法律法规的合格标准</w:t>
            </w:r>
            <w:r>
              <w:rPr>
                <w:rFonts w:hint="eastAsia" w:ascii="宋体" w:hAnsi="宋体" w:eastAsia="宋体" w:cs="宋体"/>
                <w:bCs/>
                <w:color w:val="auto"/>
                <w:kern w:val="2"/>
                <w:sz w:val="24"/>
                <w:highlight w:val="none"/>
                <w:lang w:val="en-US" w:eastAsia="zh-CN" w:bidi="ar-SA"/>
              </w:rPr>
              <w:t>。</w:t>
            </w:r>
          </w:p>
        </w:tc>
      </w:tr>
      <w:tr w14:paraId="4A8B9E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3D3D7F85">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42</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2519778A">
            <w:pPr>
              <w:jc w:val="center"/>
              <w:rPr>
                <w:rFonts w:ascii="宋体" w:cs="宋体"/>
                <w:color w:val="000000"/>
                <w:sz w:val="24"/>
                <w:highlight w:val="none"/>
              </w:rPr>
            </w:pPr>
            <w:r>
              <w:rPr>
                <w:rFonts w:hint="eastAsia" w:ascii="宋体" w:cs="宋体"/>
                <w:color w:val="000000"/>
                <w:sz w:val="24"/>
                <w:highlight w:val="none"/>
              </w:rPr>
              <w:t>低于成本价不正当竞争预防措施</w:t>
            </w:r>
          </w:p>
          <w:p w14:paraId="2DF80F6D">
            <w:pPr>
              <w:jc w:val="center"/>
              <w:rPr>
                <w:rFonts w:hint="eastAsia" w:ascii="宋体" w:hAnsi="宋体" w:cs="宋体"/>
                <w:sz w:val="24"/>
                <w:highlight w:val="none"/>
                <w:lang w:val="en-US" w:eastAsia="zh-CN"/>
              </w:rPr>
            </w:pPr>
            <w:r>
              <w:rPr>
                <w:rFonts w:hint="eastAsia" w:ascii="宋体" w:cs="宋体"/>
                <w:color w:val="000000"/>
                <w:sz w:val="24"/>
                <w:highlight w:val="none"/>
              </w:rPr>
              <w:t>（实质性要求）</w:t>
            </w:r>
          </w:p>
        </w:tc>
        <w:tc>
          <w:tcPr>
            <w:tcW w:w="3181" w:type="pct"/>
            <w:tcBorders>
              <w:top w:val="single" w:color="auto" w:sz="4" w:space="0"/>
              <w:left w:val="single" w:color="auto" w:sz="4" w:space="0"/>
              <w:bottom w:val="single" w:color="auto" w:sz="4" w:space="0"/>
              <w:right w:val="single" w:color="auto" w:sz="4" w:space="0"/>
            </w:tcBorders>
            <w:noWrap w:val="0"/>
            <w:vAlign w:val="top"/>
          </w:tcPr>
          <w:p w14:paraId="70EF7C1B">
            <w:pPr>
              <w:rPr>
                <w:rFonts w:ascii="宋体" w:cs="宋体"/>
                <w:sz w:val="24"/>
                <w:highlight w:val="none"/>
              </w:rPr>
            </w:pPr>
            <w:r>
              <w:rPr>
                <w:rFonts w:hint="eastAsia" w:ascii="宋体" w:cs="宋体"/>
                <w:sz w:val="24"/>
                <w:highlight w:val="none"/>
              </w:rPr>
              <w:t xml:space="preserve">1、在评审过程中，供应商报价过低，有可能影响产品质量或者不能诚信履约的，磋商小组应当要求其在磋商现场合理的时间内提供书面说明，并提交相关证明材料，供应商不能证明其报价合理性的，磋商小组应当将其作为无效处理。 </w:t>
            </w:r>
          </w:p>
          <w:p w14:paraId="5EE8824A">
            <w:pPr>
              <w:rPr>
                <w:rFonts w:ascii="宋体" w:cs="宋体"/>
                <w:sz w:val="24"/>
                <w:highlight w:val="none"/>
              </w:rPr>
            </w:pPr>
            <w:r>
              <w:rPr>
                <w:rFonts w:hint="eastAsia" w:ascii="宋体" w:cs="宋体"/>
                <w:sz w:val="24"/>
                <w:highlight w:val="none"/>
              </w:rPr>
              <w:t xml:space="preserve">供应商的书面说明材料应当按照国家财务会计制度的规定要求，逐项就供应商提供的货物、工程和服务的主营业务成本、税金及附加、销售费用、管理费用、财务费用等成本构成事项详细陈述）。 </w:t>
            </w:r>
          </w:p>
          <w:p w14:paraId="4F6F987D">
            <w:pPr>
              <w:rPr>
                <w:rFonts w:ascii="宋体" w:cs="宋体"/>
                <w:sz w:val="24"/>
                <w:highlight w:val="none"/>
              </w:rPr>
            </w:pPr>
            <w:r>
              <w:rPr>
                <w:rFonts w:hint="eastAsia" w:ascii="宋体" w:cs="宋体"/>
                <w:sz w:val="24"/>
                <w:highlight w:val="none"/>
              </w:rPr>
              <w:t xml:space="preserve">2、供应商书面说明应当签字确认或者加盖公章，否则无效。 </w:t>
            </w:r>
          </w:p>
          <w:p w14:paraId="6DA3A4F0">
            <w:pPr>
              <w:rPr>
                <w:rFonts w:ascii="宋体" w:cs="宋体"/>
                <w:sz w:val="24"/>
                <w:highlight w:val="none"/>
              </w:rPr>
            </w:pPr>
            <w:r>
              <w:rPr>
                <w:rFonts w:hint="eastAsia" w:ascii="宋体" w:cs="宋体"/>
                <w:sz w:val="24"/>
                <w:highlight w:val="none"/>
              </w:rPr>
              <w:t xml:space="preserve">书面说明的签字确认，由其法定代表人/主要负责人/本人或者其授权代表签字确认。 </w:t>
            </w:r>
          </w:p>
          <w:p w14:paraId="09450DAB">
            <w:pPr>
              <w:rPr>
                <w:rFonts w:hint="eastAsia" w:ascii="宋体" w:hAnsi="宋体" w:eastAsia="宋体" w:cs="宋体"/>
                <w:bCs/>
                <w:color w:val="auto"/>
                <w:kern w:val="2"/>
                <w:sz w:val="24"/>
                <w:highlight w:val="none"/>
                <w:lang w:val="en-US" w:eastAsia="zh-CN" w:bidi="ar-SA"/>
              </w:rPr>
            </w:pPr>
            <w:r>
              <w:rPr>
                <w:rFonts w:hint="eastAsia" w:ascii="宋体" w:cs="宋体"/>
                <w:sz w:val="24"/>
                <w:highlight w:val="none"/>
              </w:rPr>
              <w:t>3、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书的，磋商小组应当将其响应文件作为无效处理。</w:t>
            </w:r>
          </w:p>
        </w:tc>
      </w:tr>
      <w:tr w14:paraId="4CD01E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1"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856CA10">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43</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19CBAA01">
            <w:pPr>
              <w:spacing w:line="400" w:lineRule="exact"/>
              <w:jc w:val="center"/>
              <w:rPr>
                <w:rFonts w:hint="eastAsia" w:ascii="宋体" w:hAnsi="宋体" w:cs="宋体"/>
                <w:sz w:val="24"/>
                <w:highlight w:val="none"/>
                <w:lang w:val="en-US" w:eastAsia="zh-CN"/>
              </w:rPr>
            </w:pPr>
            <w:r>
              <w:rPr>
                <w:rFonts w:hint="eastAsia" w:ascii="宋体" w:cs="宋体"/>
                <w:color w:val="000000"/>
                <w:sz w:val="24"/>
                <w:highlight w:val="none"/>
              </w:rPr>
              <w:t>需要落实的政府采购政策</w:t>
            </w:r>
          </w:p>
        </w:tc>
        <w:tc>
          <w:tcPr>
            <w:tcW w:w="3181" w:type="pct"/>
            <w:tcBorders>
              <w:top w:val="single" w:color="auto" w:sz="4" w:space="0"/>
              <w:left w:val="single" w:color="auto" w:sz="4" w:space="0"/>
              <w:bottom w:val="single" w:color="auto" w:sz="4" w:space="0"/>
              <w:right w:val="single" w:color="auto" w:sz="4" w:space="0"/>
            </w:tcBorders>
            <w:noWrap w:val="0"/>
            <w:vAlign w:val="bottom"/>
          </w:tcPr>
          <w:p w14:paraId="7F05F34B">
            <w:pPr>
              <w:rPr>
                <w:rFonts w:hint="eastAsia" w:ascii="宋体" w:cs="宋体"/>
                <w:sz w:val="24"/>
                <w:highlight w:val="none"/>
              </w:rPr>
            </w:pPr>
            <w:r>
              <w:rPr>
                <w:rFonts w:hint="eastAsia" w:ascii="宋体" w:cs="宋体"/>
                <w:sz w:val="24"/>
                <w:highlight w:val="none"/>
              </w:rPr>
              <w:t>政府采购支持中小企业（含监狱企业）发展：</w:t>
            </w:r>
          </w:p>
          <w:p w14:paraId="4062A49D">
            <w:pPr>
              <w:rPr>
                <w:rFonts w:hint="eastAsia" w:ascii="宋体" w:cs="宋体"/>
                <w:sz w:val="24"/>
                <w:highlight w:val="none"/>
              </w:rPr>
            </w:pPr>
            <w:r>
              <w:rPr>
                <w:rFonts w:hint="eastAsia" w:ascii="宋体" w:cs="宋体"/>
                <w:sz w:val="24"/>
                <w:highlight w:val="none"/>
                <w:lang w:eastAsia="zh-CN"/>
              </w:rPr>
              <w:t>☑</w:t>
            </w:r>
            <w:r>
              <w:rPr>
                <w:rFonts w:hint="eastAsia" w:ascii="宋体" w:cs="宋体"/>
                <w:sz w:val="24"/>
                <w:highlight w:val="none"/>
              </w:rPr>
              <w:t>专门面向中小企业采购（应同时在竞争性磋商公告中注明）。</w:t>
            </w:r>
          </w:p>
          <w:p w14:paraId="3E92AD55">
            <w:pPr>
              <w:rPr>
                <w:rFonts w:hint="eastAsia" w:ascii="宋体" w:cs="宋体"/>
                <w:sz w:val="24"/>
                <w:highlight w:val="none"/>
              </w:rPr>
            </w:pPr>
            <w:r>
              <w:rPr>
                <w:rFonts w:hint="eastAsia" w:ascii="宋体" w:cs="宋体"/>
                <w:sz w:val="24"/>
                <w:highlight w:val="none"/>
                <w:lang w:eastAsia="zh-CN"/>
              </w:rPr>
              <w:t>□</w:t>
            </w:r>
            <w:r>
              <w:rPr>
                <w:rFonts w:hint="eastAsia" w:ascii="宋体" w:cs="宋体"/>
                <w:sz w:val="24"/>
                <w:highlight w:val="none"/>
              </w:rPr>
              <w:t>非专门面向中小企业采购：</w:t>
            </w:r>
          </w:p>
          <w:p w14:paraId="392C5BE5">
            <w:pPr>
              <w:rPr>
                <w:rFonts w:hint="eastAsia" w:ascii="宋体" w:cs="宋体"/>
                <w:sz w:val="24"/>
                <w:highlight w:val="none"/>
              </w:rPr>
            </w:pPr>
            <w:r>
              <w:rPr>
                <w:rFonts w:hint="eastAsia" w:ascii="宋体" w:cs="宋体"/>
                <w:sz w:val="24"/>
                <w:highlight w:val="none"/>
              </w:rPr>
              <w:t>对于小型或微型企业（含监狱企业）参与本项目投标的，给予10%的价格扣除。</w:t>
            </w:r>
          </w:p>
          <w:p w14:paraId="1D564526">
            <w:pPr>
              <w:rPr>
                <w:rFonts w:hint="eastAsia" w:ascii="宋体" w:cs="宋体"/>
                <w:sz w:val="24"/>
                <w:highlight w:val="none"/>
              </w:rPr>
            </w:pPr>
            <w:r>
              <w:rPr>
                <w:rFonts w:hint="eastAsia" w:ascii="宋体" w:cs="宋体"/>
                <w:sz w:val="24"/>
                <w:highlight w:val="none"/>
              </w:rPr>
              <w:t>注</w:t>
            </w:r>
          </w:p>
          <w:p w14:paraId="13A00490">
            <w:pPr>
              <w:rPr>
                <w:rFonts w:hint="eastAsia" w:ascii="宋体" w:cs="宋体"/>
                <w:sz w:val="24"/>
                <w:highlight w:val="none"/>
              </w:rPr>
            </w:pPr>
            <w:r>
              <w:rPr>
                <w:rFonts w:hint="eastAsia" w:ascii="宋体" w:cs="宋体"/>
                <w:sz w:val="24"/>
                <w:highlight w:val="none"/>
              </w:rPr>
              <w:t>1）提供《中小企业声明函》；</w:t>
            </w:r>
          </w:p>
          <w:p w14:paraId="1C61D36D">
            <w:pPr>
              <w:rPr>
                <w:rFonts w:hint="eastAsia" w:ascii="宋体" w:cs="宋体"/>
                <w:sz w:val="24"/>
                <w:highlight w:val="none"/>
              </w:rPr>
            </w:pPr>
            <w:r>
              <w:rPr>
                <w:rFonts w:hint="eastAsia" w:ascii="宋体" w:cs="宋体"/>
                <w:sz w:val="24"/>
                <w:highlight w:val="none"/>
              </w:rPr>
              <w:t>2）监狱企业参加政府采购活动时，应当提供由省级以上监狱管理局、戒毒管理局（含新疆生产建设兵团）出具的属于监狱企业的证明文件。</w:t>
            </w:r>
          </w:p>
          <w:p w14:paraId="1EA7C1E9">
            <w:pPr>
              <w:rPr>
                <w:rFonts w:hint="eastAsia" w:ascii="宋体" w:cs="宋体"/>
                <w:sz w:val="24"/>
                <w:highlight w:val="none"/>
              </w:rPr>
            </w:pPr>
            <w:r>
              <w:rPr>
                <w:rFonts w:hint="eastAsia" w:ascii="宋体" w:cs="宋体"/>
                <w:sz w:val="24"/>
                <w:highlight w:val="none"/>
              </w:rPr>
              <w:t>3）供应商为残疾人福利性单位的视同小型和微型企业，应当提供《残疾人福利性单位声明函》</w:t>
            </w:r>
          </w:p>
          <w:p w14:paraId="08A9532C">
            <w:pPr>
              <w:rPr>
                <w:rFonts w:hint="eastAsia" w:ascii="宋体" w:cs="宋体"/>
                <w:sz w:val="24"/>
                <w:highlight w:val="none"/>
              </w:rPr>
            </w:pPr>
            <w:r>
              <w:rPr>
                <w:rFonts w:hint="eastAsia" w:ascii="宋体" w:cs="宋体"/>
                <w:sz w:val="24"/>
                <w:highlight w:val="none"/>
              </w:rPr>
              <w:t>4）根据工信部等部位发布的《关于印发中小企业划型标准规定的通知》（工信部联企业【2011】300号），符合相关条件的为中小微型企业。</w:t>
            </w:r>
          </w:p>
        </w:tc>
      </w:tr>
      <w:tr w14:paraId="3754F6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3"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40105695">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45</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5B6356C2">
            <w:pPr>
              <w:spacing w:line="400" w:lineRule="exact"/>
              <w:jc w:val="center"/>
              <w:rPr>
                <w:rFonts w:hint="eastAsia" w:ascii="宋体" w:hAnsi="宋体" w:cs="宋体"/>
                <w:sz w:val="24"/>
                <w:highlight w:val="none"/>
                <w:lang w:val="en-US" w:eastAsia="zh-CN"/>
              </w:rPr>
            </w:pPr>
            <w:r>
              <w:rPr>
                <w:rFonts w:hint="eastAsia" w:ascii="宋体" w:hAnsi="宋体" w:cs="宋体"/>
                <w:sz w:val="24"/>
                <w:highlight w:val="none"/>
                <w:lang w:val="en-US" w:eastAsia="zh-CN"/>
              </w:rPr>
              <w:t>电子响应文件编制及报送要求</w:t>
            </w:r>
          </w:p>
        </w:tc>
        <w:tc>
          <w:tcPr>
            <w:tcW w:w="3181" w:type="pct"/>
            <w:tcBorders>
              <w:top w:val="single" w:color="auto" w:sz="4" w:space="0"/>
              <w:left w:val="single" w:color="auto" w:sz="4" w:space="0"/>
              <w:bottom w:val="single" w:color="auto" w:sz="4" w:space="0"/>
              <w:right w:val="single" w:color="auto" w:sz="4" w:space="0"/>
            </w:tcBorders>
            <w:shd w:val="clear" w:color="auto" w:fill="auto"/>
            <w:noWrap w:val="0"/>
            <w:vAlign w:val="center"/>
          </w:tcPr>
          <w:p w14:paraId="0F75AB74">
            <w:pPr>
              <w:adjustRightInd w:val="0"/>
              <w:snapToGrid w:val="0"/>
              <w:rPr>
                <w:rFonts w:ascii="宋体" w:cs="宋体"/>
                <w:sz w:val="24"/>
                <w:highlight w:val="none"/>
              </w:rPr>
            </w:pPr>
            <w:r>
              <w:rPr>
                <w:rFonts w:hint="eastAsia" w:ascii="宋体" w:cs="宋体"/>
                <w:sz w:val="24"/>
                <w:highlight w:val="none"/>
              </w:rPr>
              <w:t>一、供应商应按磋商文件要求编制响应文件，将所有响应文件内容上传至“政采云”平台，并在规定时间持制作响应文件时用来加密的有效数字证书（CA认证）</w:t>
            </w:r>
            <w:r>
              <w:rPr>
                <w:rFonts w:hint="eastAsia" w:ascii="宋体" w:cs="宋体"/>
                <w:sz w:val="24"/>
                <w:highlight w:val="none"/>
                <w:lang w:val="zh-CN"/>
              </w:rPr>
              <w:t>对</w:t>
            </w:r>
            <w:r>
              <w:rPr>
                <w:rFonts w:hint="eastAsia" w:ascii="宋体" w:cs="宋体"/>
                <w:sz w:val="24"/>
                <w:highlight w:val="none"/>
              </w:rPr>
              <w:t>响应文件进行解密。</w:t>
            </w:r>
          </w:p>
          <w:p w14:paraId="140E9A89">
            <w:pPr>
              <w:adjustRightInd w:val="0"/>
              <w:snapToGrid w:val="0"/>
              <w:rPr>
                <w:rFonts w:ascii="宋体" w:cs="宋体"/>
                <w:sz w:val="24"/>
                <w:highlight w:val="none"/>
              </w:rPr>
            </w:pPr>
            <w:r>
              <w:rPr>
                <w:rFonts w:hint="eastAsia" w:ascii="宋体" w:cs="宋体"/>
                <w:sz w:val="24"/>
                <w:highlight w:val="none"/>
              </w:rPr>
              <w:t>二、电子响应文件中反映供应商资格审查的图片、扫描件、文字描述等，必须清晰可见。其中所有证书和执照必须为原件扫描。</w:t>
            </w:r>
          </w:p>
          <w:p w14:paraId="7A94BA4B">
            <w:pPr>
              <w:rPr>
                <w:rFonts w:hint="eastAsia" w:ascii="宋体" w:cs="宋体"/>
                <w:sz w:val="24"/>
                <w:highlight w:val="none"/>
              </w:rPr>
            </w:pPr>
            <w:r>
              <w:rPr>
                <w:rFonts w:hint="eastAsia" w:ascii="宋体" w:cs="宋体"/>
                <w:sz w:val="24"/>
                <w:highlight w:val="none"/>
              </w:rPr>
              <w:t>三、若供应商上传的电子响应文件因无法解密而对响应文件无法进行评价的，采购人可以拒绝该供应商投标。</w:t>
            </w:r>
          </w:p>
        </w:tc>
      </w:tr>
      <w:tr w14:paraId="773F1C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trPr>
        <w:tc>
          <w:tcPr>
            <w:tcW w:w="510" w:type="pct"/>
            <w:tcBorders>
              <w:top w:val="single" w:color="auto" w:sz="4" w:space="0"/>
              <w:left w:val="single" w:color="auto" w:sz="4" w:space="0"/>
              <w:bottom w:val="single" w:color="auto" w:sz="4" w:space="0"/>
              <w:right w:val="single" w:color="auto" w:sz="4" w:space="0"/>
            </w:tcBorders>
            <w:noWrap w:val="0"/>
            <w:vAlign w:val="center"/>
          </w:tcPr>
          <w:p w14:paraId="06E12A68">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46</w:t>
            </w:r>
          </w:p>
        </w:tc>
        <w:tc>
          <w:tcPr>
            <w:tcW w:w="1308" w:type="pct"/>
            <w:tcBorders>
              <w:top w:val="single" w:color="auto" w:sz="4" w:space="0"/>
              <w:left w:val="single" w:color="auto" w:sz="4" w:space="0"/>
              <w:bottom w:val="single" w:color="auto" w:sz="4" w:space="0"/>
              <w:right w:val="single" w:color="auto" w:sz="4" w:space="0"/>
            </w:tcBorders>
            <w:noWrap w:val="0"/>
            <w:vAlign w:val="center"/>
          </w:tcPr>
          <w:p w14:paraId="1D9F864F">
            <w:pPr>
              <w:pageBreakBefore w:val="0"/>
              <w:kinsoku/>
              <w:overflowPunct/>
              <w:topLinePunct w:val="0"/>
              <w:bidi w:val="0"/>
              <w:spacing w:line="400" w:lineRule="exact"/>
              <w:jc w:val="center"/>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所属行业</w:t>
            </w:r>
          </w:p>
        </w:tc>
        <w:tc>
          <w:tcPr>
            <w:tcW w:w="3181" w:type="pct"/>
            <w:tcBorders>
              <w:top w:val="single" w:color="auto" w:sz="4" w:space="0"/>
              <w:left w:val="single" w:color="auto" w:sz="4" w:space="0"/>
              <w:bottom w:val="single" w:color="auto" w:sz="4" w:space="0"/>
              <w:right w:val="single" w:color="auto" w:sz="4" w:space="0"/>
            </w:tcBorders>
            <w:noWrap w:val="0"/>
            <w:vAlign w:val="center"/>
          </w:tcPr>
          <w:p w14:paraId="02AD21EF">
            <w:pPr>
              <w:pageBreakBefore w:val="0"/>
              <w:kinsoku/>
              <w:overflowPunct/>
              <w:topLinePunct w:val="0"/>
              <w:bidi w:val="0"/>
              <w:spacing w:line="400" w:lineRule="exact"/>
              <w:outlineLvl w:val="9"/>
              <w:rPr>
                <w:rFonts w:hint="default" w:ascii="宋体" w:cs="宋体"/>
                <w:b w:val="0"/>
                <w:bCs w:val="0"/>
                <w:color w:val="auto"/>
                <w:sz w:val="24"/>
                <w:szCs w:val="24"/>
                <w:highlight w:val="none"/>
                <w:lang w:val="en-US" w:eastAsia="zh-CN"/>
              </w:rPr>
            </w:pPr>
            <w:r>
              <w:rPr>
                <w:rFonts w:hint="eastAsia" w:ascii="宋体" w:cs="宋体"/>
                <w:b w:val="0"/>
                <w:bCs w:val="0"/>
                <w:color w:val="auto"/>
                <w:sz w:val="24"/>
                <w:szCs w:val="24"/>
                <w:highlight w:val="none"/>
                <w:lang w:val="en-US" w:eastAsia="zh-CN"/>
              </w:rPr>
              <w:t>建筑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429E25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5000" w:type="pct"/>
            <w:gridSpan w:val="3"/>
            <w:tcBorders>
              <w:top w:val="single" w:color="auto" w:sz="4" w:space="0"/>
              <w:left w:val="single" w:color="auto" w:sz="4" w:space="0"/>
              <w:bottom w:val="single" w:color="auto" w:sz="4" w:space="0"/>
              <w:right w:val="single" w:color="auto" w:sz="4" w:space="0"/>
            </w:tcBorders>
            <w:noWrap w:val="0"/>
            <w:vAlign w:val="center"/>
          </w:tcPr>
          <w:p w14:paraId="44C8967A">
            <w:pPr>
              <w:pageBreakBefore w:val="0"/>
              <w:kinsoku/>
              <w:overflowPunct/>
              <w:topLinePunct w:val="0"/>
              <w:bidi w:val="0"/>
              <w:spacing w:line="400" w:lineRule="exact"/>
              <w:jc w:val="center"/>
              <w:outlineLvl w:val="9"/>
              <w:rPr>
                <w:rFonts w:ascii="宋体" w:hAnsi="宋体" w:cs="宋体"/>
                <w:b/>
                <w:bCs/>
                <w:color w:val="auto"/>
                <w:sz w:val="24"/>
                <w:highlight w:val="none"/>
              </w:rPr>
            </w:pPr>
            <w:r>
              <w:rPr>
                <w:rFonts w:hint="eastAsia" w:ascii="宋体" w:hAnsi="宋体" w:cs="宋体"/>
                <w:b/>
                <w:bCs/>
                <w:color w:val="auto"/>
                <w:sz w:val="24"/>
                <w:highlight w:val="none"/>
              </w:rPr>
              <w:t>※磋商公告与磋商文件不一致之处，以磋商文件为准。</w:t>
            </w:r>
          </w:p>
        </w:tc>
      </w:tr>
    </w:tbl>
    <w:p w14:paraId="514B009C">
      <w:pPr>
        <w:pStyle w:val="18"/>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2AAC55F5">
      <w:pPr>
        <w:pageBreakBefore w:val="0"/>
        <w:kinsoku/>
        <w:overflowPunct/>
        <w:topLinePunct w:val="0"/>
        <w:bidi w:val="0"/>
        <w:jc w:val="center"/>
        <w:outlineLvl w:val="9"/>
        <w:rPr>
          <w:rFonts w:hint="eastAsia"/>
          <w:b/>
          <w:color w:val="auto"/>
          <w:sz w:val="28"/>
          <w:highlight w:val="none"/>
        </w:rPr>
      </w:pPr>
      <w:r>
        <w:rPr>
          <w:rFonts w:hint="eastAsia"/>
          <w:b/>
          <w:color w:val="auto"/>
          <w:sz w:val="28"/>
          <w:highlight w:val="none"/>
        </w:rPr>
        <w:t>（二）供应商须知</w:t>
      </w:r>
    </w:p>
    <w:p w14:paraId="0A2E9C02">
      <w:pPr>
        <w:pageBreakBefore w:val="0"/>
        <w:kinsoku/>
        <w:overflowPunct/>
        <w:topLinePunct w:val="0"/>
        <w:bidi w:val="0"/>
        <w:spacing w:line="360" w:lineRule="auto"/>
        <w:ind w:firstLine="482" w:firstLineChars="200"/>
        <w:jc w:val="center"/>
        <w:outlineLvl w:val="1"/>
        <w:rPr>
          <w:rFonts w:hint="eastAsia" w:ascii="宋体" w:hAnsi="宋体" w:cs="宋体"/>
          <w:b/>
          <w:color w:val="auto"/>
          <w:sz w:val="24"/>
          <w:szCs w:val="24"/>
        </w:rPr>
      </w:pPr>
      <w:bookmarkStart w:id="61" w:name="_Toc18073"/>
      <w:r>
        <w:rPr>
          <w:rFonts w:hint="eastAsia" w:ascii="宋体" w:hAnsi="宋体" w:cs="宋体"/>
          <w:b/>
          <w:color w:val="auto"/>
          <w:sz w:val="24"/>
          <w:szCs w:val="24"/>
        </w:rPr>
        <w:t>第一部分  磋商程序</w:t>
      </w:r>
      <w:bookmarkEnd w:id="61"/>
    </w:p>
    <w:p w14:paraId="42659083">
      <w:pPr>
        <w:spacing w:line="360" w:lineRule="auto"/>
        <w:ind w:firstLine="480" w:firstLineChars="200"/>
        <w:outlineLvl w:val="2"/>
        <w:rPr>
          <w:rFonts w:ascii="宋体" w:cs="宋体"/>
          <w:sz w:val="24"/>
          <w:highlight w:val="none"/>
        </w:rPr>
      </w:pPr>
      <w:bookmarkStart w:id="62" w:name="_Toc31"/>
      <w:r>
        <w:rPr>
          <w:rFonts w:hint="eastAsia" w:ascii="宋体" w:cs="宋体"/>
          <w:sz w:val="24"/>
          <w:highlight w:val="none"/>
        </w:rPr>
        <w:t>1.1 项目概况</w:t>
      </w:r>
      <w:bookmarkEnd w:id="62"/>
    </w:p>
    <w:p w14:paraId="1DF31A68">
      <w:pPr>
        <w:spacing w:line="360" w:lineRule="auto"/>
        <w:ind w:firstLine="480" w:firstLineChars="200"/>
        <w:rPr>
          <w:rFonts w:ascii="宋体" w:cs="宋体"/>
          <w:sz w:val="24"/>
          <w:highlight w:val="none"/>
        </w:rPr>
      </w:pPr>
      <w:r>
        <w:rPr>
          <w:rFonts w:hint="eastAsia" w:ascii="宋体" w:cs="宋体"/>
          <w:sz w:val="24"/>
          <w:highlight w:val="none"/>
        </w:rPr>
        <w:t>1.1.1根据《中华人民共和国政府采购法》、《政府采购竞争性磋商采购方式管理暂行办法》等有关法律、法规和规章的规定，本采购项目已具备采购条件，现对本项目进行采购。</w:t>
      </w:r>
    </w:p>
    <w:p w14:paraId="4F310232">
      <w:pPr>
        <w:spacing w:line="360" w:lineRule="auto"/>
        <w:ind w:firstLine="480" w:firstLineChars="200"/>
        <w:rPr>
          <w:rFonts w:ascii="宋体" w:cs="宋体"/>
          <w:sz w:val="24"/>
          <w:highlight w:val="none"/>
        </w:rPr>
      </w:pPr>
      <w:r>
        <w:rPr>
          <w:rFonts w:hint="eastAsia" w:ascii="宋体" w:cs="宋体"/>
          <w:sz w:val="24"/>
          <w:highlight w:val="none"/>
        </w:rPr>
        <w:t>1.1.2 本采购项目采购人：见供应商须知前附表。</w:t>
      </w:r>
    </w:p>
    <w:p w14:paraId="7A3D3AB8">
      <w:pPr>
        <w:spacing w:line="360" w:lineRule="auto"/>
        <w:ind w:firstLine="480" w:firstLineChars="200"/>
        <w:rPr>
          <w:rFonts w:ascii="宋体" w:cs="宋体"/>
          <w:sz w:val="24"/>
          <w:highlight w:val="none"/>
        </w:rPr>
      </w:pPr>
      <w:r>
        <w:rPr>
          <w:rFonts w:hint="eastAsia" w:ascii="宋体" w:cs="宋体"/>
          <w:sz w:val="24"/>
          <w:highlight w:val="none"/>
        </w:rPr>
        <w:t>1.1.3 本项目采购代理机构：见供应商须知前附表。</w:t>
      </w:r>
    </w:p>
    <w:p w14:paraId="0EE583E4">
      <w:pPr>
        <w:spacing w:line="360" w:lineRule="auto"/>
        <w:ind w:firstLine="480" w:firstLineChars="200"/>
        <w:rPr>
          <w:rFonts w:ascii="宋体" w:cs="宋体"/>
          <w:sz w:val="24"/>
          <w:highlight w:val="none"/>
        </w:rPr>
      </w:pPr>
      <w:r>
        <w:rPr>
          <w:rFonts w:hint="eastAsia" w:ascii="宋体" w:cs="宋体"/>
          <w:sz w:val="24"/>
          <w:highlight w:val="none"/>
        </w:rPr>
        <w:t>1.1.4 本采购项目名称：见供应商须知前附表。</w:t>
      </w:r>
    </w:p>
    <w:p w14:paraId="6475C6A8">
      <w:pPr>
        <w:spacing w:line="360" w:lineRule="auto"/>
        <w:ind w:firstLine="480" w:firstLineChars="200"/>
        <w:rPr>
          <w:rFonts w:ascii="宋体" w:cs="宋体"/>
          <w:sz w:val="24"/>
          <w:highlight w:val="none"/>
        </w:rPr>
      </w:pPr>
      <w:r>
        <w:rPr>
          <w:rFonts w:hint="eastAsia" w:ascii="宋体" w:cs="宋体"/>
          <w:sz w:val="24"/>
          <w:highlight w:val="none"/>
        </w:rPr>
        <w:t>1.1.5 本项目交货地点：见供应商须知前附表。</w:t>
      </w:r>
    </w:p>
    <w:p w14:paraId="6A05DC1A">
      <w:pPr>
        <w:spacing w:line="360" w:lineRule="auto"/>
        <w:ind w:firstLine="480" w:firstLineChars="200"/>
        <w:outlineLvl w:val="2"/>
        <w:rPr>
          <w:rFonts w:ascii="宋体" w:cs="宋体"/>
          <w:sz w:val="24"/>
          <w:highlight w:val="none"/>
        </w:rPr>
      </w:pPr>
      <w:bookmarkStart w:id="63" w:name="_Toc15753"/>
      <w:r>
        <w:rPr>
          <w:rFonts w:hint="eastAsia" w:ascii="宋体" w:cs="宋体"/>
          <w:sz w:val="24"/>
          <w:highlight w:val="none"/>
        </w:rPr>
        <w:t>1.2 资金来源和落实情况</w:t>
      </w:r>
      <w:bookmarkEnd w:id="63"/>
    </w:p>
    <w:p w14:paraId="247C24B1">
      <w:pPr>
        <w:spacing w:line="360" w:lineRule="auto"/>
        <w:ind w:firstLine="480" w:firstLineChars="200"/>
        <w:rPr>
          <w:rFonts w:ascii="宋体" w:cs="宋体"/>
          <w:sz w:val="24"/>
          <w:highlight w:val="none"/>
        </w:rPr>
      </w:pPr>
      <w:r>
        <w:rPr>
          <w:rFonts w:hint="eastAsia" w:ascii="宋体" w:cs="宋体"/>
          <w:sz w:val="24"/>
          <w:highlight w:val="none"/>
        </w:rPr>
        <w:t>1.2.1 本采购项目的资金来源：见供应商须知前附表。</w:t>
      </w:r>
    </w:p>
    <w:p w14:paraId="6EC160E0">
      <w:pPr>
        <w:spacing w:line="360" w:lineRule="auto"/>
        <w:ind w:firstLine="480" w:firstLineChars="200"/>
        <w:rPr>
          <w:rFonts w:ascii="宋体" w:cs="宋体"/>
          <w:sz w:val="24"/>
          <w:highlight w:val="none"/>
        </w:rPr>
      </w:pPr>
      <w:r>
        <w:rPr>
          <w:rFonts w:hint="eastAsia" w:ascii="宋体" w:cs="宋体"/>
          <w:sz w:val="24"/>
          <w:highlight w:val="none"/>
        </w:rPr>
        <w:t>1.2.2 本采购项目的出资比例：见供应商须知前附表。</w:t>
      </w:r>
    </w:p>
    <w:p w14:paraId="5577969B">
      <w:pPr>
        <w:spacing w:line="360" w:lineRule="auto"/>
        <w:ind w:firstLine="480" w:firstLineChars="200"/>
        <w:rPr>
          <w:rFonts w:ascii="宋体" w:cs="宋体"/>
          <w:sz w:val="24"/>
          <w:highlight w:val="none"/>
        </w:rPr>
      </w:pPr>
      <w:r>
        <w:rPr>
          <w:rFonts w:hint="eastAsia" w:ascii="宋体" w:cs="宋体"/>
          <w:sz w:val="24"/>
          <w:highlight w:val="none"/>
        </w:rPr>
        <w:t>1.2.3 本采购项目的资金落实情况：见供应商须知前附表。</w:t>
      </w:r>
    </w:p>
    <w:p w14:paraId="074A4AB5">
      <w:pPr>
        <w:spacing w:line="360" w:lineRule="auto"/>
        <w:ind w:firstLine="480" w:firstLineChars="200"/>
        <w:outlineLvl w:val="2"/>
        <w:rPr>
          <w:rFonts w:ascii="宋体" w:cs="宋体"/>
          <w:sz w:val="24"/>
          <w:highlight w:val="none"/>
        </w:rPr>
      </w:pPr>
      <w:bookmarkStart w:id="64" w:name="_Toc18183"/>
      <w:r>
        <w:rPr>
          <w:rFonts w:hint="eastAsia" w:ascii="宋体" w:cs="宋体"/>
          <w:sz w:val="24"/>
          <w:highlight w:val="none"/>
        </w:rPr>
        <w:t>1.3 采购需求、合同履行期限和质量标准</w:t>
      </w:r>
      <w:bookmarkEnd w:id="64"/>
    </w:p>
    <w:p w14:paraId="27472946">
      <w:pPr>
        <w:spacing w:line="360" w:lineRule="auto"/>
        <w:ind w:firstLine="480" w:firstLineChars="200"/>
        <w:rPr>
          <w:rFonts w:ascii="宋体" w:cs="宋体"/>
          <w:sz w:val="24"/>
          <w:highlight w:val="none"/>
        </w:rPr>
      </w:pPr>
      <w:r>
        <w:rPr>
          <w:rFonts w:hint="eastAsia" w:ascii="宋体" w:cs="宋体"/>
          <w:sz w:val="24"/>
          <w:highlight w:val="none"/>
        </w:rPr>
        <w:t>1.3.1 采购需求：见供应商须知前附表。</w:t>
      </w:r>
    </w:p>
    <w:p w14:paraId="5D9C9E44">
      <w:pPr>
        <w:spacing w:line="360" w:lineRule="auto"/>
        <w:ind w:firstLine="480" w:firstLineChars="200"/>
        <w:rPr>
          <w:rFonts w:ascii="宋体" w:cs="宋体"/>
          <w:sz w:val="24"/>
          <w:highlight w:val="none"/>
        </w:rPr>
      </w:pPr>
      <w:r>
        <w:rPr>
          <w:rFonts w:hint="eastAsia" w:ascii="宋体" w:cs="宋体"/>
          <w:sz w:val="24"/>
          <w:highlight w:val="none"/>
        </w:rPr>
        <w:t>1.3.2 合同履行期限：见供应商须知前附表。</w:t>
      </w:r>
    </w:p>
    <w:p w14:paraId="7EADFB9A">
      <w:pPr>
        <w:spacing w:line="360" w:lineRule="auto"/>
        <w:ind w:firstLine="480" w:firstLineChars="200"/>
        <w:rPr>
          <w:rFonts w:ascii="宋体" w:cs="宋体"/>
          <w:sz w:val="24"/>
          <w:highlight w:val="none"/>
        </w:rPr>
      </w:pPr>
      <w:r>
        <w:rPr>
          <w:rFonts w:hint="eastAsia" w:ascii="宋体" w:cs="宋体"/>
          <w:sz w:val="24"/>
          <w:highlight w:val="none"/>
        </w:rPr>
        <w:t>1.3.3 质量标准：见供应商须知前附表。</w:t>
      </w:r>
    </w:p>
    <w:p w14:paraId="5E21D12E">
      <w:pPr>
        <w:spacing w:line="360" w:lineRule="auto"/>
        <w:ind w:firstLine="480" w:firstLineChars="200"/>
        <w:outlineLvl w:val="2"/>
        <w:rPr>
          <w:rFonts w:ascii="宋体" w:cs="宋体"/>
          <w:sz w:val="24"/>
          <w:highlight w:val="none"/>
        </w:rPr>
      </w:pPr>
      <w:bookmarkStart w:id="65" w:name="_Toc9803"/>
      <w:r>
        <w:rPr>
          <w:rFonts w:hint="eastAsia" w:ascii="宋体" w:cs="宋体"/>
          <w:sz w:val="24"/>
          <w:highlight w:val="none"/>
        </w:rPr>
        <w:t>1.4 供应商资格要求</w:t>
      </w:r>
      <w:bookmarkEnd w:id="65"/>
    </w:p>
    <w:p w14:paraId="26506B66">
      <w:pPr>
        <w:spacing w:line="360" w:lineRule="auto"/>
        <w:ind w:firstLine="480" w:firstLineChars="200"/>
        <w:rPr>
          <w:rFonts w:ascii="宋体" w:cs="宋体"/>
          <w:sz w:val="24"/>
          <w:highlight w:val="none"/>
        </w:rPr>
      </w:pPr>
      <w:r>
        <w:rPr>
          <w:rFonts w:hint="eastAsia" w:ascii="宋体" w:cs="宋体"/>
          <w:sz w:val="24"/>
          <w:highlight w:val="none"/>
        </w:rPr>
        <w:t>1.4.1 供应商应具备承担本项目的资质条件、能力和信誉。</w:t>
      </w:r>
    </w:p>
    <w:p w14:paraId="7E852380">
      <w:pPr>
        <w:spacing w:line="360" w:lineRule="auto"/>
        <w:ind w:firstLine="480" w:firstLineChars="200"/>
        <w:rPr>
          <w:rFonts w:ascii="宋体" w:cs="宋体"/>
          <w:sz w:val="24"/>
          <w:highlight w:val="none"/>
        </w:rPr>
      </w:pPr>
      <w:r>
        <w:rPr>
          <w:rFonts w:hint="eastAsia" w:ascii="宋体" w:cs="宋体"/>
          <w:sz w:val="24"/>
          <w:highlight w:val="none"/>
        </w:rPr>
        <w:t>（1）资质条件：见供应商须知前附表；</w:t>
      </w:r>
    </w:p>
    <w:p w14:paraId="4E156141">
      <w:pPr>
        <w:spacing w:line="360" w:lineRule="auto"/>
        <w:ind w:firstLine="480" w:firstLineChars="200"/>
        <w:rPr>
          <w:rFonts w:ascii="宋体" w:cs="宋体"/>
          <w:sz w:val="24"/>
          <w:highlight w:val="none"/>
        </w:rPr>
      </w:pPr>
      <w:r>
        <w:rPr>
          <w:rFonts w:hint="eastAsia" w:ascii="宋体" w:cs="宋体"/>
          <w:sz w:val="24"/>
          <w:highlight w:val="none"/>
        </w:rPr>
        <w:t>（2）财务要求：见供应商须知前附表；</w:t>
      </w:r>
    </w:p>
    <w:p w14:paraId="46A97318">
      <w:pPr>
        <w:spacing w:line="360" w:lineRule="auto"/>
        <w:ind w:firstLine="480" w:firstLineChars="200"/>
        <w:rPr>
          <w:rFonts w:ascii="宋体" w:cs="宋体"/>
          <w:sz w:val="24"/>
          <w:highlight w:val="none"/>
        </w:rPr>
      </w:pPr>
      <w:r>
        <w:rPr>
          <w:rFonts w:hint="eastAsia" w:ascii="宋体" w:cs="宋体"/>
          <w:sz w:val="24"/>
          <w:highlight w:val="none"/>
        </w:rPr>
        <w:t>（3）业绩要求：见供应商须知前附表；</w:t>
      </w:r>
    </w:p>
    <w:p w14:paraId="390E4BDB">
      <w:pPr>
        <w:spacing w:line="360" w:lineRule="auto"/>
        <w:ind w:firstLine="480" w:firstLineChars="200"/>
        <w:rPr>
          <w:rFonts w:ascii="宋体" w:cs="宋体"/>
          <w:sz w:val="24"/>
          <w:highlight w:val="none"/>
        </w:rPr>
      </w:pPr>
      <w:r>
        <w:rPr>
          <w:rFonts w:hint="eastAsia" w:ascii="宋体" w:cs="宋体"/>
          <w:sz w:val="24"/>
          <w:highlight w:val="none"/>
        </w:rPr>
        <w:t>（4）信誉要求：见供应商须知前附表；</w:t>
      </w:r>
    </w:p>
    <w:p w14:paraId="7D4847AF">
      <w:pPr>
        <w:spacing w:line="360" w:lineRule="auto"/>
        <w:ind w:firstLine="480" w:firstLineChars="200"/>
        <w:rPr>
          <w:rFonts w:ascii="宋体" w:cs="宋体"/>
          <w:sz w:val="24"/>
          <w:highlight w:val="none"/>
        </w:rPr>
      </w:pPr>
      <w:r>
        <w:rPr>
          <w:rFonts w:hint="eastAsia" w:ascii="宋体" w:cs="宋体"/>
          <w:sz w:val="24"/>
          <w:highlight w:val="none"/>
        </w:rPr>
        <w:t>（5）其他要求：见供应商须知前附表。</w:t>
      </w:r>
    </w:p>
    <w:p w14:paraId="7A8E2FCB">
      <w:pPr>
        <w:spacing w:line="360" w:lineRule="auto"/>
        <w:ind w:firstLine="480" w:firstLineChars="200"/>
        <w:rPr>
          <w:rFonts w:ascii="宋体" w:cs="宋体"/>
          <w:sz w:val="24"/>
          <w:highlight w:val="none"/>
        </w:rPr>
      </w:pPr>
      <w:r>
        <w:rPr>
          <w:rFonts w:hint="eastAsia" w:ascii="宋体" w:cs="宋体"/>
          <w:sz w:val="24"/>
          <w:highlight w:val="none"/>
        </w:rPr>
        <w:t>1.4.2 供应商须知前附表规定接受联合体参加的，除应符合本章第1.4.1项和供应商须知前附表的要求外，还应遵守下列规定：</w:t>
      </w:r>
    </w:p>
    <w:p w14:paraId="6821FC83">
      <w:pPr>
        <w:spacing w:line="360" w:lineRule="auto"/>
        <w:ind w:firstLine="480" w:firstLineChars="200"/>
        <w:rPr>
          <w:rFonts w:ascii="宋体" w:cs="宋体"/>
          <w:sz w:val="24"/>
          <w:highlight w:val="none"/>
        </w:rPr>
      </w:pPr>
      <w:r>
        <w:rPr>
          <w:rFonts w:hint="eastAsia" w:ascii="宋体" w:cs="宋体"/>
          <w:sz w:val="24"/>
          <w:highlight w:val="none"/>
        </w:rPr>
        <w:t>（1）联合体各方应按照竞争性磋商文件提供的格式签订联合体协议书，明确联合体牵头人和各方权利义务；</w:t>
      </w:r>
    </w:p>
    <w:p w14:paraId="4BA0EE3B">
      <w:pPr>
        <w:spacing w:line="360" w:lineRule="auto"/>
        <w:ind w:firstLine="480" w:firstLineChars="200"/>
        <w:rPr>
          <w:rFonts w:ascii="宋体" w:cs="宋体"/>
          <w:sz w:val="24"/>
          <w:highlight w:val="none"/>
        </w:rPr>
      </w:pPr>
      <w:r>
        <w:rPr>
          <w:rFonts w:hint="eastAsia" w:ascii="宋体" w:cs="宋体"/>
          <w:sz w:val="24"/>
          <w:highlight w:val="none"/>
        </w:rPr>
        <w:t>（2）由同一专业的单位组成的联合体，按照资质等级较低的单位确定资质等级；</w:t>
      </w:r>
    </w:p>
    <w:p w14:paraId="3E92F020">
      <w:pPr>
        <w:spacing w:line="360" w:lineRule="auto"/>
        <w:ind w:firstLine="480" w:firstLineChars="200"/>
        <w:rPr>
          <w:rFonts w:ascii="宋体" w:cs="宋体"/>
          <w:sz w:val="24"/>
          <w:highlight w:val="none"/>
        </w:rPr>
      </w:pPr>
      <w:r>
        <w:rPr>
          <w:rFonts w:hint="eastAsia" w:ascii="宋体" w:cs="宋体"/>
          <w:sz w:val="24"/>
          <w:highlight w:val="none"/>
        </w:rPr>
        <w:t>（3）联合体各方不得再以自己的名义单独或参加其他联合体在同一标段中参加。</w:t>
      </w:r>
    </w:p>
    <w:p w14:paraId="38BD62A2">
      <w:pPr>
        <w:spacing w:line="360" w:lineRule="auto"/>
        <w:ind w:firstLine="480" w:firstLineChars="200"/>
        <w:rPr>
          <w:rFonts w:ascii="宋体" w:cs="宋体"/>
          <w:sz w:val="24"/>
          <w:highlight w:val="none"/>
        </w:rPr>
      </w:pPr>
      <w:r>
        <w:rPr>
          <w:rFonts w:hint="eastAsia" w:ascii="宋体" w:cs="宋体"/>
          <w:sz w:val="24"/>
          <w:highlight w:val="none"/>
        </w:rPr>
        <w:t>1.4.3 供应商不得存在下列情形之一：</w:t>
      </w:r>
    </w:p>
    <w:p w14:paraId="6874739E">
      <w:pPr>
        <w:spacing w:line="360" w:lineRule="auto"/>
        <w:ind w:firstLine="480" w:firstLineChars="200"/>
        <w:rPr>
          <w:rFonts w:ascii="宋体" w:cs="宋体"/>
          <w:sz w:val="24"/>
          <w:highlight w:val="none"/>
        </w:rPr>
      </w:pPr>
      <w:r>
        <w:rPr>
          <w:rFonts w:hint="eastAsia" w:ascii="宋体" w:cs="宋体"/>
          <w:sz w:val="24"/>
          <w:highlight w:val="none"/>
        </w:rPr>
        <w:t xml:space="preserve">（1）为采购人不具有独立法人资格的附属机构（单位）； </w:t>
      </w:r>
    </w:p>
    <w:p w14:paraId="0D435FFD">
      <w:pPr>
        <w:spacing w:line="360" w:lineRule="auto"/>
        <w:ind w:firstLine="480" w:firstLineChars="200"/>
        <w:rPr>
          <w:rFonts w:ascii="宋体" w:cs="宋体"/>
          <w:sz w:val="24"/>
          <w:highlight w:val="none"/>
        </w:rPr>
      </w:pPr>
      <w:r>
        <w:rPr>
          <w:rFonts w:hint="eastAsia" w:ascii="宋体" w:cs="宋体"/>
          <w:sz w:val="24"/>
          <w:highlight w:val="none"/>
        </w:rPr>
        <w:t xml:space="preserve">（2）被责令停业的； </w:t>
      </w:r>
    </w:p>
    <w:p w14:paraId="2725BA46">
      <w:pPr>
        <w:spacing w:line="360" w:lineRule="auto"/>
        <w:ind w:firstLine="480" w:firstLineChars="200"/>
        <w:rPr>
          <w:rFonts w:ascii="宋体" w:cs="宋体"/>
          <w:sz w:val="24"/>
          <w:highlight w:val="none"/>
        </w:rPr>
      </w:pPr>
      <w:r>
        <w:rPr>
          <w:rFonts w:hint="eastAsia" w:ascii="宋体" w:cs="宋体"/>
          <w:sz w:val="24"/>
          <w:highlight w:val="none"/>
        </w:rPr>
        <w:t xml:space="preserve">（3）被暂停或取消投标资格的； </w:t>
      </w:r>
    </w:p>
    <w:p w14:paraId="72E344F2">
      <w:pPr>
        <w:spacing w:line="360" w:lineRule="auto"/>
        <w:ind w:firstLine="480" w:firstLineChars="200"/>
        <w:rPr>
          <w:rFonts w:ascii="宋体" w:cs="宋体"/>
          <w:sz w:val="24"/>
          <w:highlight w:val="none"/>
        </w:rPr>
      </w:pPr>
      <w:r>
        <w:rPr>
          <w:rFonts w:hint="eastAsia" w:ascii="宋体" w:cs="宋体"/>
          <w:sz w:val="24"/>
          <w:highlight w:val="none"/>
        </w:rPr>
        <w:t>（4）财产被接管或冻结的；</w:t>
      </w:r>
    </w:p>
    <w:p w14:paraId="097EA4D0">
      <w:pPr>
        <w:spacing w:line="360" w:lineRule="auto"/>
        <w:ind w:firstLine="480" w:firstLineChars="200"/>
        <w:rPr>
          <w:rFonts w:ascii="宋体" w:cs="宋体"/>
          <w:sz w:val="24"/>
          <w:highlight w:val="none"/>
        </w:rPr>
      </w:pPr>
      <w:r>
        <w:rPr>
          <w:rFonts w:hint="eastAsia" w:ascii="宋体" w:cs="宋体"/>
          <w:sz w:val="24"/>
          <w:highlight w:val="none"/>
        </w:rPr>
        <w:t>（5）在最近三年内有骗取中标或严重违约或重大履约质量问题的。</w:t>
      </w:r>
    </w:p>
    <w:p w14:paraId="7233126F">
      <w:pPr>
        <w:spacing w:line="360" w:lineRule="auto"/>
        <w:ind w:firstLine="480" w:firstLineChars="200"/>
        <w:outlineLvl w:val="2"/>
        <w:rPr>
          <w:rFonts w:ascii="宋体" w:cs="宋体"/>
          <w:sz w:val="24"/>
          <w:highlight w:val="none"/>
        </w:rPr>
      </w:pPr>
      <w:bookmarkStart w:id="66" w:name="_Toc4726"/>
      <w:r>
        <w:rPr>
          <w:rFonts w:hint="eastAsia" w:ascii="宋体" w:cs="宋体"/>
          <w:sz w:val="24"/>
          <w:highlight w:val="none"/>
        </w:rPr>
        <w:t>1.5 费用承担</w:t>
      </w:r>
      <w:bookmarkEnd w:id="66"/>
    </w:p>
    <w:p w14:paraId="5FDD78EB">
      <w:pPr>
        <w:spacing w:line="360" w:lineRule="auto"/>
        <w:ind w:firstLine="480" w:firstLineChars="200"/>
        <w:rPr>
          <w:rFonts w:ascii="宋体" w:cs="宋体"/>
          <w:sz w:val="24"/>
          <w:highlight w:val="none"/>
        </w:rPr>
      </w:pPr>
      <w:r>
        <w:rPr>
          <w:rFonts w:hint="eastAsia" w:ascii="宋体" w:cs="宋体"/>
          <w:sz w:val="24"/>
          <w:highlight w:val="none"/>
        </w:rPr>
        <w:t>供应商准备和参加磋商活动发生的费用自理。</w:t>
      </w:r>
    </w:p>
    <w:p w14:paraId="5F1A793E">
      <w:pPr>
        <w:spacing w:line="360" w:lineRule="auto"/>
        <w:ind w:firstLine="480" w:firstLineChars="200"/>
        <w:outlineLvl w:val="2"/>
        <w:rPr>
          <w:rFonts w:ascii="宋体" w:cs="宋体"/>
          <w:sz w:val="24"/>
          <w:highlight w:val="none"/>
        </w:rPr>
      </w:pPr>
      <w:bookmarkStart w:id="67" w:name="_Toc30846"/>
      <w:r>
        <w:rPr>
          <w:rFonts w:hint="eastAsia" w:ascii="宋体" w:cs="宋体"/>
          <w:sz w:val="24"/>
          <w:highlight w:val="none"/>
        </w:rPr>
        <w:t>1.6 保密</w:t>
      </w:r>
      <w:bookmarkEnd w:id="67"/>
    </w:p>
    <w:p w14:paraId="3AFCF1E8">
      <w:pPr>
        <w:spacing w:line="360" w:lineRule="auto"/>
        <w:ind w:firstLine="480" w:firstLineChars="200"/>
        <w:rPr>
          <w:rFonts w:ascii="宋体" w:cs="宋体"/>
          <w:sz w:val="24"/>
          <w:highlight w:val="none"/>
        </w:rPr>
      </w:pPr>
      <w:r>
        <w:rPr>
          <w:rFonts w:hint="eastAsia" w:ascii="宋体" w:cs="宋体"/>
          <w:sz w:val="24"/>
          <w:highlight w:val="none"/>
        </w:rPr>
        <w:t xml:space="preserve">参与采购投标活动的各方应对竞争性磋商文件和磋商响应文件中的商业和技术等秘密保密，违者应对由此造成的后果承担法律责任。 </w:t>
      </w:r>
    </w:p>
    <w:p w14:paraId="57A4B285">
      <w:pPr>
        <w:spacing w:line="360" w:lineRule="auto"/>
        <w:ind w:firstLine="480" w:firstLineChars="200"/>
        <w:outlineLvl w:val="2"/>
        <w:rPr>
          <w:rFonts w:ascii="宋体" w:cs="宋体"/>
          <w:sz w:val="24"/>
          <w:highlight w:val="none"/>
        </w:rPr>
      </w:pPr>
      <w:bookmarkStart w:id="68" w:name="_Toc11641"/>
      <w:r>
        <w:rPr>
          <w:rFonts w:hint="eastAsia" w:ascii="宋体" w:cs="宋体"/>
          <w:sz w:val="24"/>
          <w:highlight w:val="none"/>
        </w:rPr>
        <w:t>1.7 语言文字</w:t>
      </w:r>
      <w:bookmarkEnd w:id="68"/>
    </w:p>
    <w:p w14:paraId="23901C3E">
      <w:pPr>
        <w:spacing w:line="360" w:lineRule="auto"/>
        <w:ind w:firstLine="480" w:firstLineChars="200"/>
        <w:rPr>
          <w:rFonts w:ascii="宋体" w:cs="宋体"/>
          <w:sz w:val="24"/>
          <w:highlight w:val="none"/>
        </w:rPr>
      </w:pPr>
      <w:r>
        <w:rPr>
          <w:rFonts w:hint="eastAsia" w:ascii="宋体" w:cs="宋体"/>
          <w:sz w:val="24"/>
          <w:highlight w:val="none"/>
        </w:rPr>
        <w:t>除专用术语外，与采购投标有关的语言均使用中文。必要时专用术语应附有中文注释。</w:t>
      </w:r>
    </w:p>
    <w:p w14:paraId="0527845A">
      <w:pPr>
        <w:spacing w:line="360" w:lineRule="auto"/>
        <w:ind w:firstLine="480" w:firstLineChars="200"/>
        <w:outlineLvl w:val="2"/>
        <w:rPr>
          <w:rFonts w:ascii="宋体" w:cs="宋体"/>
          <w:sz w:val="24"/>
          <w:highlight w:val="none"/>
        </w:rPr>
      </w:pPr>
      <w:bookmarkStart w:id="69" w:name="_Toc25922"/>
      <w:r>
        <w:rPr>
          <w:rFonts w:hint="eastAsia" w:ascii="宋体" w:cs="宋体"/>
          <w:sz w:val="24"/>
          <w:highlight w:val="none"/>
        </w:rPr>
        <w:t>1.8 计量单位</w:t>
      </w:r>
      <w:bookmarkEnd w:id="69"/>
    </w:p>
    <w:p w14:paraId="312F95F1">
      <w:pPr>
        <w:spacing w:line="360" w:lineRule="auto"/>
        <w:ind w:firstLine="480" w:firstLineChars="200"/>
        <w:rPr>
          <w:rFonts w:ascii="宋体" w:cs="宋体"/>
          <w:sz w:val="24"/>
          <w:highlight w:val="none"/>
        </w:rPr>
      </w:pPr>
      <w:r>
        <w:rPr>
          <w:rFonts w:hint="eastAsia" w:ascii="宋体" w:cs="宋体"/>
          <w:sz w:val="24"/>
          <w:highlight w:val="none"/>
        </w:rPr>
        <w:t>所有计量均采用中华人民共和国法定计量单位。</w:t>
      </w:r>
    </w:p>
    <w:p w14:paraId="06188959">
      <w:pPr>
        <w:spacing w:line="360" w:lineRule="auto"/>
        <w:ind w:firstLine="480" w:firstLineChars="200"/>
        <w:outlineLvl w:val="2"/>
        <w:rPr>
          <w:rFonts w:ascii="宋体" w:cs="宋体"/>
          <w:sz w:val="24"/>
          <w:highlight w:val="none"/>
        </w:rPr>
      </w:pPr>
      <w:bookmarkStart w:id="70" w:name="_Toc21996"/>
      <w:r>
        <w:rPr>
          <w:rFonts w:hint="eastAsia" w:ascii="宋体" w:cs="宋体"/>
          <w:sz w:val="24"/>
          <w:highlight w:val="none"/>
        </w:rPr>
        <w:t>1.9 踏勘现场</w:t>
      </w:r>
      <w:bookmarkEnd w:id="70"/>
    </w:p>
    <w:p w14:paraId="27210852">
      <w:pPr>
        <w:spacing w:line="360" w:lineRule="auto"/>
        <w:ind w:firstLine="480" w:firstLineChars="200"/>
        <w:rPr>
          <w:rFonts w:ascii="宋体" w:cs="宋体"/>
          <w:sz w:val="24"/>
          <w:highlight w:val="none"/>
        </w:rPr>
      </w:pPr>
      <w:r>
        <w:rPr>
          <w:rFonts w:hint="eastAsia" w:ascii="宋体" w:cs="宋体"/>
          <w:sz w:val="24"/>
          <w:highlight w:val="none"/>
        </w:rPr>
        <w:t xml:space="preserve">1.9.1供应商须知前附表规定组织踏勘现场的，采购人按供应商须知前附表规定的时间、地点组织供应商踏勘项目现场。 </w:t>
      </w:r>
    </w:p>
    <w:p w14:paraId="5D8247D6">
      <w:pPr>
        <w:spacing w:line="360" w:lineRule="auto"/>
        <w:ind w:firstLine="480" w:firstLineChars="200"/>
        <w:rPr>
          <w:rFonts w:ascii="宋体" w:cs="宋体"/>
          <w:sz w:val="24"/>
          <w:highlight w:val="none"/>
        </w:rPr>
      </w:pPr>
      <w:r>
        <w:rPr>
          <w:rFonts w:hint="eastAsia" w:ascii="宋体" w:cs="宋体"/>
          <w:sz w:val="24"/>
          <w:highlight w:val="none"/>
        </w:rPr>
        <w:t>1.9.2 供应商踏勘现场发生的费用自理。</w:t>
      </w:r>
    </w:p>
    <w:p w14:paraId="6E3B25F7">
      <w:pPr>
        <w:spacing w:line="360" w:lineRule="auto"/>
        <w:ind w:firstLine="480" w:firstLineChars="200"/>
        <w:rPr>
          <w:rFonts w:ascii="宋体" w:cs="宋体"/>
          <w:sz w:val="24"/>
          <w:highlight w:val="none"/>
        </w:rPr>
      </w:pPr>
      <w:r>
        <w:rPr>
          <w:rFonts w:hint="eastAsia" w:ascii="宋体" w:cs="宋体"/>
          <w:sz w:val="24"/>
          <w:highlight w:val="none"/>
        </w:rPr>
        <w:t>1.9.3 除采购人的原因外，供应商自行负责在踏勘现场中所发生的人员伤亡和财产损失。</w:t>
      </w:r>
    </w:p>
    <w:p w14:paraId="49B3A852">
      <w:pPr>
        <w:spacing w:line="360" w:lineRule="auto"/>
        <w:ind w:firstLine="480" w:firstLineChars="200"/>
        <w:rPr>
          <w:rFonts w:ascii="宋体" w:cs="宋体"/>
          <w:sz w:val="24"/>
          <w:highlight w:val="none"/>
        </w:rPr>
      </w:pPr>
      <w:r>
        <w:rPr>
          <w:rFonts w:hint="eastAsia" w:ascii="宋体" w:cs="宋体"/>
          <w:sz w:val="24"/>
          <w:highlight w:val="none"/>
        </w:rPr>
        <w:t>1.9.4 采购人在踏勘现场中介绍的工程场地和相关的周边环境情况，供应商在编制响应文件时参考，采购人不对供应商据此作出的判断和决策负责。</w:t>
      </w:r>
    </w:p>
    <w:p w14:paraId="4DC333EE">
      <w:pPr>
        <w:spacing w:line="360" w:lineRule="auto"/>
        <w:ind w:firstLine="480" w:firstLineChars="200"/>
        <w:outlineLvl w:val="2"/>
        <w:rPr>
          <w:rFonts w:ascii="宋体" w:cs="宋体"/>
          <w:sz w:val="24"/>
          <w:highlight w:val="none"/>
        </w:rPr>
      </w:pPr>
      <w:bookmarkStart w:id="71" w:name="_Toc10065"/>
      <w:r>
        <w:rPr>
          <w:rFonts w:hint="eastAsia" w:ascii="宋体" w:cs="宋体"/>
          <w:sz w:val="24"/>
          <w:highlight w:val="none"/>
        </w:rPr>
        <w:t>1.10 答疑会</w:t>
      </w:r>
      <w:bookmarkEnd w:id="71"/>
    </w:p>
    <w:p w14:paraId="6D2D172F">
      <w:pPr>
        <w:spacing w:line="360" w:lineRule="auto"/>
        <w:ind w:firstLine="480" w:firstLineChars="200"/>
        <w:rPr>
          <w:rFonts w:ascii="宋体" w:cs="宋体"/>
          <w:sz w:val="24"/>
          <w:highlight w:val="none"/>
        </w:rPr>
      </w:pPr>
      <w:r>
        <w:rPr>
          <w:rFonts w:hint="eastAsia" w:ascii="宋体" w:cs="宋体"/>
          <w:sz w:val="24"/>
          <w:highlight w:val="none"/>
        </w:rPr>
        <w:t>1.10.1 供应商须知前附表规定召开磋商预备会的，采购人按供应商须知前附表规定的时间和地点召开磋商。预备会，澄清供应商提出的问题。</w:t>
      </w:r>
    </w:p>
    <w:p w14:paraId="6D4855C3">
      <w:pPr>
        <w:spacing w:line="360" w:lineRule="auto"/>
        <w:ind w:firstLine="480" w:firstLineChars="200"/>
        <w:rPr>
          <w:rFonts w:ascii="宋体" w:cs="宋体"/>
          <w:sz w:val="24"/>
          <w:highlight w:val="none"/>
        </w:rPr>
      </w:pPr>
      <w:r>
        <w:rPr>
          <w:rFonts w:hint="eastAsia" w:ascii="宋体" w:cs="宋体"/>
          <w:sz w:val="24"/>
          <w:highlight w:val="none"/>
        </w:rPr>
        <w:t>1.10.2 供应商应在供应商须知前附表规定的时间前，以书面和电子邮件形式将提出的问题送达采购代理机构，以便采购人和采购代理机构在会议期间澄清。</w:t>
      </w:r>
    </w:p>
    <w:p w14:paraId="3A0E5F6D">
      <w:pPr>
        <w:spacing w:line="360" w:lineRule="auto"/>
        <w:ind w:firstLine="480" w:firstLineChars="200"/>
        <w:rPr>
          <w:rFonts w:ascii="宋体" w:cs="宋体"/>
          <w:sz w:val="24"/>
          <w:highlight w:val="none"/>
        </w:rPr>
      </w:pPr>
      <w:r>
        <w:rPr>
          <w:rFonts w:hint="eastAsia" w:ascii="宋体" w:cs="宋体"/>
          <w:sz w:val="24"/>
          <w:highlight w:val="none"/>
        </w:rPr>
        <w:t>1.10.3 采购人、采购代理机构在供应商须知前附表规定的时间内，将对供应商所提问题的澄清，以书面方式通知所有购买竞争性磋商文件的供应商。该澄清内容为竞争性磋商文件的组成部分。</w:t>
      </w:r>
    </w:p>
    <w:p w14:paraId="4026765F">
      <w:pPr>
        <w:spacing w:line="360" w:lineRule="auto"/>
        <w:ind w:firstLine="480" w:firstLineChars="200"/>
        <w:outlineLvl w:val="2"/>
        <w:rPr>
          <w:rFonts w:ascii="宋体" w:cs="宋体"/>
          <w:sz w:val="24"/>
          <w:highlight w:val="none"/>
        </w:rPr>
      </w:pPr>
      <w:bookmarkStart w:id="72" w:name="_Toc18087"/>
      <w:r>
        <w:rPr>
          <w:rFonts w:hint="eastAsia" w:ascii="宋体" w:cs="宋体"/>
          <w:sz w:val="24"/>
          <w:highlight w:val="none"/>
        </w:rPr>
        <w:t>1.11 分包</w:t>
      </w:r>
      <w:bookmarkEnd w:id="72"/>
    </w:p>
    <w:p w14:paraId="7033E692">
      <w:pPr>
        <w:spacing w:line="360" w:lineRule="auto"/>
        <w:ind w:firstLine="480" w:firstLineChars="200"/>
        <w:rPr>
          <w:rFonts w:ascii="宋体" w:cs="宋体"/>
          <w:sz w:val="24"/>
          <w:highlight w:val="none"/>
        </w:rPr>
      </w:pPr>
      <w:r>
        <w:rPr>
          <w:rFonts w:hint="eastAsia" w:ascii="宋体" w:cs="宋体"/>
          <w:sz w:val="24"/>
          <w:highlight w:val="none"/>
        </w:rPr>
        <w:t>供应商拟在中选后将中选项目的部分非主体、非关键性工作进行分包的，应符合供应商须知前附表规定的分包内容、分包金额和接受分包的第三人资质要求等限制性条件。</w:t>
      </w:r>
    </w:p>
    <w:p w14:paraId="50D56B0F">
      <w:pPr>
        <w:spacing w:line="360" w:lineRule="auto"/>
        <w:ind w:firstLine="480" w:firstLineChars="200"/>
        <w:outlineLvl w:val="2"/>
        <w:rPr>
          <w:rFonts w:ascii="宋体" w:cs="宋体"/>
          <w:sz w:val="24"/>
          <w:highlight w:val="none"/>
        </w:rPr>
      </w:pPr>
      <w:bookmarkStart w:id="73" w:name="_Toc29956"/>
      <w:r>
        <w:rPr>
          <w:rFonts w:hint="eastAsia" w:ascii="宋体" w:cs="宋体"/>
          <w:sz w:val="24"/>
          <w:highlight w:val="none"/>
        </w:rPr>
        <w:t>1.12 偏离</w:t>
      </w:r>
      <w:bookmarkEnd w:id="73"/>
    </w:p>
    <w:p w14:paraId="52B95970">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left"/>
        <w:textAlignment w:val="auto"/>
        <w:outlineLvl w:val="9"/>
        <w:rPr>
          <w:rFonts w:hint="eastAsia" w:ascii="宋体" w:cs="宋体"/>
          <w:sz w:val="24"/>
          <w:highlight w:val="none"/>
        </w:rPr>
      </w:pPr>
      <w:r>
        <w:rPr>
          <w:rFonts w:hint="eastAsia" w:ascii="宋体" w:cs="宋体"/>
          <w:sz w:val="24"/>
          <w:highlight w:val="none"/>
        </w:rPr>
        <w:t>供应商须知前附表允许磋商响应文件偏离竞争性磋商文件某些要求的，偏离应当符合竞争性磋商文件规定的偏离范围和幅度。</w:t>
      </w:r>
    </w:p>
    <w:p w14:paraId="451A2903">
      <w:pPr>
        <w:pageBreakBefore w:val="0"/>
        <w:kinsoku/>
        <w:overflowPunct/>
        <w:topLinePunct w:val="0"/>
        <w:bidi w:val="0"/>
        <w:spacing w:line="600" w:lineRule="auto"/>
        <w:jc w:val="center"/>
        <w:outlineLvl w:val="1"/>
        <w:rPr>
          <w:rFonts w:hint="eastAsia" w:ascii="宋体" w:hAnsi="宋体" w:cs="宋体"/>
          <w:b/>
          <w:bCs/>
          <w:color w:val="auto"/>
          <w:sz w:val="24"/>
          <w:szCs w:val="24"/>
          <w:highlight w:val="none"/>
        </w:rPr>
      </w:pPr>
      <w:bookmarkStart w:id="74" w:name="_Toc12282"/>
      <w:r>
        <w:rPr>
          <w:rFonts w:hint="eastAsia" w:ascii="宋体" w:hAnsi="宋体" w:cs="宋体"/>
          <w:b/>
          <w:bCs/>
          <w:color w:val="auto"/>
          <w:sz w:val="24"/>
          <w:szCs w:val="24"/>
          <w:highlight w:val="none"/>
        </w:rPr>
        <w:t>第二部分   磋商文件</w:t>
      </w:r>
      <w:bookmarkEnd w:id="74"/>
    </w:p>
    <w:p w14:paraId="5F8711B6">
      <w:pPr>
        <w:pageBreakBefore w:val="0"/>
        <w:numPr>
          <w:ilvl w:val="0"/>
          <w:numId w:val="0"/>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kern w:val="2"/>
          <w:sz w:val="24"/>
          <w:szCs w:val="24"/>
          <w:lang w:val="en-US" w:eastAsia="zh-CN" w:bidi="ar-SA"/>
        </w:rPr>
        <w:t>2.</w:t>
      </w:r>
      <w:r>
        <w:rPr>
          <w:rFonts w:hint="eastAsia" w:ascii="宋体" w:hAnsi="宋体" w:eastAsia="宋体" w:cs="宋体"/>
          <w:color w:val="auto"/>
          <w:kern w:val="2"/>
          <w:sz w:val="24"/>
          <w:szCs w:val="24"/>
          <w:lang w:val="en-US" w:eastAsia="zh-CN" w:bidi="ar-SA"/>
        </w:rPr>
        <w:t>1</w:t>
      </w:r>
      <w:r>
        <w:rPr>
          <w:rFonts w:hint="eastAsia" w:ascii="宋体" w:hAnsi="宋体" w:cs="宋体"/>
          <w:color w:val="auto"/>
          <w:sz w:val="24"/>
          <w:szCs w:val="24"/>
        </w:rPr>
        <w:t>供应商应认真阅读磋商文件所有的事项、格式、条款和技术规格等。如供应商没有按照磋商文件要求提交全部资料，或者</w:t>
      </w:r>
      <w:r>
        <w:rPr>
          <w:rFonts w:hint="eastAsia" w:ascii="宋体" w:hAnsi="宋体" w:cs="宋体"/>
          <w:color w:val="auto"/>
          <w:sz w:val="24"/>
          <w:szCs w:val="24"/>
          <w:lang w:val="en-US" w:eastAsia="zh-CN"/>
        </w:rPr>
        <w:t>响应</w:t>
      </w:r>
      <w:r>
        <w:rPr>
          <w:rFonts w:hint="eastAsia" w:ascii="宋体" w:hAnsi="宋体" w:cs="宋体"/>
          <w:color w:val="auto"/>
          <w:sz w:val="24"/>
          <w:szCs w:val="24"/>
        </w:rPr>
        <w:t>文件没有对磋商文件在各方面都作出实质性响应是供应商的风险，并可能导致其报价被拒绝。</w:t>
      </w:r>
    </w:p>
    <w:p w14:paraId="2880325B">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rPr>
      </w:pPr>
      <w:bookmarkStart w:id="75" w:name="_Toc11106"/>
      <w:r>
        <w:rPr>
          <w:rFonts w:hint="eastAsia" w:ascii="宋体" w:hAnsi="宋体" w:cs="宋体"/>
          <w:color w:val="auto"/>
          <w:kern w:val="2"/>
          <w:sz w:val="24"/>
          <w:szCs w:val="24"/>
          <w:lang w:val="en-US" w:eastAsia="zh-CN" w:bidi="ar-SA"/>
        </w:rPr>
        <w:t>2.</w:t>
      </w:r>
      <w:r>
        <w:rPr>
          <w:rFonts w:hint="eastAsia" w:ascii="宋体" w:hAnsi="宋体" w:eastAsia="宋体" w:cs="宋体"/>
          <w:color w:val="auto"/>
          <w:kern w:val="2"/>
          <w:sz w:val="24"/>
          <w:szCs w:val="24"/>
          <w:lang w:val="en-US" w:eastAsia="zh-CN" w:bidi="ar-SA"/>
        </w:rPr>
        <w:t>2.</w:t>
      </w:r>
      <w:r>
        <w:rPr>
          <w:rFonts w:hint="eastAsia" w:ascii="宋体" w:hAnsi="宋体" w:cs="宋体"/>
          <w:color w:val="auto"/>
          <w:sz w:val="24"/>
          <w:szCs w:val="24"/>
        </w:rPr>
        <w:t>磋商文件的澄清及修改</w:t>
      </w:r>
      <w:bookmarkEnd w:id="75"/>
    </w:p>
    <w:p w14:paraId="5D7F4E26">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2.1任何要求对磋商文件进行澄清的供应商，磋商截止时间前均应以书面形式通知</w:t>
      </w:r>
      <w:r>
        <w:rPr>
          <w:rFonts w:hint="eastAsia" w:ascii="宋体" w:hAnsi="宋体" w:cs="宋体"/>
          <w:color w:val="auto"/>
          <w:sz w:val="24"/>
          <w:szCs w:val="24"/>
          <w:lang w:eastAsia="zh-CN"/>
        </w:rPr>
        <w:t>采购代理机构</w:t>
      </w:r>
      <w:r>
        <w:rPr>
          <w:rFonts w:hint="eastAsia" w:ascii="宋体" w:hAnsi="宋体" w:cs="宋体"/>
          <w:color w:val="auto"/>
          <w:sz w:val="24"/>
          <w:szCs w:val="24"/>
        </w:rPr>
        <w:t>。</w:t>
      </w:r>
      <w:r>
        <w:rPr>
          <w:rFonts w:hint="eastAsia" w:ascii="宋体" w:hAnsi="宋体" w:cs="宋体"/>
          <w:color w:val="auto"/>
          <w:sz w:val="24"/>
          <w:szCs w:val="24"/>
          <w:lang w:eastAsia="zh-CN"/>
        </w:rPr>
        <w:t>采购代理机构</w:t>
      </w:r>
      <w:r>
        <w:rPr>
          <w:rFonts w:hint="eastAsia" w:ascii="宋体" w:hAnsi="宋体" w:cs="宋体"/>
          <w:color w:val="auto"/>
          <w:sz w:val="24"/>
          <w:szCs w:val="24"/>
        </w:rPr>
        <w:t>应以书面形式予以答复，并将书面答复发给每个购买磋商文件的供应商（答复中不包括问题的来源）。</w:t>
      </w:r>
    </w:p>
    <w:p w14:paraId="2C2CFBD5">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2.2 采购单位</w:t>
      </w:r>
      <w:r>
        <w:rPr>
          <w:rFonts w:hint="eastAsia" w:ascii="宋体" w:hAnsi="宋体" w:cs="宋体"/>
          <w:color w:val="auto"/>
          <w:sz w:val="24"/>
          <w:szCs w:val="24"/>
          <w:lang w:val="en-US" w:eastAsia="zh-CN"/>
        </w:rPr>
        <w:t>主动的或</w:t>
      </w:r>
      <w:r>
        <w:rPr>
          <w:rFonts w:hint="eastAsia" w:ascii="宋体" w:hAnsi="宋体" w:cs="宋体"/>
          <w:color w:val="auto"/>
          <w:sz w:val="24"/>
          <w:szCs w:val="24"/>
        </w:rPr>
        <w:t>在解答供应商提出的澄清问题时对磋商文件进行修改，磋商文件的修改应以书面形式通知</w:t>
      </w:r>
      <w:r>
        <w:rPr>
          <w:rFonts w:hint="eastAsia" w:ascii="宋体" w:hAnsi="宋体" w:cs="宋体"/>
          <w:color w:val="auto"/>
          <w:sz w:val="24"/>
          <w:szCs w:val="24"/>
          <w:lang w:eastAsia="zh-CN"/>
        </w:rPr>
        <w:t>采购代理机构</w:t>
      </w:r>
      <w:r>
        <w:rPr>
          <w:rFonts w:hint="eastAsia" w:ascii="宋体" w:hAnsi="宋体" w:cs="宋体"/>
          <w:color w:val="auto"/>
          <w:sz w:val="24"/>
          <w:szCs w:val="24"/>
        </w:rPr>
        <w:t>，由</w:t>
      </w:r>
      <w:r>
        <w:rPr>
          <w:rFonts w:hint="eastAsia" w:ascii="宋体" w:hAnsi="宋体" w:cs="宋体"/>
          <w:color w:val="auto"/>
          <w:sz w:val="24"/>
          <w:szCs w:val="24"/>
          <w:lang w:eastAsia="zh-CN"/>
        </w:rPr>
        <w:t>采购代理机构</w:t>
      </w:r>
      <w:r>
        <w:rPr>
          <w:rFonts w:hint="eastAsia" w:ascii="宋体" w:hAnsi="宋体" w:cs="宋体"/>
          <w:color w:val="auto"/>
          <w:sz w:val="24"/>
          <w:szCs w:val="24"/>
        </w:rPr>
        <w:t>通知所有购买磋商文件的供应商，并对其具有约束力。供应商在收到上述通知后，应立即向</w:t>
      </w:r>
      <w:r>
        <w:rPr>
          <w:rFonts w:hint="eastAsia" w:ascii="宋体" w:hAnsi="宋体" w:cs="宋体"/>
          <w:color w:val="auto"/>
          <w:sz w:val="24"/>
          <w:szCs w:val="24"/>
          <w:lang w:eastAsia="zh-CN"/>
        </w:rPr>
        <w:t>采购代理机构</w:t>
      </w:r>
      <w:r>
        <w:rPr>
          <w:rFonts w:hint="eastAsia" w:ascii="宋体" w:hAnsi="宋体" w:cs="宋体"/>
          <w:color w:val="auto"/>
          <w:sz w:val="24"/>
          <w:szCs w:val="24"/>
        </w:rPr>
        <w:t>以书面形式回函确认。</w:t>
      </w:r>
    </w:p>
    <w:p w14:paraId="03367F72">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2.</w:t>
      </w:r>
      <w:r>
        <w:rPr>
          <w:rFonts w:hint="eastAsia" w:ascii="宋体" w:hAnsi="宋体" w:cs="宋体"/>
          <w:color w:val="auto"/>
          <w:sz w:val="24"/>
          <w:szCs w:val="24"/>
        </w:rPr>
        <w:t>2.3为使供应商有足够的时间对响应文件的修改部分进行研究，采购单位有权决定是否延长磋商截止期。</w:t>
      </w:r>
    </w:p>
    <w:p w14:paraId="022C8CA1">
      <w:pPr>
        <w:pageBreakBefore w:val="0"/>
        <w:kinsoku/>
        <w:overflowPunct/>
        <w:topLinePunct w:val="0"/>
        <w:bidi w:val="0"/>
        <w:spacing w:line="600" w:lineRule="auto"/>
        <w:ind w:firstLine="482" w:firstLineChars="200"/>
        <w:jc w:val="center"/>
        <w:outlineLvl w:val="1"/>
        <w:rPr>
          <w:rFonts w:hint="eastAsia" w:ascii="宋体" w:hAnsi="宋体" w:cs="宋体"/>
          <w:b/>
          <w:bCs/>
          <w:color w:val="auto"/>
          <w:sz w:val="24"/>
          <w:szCs w:val="24"/>
        </w:rPr>
      </w:pPr>
      <w:bookmarkStart w:id="76" w:name="_Toc30974"/>
      <w:r>
        <w:rPr>
          <w:rFonts w:hint="eastAsia" w:ascii="宋体" w:hAnsi="宋体" w:cs="宋体"/>
          <w:b/>
          <w:bCs/>
          <w:color w:val="auto"/>
          <w:sz w:val="24"/>
          <w:szCs w:val="24"/>
        </w:rPr>
        <w:t xml:space="preserve">第三部分 </w:t>
      </w:r>
      <w:r>
        <w:rPr>
          <w:rFonts w:hint="eastAsia" w:ascii="宋体" w:hAnsi="宋体" w:cs="宋体"/>
          <w:b/>
          <w:bCs/>
          <w:color w:val="auto"/>
          <w:sz w:val="24"/>
          <w:szCs w:val="24"/>
          <w:lang w:val="en-US" w:eastAsia="zh-CN"/>
        </w:rPr>
        <w:t>竞争性磋商响应文件</w:t>
      </w:r>
      <w:r>
        <w:rPr>
          <w:rFonts w:hint="eastAsia" w:ascii="宋体" w:hAnsi="宋体" w:cs="宋体"/>
          <w:b/>
          <w:bCs/>
          <w:color w:val="auto"/>
          <w:sz w:val="24"/>
          <w:szCs w:val="24"/>
        </w:rPr>
        <w:t>的编制</w:t>
      </w:r>
      <w:bookmarkEnd w:id="76"/>
    </w:p>
    <w:p w14:paraId="1B15BBD7">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rPr>
      </w:pPr>
      <w:bookmarkStart w:id="77" w:name="_Toc17056"/>
      <w:r>
        <w:rPr>
          <w:rFonts w:hint="eastAsia" w:ascii="宋体" w:hAnsi="宋体" w:cs="宋体"/>
          <w:color w:val="auto"/>
          <w:kern w:val="2"/>
          <w:sz w:val="24"/>
          <w:szCs w:val="24"/>
          <w:lang w:val="en-US" w:eastAsia="zh-CN" w:bidi="ar-SA"/>
        </w:rPr>
        <w:t>3.</w:t>
      </w:r>
      <w:r>
        <w:rPr>
          <w:rFonts w:hint="eastAsia" w:ascii="宋体" w:hAnsi="宋体" w:eastAsia="宋体" w:cs="宋体"/>
          <w:color w:val="auto"/>
          <w:kern w:val="2"/>
          <w:sz w:val="24"/>
          <w:szCs w:val="24"/>
          <w:lang w:val="en-US" w:eastAsia="zh-CN" w:bidi="ar-SA"/>
        </w:rPr>
        <w:t>1</w:t>
      </w:r>
      <w:r>
        <w:rPr>
          <w:rFonts w:hint="eastAsia" w:ascii="宋体" w:hAnsi="宋体" w:cs="宋体"/>
          <w:color w:val="auto"/>
          <w:sz w:val="24"/>
          <w:szCs w:val="24"/>
        </w:rPr>
        <w:t>磋商范围及</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中计量单位的使用</w:t>
      </w:r>
      <w:bookmarkEnd w:id="77"/>
    </w:p>
    <w:p w14:paraId="33D35993">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1.1供应商应按磋商文件的采购需求进行报价，不能将整个的内容拆开就其中一项或一部分进行报价。</w:t>
      </w:r>
    </w:p>
    <w:p w14:paraId="4117C87E">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 xml:space="preserve">1.2 </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中所使用的计量单位，除磋商文件中有特殊要求外，应采用中华人民共和国法定计量单位。</w:t>
      </w:r>
    </w:p>
    <w:p w14:paraId="48482EF4">
      <w:pPr>
        <w:pageBreakBefore w:val="0"/>
        <w:kinsoku/>
        <w:overflowPunct/>
        <w:topLinePunct w:val="0"/>
        <w:bidi w:val="0"/>
        <w:spacing w:line="360" w:lineRule="auto"/>
        <w:ind w:firstLine="480" w:firstLineChars="200"/>
        <w:outlineLvl w:val="2"/>
        <w:rPr>
          <w:rFonts w:hint="eastAsia" w:ascii="宋体" w:hAnsi="宋体" w:cs="宋体"/>
          <w:color w:val="auto"/>
          <w:sz w:val="24"/>
          <w:szCs w:val="24"/>
          <w:highlight w:val="none"/>
        </w:rPr>
      </w:pPr>
      <w:bookmarkStart w:id="78" w:name="_Toc14476"/>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竞争性磋商响应文件</w:t>
      </w:r>
      <w:r>
        <w:rPr>
          <w:rFonts w:hint="eastAsia" w:ascii="宋体" w:hAnsi="宋体" w:cs="宋体"/>
          <w:color w:val="auto"/>
          <w:sz w:val="24"/>
          <w:szCs w:val="24"/>
          <w:highlight w:val="none"/>
        </w:rPr>
        <w:t>构成</w:t>
      </w:r>
      <w:bookmarkEnd w:id="78"/>
    </w:p>
    <w:p w14:paraId="256338EF">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供应商应完整的按磋商文件提供的</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格式填写</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w:t>
      </w:r>
      <w:r>
        <w:rPr>
          <w:rFonts w:hint="eastAsia" w:ascii="宋体" w:hAnsi="宋体" w:cs="宋体"/>
          <w:color w:val="auto"/>
          <w:sz w:val="24"/>
          <w:szCs w:val="24"/>
          <w:highlight w:val="none"/>
          <w:lang w:val="en-US" w:eastAsia="zh-CN"/>
        </w:rPr>
        <w:t>竞争性磋商响应文件</w:t>
      </w:r>
      <w:r>
        <w:rPr>
          <w:rFonts w:hint="eastAsia" w:ascii="宋体" w:hAnsi="宋体" w:cs="宋体"/>
          <w:color w:val="auto"/>
          <w:sz w:val="24"/>
          <w:szCs w:val="24"/>
          <w:highlight w:val="none"/>
        </w:rPr>
        <w:t>应包括以下内容：</w:t>
      </w:r>
    </w:p>
    <w:p w14:paraId="485462A3">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w:t>
      </w:r>
      <w:r>
        <w:rPr>
          <w:rFonts w:hint="eastAsia" w:ascii="宋体" w:hAnsi="宋体" w:cs="宋体"/>
          <w:color w:val="000000" w:themeColor="text1"/>
          <w:sz w:val="24"/>
          <w:szCs w:val="24"/>
          <w:highlight w:val="none"/>
          <w:lang w:val="en-US" w:eastAsia="zh-CN"/>
          <w14:textFill>
            <w14:solidFill>
              <w14:schemeClr w14:val="tx1"/>
            </w14:solidFill>
          </w14:textFill>
        </w:rPr>
        <w:t>磋商</w:t>
      </w:r>
      <w:r>
        <w:rPr>
          <w:rFonts w:hint="eastAsia" w:ascii="宋体" w:hAnsi="宋体" w:cs="宋体"/>
          <w:color w:val="000000" w:themeColor="text1"/>
          <w:sz w:val="24"/>
          <w:szCs w:val="24"/>
          <w:highlight w:val="none"/>
          <w14:textFill>
            <w14:solidFill>
              <w14:schemeClr w14:val="tx1"/>
            </w14:solidFill>
          </w14:textFill>
        </w:rPr>
        <w:t>函</w:t>
      </w:r>
    </w:p>
    <w:p w14:paraId="03A0DF5F">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二、法定代表人身份证明</w:t>
      </w:r>
    </w:p>
    <w:p w14:paraId="6586722F">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三、法定代表人授权书</w:t>
      </w:r>
    </w:p>
    <w:p w14:paraId="1F064431">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四、</w:t>
      </w:r>
      <w:r>
        <w:rPr>
          <w:rFonts w:hint="eastAsia" w:ascii="宋体" w:hAnsi="宋体" w:cs="宋体"/>
          <w:color w:val="000000" w:themeColor="text1"/>
          <w:sz w:val="24"/>
          <w:szCs w:val="24"/>
          <w:highlight w:val="none"/>
          <w:lang w:val="en-US" w:eastAsia="zh-CN"/>
          <w14:textFill>
            <w14:solidFill>
              <w14:schemeClr w14:val="tx1"/>
            </w14:solidFill>
          </w14:textFill>
        </w:rPr>
        <w:t>磋商报价表</w:t>
      </w:r>
    </w:p>
    <w:p w14:paraId="744B40BF">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五、分项报价明细表</w:t>
      </w:r>
    </w:p>
    <w:p w14:paraId="015E5F01">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六、</w:t>
      </w:r>
      <w:r>
        <w:rPr>
          <w:rFonts w:hint="eastAsia" w:ascii="宋体" w:hAnsi="宋体" w:cs="宋体"/>
          <w:color w:val="000000" w:themeColor="text1"/>
          <w:sz w:val="24"/>
          <w:szCs w:val="24"/>
          <w:highlight w:val="none"/>
          <w:lang w:eastAsia="zh-CN"/>
          <w14:textFill>
            <w14:solidFill>
              <w14:schemeClr w14:val="tx1"/>
            </w14:solidFill>
          </w14:textFill>
        </w:rPr>
        <w:t>磋商</w:t>
      </w:r>
      <w:r>
        <w:rPr>
          <w:rFonts w:hint="eastAsia" w:ascii="宋体" w:hAnsi="宋体" w:cs="宋体"/>
          <w:color w:val="000000" w:themeColor="text1"/>
          <w:sz w:val="24"/>
          <w:szCs w:val="24"/>
          <w:highlight w:val="none"/>
          <w14:textFill>
            <w14:solidFill>
              <w14:schemeClr w14:val="tx1"/>
            </w14:solidFill>
          </w14:textFill>
        </w:rPr>
        <w:t>保证金</w:t>
      </w:r>
    </w:p>
    <w:p w14:paraId="2E188CBB">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七、本项目管理机构配备情况表</w:t>
      </w:r>
    </w:p>
    <w:p w14:paraId="21AF649C">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八、</w:t>
      </w:r>
      <w:r>
        <w:rPr>
          <w:rFonts w:hint="eastAsia" w:ascii="宋体" w:hAnsi="宋体" w:cs="宋体"/>
          <w:color w:val="000000" w:themeColor="text1"/>
          <w:sz w:val="24"/>
          <w:szCs w:val="24"/>
          <w:highlight w:val="none"/>
          <w:lang w:val="en-US" w:eastAsia="zh-CN"/>
          <w14:textFill>
            <w14:solidFill>
              <w14:schemeClr w14:val="tx1"/>
            </w14:solidFill>
          </w14:textFill>
        </w:rPr>
        <w:t>供应商符合资格条件的证明文件</w:t>
      </w:r>
    </w:p>
    <w:p w14:paraId="73BBE6D7">
      <w:pPr>
        <w:pageBreakBefore w:val="0"/>
        <w:kinsoku/>
        <w:overflowPunct/>
        <w:topLinePunct w:val="0"/>
        <w:bidi w:val="0"/>
        <w:spacing w:line="360" w:lineRule="auto"/>
        <w:ind w:firstLine="480" w:firstLineChars="200"/>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九、</w:t>
      </w:r>
      <w:r>
        <w:rPr>
          <w:rFonts w:hint="eastAsia" w:ascii="宋体" w:hAnsi="宋体" w:cs="宋体"/>
          <w:color w:val="000000" w:themeColor="text1"/>
          <w:sz w:val="24"/>
          <w:szCs w:val="24"/>
          <w:highlight w:val="none"/>
          <w:lang w:val="en-US" w:eastAsia="zh-CN"/>
          <w14:textFill>
            <w14:solidFill>
              <w14:schemeClr w14:val="tx1"/>
            </w14:solidFill>
          </w14:textFill>
        </w:rPr>
        <w:t>技术部分</w:t>
      </w:r>
    </w:p>
    <w:p w14:paraId="47BAFFD9">
      <w:pPr>
        <w:pageBreakBefore w:val="0"/>
        <w:kinsoku/>
        <w:overflowPunct/>
        <w:topLinePunct w:val="0"/>
        <w:bidi w:val="0"/>
        <w:spacing w:line="360" w:lineRule="auto"/>
        <w:ind w:firstLine="480" w:firstLineChars="200"/>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十、</w:t>
      </w:r>
      <w:r>
        <w:rPr>
          <w:rFonts w:hint="eastAsia" w:ascii="宋体" w:hAnsi="宋体" w:cs="宋体"/>
          <w:color w:val="000000" w:themeColor="text1"/>
          <w:sz w:val="24"/>
          <w:szCs w:val="24"/>
          <w:highlight w:val="none"/>
          <w:lang w:val="en-US" w:eastAsia="zh-CN"/>
          <w14:textFill>
            <w14:solidFill>
              <w14:schemeClr w14:val="tx1"/>
            </w14:solidFill>
          </w14:textFill>
        </w:rPr>
        <w:t>声明函或证明文件</w:t>
      </w:r>
    </w:p>
    <w:p w14:paraId="2326C400">
      <w:pPr>
        <w:pageBreakBefore w:val="0"/>
        <w:kinsoku/>
        <w:overflowPunct/>
        <w:topLinePunct w:val="0"/>
        <w:bidi w:val="0"/>
        <w:spacing w:line="360" w:lineRule="auto"/>
        <w:ind w:firstLine="480" w:firstLineChars="200"/>
        <w:outlineLvl w:val="9"/>
        <w:rPr>
          <w:rFonts w:hint="eastAsia" w:ascii="宋体" w:hAnsi="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十一、</w:t>
      </w:r>
      <w:r>
        <w:rPr>
          <w:rFonts w:hint="eastAsia" w:ascii="宋体" w:hAnsi="宋体" w:cs="宋体"/>
          <w:color w:val="000000" w:themeColor="text1"/>
          <w:sz w:val="24"/>
          <w:szCs w:val="24"/>
          <w:highlight w:val="none"/>
          <w:lang w:val="en-US" w:eastAsia="zh-CN"/>
          <w14:textFill>
            <w14:solidFill>
              <w14:schemeClr w14:val="tx1"/>
            </w14:solidFill>
          </w14:textFill>
        </w:rPr>
        <w:t>其他附件</w:t>
      </w:r>
    </w:p>
    <w:p w14:paraId="4D491AA3">
      <w:pPr>
        <w:pageBreakBefore w:val="0"/>
        <w:kinsoku/>
        <w:overflowPunct/>
        <w:topLinePunct w:val="0"/>
        <w:bidi w:val="0"/>
        <w:spacing w:line="360" w:lineRule="auto"/>
        <w:ind w:firstLine="480" w:firstLineChars="200"/>
        <w:outlineLvl w:val="2"/>
        <w:rPr>
          <w:rFonts w:hint="eastAsia" w:ascii="宋体" w:hAnsi="宋体" w:eastAsia="宋体" w:cs="宋体"/>
          <w:color w:val="auto"/>
          <w:sz w:val="24"/>
          <w:szCs w:val="24"/>
          <w:lang w:eastAsia="zh-CN"/>
        </w:rPr>
      </w:pPr>
      <w:bookmarkStart w:id="79" w:name="_Toc24515"/>
      <w:r>
        <w:rPr>
          <w:rFonts w:hint="eastAsia" w:ascii="宋体" w:hAnsi="宋体" w:cs="宋体"/>
          <w:color w:val="auto"/>
          <w:sz w:val="24"/>
          <w:szCs w:val="24"/>
          <w:lang w:val="en-US" w:eastAsia="zh-CN"/>
        </w:rPr>
        <w:t>3.</w:t>
      </w:r>
      <w:r>
        <w:rPr>
          <w:rFonts w:hint="eastAsia" w:ascii="宋体" w:hAnsi="宋体" w:cs="宋体"/>
          <w:color w:val="auto"/>
          <w:sz w:val="24"/>
          <w:szCs w:val="24"/>
        </w:rPr>
        <w:t>3报价</w:t>
      </w:r>
      <w:bookmarkEnd w:id="79"/>
    </w:p>
    <w:p w14:paraId="496520BA">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3.1.1供应商应按</w:t>
      </w:r>
      <w:r>
        <w:rPr>
          <w:rFonts w:hint="eastAsia" w:ascii="宋体" w:hAnsi="宋体" w:cs="宋体"/>
          <w:color w:val="auto"/>
          <w:sz w:val="24"/>
          <w:szCs w:val="24"/>
          <w:lang w:eastAsia="zh-CN"/>
        </w:rPr>
        <w:t>采购人</w:t>
      </w:r>
      <w:r>
        <w:rPr>
          <w:rFonts w:hint="eastAsia" w:ascii="宋体" w:hAnsi="宋体" w:cs="宋体"/>
          <w:color w:val="auto"/>
          <w:sz w:val="24"/>
          <w:szCs w:val="24"/>
        </w:rPr>
        <w:t>提供的“采购需求”填写相应表格。</w:t>
      </w:r>
    </w:p>
    <w:p w14:paraId="5BA11405">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3.1.2 供应商投标报价总额为各分项金额之和。</w:t>
      </w:r>
    </w:p>
    <w:p w14:paraId="6D58561C">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 xml:space="preserve">3.1.3 </w:t>
      </w:r>
      <w:r>
        <w:rPr>
          <w:rFonts w:hint="eastAsia" w:ascii="宋体" w:hAnsi="宋体" w:cs="宋体"/>
          <w:color w:val="auto"/>
          <w:sz w:val="24"/>
          <w:szCs w:val="24"/>
          <w:lang w:eastAsia="zh-CN"/>
        </w:rPr>
        <w:t>采购人</w:t>
      </w:r>
      <w:r>
        <w:rPr>
          <w:rFonts w:hint="eastAsia" w:ascii="宋体" w:hAnsi="宋体" w:cs="宋体"/>
          <w:color w:val="auto"/>
          <w:sz w:val="24"/>
          <w:szCs w:val="24"/>
        </w:rPr>
        <w:t>设有采购预算的，供应商的报价不得超过采购预算。</w:t>
      </w:r>
    </w:p>
    <w:p w14:paraId="5666DE8C">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3.1.4 报价为供应商在</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中提出的各项支付金额的总和。</w:t>
      </w:r>
    </w:p>
    <w:p w14:paraId="3A1E3C8B">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3.1.5 供应商的投标报价，应是完成本须知和</w:t>
      </w:r>
      <w:r>
        <w:rPr>
          <w:rFonts w:hint="eastAsia" w:ascii="宋体" w:hAnsi="宋体" w:cs="宋体"/>
          <w:color w:val="auto"/>
          <w:sz w:val="24"/>
          <w:szCs w:val="24"/>
          <w:lang w:val="en-US" w:eastAsia="zh-CN"/>
        </w:rPr>
        <w:t>磋商文件</w:t>
      </w:r>
      <w:r>
        <w:rPr>
          <w:rFonts w:hint="eastAsia" w:ascii="宋体" w:hAnsi="宋体" w:cs="宋体"/>
          <w:color w:val="auto"/>
          <w:sz w:val="24"/>
          <w:szCs w:val="24"/>
        </w:rPr>
        <w:t>中所列采购需求的全部，不得以任何理由予以重复，作为供应商计算单价或总价的依据。</w:t>
      </w:r>
    </w:p>
    <w:p w14:paraId="1B5A51D2">
      <w:pPr>
        <w:spacing w:line="360" w:lineRule="auto"/>
        <w:ind w:firstLine="720" w:firstLineChars="300"/>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3.1.6</w:t>
      </w:r>
      <w:r>
        <w:rPr>
          <w:rFonts w:ascii="宋体" w:hAnsi="宋体"/>
          <w:color w:val="auto"/>
          <w:sz w:val="24"/>
          <w:szCs w:val="24"/>
          <w:shd w:val="clear" w:color="auto" w:fill="FFFFFF"/>
        </w:rPr>
        <w:t>最低报价不能作为中标的唯一依据</w:t>
      </w:r>
      <w:r>
        <w:rPr>
          <w:rFonts w:hint="eastAsia" w:ascii="宋体" w:hAnsi="宋体" w:cs="宋体"/>
          <w:color w:val="auto"/>
          <w:sz w:val="24"/>
          <w:szCs w:val="24"/>
        </w:rPr>
        <w:t>。</w:t>
      </w:r>
    </w:p>
    <w:p w14:paraId="2734647D">
      <w:pPr>
        <w:pageBreakBefore w:val="0"/>
        <w:kinsoku/>
        <w:overflowPunct/>
        <w:topLinePunct w:val="0"/>
        <w:bidi w:val="0"/>
        <w:spacing w:line="360" w:lineRule="auto"/>
        <w:ind w:firstLine="720" w:firstLineChars="3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3.1.7本项目采用两轮报价（第二轮报价即最后报价）。</w:t>
      </w:r>
    </w:p>
    <w:p w14:paraId="24091D6E">
      <w:pPr>
        <w:pageBreakBefore w:val="0"/>
        <w:kinsoku/>
        <w:overflowPunct/>
        <w:topLinePunct w:val="0"/>
        <w:bidi w:val="0"/>
        <w:spacing w:line="360" w:lineRule="auto"/>
        <w:ind w:firstLine="480" w:firstLineChars="200"/>
        <w:outlineLvl w:val="2"/>
        <w:rPr>
          <w:rFonts w:hint="eastAsia" w:ascii="宋体" w:hAnsi="宋体" w:cs="宋体"/>
          <w:color w:val="auto"/>
          <w:sz w:val="24"/>
          <w:szCs w:val="24"/>
        </w:rPr>
      </w:pPr>
      <w:bookmarkStart w:id="80" w:name="_Toc2779"/>
      <w:r>
        <w:rPr>
          <w:rFonts w:hint="eastAsia" w:ascii="宋体" w:hAnsi="宋体" w:cs="宋体"/>
          <w:color w:val="auto"/>
          <w:sz w:val="24"/>
          <w:szCs w:val="24"/>
          <w:lang w:val="en-US" w:eastAsia="zh-CN"/>
        </w:rPr>
        <w:t>3.</w:t>
      </w:r>
      <w:r>
        <w:rPr>
          <w:rFonts w:hint="eastAsia" w:ascii="宋体" w:hAnsi="宋体" w:cs="宋体"/>
          <w:color w:val="auto"/>
          <w:sz w:val="24"/>
          <w:szCs w:val="24"/>
        </w:rPr>
        <w:t>4磋商保证金</w:t>
      </w:r>
      <w:bookmarkEnd w:id="80"/>
    </w:p>
    <w:p w14:paraId="747F1BDA">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4.</w:t>
      </w:r>
      <w:r>
        <w:rPr>
          <w:rFonts w:hint="eastAsia" w:ascii="宋体" w:hAnsi="宋体" w:cs="宋体"/>
          <w:color w:val="auto"/>
          <w:sz w:val="24"/>
          <w:szCs w:val="24"/>
          <w:u w:val="none"/>
        </w:rPr>
        <w:t>1供应商应按供应商须知前附表要求的金额和方式并于磋商截止日前递交至</w:t>
      </w:r>
      <w:r>
        <w:rPr>
          <w:rFonts w:hint="eastAsia" w:ascii="宋体" w:hAnsi="宋体" w:cs="宋体"/>
          <w:color w:val="auto"/>
          <w:sz w:val="24"/>
          <w:szCs w:val="24"/>
          <w:u w:val="none"/>
          <w:lang w:eastAsia="zh-CN"/>
        </w:rPr>
        <w:t>采购代理机构</w:t>
      </w:r>
      <w:r>
        <w:rPr>
          <w:rFonts w:hint="eastAsia" w:ascii="宋体" w:hAnsi="宋体" w:cs="宋体"/>
          <w:color w:val="auto"/>
          <w:sz w:val="24"/>
          <w:szCs w:val="24"/>
          <w:u w:val="none"/>
        </w:rPr>
        <w:t>（以实际到账为准），并</w:t>
      </w:r>
      <w:r>
        <w:rPr>
          <w:rFonts w:hint="eastAsia" w:ascii="宋体" w:hAnsi="宋体" w:cs="宋体"/>
          <w:color w:val="auto"/>
          <w:sz w:val="24"/>
          <w:szCs w:val="24"/>
        </w:rPr>
        <w:t>作为响应文件的一部分。</w:t>
      </w:r>
    </w:p>
    <w:p w14:paraId="1C83AA9B">
      <w:pPr>
        <w:pageBreakBefore w:val="0"/>
        <w:kinsoku/>
        <w:overflowPunct/>
        <w:topLinePunct w:val="0"/>
        <w:bidi w:val="0"/>
        <w:spacing w:line="360" w:lineRule="auto"/>
        <w:ind w:firstLine="600" w:firstLineChars="25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4.2磋商保证金是为了保护采购单位免遭因供应商的行为蒙受损失而要求的。</w:t>
      </w:r>
    </w:p>
    <w:p w14:paraId="167A84E1">
      <w:pPr>
        <w:pageBreakBefore w:val="0"/>
        <w:kinsoku/>
        <w:overflowPunct/>
        <w:topLinePunct w:val="0"/>
        <w:bidi w:val="0"/>
        <w:spacing w:line="360" w:lineRule="auto"/>
        <w:ind w:firstLine="240" w:firstLineChars="100"/>
        <w:outlineLvl w:val="9"/>
        <w:rPr>
          <w:rFonts w:hint="eastAsia" w:ascii="宋体" w:hAnsi="宋体" w:cs="宋体"/>
          <w:color w:val="auto"/>
          <w:sz w:val="24"/>
          <w:szCs w:val="24"/>
        </w:rPr>
      </w:pPr>
      <w:r>
        <w:rPr>
          <w:rFonts w:hint="eastAsia" w:ascii="宋体" w:hAnsi="宋体" w:cs="宋体"/>
          <w:color w:val="auto"/>
          <w:sz w:val="24"/>
          <w:szCs w:val="24"/>
        </w:rPr>
        <w:t>下列任何情况发生，保证金将被没收：</w:t>
      </w:r>
    </w:p>
    <w:p w14:paraId="41A23B0E">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 xml:space="preserve"> （1）在递交</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之日后到有效期满前，供应商擅自退出竞争性</w:t>
      </w:r>
      <w:r>
        <w:rPr>
          <w:rFonts w:hint="eastAsia" w:ascii="宋体" w:hAnsi="宋体" w:cs="宋体"/>
          <w:color w:val="auto"/>
          <w:sz w:val="24"/>
          <w:szCs w:val="24"/>
          <w:lang w:eastAsia="zh-CN"/>
        </w:rPr>
        <w:t>磋商</w:t>
      </w:r>
      <w:r>
        <w:rPr>
          <w:rFonts w:hint="eastAsia" w:ascii="宋体" w:hAnsi="宋体" w:cs="宋体"/>
          <w:color w:val="auto"/>
          <w:sz w:val="24"/>
          <w:szCs w:val="24"/>
        </w:rPr>
        <w:t>采购的；</w:t>
      </w:r>
    </w:p>
    <w:p w14:paraId="2AF5820E">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 xml:space="preserve"> （2）成交供应商在规定的时间内不与</w:t>
      </w:r>
      <w:r>
        <w:rPr>
          <w:rFonts w:hint="eastAsia" w:ascii="宋体" w:hAnsi="宋体" w:cs="宋体"/>
          <w:color w:val="auto"/>
          <w:sz w:val="24"/>
          <w:szCs w:val="24"/>
          <w:lang w:eastAsia="zh-CN"/>
        </w:rPr>
        <w:t>采购人</w:t>
      </w:r>
      <w:r>
        <w:rPr>
          <w:rFonts w:hint="eastAsia" w:ascii="宋体" w:hAnsi="宋体" w:cs="宋体"/>
          <w:color w:val="auto"/>
          <w:sz w:val="24"/>
          <w:szCs w:val="24"/>
        </w:rPr>
        <w:t>签订合同的；</w:t>
      </w:r>
    </w:p>
    <w:p w14:paraId="21F019B1">
      <w:pPr>
        <w:pageBreakBefore w:val="0"/>
        <w:kinsoku/>
        <w:overflowPunct/>
        <w:topLinePunct w:val="0"/>
        <w:bidi w:val="0"/>
        <w:spacing w:line="360" w:lineRule="auto"/>
        <w:ind w:firstLine="480" w:firstLineChars="200"/>
        <w:outlineLvl w:val="9"/>
        <w:rPr>
          <w:rFonts w:hint="eastAsia" w:ascii="宋体" w:hAnsi="宋体" w:cs="宋体"/>
          <w:b/>
          <w:bCs/>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4.3磋商保证金的递交形式详见供应商须知前附表。</w:t>
      </w:r>
    </w:p>
    <w:p w14:paraId="773460EE">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4.4凡未按磋商文件要求提交保证金的，将被视为非响应性而予以拒绝。</w:t>
      </w:r>
    </w:p>
    <w:p w14:paraId="5B950298">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3.</w:t>
      </w:r>
      <w:r>
        <w:rPr>
          <w:rFonts w:hint="eastAsia" w:ascii="宋体" w:hAnsi="宋体" w:cs="宋体"/>
          <w:color w:val="auto"/>
          <w:sz w:val="24"/>
          <w:szCs w:val="24"/>
        </w:rPr>
        <w:t>4.5成交供应商的保证金，在接到成交通知书并签订合同后凭签订的合同复印件退还成交供应商；未成交供应商的磋商保证金在公示结束后5个工作日内退还。</w:t>
      </w:r>
    </w:p>
    <w:p w14:paraId="432C81F8">
      <w:pPr>
        <w:pageBreakBefore w:val="0"/>
        <w:kinsoku/>
        <w:overflowPunct/>
        <w:topLinePunct w:val="0"/>
        <w:bidi w:val="0"/>
        <w:spacing w:line="360" w:lineRule="auto"/>
        <w:ind w:firstLine="480" w:firstLineChars="200"/>
        <w:outlineLvl w:val="2"/>
        <w:rPr>
          <w:rFonts w:hint="eastAsia" w:ascii="宋体" w:hAnsi="宋体" w:cs="宋体"/>
          <w:color w:val="auto"/>
          <w:sz w:val="24"/>
          <w:szCs w:val="24"/>
        </w:rPr>
      </w:pPr>
      <w:bookmarkStart w:id="81" w:name="_Toc13386"/>
      <w:r>
        <w:rPr>
          <w:rFonts w:hint="eastAsia" w:ascii="宋体" w:hAnsi="宋体" w:cs="宋体"/>
          <w:color w:val="auto"/>
          <w:sz w:val="24"/>
          <w:szCs w:val="24"/>
          <w:lang w:val="en-US" w:eastAsia="zh-CN"/>
        </w:rPr>
        <w:t>3.</w:t>
      </w:r>
      <w:r>
        <w:rPr>
          <w:rFonts w:hint="eastAsia" w:ascii="宋体" w:hAnsi="宋体" w:cs="宋体"/>
          <w:color w:val="auto"/>
          <w:sz w:val="24"/>
          <w:szCs w:val="24"/>
        </w:rPr>
        <w:t>5有效期</w:t>
      </w:r>
      <w:bookmarkEnd w:id="81"/>
    </w:p>
    <w:p w14:paraId="00555CE9">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5.1供应商的</w:t>
      </w:r>
      <w:r>
        <w:rPr>
          <w:rFonts w:hint="eastAsia" w:ascii="宋体" w:hAnsi="宋体" w:cs="宋体"/>
          <w:color w:val="auto"/>
          <w:sz w:val="24"/>
          <w:szCs w:val="24"/>
          <w:lang w:val="en-US" w:eastAsia="zh-CN"/>
        </w:rPr>
        <w:t>竞争性磋商响应文件</w:t>
      </w:r>
      <w:r>
        <w:rPr>
          <w:rFonts w:hint="eastAsia" w:ascii="宋体" w:hAnsi="宋体" w:cs="宋体"/>
          <w:color w:val="auto"/>
          <w:sz w:val="24"/>
          <w:szCs w:val="24"/>
        </w:rPr>
        <w:t>应在规定的递交截止日后</w:t>
      </w:r>
      <w:r>
        <w:rPr>
          <w:rFonts w:hint="eastAsia" w:ascii="宋体" w:hAnsi="宋体" w:cs="宋体"/>
          <w:color w:val="auto"/>
          <w:sz w:val="24"/>
          <w:szCs w:val="24"/>
          <w:u w:val="single"/>
        </w:rPr>
        <w:t>90</w:t>
      </w:r>
      <w:r>
        <w:rPr>
          <w:rFonts w:hint="eastAsia" w:ascii="宋体" w:hAnsi="宋体" w:cs="宋体"/>
          <w:color w:val="auto"/>
          <w:sz w:val="24"/>
          <w:szCs w:val="24"/>
        </w:rPr>
        <w:t>天内保持有效，有效期不满足要求的响应文件将被视为非实质性响应而予以拒绝。</w:t>
      </w:r>
    </w:p>
    <w:p w14:paraId="36089F00">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3.</w:t>
      </w:r>
      <w:r>
        <w:rPr>
          <w:rFonts w:hint="eastAsia" w:ascii="宋体" w:hAnsi="宋体" w:cs="宋体"/>
          <w:color w:val="auto"/>
          <w:sz w:val="24"/>
          <w:szCs w:val="24"/>
        </w:rPr>
        <w:t>5.2 采购单位可根据实际情况，在原有效期截止之前，要求供应商同意延长有效期。接受该要求的供应商将不得要求修正其报价，且本须知中有关保证金的要求将在延长的有效期内继续有效。供应商也可以拒绝采购单位的这种要求，其保证金将不会被没收。上述要求和答复都应以书面形式提交。</w:t>
      </w:r>
    </w:p>
    <w:p w14:paraId="2CB1F52A">
      <w:pPr>
        <w:pageBreakBefore w:val="0"/>
        <w:kinsoku/>
        <w:overflowPunct/>
        <w:topLinePunct w:val="0"/>
        <w:bidi w:val="0"/>
        <w:spacing w:line="360" w:lineRule="auto"/>
        <w:ind w:left="420"/>
        <w:outlineLvl w:val="2"/>
        <w:rPr>
          <w:rFonts w:hint="eastAsia" w:ascii="宋体" w:hAnsi="宋体" w:cs="宋体"/>
          <w:color w:val="auto"/>
          <w:sz w:val="24"/>
          <w:szCs w:val="24"/>
          <w:highlight w:val="none"/>
        </w:rPr>
      </w:pPr>
      <w:bookmarkStart w:id="82" w:name="_Toc20751"/>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6.</w:t>
      </w:r>
      <w:r>
        <w:rPr>
          <w:rFonts w:hint="eastAsia" w:ascii="宋体" w:hAnsi="宋体" w:cs="宋体"/>
          <w:color w:val="auto"/>
          <w:sz w:val="24"/>
          <w:szCs w:val="24"/>
          <w:highlight w:val="none"/>
          <w:lang w:val="en-US" w:eastAsia="zh-CN"/>
        </w:rPr>
        <w:t>竞争性磋商纸质版响应文件</w:t>
      </w:r>
      <w:r>
        <w:rPr>
          <w:rFonts w:hint="eastAsia" w:ascii="宋体" w:hAnsi="宋体" w:cs="宋体"/>
          <w:color w:val="auto"/>
          <w:sz w:val="24"/>
          <w:szCs w:val="24"/>
          <w:highlight w:val="none"/>
        </w:rPr>
        <w:t>的签署及规定</w:t>
      </w:r>
      <w:bookmarkEnd w:id="82"/>
    </w:p>
    <w:p w14:paraId="0F312980">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 xml:space="preserve"> 6.1</w:t>
      </w:r>
      <w:r>
        <w:rPr>
          <w:rFonts w:hint="eastAsia" w:ascii="宋体" w:hAnsi="宋体" w:cs="宋体"/>
          <w:color w:val="auto"/>
          <w:sz w:val="24"/>
          <w:szCs w:val="24"/>
          <w:highlight w:val="none"/>
          <w:lang w:val="zh-CN"/>
        </w:rPr>
        <w:t>投标文件应用不褪色的材料书写或打印</w:t>
      </w:r>
      <w:r>
        <w:rPr>
          <w:rFonts w:hint="eastAsia" w:ascii="宋体" w:hAnsi="宋体" w:cs="宋体"/>
          <w:color w:val="auto"/>
          <w:sz w:val="24"/>
          <w:szCs w:val="24"/>
          <w:highlight w:val="none"/>
          <w:lang w:val="zh-CN" w:eastAsia="zh-CN"/>
        </w:rPr>
        <w:t>（纸质版投标文件）</w:t>
      </w:r>
      <w:r>
        <w:rPr>
          <w:rFonts w:hint="eastAsia" w:ascii="宋体" w:hAnsi="宋体" w:cs="宋体"/>
          <w:color w:val="auto"/>
          <w:sz w:val="24"/>
          <w:szCs w:val="24"/>
          <w:highlight w:val="none"/>
          <w:lang w:val="zh-CN"/>
        </w:rPr>
        <w:t>。委托代理人签字的，投标文件应附法定代表人签署的授权委托书。投标文件应尽量避免涂改、行间插字或删除。如果出现上述情况，改动之处应加盖单位章并由投标人的法定代表人或其授权的代理人签字确认。</w:t>
      </w:r>
    </w:p>
    <w:p w14:paraId="5BB09AE2">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6.2</w:t>
      </w:r>
      <w:r>
        <w:rPr>
          <w:rFonts w:hint="eastAsia" w:ascii="宋体" w:hAnsi="宋体" w:cs="宋体"/>
          <w:color w:val="auto"/>
          <w:sz w:val="24"/>
          <w:szCs w:val="24"/>
          <w:highlight w:val="none"/>
          <w:lang w:val="zh-CN"/>
        </w:rPr>
        <w:t>投标</w:t>
      </w:r>
      <w:r>
        <w:rPr>
          <w:rFonts w:hint="eastAsia" w:ascii="宋体" w:hAnsi="宋体" w:cs="宋体"/>
          <w:color w:val="auto"/>
          <w:sz w:val="24"/>
          <w:szCs w:val="24"/>
          <w:highlight w:val="none"/>
          <w:lang w:val="zh-CN" w:eastAsia="zh-CN"/>
        </w:rPr>
        <w:t>人</w:t>
      </w:r>
      <w:r>
        <w:rPr>
          <w:rFonts w:hint="eastAsia" w:ascii="宋体" w:hAnsi="宋体" w:cs="宋体"/>
          <w:color w:val="auto"/>
          <w:sz w:val="24"/>
          <w:szCs w:val="24"/>
          <w:highlight w:val="none"/>
          <w:lang w:val="zh-CN"/>
        </w:rPr>
        <w:t>在投标截止时间前通过</w:t>
      </w:r>
      <w:r>
        <w:rPr>
          <w:rFonts w:hint="eastAsia" w:ascii="宋体" w:hAnsi="宋体" w:eastAsia="宋体" w:cs="宋体"/>
          <w:b w:val="0"/>
          <w:bCs w:val="0"/>
          <w:caps w:val="0"/>
          <w:color w:val="000000"/>
          <w:kern w:val="0"/>
          <w:sz w:val="24"/>
          <w:szCs w:val="24"/>
          <w:highlight w:val="none"/>
          <w:vertAlign w:val="baseline"/>
          <w:lang w:val="en-US" w:eastAsia="zh-CN" w:bidi="ar"/>
        </w:rPr>
        <w:t>政府采购云平台（网址：http://www.zcygov.cn）</w:t>
      </w:r>
      <w:r>
        <w:rPr>
          <w:rFonts w:hint="eastAsia" w:ascii="宋体" w:hAnsi="宋体" w:cs="宋体"/>
          <w:color w:val="auto"/>
          <w:sz w:val="24"/>
          <w:szCs w:val="24"/>
          <w:highlight w:val="none"/>
          <w:lang w:val="zh-CN"/>
        </w:rPr>
        <w:t>递交电子投标文件。纸质版投标文件</w:t>
      </w:r>
      <w:r>
        <w:rPr>
          <w:rFonts w:hint="eastAsia" w:ascii="宋体" w:hAnsi="宋体" w:cs="宋体"/>
          <w:color w:val="auto"/>
          <w:sz w:val="24"/>
          <w:szCs w:val="24"/>
          <w:highlight w:val="none"/>
          <w:lang w:val="zh-CN" w:eastAsia="zh-CN"/>
        </w:rPr>
        <w:t>份数</w:t>
      </w:r>
      <w:r>
        <w:rPr>
          <w:rFonts w:hint="eastAsia" w:ascii="宋体" w:hAnsi="宋体" w:cs="宋体"/>
          <w:color w:val="auto"/>
          <w:sz w:val="24"/>
          <w:szCs w:val="24"/>
          <w:highlight w:val="none"/>
          <w:lang w:val="zh-CN"/>
        </w:rPr>
        <w:t>见投标人须知前附表。投标人应根据投标人须知前附表要求提供电子版文件。</w:t>
      </w:r>
    </w:p>
    <w:p w14:paraId="4B187C0B">
      <w:pPr>
        <w:pageBreakBefore w:val="0"/>
        <w:kinsoku/>
        <w:overflowPunct/>
        <w:topLinePunct w:val="0"/>
        <w:bidi w:val="0"/>
        <w:spacing w:line="360" w:lineRule="auto"/>
        <w:ind w:firstLine="480" w:firstLineChars="200"/>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6.3</w:t>
      </w:r>
      <w:r>
        <w:rPr>
          <w:rFonts w:hint="eastAsia" w:ascii="宋体" w:hAnsi="宋体" w:cs="宋体"/>
          <w:color w:val="auto"/>
          <w:sz w:val="24"/>
          <w:szCs w:val="24"/>
          <w:highlight w:val="none"/>
          <w:lang w:val="zh-CN"/>
        </w:rPr>
        <w:t>纸质版及电子版应与上传的加密文件</w:t>
      </w:r>
      <w:r>
        <w:rPr>
          <w:rFonts w:hint="eastAsia" w:ascii="宋体" w:hAnsi="宋体" w:cs="宋体"/>
          <w:color w:val="auto"/>
          <w:sz w:val="24"/>
          <w:szCs w:val="24"/>
          <w:highlight w:val="none"/>
          <w:lang w:val="zh-CN" w:eastAsia="zh-CN"/>
        </w:rPr>
        <w:t>一</w:t>
      </w:r>
      <w:r>
        <w:rPr>
          <w:rFonts w:hint="eastAsia" w:ascii="宋体" w:hAnsi="宋体" w:cs="宋体"/>
          <w:color w:val="auto"/>
          <w:sz w:val="24"/>
          <w:szCs w:val="24"/>
          <w:highlight w:val="none"/>
          <w:lang w:val="zh-CN"/>
        </w:rPr>
        <w:t>致，否则将取消中标资格。其他要求：</w:t>
      </w:r>
      <w:r>
        <w:rPr>
          <w:rFonts w:hint="eastAsia" w:ascii="宋体" w:hAnsi="宋体" w:cs="宋体"/>
          <w:color w:val="auto"/>
          <w:sz w:val="24"/>
          <w:szCs w:val="24"/>
          <w:highlight w:val="none"/>
          <w:lang w:val="en-US" w:eastAsia="zh-CN"/>
        </w:rPr>
        <w:t>纸质版文件</w:t>
      </w:r>
      <w:r>
        <w:rPr>
          <w:rFonts w:hint="eastAsia" w:ascii="宋体" w:hAnsi="宋体" w:cs="宋体"/>
          <w:color w:val="auto"/>
          <w:sz w:val="24"/>
          <w:szCs w:val="24"/>
          <w:highlight w:val="none"/>
          <w:lang w:val="zh-CN"/>
        </w:rPr>
        <w:t>应采用A4 纸印刷 (图表页除外) ，装</w:t>
      </w:r>
      <w:r>
        <w:rPr>
          <w:rFonts w:hint="eastAsia" w:ascii="宋体" w:hAnsi="宋体" w:cs="宋体"/>
          <w:color w:val="auto"/>
          <w:sz w:val="24"/>
          <w:szCs w:val="24"/>
          <w:highlight w:val="none"/>
          <w:lang w:val="zh-CN" w:eastAsia="zh-CN"/>
        </w:rPr>
        <w:t>订</w:t>
      </w:r>
      <w:r>
        <w:rPr>
          <w:rFonts w:hint="eastAsia" w:ascii="宋体" w:hAnsi="宋体" w:cs="宋体"/>
          <w:color w:val="auto"/>
          <w:sz w:val="24"/>
          <w:szCs w:val="24"/>
          <w:highlight w:val="none"/>
          <w:lang w:val="zh-CN"/>
        </w:rPr>
        <w:t>成册，编制目录和页码。均采用左侧胶装方式，并不得采用活页装订。</w:t>
      </w:r>
    </w:p>
    <w:p w14:paraId="6D361DBD">
      <w:pPr>
        <w:pageBreakBefore w:val="0"/>
        <w:kinsoku/>
        <w:overflowPunct/>
        <w:topLinePunct w:val="0"/>
        <w:bidi w:val="0"/>
        <w:spacing w:line="480" w:lineRule="auto"/>
        <w:ind w:firstLine="482" w:firstLineChars="200"/>
        <w:jc w:val="center"/>
        <w:outlineLvl w:val="1"/>
        <w:rPr>
          <w:rFonts w:hint="eastAsia" w:ascii="宋体" w:hAnsi="宋体" w:cs="宋体"/>
          <w:b/>
          <w:bCs/>
          <w:color w:val="auto"/>
          <w:sz w:val="24"/>
          <w:szCs w:val="24"/>
          <w:highlight w:val="none"/>
        </w:rPr>
      </w:pPr>
      <w:bookmarkStart w:id="83" w:name="_Toc9208"/>
      <w:r>
        <w:rPr>
          <w:rFonts w:hint="eastAsia" w:ascii="宋体" w:hAnsi="宋体" w:cs="宋体"/>
          <w:b/>
          <w:bCs/>
          <w:color w:val="auto"/>
          <w:sz w:val="24"/>
          <w:szCs w:val="24"/>
          <w:highlight w:val="none"/>
        </w:rPr>
        <w:t xml:space="preserve">第四部分   </w:t>
      </w:r>
      <w:r>
        <w:rPr>
          <w:rFonts w:hint="eastAsia" w:ascii="宋体" w:hAnsi="宋体" w:cs="宋体"/>
          <w:b/>
          <w:bCs/>
          <w:color w:val="auto"/>
          <w:sz w:val="24"/>
          <w:szCs w:val="24"/>
          <w:highlight w:val="none"/>
          <w:lang w:eastAsia="zh-CN"/>
        </w:rPr>
        <w:t>竞争性磋商响应文件</w:t>
      </w:r>
      <w:r>
        <w:rPr>
          <w:rFonts w:hint="eastAsia" w:ascii="宋体" w:hAnsi="宋体" w:cs="宋体"/>
          <w:b/>
          <w:bCs/>
          <w:color w:val="auto"/>
          <w:sz w:val="24"/>
          <w:szCs w:val="24"/>
          <w:highlight w:val="none"/>
        </w:rPr>
        <w:t>的递交</w:t>
      </w:r>
      <w:bookmarkEnd w:id="83"/>
    </w:p>
    <w:p w14:paraId="6C9CD708">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highlight w:val="none"/>
        </w:rPr>
      </w:pPr>
      <w:bookmarkStart w:id="84" w:name="_Toc4674"/>
      <w:r>
        <w:rPr>
          <w:rFonts w:hint="eastAsia" w:ascii="宋体" w:hAnsi="宋体" w:cs="宋体"/>
          <w:color w:val="auto"/>
          <w:kern w:val="2"/>
          <w:sz w:val="24"/>
          <w:szCs w:val="24"/>
          <w:lang w:val="en-US" w:eastAsia="zh-CN" w:bidi="ar-SA"/>
        </w:rPr>
        <w:t>4.1</w:t>
      </w:r>
      <w:r>
        <w:rPr>
          <w:rFonts w:hint="eastAsia" w:ascii="宋体" w:hAnsi="宋体" w:cs="宋体"/>
          <w:color w:val="auto"/>
          <w:sz w:val="24"/>
          <w:szCs w:val="24"/>
          <w:highlight w:val="none"/>
          <w:lang w:eastAsia="zh-CN"/>
        </w:rPr>
        <w:t>竞争性磋商响应文件</w:t>
      </w:r>
      <w:r>
        <w:rPr>
          <w:rFonts w:hint="eastAsia" w:ascii="宋体" w:hAnsi="宋体" w:cs="宋体"/>
          <w:color w:val="auto"/>
          <w:sz w:val="24"/>
          <w:szCs w:val="24"/>
          <w:highlight w:val="none"/>
        </w:rPr>
        <w:t>的密封和标记</w:t>
      </w:r>
      <w:bookmarkEnd w:id="84"/>
    </w:p>
    <w:p w14:paraId="6AF51796">
      <w:pPr>
        <w:spacing w:line="360" w:lineRule="auto"/>
        <w:ind w:firstLine="480" w:firstLineChars="200"/>
        <w:rPr>
          <w:rFonts w:ascii="宋体" w:cs="宋体"/>
          <w:sz w:val="24"/>
          <w:highlight w:val="non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1.1</w:t>
      </w:r>
      <w:r>
        <w:rPr>
          <w:rFonts w:hint="eastAsia" w:ascii="宋体" w:cs="宋体"/>
          <w:sz w:val="24"/>
          <w:highlight w:val="none"/>
        </w:rPr>
        <w:t xml:space="preserve">供应商必须在“供应商须知前附表”规定的响应文件接收时间和地点提交电子版响应文件。电子响应文件应在制作完成后，在投标截止时间前通过有效数字证书（CA认证锁）进行电子签章、加密，然后通过网络将加密的电子响应文件递交至“政采云”平台。  </w:t>
      </w:r>
    </w:p>
    <w:p w14:paraId="208134EB">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4.</w:t>
      </w:r>
      <w:r>
        <w:rPr>
          <w:rFonts w:hint="eastAsia" w:ascii="宋体" w:hAnsi="宋体" w:cs="宋体"/>
          <w:color w:val="auto"/>
          <w:sz w:val="24"/>
          <w:szCs w:val="24"/>
        </w:rPr>
        <w:t>1.2</w:t>
      </w:r>
      <w:r>
        <w:rPr>
          <w:rFonts w:hint="eastAsia" w:ascii="宋体" w:cs="宋体"/>
          <w:sz w:val="24"/>
          <w:highlight w:val="none"/>
        </w:rPr>
        <w:t xml:space="preserve">未在规定时间内提交或者未按照招标文件标记的电子响应文件，“政采云”平台将拒收。 </w:t>
      </w:r>
    </w:p>
    <w:p w14:paraId="27AE0F83">
      <w:pPr>
        <w:pageBreakBefore w:val="0"/>
        <w:kinsoku/>
        <w:overflowPunct/>
        <w:topLinePunct w:val="0"/>
        <w:bidi w:val="0"/>
        <w:spacing w:line="360" w:lineRule="auto"/>
        <w:ind w:firstLine="480" w:firstLineChars="200"/>
        <w:outlineLvl w:val="9"/>
        <w:rPr>
          <w:rFonts w:hint="eastAsia" w:ascii="宋体" w:cs="宋体"/>
          <w:sz w:val="24"/>
          <w:highlight w:val="none"/>
        </w:rPr>
      </w:pPr>
      <w:r>
        <w:rPr>
          <w:rFonts w:hint="eastAsia" w:ascii="宋体" w:hAnsi="宋体" w:cs="宋体"/>
          <w:color w:val="auto"/>
          <w:sz w:val="24"/>
          <w:szCs w:val="24"/>
          <w:lang w:val="en-US" w:eastAsia="zh-CN"/>
        </w:rPr>
        <w:t>4.</w:t>
      </w:r>
      <w:r>
        <w:rPr>
          <w:rFonts w:hint="eastAsia" w:ascii="宋体" w:hAnsi="宋体" w:cs="宋体"/>
          <w:color w:val="auto"/>
          <w:sz w:val="24"/>
          <w:szCs w:val="24"/>
        </w:rPr>
        <w:t>1.3</w:t>
      </w:r>
      <w:r>
        <w:rPr>
          <w:rFonts w:hint="eastAsia" w:ascii="宋体" w:cs="宋体"/>
          <w:sz w:val="24"/>
          <w:highlight w:val="none"/>
        </w:rPr>
        <w:t>未按本章第</w:t>
      </w:r>
      <w:r>
        <w:rPr>
          <w:rFonts w:hint="eastAsia" w:ascii="宋体" w:cs="宋体"/>
          <w:sz w:val="24"/>
          <w:highlight w:val="none"/>
          <w:lang w:val="en-US" w:eastAsia="zh-CN"/>
        </w:rPr>
        <w:t>4.</w:t>
      </w:r>
      <w:r>
        <w:rPr>
          <w:rFonts w:hint="eastAsia" w:ascii="宋体" w:cs="宋体"/>
          <w:sz w:val="24"/>
          <w:highlight w:val="none"/>
        </w:rPr>
        <w:t>1.2项要求加写标记的磋商响应文件，采购人不予受理。</w:t>
      </w:r>
    </w:p>
    <w:p w14:paraId="174794FD">
      <w:pPr>
        <w:pageBreakBefore w:val="0"/>
        <w:kinsoku/>
        <w:overflowPunct/>
        <w:topLinePunct w:val="0"/>
        <w:bidi w:val="0"/>
        <w:spacing w:line="360" w:lineRule="auto"/>
        <w:ind w:firstLine="240" w:firstLineChars="100"/>
        <w:outlineLvl w:val="2"/>
        <w:rPr>
          <w:rFonts w:hint="eastAsia" w:ascii="宋体" w:hAnsi="宋体" w:cs="宋体"/>
          <w:color w:val="auto"/>
          <w:sz w:val="24"/>
          <w:szCs w:val="24"/>
        </w:rPr>
      </w:pPr>
      <w:bookmarkStart w:id="85" w:name="_Toc10821"/>
      <w:r>
        <w:rPr>
          <w:rFonts w:hint="eastAsia" w:ascii="宋体" w:hAnsi="宋体" w:cs="宋体"/>
          <w:color w:val="auto"/>
          <w:sz w:val="24"/>
          <w:szCs w:val="24"/>
          <w:lang w:val="en-US" w:eastAsia="zh-CN"/>
        </w:rPr>
        <w:t>4.</w:t>
      </w:r>
      <w:r>
        <w:rPr>
          <w:rFonts w:hint="eastAsia" w:ascii="宋体" w:hAnsi="宋体" w:cs="宋体"/>
          <w:color w:val="auto"/>
          <w:sz w:val="24"/>
          <w:szCs w:val="24"/>
        </w:rPr>
        <w:t>2.截止期</w:t>
      </w:r>
      <w:bookmarkEnd w:id="85"/>
    </w:p>
    <w:p w14:paraId="34B1945C">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4.</w:t>
      </w:r>
      <w:r>
        <w:rPr>
          <w:rFonts w:hint="eastAsia" w:ascii="宋体" w:hAnsi="宋体" w:cs="宋体"/>
          <w:color w:val="auto"/>
          <w:sz w:val="24"/>
          <w:szCs w:val="24"/>
        </w:rPr>
        <w:t>2.1供应商应在磋商公告中规定的截止日期和时间内，将</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递交至磋商公告中规定的</w:t>
      </w:r>
      <w:r>
        <w:rPr>
          <w:rFonts w:hint="eastAsia" w:ascii="宋体" w:hAnsi="宋体" w:cs="宋体"/>
          <w:color w:val="auto"/>
          <w:sz w:val="24"/>
          <w:szCs w:val="24"/>
          <w:lang w:val="en-US" w:eastAsia="zh-CN"/>
        </w:rPr>
        <w:t>截止时间前递交</w:t>
      </w:r>
      <w:r>
        <w:rPr>
          <w:rFonts w:hint="eastAsia" w:ascii="宋体" w:hAnsi="宋体" w:cs="宋体"/>
          <w:color w:val="auto"/>
          <w:sz w:val="24"/>
          <w:szCs w:val="24"/>
        </w:rPr>
        <w:t>。</w:t>
      </w:r>
    </w:p>
    <w:p w14:paraId="02FCF2C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4.</w:t>
      </w:r>
      <w:r>
        <w:rPr>
          <w:rFonts w:hint="eastAsia" w:ascii="宋体" w:hAnsi="宋体" w:cs="宋体"/>
          <w:color w:val="auto"/>
          <w:sz w:val="24"/>
          <w:szCs w:val="24"/>
        </w:rPr>
        <w:t>2.2采购单位有权按本须知的规定，通过修改磋商文件延长</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递交的截止日期。在此情况下，采购单位和供应商受截止期制约的所有权利和义务均应延长至新的截止期。</w:t>
      </w:r>
    </w:p>
    <w:p w14:paraId="225D701A">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w:t>
      </w:r>
      <w:r>
        <w:rPr>
          <w:rFonts w:hint="eastAsia" w:ascii="宋体" w:hAnsi="宋体" w:cs="宋体"/>
          <w:color w:val="auto"/>
          <w:sz w:val="24"/>
          <w:szCs w:val="24"/>
          <w:lang w:val="en-US" w:eastAsia="zh-CN"/>
        </w:rPr>
        <w:t>4.</w:t>
      </w:r>
      <w:r>
        <w:rPr>
          <w:rFonts w:hint="eastAsia" w:ascii="宋体" w:hAnsi="宋体" w:cs="宋体"/>
          <w:color w:val="auto"/>
          <w:sz w:val="24"/>
          <w:szCs w:val="24"/>
        </w:rPr>
        <w:t>2.3</w:t>
      </w:r>
      <w:r>
        <w:rPr>
          <w:rFonts w:hint="eastAsia" w:ascii="宋体" w:hAnsi="宋体" w:cs="宋体"/>
          <w:color w:val="auto"/>
          <w:sz w:val="24"/>
          <w:szCs w:val="24"/>
          <w:lang w:eastAsia="zh-CN"/>
        </w:rPr>
        <w:t>采购代理机构</w:t>
      </w:r>
      <w:r>
        <w:rPr>
          <w:rFonts w:hint="eastAsia" w:ascii="宋体" w:hAnsi="宋体" w:cs="宋体"/>
          <w:color w:val="auto"/>
          <w:sz w:val="24"/>
          <w:szCs w:val="24"/>
        </w:rPr>
        <w:t>将拒绝并原封退回在本须知规定的截止期后收到的任何</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w:t>
      </w:r>
    </w:p>
    <w:p w14:paraId="59BCF51F">
      <w:pPr>
        <w:pageBreakBefore w:val="0"/>
        <w:kinsoku/>
        <w:overflowPunct/>
        <w:topLinePunct w:val="0"/>
        <w:bidi w:val="0"/>
        <w:spacing w:line="360" w:lineRule="auto"/>
        <w:ind w:firstLine="240" w:firstLineChars="100"/>
        <w:outlineLvl w:val="2"/>
        <w:rPr>
          <w:rFonts w:hint="eastAsia" w:ascii="宋体" w:hAnsi="宋体" w:cs="宋体"/>
          <w:color w:val="auto"/>
          <w:sz w:val="24"/>
          <w:szCs w:val="24"/>
        </w:rPr>
      </w:pPr>
      <w:bookmarkStart w:id="86" w:name="_Toc12747"/>
      <w:r>
        <w:rPr>
          <w:rFonts w:hint="eastAsia" w:ascii="宋体" w:hAnsi="宋体" w:cs="宋体"/>
          <w:color w:val="auto"/>
          <w:sz w:val="24"/>
          <w:szCs w:val="24"/>
          <w:lang w:val="en-US" w:eastAsia="zh-CN"/>
        </w:rPr>
        <w:t>4.</w:t>
      </w:r>
      <w:r>
        <w:rPr>
          <w:rFonts w:hint="eastAsia" w:ascii="宋体" w:hAnsi="宋体" w:cs="宋体"/>
          <w:color w:val="auto"/>
          <w:sz w:val="24"/>
          <w:szCs w:val="24"/>
        </w:rPr>
        <w:t>3.</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的修改与撤回</w:t>
      </w:r>
      <w:bookmarkEnd w:id="86"/>
    </w:p>
    <w:p w14:paraId="678E81DE">
      <w:pPr>
        <w:spacing w:line="360" w:lineRule="auto"/>
        <w:ind w:firstLine="480" w:firstLineChars="200"/>
        <w:rPr>
          <w:rFonts w:ascii="宋体" w:cs="宋体"/>
          <w:sz w:val="24"/>
          <w:highlight w:val="none"/>
        </w:rPr>
      </w:pPr>
      <w:r>
        <w:rPr>
          <w:rFonts w:hint="eastAsia" w:ascii="宋体" w:hAnsi="宋体" w:cs="宋体"/>
          <w:color w:val="auto"/>
          <w:sz w:val="24"/>
          <w:szCs w:val="24"/>
          <w:lang w:val="en-US" w:eastAsia="zh-CN"/>
        </w:rPr>
        <w:t>4.</w:t>
      </w:r>
      <w:r>
        <w:rPr>
          <w:rFonts w:hint="eastAsia" w:ascii="宋体" w:hAnsi="宋体" w:cs="宋体"/>
          <w:color w:val="auto"/>
          <w:sz w:val="24"/>
          <w:szCs w:val="24"/>
        </w:rPr>
        <w:t>3.1</w:t>
      </w:r>
      <w:r>
        <w:rPr>
          <w:rFonts w:hint="eastAsia" w:ascii="宋体" w:cs="宋体"/>
          <w:sz w:val="24"/>
          <w:highlight w:val="none"/>
        </w:rPr>
        <w:t>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政采云”平台将拒收。</w:t>
      </w:r>
    </w:p>
    <w:p w14:paraId="34770470">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3.2</w:t>
      </w:r>
      <w:r>
        <w:rPr>
          <w:rFonts w:hint="eastAsia" w:ascii="宋体" w:cs="宋体"/>
          <w:sz w:val="24"/>
          <w:highlight w:val="none"/>
        </w:rPr>
        <w:t>“政采云”平台收到响应文件，在投标截止时间前，除供应商补充、修改或者撤回响应文件外，任何单位和个人不得解密或提取响应文件。</w:t>
      </w:r>
    </w:p>
    <w:p w14:paraId="6F6A55BA">
      <w:pPr>
        <w:spacing w:line="360" w:lineRule="auto"/>
        <w:ind w:firstLine="480" w:firstLineChars="200"/>
        <w:rPr>
          <w:rFonts w:hint="eastAsia" w:ascii="宋体" w:cs="宋体"/>
          <w:sz w:val="24"/>
          <w:highlight w:val="none"/>
        </w:rPr>
      </w:pPr>
      <w:r>
        <w:rPr>
          <w:rFonts w:hint="eastAsia" w:ascii="宋体" w:hAnsi="宋体" w:cs="宋体"/>
          <w:color w:val="auto"/>
          <w:sz w:val="24"/>
          <w:szCs w:val="24"/>
        </w:rPr>
        <w:t>3.3</w:t>
      </w:r>
      <w:r>
        <w:rPr>
          <w:rFonts w:hint="eastAsia" w:ascii="宋体" w:cs="宋体"/>
          <w:sz w:val="24"/>
          <w:highlight w:val="none"/>
        </w:rPr>
        <w:t xml:space="preserve"> 在投标截止时间止提交电子版响应文件的供应商不足3家时，电子版响应文件由代理机构在“政采云”平台操作退回，除此之外采购人和采购代理机构对已提交的协议文件概不退回。</w:t>
      </w:r>
    </w:p>
    <w:p w14:paraId="545D660B">
      <w:pPr>
        <w:pageBreakBefore w:val="0"/>
        <w:kinsoku/>
        <w:overflowPunct/>
        <w:topLinePunct w:val="0"/>
        <w:bidi w:val="0"/>
        <w:spacing w:line="480" w:lineRule="auto"/>
        <w:ind w:firstLine="482" w:firstLineChars="200"/>
        <w:jc w:val="center"/>
        <w:outlineLvl w:val="1"/>
        <w:rPr>
          <w:rFonts w:hint="eastAsia" w:ascii="宋体" w:hAnsi="宋体" w:cs="宋体"/>
          <w:b/>
          <w:bCs/>
          <w:color w:val="auto"/>
          <w:sz w:val="24"/>
          <w:szCs w:val="24"/>
        </w:rPr>
      </w:pPr>
      <w:bookmarkStart w:id="87" w:name="_Toc1019"/>
      <w:r>
        <w:rPr>
          <w:rFonts w:hint="eastAsia" w:ascii="宋体" w:hAnsi="宋体" w:cs="宋体"/>
          <w:b/>
          <w:bCs/>
          <w:color w:val="auto"/>
          <w:sz w:val="24"/>
          <w:szCs w:val="24"/>
        </w:rPr>
        <w:t>第</w:t>
      </w:r>
      <w:r>
        <w:rPr>
          <w:rFonts w:hint="eastAsia" w:ascii="宋体" w:hAnsi="宋体" w:cs="宋体"/>
          <w:b/>
          <w:bCs/>
          <w:color w:val="auto"/>
          <w:sz w:val="24"/>
          <w:szCs w:val="24"/>
          <w:lang w:val="en-US" w:eastAsia="zh-CN"/>
        </w:rPr>
        <w:t>五</w:t>
      </w:r>
      <w:r>
        <w:rPr>
          <w:rFonts w:hint="eastAsia" w:ascii="宋体" w:hAnsi="宋体" w:cs="宋体"/>
          <w:b/>
          <w:bCs/>
          <w:color w:val="auto"/>
          <w:sz w:val="24"/>
          <w:szCs w:val="24"/>
        </w:rPr>
        <w:t xml:space="preserve">部分  </w:t>
      </w:r>
      <w:r>
        <w:rPr>
          <w:rFonts w:hint="eastAsia" w:ascii="宋体" w:hAnsi="宋体" w:cs="宋体"/>
          <w:b/>
          <w:bCs/>
          <w:color w:val="auto"/>
          <w:sz w:val="24"/>
          <w:szCs w:val="24"/>
          <w:lang w:eastAsia="zh-CN"/>
        </w:rPr>
        <w:t>磋商</w:t>
      </w:r>
      <w:bookmarkEnd w:id="87"/>
    </w:p>
    <w:p w14:paraId="4E936784">
      <w:pPr>
        <w:spacing w:line="360" w:lineRule="auto"/>
        <w:ind w:firstLine="480" w:firstLineChars="200"/>
        <w:outlineLvl w:val="2"/>
        <w:rPr>
          <w:rFonts w:ascii="宋体" w:cs="宋体"/>
          <w:sz w:val="24"/>
          <w:highlight w:val="none"/>
        </w:rPr>
      </w:pPr>
      <w:bookmarkStart w:id="88" w:name="_Toc3282"/>
      <w:r>
        <w:rPr>
          <w:rFonts w:hint="eastAsia" w:ascii="宋体" w:cs="宋体"/>
          <w:sz w:val="24"/>
          <w:highlight w:val="none"/>
          <w:lang w:val="en-US" w:eastAsia="zh-CN"/>
        </w:rPr>
        <w:t>5.1</w:t>
      </w:r>
      <w:r>
        <w:rPr>
          <w:rFonts w:hint="eastAsia" w:ascii="宋体" w:cs="宋体"/>
          <w:sz w:val="24"/>
          <w:highlight w:val="none"/>
        </w:rPr>
        <w:t>.1 磋商时间和地点</w:t>
      </w:r>
      <w:bookmarkEnd w:id="88"/>
    </w:p>
    <w:p w14:paraId="1E1883B5">
      <w:pPr>
        <w:spacing w:line="360" w:lineRule="auto"/>
        <w:ind w:firstLine="480" w:firstLineChars="200"/>
        <w:rPr>
          <w:rFonts w:ascii="宋体" w:cs="宋体"/>
          <w:sz w:val="24"/>
          <w:highlight w:val="none"/>
        </w:rPr>
      </w:pPr>
      <w:r>
        <w:rPr>
          <w:rFonts w:hint="eastAsia" w:ascii="宋体" w:cs="宋体"/>
          <w:sz w:val="24"/>
          <w:highlight w:val="none"/>
        </w:rPr>
        <w:t>采购人在本章第2.2项规定的递交磋商响应文件截止时间（磋商时间）和供应商须知前附表规定的地点磋商，并邀请所有供应商的法定代表人或其委托代理人准时参加。</w:t>
      </w:r>
    </w:p>
    <w:p w14:paraId="626CFFB2">
      <w:pPr>
        <w:spacing w:line="360" w:lineRule="auto"/>
        <w:ind w:firstLine="480" w:firstLineChars="200"/>
        <w:outlineLvl w:val="2"/>
        <w:rPr>
          <w:rFonts w:ascii="宋体" w:cs="宋体"/>
          <w:sz w:val="24"/>
          <w:highlight w:val="none"/>
        </w:rPr>
      </w:pPr>
      <w:bookmarkStart w:id="89" w:name="_Toc1798"/>
      <w:r>
        <w:rPr>
          <w:rFonts w:hint="eastAsia" w:ascii="宋体" w:cs="宋体"/>
          <w:sz w:val="24"/>
          <w:highlight w:val="none"/>
          <w:lang w:val="en-US" w:eastAsia="zh-CN"/>
        </w:rPr>
        <w:t>5.1</w:t>
      </w:r>
      <w:r>
        <w:rPr>
          <w:rFonts w:hint="eastAsia" w:ascii="宋体" w:cs="宋体"/>
          <w:sz w:val="24"/>
          <w:highlight w:val="none"/>
        </w:rPr>
        <w:t>.2 磋商程序</w:t>
      </w:r>
      <w:bookmarkEnd w:id="89"/>
    </w:p>
    <w:p w14:paraId="5CE3FFFC">
      <w:pPr>
        <w:spacing w:line="360" w:lineRule="auto"/>
        <w:ind w:firstLine="480" w:firstLineChars="200"/>
        <w:rPr>
          <w:rFonts w:ascii="宋体" w:cs="宋体"/>
          <w:sz w:val="24"/>
          <w:highlight w:val="none"/>
        </w:rPr>
      </w:pPr>
      <w:r>
        <w:rPr>
          <w:rFonts w:hint="eastAsia" w:ascii="宋体" w:cs="宋体"/>
          <w:sz w:val="24"/>
          <w:highlight w:val="none"/>
        </w:rPr>
        <w:t>解密电子响应文件。“政采云”平台按开标时间自动提取所有响应文件。采购代理机构依托“政采云”平台开始向各供应商上传的加密响应文件逐一进行解密。供应商的法定代表人或其委托代理人须携带加密时所用的CA锁准时远程对电子响应文件解密。</w:t>
      </w:r>
    </w:p>
    <w:p w14:paraId="116F1F47">
      <w:pPr>
        <w:spacing w:line="360" w:lineRule="auto"/>
        <w:ind w:firstLine="480" w:firstLineChars="200"/>
        <w:rPr>
          <w:rFonts w:ascii="宋体" w:cs="宋体"/>
          <w:sz w:val="24"/>
          <w:highlight w:val="none"/>
        </w:rPr>
      </w:pPr>
      <w:r>
        <w:rPr>
          <w:rFonts w:hint="eastAsia" w:ascii="宋体" w:cs="宋体"/>
          <w:sz w:val="24"/>
          <w:highlight w:val="none"/>
        </w:rPr>
        <w:t>第一步：磋商小组对响应文件的有效性、完整性和响应程度进行资格审查，具体内容详见评标办法前附表（一）</w:t>
      </w:r>
    </w:p>
    <w:p w14:paraId="3C6CFE34">
      <w:pPr>
        <w:spacing w:line="360" w:lineRule="auto"/>
        <w:ind w:firstLine="480" w:firstLineChars="200"/>
        <w:rPr>
          <w:rFonts w:ascii="宋体" w:cs="宋体"/>
          <w:sz w:val="24"/>
          <w:highlight w:val="none"/>
        </w:rPr>
      </w:pPr>
      <w:r>
        <w:rPr>
          <w:rFonts w:hint="eastAsia" w:ascii="宋体" w:cs="宋体"/>
          <w:sz w:val="24"/>
          <w:highlight w:val="none"/>
        </w:rPr>
        <w:t>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F35EA0D">
      <w:pPr>
        <w:spacing w:line="360" w:lineRule="auto"/>
        <w:ind w:firstLine="480" w:firstLineChars="200"/>
        <w:rPr>
          <w:rFonts w:ascii="宋体" w:cs="宋体"/>
          <w:sz w:val="24"/>
          <w:highlight w:val="none"/>
        </w:rPr>
      </w:pPr>
      <w:r>
        <w:rPr>
          <w:rFonts w:hint="eastAsia" w:ascii="宋体" w:cs="宋体"/>
          <w:sz w:val="24"/>
          <w:highlight w:val="none"/>
        </w:rPr>
        <w:t>磋商小组要求供应商澄清、说明或者更正响应文件应当以书面形式作出。供应商的澄清、说明或者更正的文件应当由法定代表人或其授权代表签字或者加盖公章。由授权代表签字的，应当附法定代表人授权书。供应商为自然人的，应当由本人签字并附身份证明。</w:t>
      </w:r>
    </w:p>
    <w:p w14:paraId="4439631C">
      <w:pPr>
        <w:spacing w:line="360" w:lineRule="auto"/>
        <w:ind w:firstLine="480" w:firstLineChars="200"/>
        <w:rPr>
          <w:rFonts w:ascii="宋体" w:cs="宋体"/>
          <w:sz w:val="24"/>
          <w:highlight w:val="none"/>
        </w:rPr>
      </w:pPr>
      <w:r>
        <w:rPr>
          <w:rFonts w:hint="eastAsia" w:ascii="宋体" w:cs="宋体"/>
          <w:sz w:val="24"/>
          <w:highlight w:val="none"/>
        </w:rPr>
        <w:t>有下列情况之一者，磋商小组认定其为不合格供应商，并取消其磋商资格：</w:t>
      </w:r>
    </w:p>
    <w:p w14:paraId="3DEF9740">
      <w:pPr>
        <w:spacing w:line="360" w:lineRule="auto"/>
        <w:ind w:firstLine="480" w:firstLineChars="200"/>
        <w:rPr>
          <w:rFonts w:ascii="宋体" w:cs="宋体"/>
          <w:sz w:val="24"/>
          <w:highlight w:val="none"/>
        </w:rPr>
      </w:pPr>
      <w:r>
        <w:rPr>
          <w:rFonts w:hint="eastAsia" w:ascii="宋体" w:cs="宋体"/>
          <w:sz w:val="24"/>
          <w:highlight w:val="none"/>
        </w:rPr>
        <w:t>（1）法定代表人或法定代表人委托人未参加磋商仪式的；</w:t>
      </w:r>
    </w:p>
    <w:p w14:paraId="3560ECC0">
      <w:pPr>
        <w:spacing w:line="360" w:lineRule="auto"/>
        <w:ind w:firstLine="480" w:firstLineChars="200"/>
        <w:rPr>
          <w:rFonts w:ascii="宋体" w:cs="宋体"/>
          <w:sz w:val="24"/>
          <w:highlight w:val="none"/>
        </w:rPr>
      </w:pPr>
      <w:r>
        <w:rPr>
          <w:rFonts w:hint="eastAsia" w:ascii="宋体" w:cs="宋体"/>
          <w:sz w:val="24"/>
          <w:highlight w:val="none"/>
        </w:rPr>
        <w:t>（2）未加盖供应商公章，也未经法定代表人签章或其授权代理人签字的；</w:t>
      </w:r>
    </w:p>
    <w:p w14:paraId="7044054A">
      <w:pPr>
        <w:spacing w:line="360" w:lineRule="auto"/>
        <w:ind w:firstLine="480" w:firstLineChars="200"/>
        <w:rPr>
          <w:rFonts w:ascii="宋体" w:cs="宋体"/>
          <w:sz w:val="24"/>
          <w:highlight w:val="none"/>
        </w:rPr>
      </w:pPr>
      <w:r>
        <w:rPr>
          <w:rFonts w:hint="eastAsia" w:ascii="宋体" w:cs="宋体"/>
          <w:sz w:val="24"/>
          <w:highlight w:val="none"/>
        </w:rPr>
        <w:t>（3）响应文件未按竞争性磋商文件的要求制作的；响应文件内容</w:t>
      </w:r>
      <w:r>
        <w:rPr>
          <w:rFonts w:hint="eastAsia" w:ascii="宋体" w:cs="宋体"/>
          <w:sz w:val="24"/>
          <w:highlight w:val="none"/>
          <w:lang w:val="en-US" w:eastAsia="zh-CN"/>
        </w:rPr>
        <w:t>图片</w:t>
      </w:r>
      <w:r>
        <w:rPr>
          <w:rFonts w:hint="eastAsia" w:ascii="宋体" w:cs="宋体"/>
          <w:sz w:val="24"/>
          <w:highlight w:val="none"/>
        </w:rPr>
        <w:t>模糊、无法辨认的；</w:t>
      </w:r>
    </w:p>
    <w:p w14:paraId="31526F5D">
      <w:pPr>
        <w:spacing w:line="360" w:lineRule="auto"/>
        <w:ind w:firstLine="480" w:firstLineChars="200"/>
        <w:rPr>
          <w:rFonts w:ascii="宋体" w:cs="宋体"/>
          <w:sz w:val="24"/>
          <w:highlight w:val="none"/>
        </w:rPr>
      </w:pPr>
      <w:r>
        <w:rPr>
          <w:rFonts w:hint="eastAsia" w:ascii="宋体" w:cs="宋体"/>
          <w:sz w:val="24"/>
          <w:highlight w:val="none"/>
        </w:rPr>
        <w:t>（4）供应商资格不符合供应商须知规定的合格条件的；</w:t>
      </w:r>
    </w:p>
    <w:p w14:paraId="2C16AC9B">
      <w:pPr>
        <w:spacing w:line="360" w:lineRule="auto"/>
        <w:ind w:firstLine="480" w:firstLineChars="200"/>
        <w:rPr>
          <w:rFonts w:ascii="宋体" w:cs="宋体"/>
          <w:sz w:val="24"/>
          <w:highlight w:val="none"/>
        </w:rPr>
      </w:pPr>
      <w:r>
        <w:rPr>
          <w:rFonts w:hint="eastAsia" w:ascii="宋体" w:cs="宋体"/>
          <w:sz w:val="24"/>
          <w:highlight w:val="none"/>
        </w:rPr>
        <w:t>（5）技术文件不符合响应文件规定合格性标准的；</w:t>
      </w:r>
    </w:p>
    <w:p w14:paraId="46FCAD27">
      <w:pPr>
        <w:spacing w:line="360" w:lineRule="auto"/>
        <w:ind w:firstLine="480" w:firstLineChars="200"/>
        <w:rPr>
          <w:rFonts w:ascii="宋体" w:cs="宋体"/>
          <w:sz w:val="24"/>
          <w:highlight w:val="none"/>
        </w:rPr>
      </w:pPr>
      <w:r>
        <w:rPr>
          <w:rFonts w:hint="eastAsia" w:ascii="宋体" w:cs="宋体"/>
          <w:sz w:val="24"/>
          <w:highlight w:val="none"/>
        </w:rPr>
        <w:t>（6）响应文件附有采购人不能接受的条件；</w:t>
      </w:r>
    </w:p>
    <w:p w14:paraId="7A15850C">
      <w:pPr>
        <w:spacing w:line="360" w:lineRule="auto"/>
        <w:ind w:firstLine="480" w:firstLineChars="200"/>
        <w:rPr>
          <w:rFonts w:ascii="宋体" w:cs="宋体"/>
          <w:sz w:val="24"/>
          <w:highlight w:val="none"/>
        </w:rPr>
      </w:pPr>
      <w:r>
        <w:rPr>
          <w:rFonts w:hint="eastAsia" w:ascii="宋体" w:cs="宋体"/>
          <w:sz w:val="24"/>
          <w:highlight w:val="none"/>
        </w:rPr>
        <w:t>（7）未响应竞争性磋商文件的实质性要求和条件的；</w:t>
      </w:r>
    </w:p>
    <w:p w14:paraId="087087EF">
      <w:pPr>
        <w:spacing w:line="360" w:lineRule="auto"/>
        <w:ind w:firstLine="480" w:firstLineChars="200"/>
        <w:rPr>
          <w:rFonts w:ascii="宋体" w:cs="宋体"/>
          <w:sz w:val="24"/>
          <w:highlight w:val="none"/>
        </w:rPr>
      </w:pPr>
      <w:r>
        <w:rPr>
          <w:rFonts w:hint="eastAsia" w:ascii="宋体" w:cs="宋体"/>
          <w:sz w:val="24"/>
          <w:highlight w:val="none"/>
        </w:rPr>
        <w:t>（8）供应商未按照竞争性磋商文件的要求提供磋商保证金的；</w:t>
      </w:r>
    </w:p>
    <w:p w14:paraId="7D733E9E">
      <w:pPr>
        <w:spacing w:line="360" w:lineRule="auto"/>
        <w:ind w:firstLine="480" w:firstLineChars="200"/>
        <w:rPr>
          <w:rFonts w:ascii="宋体" w:cs="宋体"/>
          <w:sz w:val="24"/>
          <w:highlight w:val="none"/>
        </w:rPr>
      </w:pPr>
      <w:r>
        <w:rPr>
          <w:rFonts w:hint="eastAsia" w:ascii="宋体" w:cs="宋体"/>
          <w:sz w:val="24"/>
          <w:highlight w:val="none"/>
        </w:rPr>
        <w:t>（9）扰乱磋商仪式会场秩序的；</w:t>
      </w:r>
    </w:p>
    <w:p w14:paraId="2706D1EB">
      <w:pPr>
        <w:spacing w:line="360" w:lineRule="auto"/>
        <w:ind w:firstLine="480" w:firstLineChars="200"/>
        <w:rPr>
          <w:rFonts w:ascii="宋体" w:cs="宋体"/>
          <w:sz w:val="24"/>
          <w:highlight w:val="none"/>
        </w:rPr>
      </w:pPr>
      <w:r>
        <w:rPr>
          <w:rFonts w:hint="eastAsia" w:ascii="宋体" w:cs="宋体"/>
          <w:sz w:val="24"/>
          <w:highlight w:val="none"/>
        </w:rPr>
        <w:t>（10）在本项目响应活动中违反相关法律、法规的；</w:t>
      </w:r>
    </w:p>
    <w:p w14:paraId="09EEB8D2">
      <w:pPr>
        <w:spacing w:line="360" w:lineRule="auto"/>
        <w:ind w:firstLine="480" w:firstLineChars="200"/>
        <w:rPr>
          <w:rFonts w:ascii="宋体" w:cs="宋体"/>
          <w:sz w:val="24"/>
          <w:highlight w:val="none"/>
        </w:rPr>
      </w:pPr>
      <w:r>
        <w:rPr>
          <w:rFonts w:hint="eastAsia" w:ascii="宋体" w:cs="宋体"/>
          <w:sz w:val="24"/>
          <w:highlight w:val="none"/>
        </w:rPr>
        <w:t>（11）所提供有关证书、证明涂改、转让或提供虚假材料的。</w:t>
      </w:r>
    </w:p>
    <w:p w14:paraId="7DCF745E">
      <w:pPr>
        <w:spacing w:line="360" w:lineRule="auto"/>
        <w:ind w:firstLine="480" w:firstLineChars="200"/>
        <w:rPr>
          <w:rFonts w:ascii="宋体" w:cs="宋体"/>
          <w:sz w:val="24"/>
          <w:highlight w:val="none"/>
        </w:rPr>
      </w:pPr>
      <w:r>
        <w:rPr>
          <w:rFonts w:hint="eastAsia" w:ascii="宋体" w:cs="宋体"/>
          <w:sz w:val="24"/>
          <w:highlight w:val="none"/>
        </w:rPr>
        <w:t>（12）不符合评标办法前附表（一）规定的任意情况</w:t>
      </w:r>
    </w:p>
    <w:p w14:paraId="7EB4514A">
      <w:pPr>
        <w:spacing w:line="360" w:lineRule="auto"/>
        <w:ind w:firstLine="480" w:firstLineChars="200"/>
        <w:rPr>
          <w:rFonts w:ascii="宋体" w:cs="宋体"/>
          <w:sz w:val="24"/>
          <w:highlight w:val="none"/>
        </w:rPr>
      </w:pPr>
      <w:r>
        <w:rPr>
          <w:rFonts w:hint="eastAsia" w:ascii="宋体" w:cs="宋体"/>
          <w:sz w:val="24"/>
          <w:highlight w:val="none"/>
        </w:rPr>
        <w:t>响应文件的评审和比较工作由磋商小组负责，评审、比较过程、结果对外不作任何解释。</w:t>
      </w:r>
    </w:p>
    <w:p w14:paraId="4B5ADCFF">
      <w:pPr>
        <w:spacing w:line="360" w:lineRule="auto"/>
        <w:ind w:firstLine="480" w:firstLineChars="200"/>
        <w:rPr>
          <w:rFonts w:ascii="宋体" w:cs="宋体"/>
          <w:sz w:val="24"/>
          <w:highlight w:val="none"/>
        </w:rPr>
      </w:pPr>
      <w:r>
        <w:rPr>
          <w:rFonts w:hint="eastAsia" w:ascii="宋体" w:cs="宋体"/>
          <w:sz w:val="24"/>
          <w:highlight w:val="none"/>
        </w:rPr>
        <w:t>磋商小组将仅对认定资格审查合格，确定为可以进入详细评审的供应商进行评价与比较，未通过资格审查的不参与后续磋商。</w:t>
      </w:r>
    </w:p>
    <w:p w14:paraId="60556F3A">
      <w:pPr>
        <w:spacing w:line="360" w:lineRule="auto"/>
        <w:ind w:firstLine="480" w:firstLineChars="200"/>
        <w:rPr>
          <w:rFonts w:ascii="宋体" w:cs="宋体"/>
          <w:sz w:val="24"/>
          <w:highlight w:val="none"/>
        </w:rPr>
      </w:pPr>
      <w:r>
        <w:rPr>
          <w:rFonts w:hint="eastAsia" w:ascii="宋体" w:cs="宋体"/>
          <w:sz w:val="24"/>
          <w:highlight w:val="none"/>
        </w:rPr>
        <w:t>第二步：磋商小组所有成员集中与单一供应商分别进行磋商。</w:t>
      </w:r>
    </w:p>
    <w:p w14:paraId="305C1638">
      <w:pPr>
        <w:spacing w:line="360" w:lineRule="auto"/>
        <w:ind w:firstLine="480" w:firstLineChars="200"/>
        <w:rPr>
          <w:rFonts w:ascii="宋体" w:cs="宋体"/>
          <w:sz w:val="24"/>
          <w:highlight w:val="none"/>
        </w:rPr>
      </w:pPr>
      <w:r>
        <w:rPr>
          <w:rFonts w:hint="eastAsia" w:ascii="宋体" w:cs="宋体"/>
          <w:sz w:val="24"/>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13746F6C">
      <w:pPr>
        <w:spacing w:line="360" w:lineRule="auto"/>
        <w:ind w:firstLine="480" w:firstLineChars="200"/>
        <w:rPr>
          <w:rFonts w:ascii="宋体" w:cs="宋体"/>
          <w:sz w:val="24"/>
          <w:highlight w:val="none"/>
        </w:rPr>
      </w:pPr>
      <w:r>
        <w:rPr>
          <w:rFonts w:hint="eastAsia" w:ascii="宋体" w:cs="宋体"/>
          <w:sz w:val="24"/>
          <w:highlight w:val="none"/>
        </w:rPr>
        <w:t>对磋商文件作出的实质性变动是磋商文件的有效组成部分，磋商小组应当及时以书面形式同时通知所有参加磋商的供应商。</w:t>
      </w:r>
    </w:p>
    <w:p w14:paraId="36810294">
      <w:pPr>
        <w:spacing w:line="360" w:lineRule="auto"/>
        <w:ind w:firstLine="480" w:firstLineChars="200"/>
        <w:rPr>
          <w:rFonts w:ascii="宋体" w:cs="宋体"/>
          <w:sz w:val="24"/>
          <w:highlight w:val="none"/>
        </w:rPr>
      </w:pPr>
      <w:r>
        <w:rPr>
          <w:rFonts w:hint="eastAsia" w:ascii="宋体" w:cs="宋体"/>
          <w:sz w:val="24"/>
          <w:highlight w:val="none"/>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1B408310">
      <w:pPr>
        <w:spacing w:line="360" w:lineRule="auto"/>
        <w:ind w:firstLine="480" w:firstLineChars="200"/>
        <w:rPr>
          <w:rFonts w:ascii="宋体" w:cs="宋体"/>
          <w:sz w:val="24"/>
          <w:highlight w:val="none"/>
        </w:rPr>
      </w:pPr>
      <w:r>
        <w:rPr>
          <w:rFonts w:hint="eastAsia" w:ascii="宋体" w:cs="宋体"/>
          <w:sz w:val="24"/>
          <w:highlight w:val="none"/>
        </w:rPr>
        <w:t>未实质性响应磋商文件的响应文件按无效响应处理，磋商小组应当告知提交响应文件的供应商。</w:t>
      </w:r>
    </w:p>
    <w:p w14:paraId="276119E8">
      <w:pPr>
        <w:spacing w:line="360" w:lineRule="auto"/>
        <w:ind w:firstLine="480" w:firstLineChars="200"/>
        <w:rPr>
          <w:rFonts w:ascii="宋体" w:cs="宋体"/>
          <w:sz w:val="24"/>
          <w:highlight w:val="none"/>
        </w:rPr>
      </w:pPr>
      <w:r>
        <w:rPr>
          <w:rFonts w:hint="eastAsia" w:ascii="宋体" w:cs="宋体"/>
          <w:sz w:val="24"/>
          <w:highlight w:val="none"/>
        </w:rPr>
        <w:t>第三步：提交最后报价。</w:t>
      </w:r>
    </w:p>
    <w:p w14:paraId="5D2A3124">
      <w:pPr>
        <w:spacing w:line="360" w:lineRule="auto"/>
        <w:ind w:firstLine="480" w:firstLineChars="200"/>
        <w:rPr>
          <w:rFonts w:ascii="宋体" w:cs="宋体"/>
          <w:sz w:val="24"/>
          <w:highlight w:val="none"/>
        </w:rPr>
      </w:pPr>
      <w:r>
        <w:rPr>
          <w:rFonts w:hint="eastAsia" w:ascii="宋体" w:cs="宋体"/>
          <w:sz w:val="24"/>
          <w:highlight w:val="none"/>
        </w:rPr>
        <w:t>经磋商确定实质性响应的供应商后，磋商小组要求所有实质性相应的供应商在规定时间内提交最后报价。</w:t>
      </w:r>
    </w:p>
    <w:p w14:paraId="761A39BE">
      <w:pPr>
        <w:spacing w:line="360" w:lineRule="auto"/>
        <w:ind w:firstLine="480" w:firstLineChars="200"/>
        <w:rPr>
          <w:rFonts w:ascii="宋体" w:cs="宋体"/>
          <w:sz w:val="24"/>
          <w:highlight w:val="none"/>
        </w:rPr>
      </w:pPr>
      <w:r>
        <w:rPr>
          <w:rFonts w:hint="eastAsia" w:ascii="宋体" w:cs="宋体"/>
          <w:sz w:val="24"/>
          <w:highlight w:val="none"/>
        </w:rPr>
        <w:t>第四步：采用综合评分法对供应商的响应文件进行综合评分，具体内容详见评标办法前附表（二）。</w:t>
      </w:r>
    </w:p>
    <w:p w14:paraId="3FB4C43A">
      <w:pPr>
        <w:spacing w:line="360" w:lineRule="auto"/>
        <w:ind w:firstLine="480" w:firstLineChars="200"/>
        <w:rPr>
          <w:rFonts w:ascii="宋体" w:cs="宋体"/>
          <w:sz w:val="24"/>
          <w:highlight w:val="none"/>
        </w:rPr>
      </w:pPr>
      <w:r>
        <w:rPr>
          <w:rFonts w:hint="eastAsia" w:ascii="宋体" w:cs="宋体"/>
          <w:sz w:val="24"/>
          <w:highlight w:val="none"/>
        </w:rPr>
        <w:t>经磋商确定最终采购需求和提交最后报价的供应商后，由磋商小组采用综合评分法对提交最后报价的供应商的响应文件和最后报价进行综合评分。</w:t>
      </w:r>
    </w:p>
    <w:p w14:paraId="3696D932">
      <w:pPr>
        <w:spacing w:line="360" w:lineRule="auto"/>
        <w:ind w:firstLine="480" w:firstLineChars="200"/>
        <w:rPr>
          <w:rFonts w:ascii="宋体" w:cs="宋体"/>
          <w:sz w:val="24"/>
          <w:highlight w:val="none"/>
        </w:rPr>
      </w:pPr>
      <w:r>
        <w:rPr>
          <w:rFonts w:hint="eastAsia" w:ascii="宋体" w:cs="宋体"/>
          <w:sz w:val="24"/>
          <w:highlight w:val="none"/>
        </w:rPr>
        <w:t>第五步：磋商小组应当根据综合评分情况，按照评审得分由高到低顺序推荐成交候选供应商，确定排名第一的候选供应商为成交供应商，并编写评审报告。</w:t>
      </w:r>
    </w:p>
    <w:p w14:paraId="4F15F7E3">
      <w:pPr>
        <w:spacing w:line="360" w:lineRule="auto"/>
        <w:ind w:firstLine="480" w:firstLineChars="200"/>
        <w:rPr>
          <w:rFonts w:ascii="宋体" w:cs="宋体"/>
          <w:sz w:val="24"/>
          <w:highlight w:val="none"/>
        </w:rPr>
      </w:pPr>
      <w:r>
        <w:rPr>
          <w:rFonts w:hint="eastAsia" w:ascii="宋体" w:cs="宋体"/>
          <w:sz w:val="24"/>
          <w:highlight w:val="none"/>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A667482">
      <w:pPr>
        <w:spacing w:line="360" w:lineRule="auto"/>
        <w:ind w:firstLine="480" w:firstLineChars="200"/>
        <w:rPr>
          <w:rFonts w:ascii="宋体" w:cs="宋体"/>
          <w:sz w:val="24"/>
          <w:highlight w:val="none"/>
        </w:rPr>
      </w:pPr>
      <w:r>
        <w:rPr>
          <w:rFonts w:hint="eastAsia" w:ascii="宋体" w:cs="宋体"/>
          <w:sz w:val="24"/>
          <w:highlight w:val="none"/>
        </w:rPr>
        <w:t>第六步：采购人确认评审报告及成交供应商，并公告成交结果。</w:t>
      </w:r>
    </w:p>
    <w:p w14:paraId="6CB2216E">
      <w:pPr>
        <w:spacing w:line="360" w:lineRule="auto"/>
        <w:ind w:firstLine="480" w:firstLineChars="200"/>
        <w:rPr>
          <w:rFonts w:ascii="宋体" w:cs="宋体"/>
          <w:sz w:val="24"/>
          <w:highlight w:val="none"/>
        </w:rPr>
      </w:pPr>
      <w:r>
        <w:rPr>
          <w:rFonts w:hint="eastAsia" w:ascii="宋体" w:cs="宋体"/>
          <w:sz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058AF48F">
      <w:pPr>
        <w:spacing w:line="360" w:lineRule="auto"/>
        <w:ind w:firstLine="480" w:firstLineChars="200"/>
        <w:rPr>
          <w:rFonts w:ascii="宋体" w:cs="宋体"/>
          <w:sz w:val="24"/>
          <w:highlight w:val="none"/>
        </w:rPr>
      </w:pPr>
      <w:r>
        <w:rPr>
          <w:rFonts w:hint="eastAsia" w:ascii="宋体" w:cs="宋体"/>
          <w:sz w:val="24"/>
          <w:highlight w:val="none"/>
        </w:rPr>
        <w:t>不保证最低报价的供应商最终成交，也没有义务对未成交的供应商作任何解释和说明。</w:t>
      </w:r>
    </w:p>
    <w:p w14:paraId="2A76E6EE">
      <w:pPr>
        <w:spacing w:line="360" w:lineRule="auto"/>
        <w:ind w:firstLine="480" w:firstLineChars="200"/>
        <w:rPr>
          <w:rFonts w:ascii="宋体" w:cs="宋体"/>
          <w:sz w:val="24"/>
          <w:highlight w:val="none"/>
        </w:rPr>
      </w:pPr>
      <w:r>
        <w:rPr>
          <w:rFonts w:hint="eastAsia" w:ascii="宋体" w:cs="宋体"/>
          <w:sz w:val="24"/>
          <w:highlight w:val="none"/>
        </w:rPr>
        <w:t>采购人或者采购代理机构应当在成交供应商确定后2个工作日内，在财政部门指定的政府采购信息发布媒体上公告成交结果，同时向成交供应商发出成交通知书。</w:t>
      </w:r>
    </w:p>
    <w:p w14:paraId="6ECA1E8E">
      <w:pPr>
        <w:spacing w:line="360" w:lineRule="auto"/>
        <w:ind w:firstLine="480" w:firstLineChars="200"/>
        <w:rPr>
          <w:rFonts w:ascii="宋体" w:cs="宋体"/>
          <w:sz w:val="24"/>
          <w:highlight w:val="none"/>
        </w:rPr>
      </w:pPr>
      <w:r>
        <w:rPr>
          <w:rFonts w:hint="eastAsia" w:ascii="宋体" w:cs="宋体"/>
          <w:sz w:val="24"/>
          <w:highlight w:val="none"/>
        </w:rPr>
        <w:t>为维护国家的利益，采购人在授予合同之前仍有选择和拒绝任何或全部谈判的权力，并对所采取的行为不做任何解释。</w:t>
      </w:r>
    </w:p>
    <w:p w14:paraId="56309DA5">
      <w:pPr>
        <w:spacing w:line="360" w:lineRule="auto"/>
        <w:ind w:firstLine="480" w:firstLineChars="200"/>
        <w:rPr>
          <w:rFonts w:ascii="宋体" w:cs="宋体"/>
          <w:sz w:val="24"/>
          <w:highlight w:val="none"/>
        </w:rPr>
      </w:pPr>
      <w:r>
        <w:rPr>
          <w:rFonts w:hint="eastAsia" w:ascii="宋体" w:cs="宋体"/>
          <w:sz w:val="24"/>
          <w:highlight w:val="none"/>
        </w:rPr>
        <w:t>采购人有权利根据供应商响应文件对竞争性磋商文件实质性响应的程度决定接受其全部或部分的谈判。</w:t>
      </w:r>
    </w:p>
    <w:p w14:paraId="65672C98">
      <w:pPr>
        <w:spacing w:line="360" w:lineRule="auto"/>
        <w:ind w:firstLine="480" w:firstLineChars="200"/>
        <w:rPr>
          <w:rFonts w:ascii="宋体" w:cs="宋体"/>
          <w:sz w:val="24"/>
          <w:highlight w:val="none"/>
        </w:rPr>
      </w:pPr>
      <w:r>
        <w:rPr>
          <w:rFonts w:hint="eastAsia" w:ascii="宋体" w:cs="宋体"/>
          <w:sz w:val="24"/>
          <w:highlight w:val="none"/>
        </w:rPr>
        <w:t>第七步：签订政府采购合同。</w:t>
      </w:r>
    </w:p>
    <w:p w14:paraId="7377F322">
      <w:pPr>
        <w:spacing w:line="360" w:lineRule="auto"/>
        <w:ind w:firstLine="480" w:firstLineChars="200"/>
        <w:rPr>
          <w:rFonts w:hint="eastAsia" w:eastAsia="宋体"/>
          <w:lang w:eastAsia="zh-CN"/>
        </w:rPr>
      </w:pPr>
      <w:r>
        <w:rPr>
          <w:rFonts w:hint="eastAsia" w:ascii="宋体" w:cs="宋体"/>
          <w:sz w:val="24"/>
          <w:highlight w:val="none"/>
        </w:rPr>
        <w:t>采购人与成交供应商应当在成交通知书发出之日起30日内，按照磋商文件确定的合同文本以及采购标的、采购金额、技术和服务要求等事项签订政府采购合同。</w:t>
      </w:r>
    </w:p>
    <w:p w14:paraId="2745331C">
      <w:pPr>
        <w:pageBreakBefore w:val="0"/>
        <w:kinsoku/>
        <w:overflowPunct/>
        <w:topLinePunct w:val="0"/>
        <w:bidi w:val="0"/>
        <w:spacing w:line="480" w:lineRule="auto"/>
        <w:ind w:firstLine="482" w:firstLineChars="200"/>
        <w:jc w:val="center"/>
        <w:outlineLvl w:val="1"/>
        <w:rPr>
          <w:rFonts w:hint="eastAsia" w:ascii="宋体" w:hAnsi="宋体" w:cs="宋体"/>
          <w:b/>
          <w:bCs/>
          <w:color w:val="auto"/>
          <w:sz w:val="24"/>
          <w:szCs w:val="24"/>
        </w:rPr>
      </w:pPr>
      <w:bookmarkStart w:id="90" w:name="_Toc24947"/>
      <w:r>
        <w:rPr>
          <w:rFonts w:hint="eastAsia" w:ascii="宋体" w:hAnsi="宋体" w:cs="宋体"/>
          <w:b/>
          <w:bCs/>
          <w:color w:val="auto"/>
          <w:sz w:val="24"/>
          <w:szCs w:val="24"/>
        </w:rPr>
        <w:t>第</w:t>
      </w:r>
      <w:r>
        <w:rPr>
          <w:rFonts w:hint="eastAsia" w:ascii="宋体" w:hAnsi="宋体" w:cs="宋体"/>
          <w:b/>
          <w:bCs/>
          <w:color w:val="auto"/>
          <w:sz w:val="24"/>
          <w:szCs w:val="24"/>
          <w:lang w:val="en-US" w:eastAsia="zh-CN"/>
        </w:rPr>
        <w:t>六</w:t>
      </w:r>
      <w:r>
        <w:rPr>
          <w:rFonts w:hint="eastAsia" w:ascii="宋体" w:hAnsi="宋体" w:cs="宋体"/>
          <w:b/>
          <w:bCs/>
          <w:color w:val="auto"/>
          <w:sz w:val="24"/>
          <w:szCs w:val="24"/>
        </w:rPr>
        <w:t xml:space="preserve">部分  </w:t>
      </w:r>
      <w:r>
        <w:rPr>
          <w:rFonts w:hint="eastAsia" w:ascii="宋体" w:hAnsi="宋体" w:cs="宋体"/>
          <w:b/>
          <w:bCs/>
          <w:color w:val="auto"/>
          <w:sz w:val="24"/>
          <w:szCs w:val="24"/>
          <w:lang w:eastAsia="zh-CN"/>
        </w:rPr>
        <w:t>竞争性磋商响应文件</w:t>
      </w:r>
      <w:r>
        <w:rPr>
          <w:rFonts w:hint="eastAsia" w:ascii="宋体" w:hAnsi="宋体" w:cs="宋体"/>
          <w:b/>
          <w:bCs/>
          <w:color w:val="auto"/>
          <w:sz w:val="24"/>
          <w:szCs w:val="24"/>
        </w:rPr>
        <w:t>的评审</w:t>
      </w:r>
      <w:bookmarkEnd w:id="90"/>
    </w:p>
    <w:p w14:paraId="3DCB5E40">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rPr>
      </w:pPr>
      <w:bookmarkStart w:id="91" w:name="_Toc8580"/>
      <w:r>
        <w:rPr>
          <w:rFonts w:hint="eastAsia" w:ascii="宋体" w:hAnsi="宋体" w:cs="宋体"/>
          <w:color w:val="auto"/>
          <w:kern w:val="2"/>
          <w:sz w:val="24"/>
          <w:szCs w:val="24"/>
          <w:lang w:val="en-US" w:eastAsia="zh-CN" w:bidi="ar-SA"/>
        </w:rPr>
        <w:t>6.1</w:t>
      </w:r>
      <w:r>
        <w:rPr>
          <w:rFonts w:hint="eastAsia" w:ascii="宋体" w:hAnsi="宋体" w:cs="宋体"/>
          <w:color w:val="auto"/>
          <w:sz w:val="24"/>
          <w:szCs w:val="24"/>
        </w:rPr>
        <w:t>组建磋商小组</w:t>
      </w:r>
      <w:bookmarkEnd w:id="91"/>
    </w:p>
    <w:p w14:paraId="7FCC63A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rPr>
        <w:t xml:space="preserve"> 磋商小组根据采购内容的特点进行组建，并负责评审磋商工作。磋商小组的构成及抽取方式详见供应商须知前附表。</w:t>
      </w:r>
    </w:p>
    <w:p w14:paraId="3F346992">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rPr>
      </w:pPr>
      <w:bookmarkStart w:id="92" w:name="_Toc13304"/>
      <w:r>
        <w:rPr>
          <w:rFonts w:hint="eastAsia" w:ascii="宋体" w:hAnsi="宋体" w:cs="宋体"/>
          <w:color w:val="auto"/>
          <w:kern w:val="2"/>
          <w:sz w:val="24"/>
          <w:szCs w:val="24"/>
          <w:lang w:val="en-US" w:eastAsia="zh-CN" w:bidi="ar-SA"/>
        </w:rPr>
        <w:t>6.2</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的初审与澄清</w:t>
      </w:r>
      <w:bookmarkEnd w:id="92"/>
    </w:p>
    <w:p w14:paraId="045F464F">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的初审分为形式评审、资格评审和响应性评审。形式、资格、响应性评审依据法律、法规和磋商文件的规定，对</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中的资格证明、磋商保证金等进行审查。评审标准详见《磋商评审细则》。</w:t>
      </w:r>
    </w:p>
    <w:p w14:paraId="5F9370C3">
      <w:pPr>
        <w:pageBreakBefore w:val="0"/>
        <w:kinsoku/>
        <w:overflowPunct/>
        <w:topLinePunct w:val="0"/>
        <w:bidi w:val="0"/>
        <w:spacing w:line="360" w:lineRule="auto"/>
        <w:ind w:firstLine="480" w:firstLineChars="200"/>
        <w:outlineLvl w:val="2"/>
        <w:rPr>
          <w:rFonts w:hint="eastAsia" w:ascii="宋体" w:hAnsi="宋体" w:cs="宋体"/>
          <w:color w:val="auto"/>
          <w:sz w:val="24"/>
          <w:szCs w:val="24"/>
        </w:rPr>
      </w:pPr>
      <w:bookmarkStart w:id="93" w:name="_Toc662"/>
      <w:r>
        <w:rPr>
          <w:rFonts w:hint="eastAsia" w:ascii="宋体" w:hAnsi="宋体" w:cs="宋体"/>
          <w:color w:val="auto"/>
          <w:sz w:val="24"/>
          <w:szCs w:val="24"/>
          <w:lang w:val="en-US" w:eastAsia="zh-CN"/>
        </w:rPr>
        <w:t>6.</w:t>
      </w:r>
      <w:r>
        <w:rPr>
          <w:rFonts w:hint="eastAsia" w:ascii="宋体" w:hAnsi="宋体" w:cs="宋体"/>
          <w:color w:val="auto"/>
          <w:sz w:val="24"/>
          <w:szCs w:val="24"/>
        </w:rPr>
        <w:t>3</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的澄清</w:t>
      </w:r>
      <w:bookmarkEnd w:id="93"/>
    </w:p>
    <w:p w14:paraId="3CE567BB">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3.1在评审期间，磋商小组有权以书面方式要求供应商对其</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中含义不明确、对同类问题表述不一致或者有明显文字和计算错误的内容做必要的澄清。供应商澄清应在磋商小组规定的时间内以书面方式进行，并不得超出</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范围或者改变</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的实质性内容。</w:t>
      </w:r>
    </w:p>
    <w:p w14:paraId="7704086E">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3.2澄清文件将作为</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内容的一部分。</w:t>
      </w:r>
    </w:p>
    <w:p w14:paraId="1547868B">
      <w:pPr>
        <w:pageBreakBefore w:val="0"/>
        <w:kinsoku/>
        <w:overflowPunct/>
        <w:topLinePunct w:val="0"/>
        <w:bidi w:val="0"/>
        <w:spacing w:line="360" w:lineRule="auto"/>
        <w:outlineLvl w:val="9"/>
        <w:rPr>
          <w:rFonts w:hint="eastAsia" w:ascii="宋体" w:hAnsi="宋体" w:cs="宋体"/>
          <w:color w:val="auto"/>
          <w:sz w:val="24"/>
          <w:szCs w:val="24"/>
        </w:rPr>
      </w:pPr>
      <w:r>
        <w:rPr>
          <w:rFonts w:hint="eastAsia" w:ascii="宋体" w:hAnsi="宋体" w:cs="宋体"/>
          <w:color w:val="auto"/>
          <w:sz w:val="24"/>
          <w:szCs w:val="24"/>
        </w:rPr>
        <w:t>4.比较与评价</w:t>
      </w:r>
    </w:p>
    <w:p w14:paraId="547CBB43">
      <w:pPr>
        <w:pageBreakBefore w:val="0"/>
        <w:widowControl/>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4.1经审查合格的</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w:t>
      </w:r>
    </w:p>
    <w:p w14:paraId="316BB884">
      <w:pPr>
        <w:pageBreakBefore w:val="0"/>
        <w:widowControl/>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4.1.1磋商小组所有成员应当集中与单一供应商分别进行磋商，并给予所有参加磋商的供应商平等的磋商机会。在磋商过程中，磋商小组可以根据磋商文件和磋商情况实质性变动采购需求中的技术、服务要求以及合同草案条款，但不变动磋商文件中的其他内容。实质性变动的内容，须经</w:t>
      </w:r>
      <w:r>
        <w:rPr>
          <w:rFonts w:hint="eastAsia" w:ascii="宋体" w:hAnsi="宋体" w:cs="宋体"/>
          <w:color w:val="auto"/>
          <w:sz w:val="24"/>
          <w:szCs w:val="24"/>
          <w:lang w:eastAsia="zh-CN"/>
        </w:rPr>
        <w:t>采购</w:t>
      </w:r>
      <w:r>
        <w:rPr>
          <w:rFonts w:hint="eastAsia" w:ascii="宋体" w:hAnsi="宋体" w:cs="宋体"/>
          <w:color w:val="auto"/>
          <w:sz w:val="24"/>
          <w:szCs w:val="24"/>
        </w:rPr>
        <w:t>人代表确认。</w:t>
      </w:r>
    </w:p>
    <w:p w14:paraId="0DD1A4F7">
      <w:pPr>
        <w:pageBreakBefore w:val="0"/>
        <w:widowControl/>
        <w:kinsoku/>
        <w:overflowPunct/>
        <w:topLinePunct w:val="0"/>
        <w:bidi w:val="0"/>
        <w:spacing w:line="360" w:lineRule="auto"/>
        <w:ind w:firstLine="480" w:firstLineChars="200"/>
        <w:outlineLvl w:val="9"/>
        <w:rPr>
          <w:rFonts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4.1.2对磋商文件作出的实质性变动是磋商文件的有效组成部分，磋商小组将及时以书面形式同时通知所有参加磋商的供应商。</w:t>
      </w:r>
    </w:p>
    <w:p w14:paraId="7914754C">
      <w:pPr>
        <w:pageBreakBefore w:val="0"/>
        <w:widowControl/>
        <w:kinsoku/>
        <w:overflowPunct/>
        <w:topLinePunct w:val="0"/>
        <w:bidi w:val="0"/>
        <w:spacing w:line="360" w:lineRule="auto"/>
        <w:ind w:firstLine="48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4.1.3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6E65F897">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4.2评审严格按照磋商文件的要求和条件进行。评审时将考虑以下</w:t>
      </w:r>
      <w:r>
        <w:rPr>
          <w:rFonts w:hint="eastAsia" w:ascii="宋体" w:hAnsi="宋体" w:cs="宋体"/>
          <w:color w:val="auto"/>
          <w:sz w:val="24"/>
          <w:szCs w:val="24"/>
        </w:rPr>
        <w:t>因素：</w:t>
      </w:r>
    </w:p>
    <w:p w14:paraId="0172B900">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报价部分</w:t>
      </w:r>
      <w:r>
        <w:rPr>
          <w:rFonts w:hint="eastAsia" w:ascii="宋体" w:hAnsi="宋体" w:cs="宋体"/>
          <w:color w:val="auto"/>
          <w:sz w:val="24"/>
          <w:szCs w:val="24"/>
        </w:rPr>
        <w:t>；</w:t>
      </w:r>
    </w:p>
    <w:p w14:paraId="62D7DF5E">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商务部分</w:t>
      </w:r>
      <w:r>
        <w:rPr>
          <w:rFonts w:hint="eastAsia" w:ascii="宋体" w:hAnsi="宋体" w:cs="宋体"/>
          <w:color w:val="auto"/>
          <w:sz w:val="24"/>
          <w:szCs w:val="24"/>
        </w:rPr>
        <w:t xml:space="preserve">； </w:t>
      </w:r>
    </w:p>
    <w:p w14:paraId="6AF96B82">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技术</w:t>
      </w:r>
      <w:r>
        <w:rPr>
          <w:rFonts w:hint="eastAsia" w:ascii="宋体" w:hAnsi="宋体" w:cs="宋体"/>
          <w:color w:val="auto"/>
          <w:sz w:val="24"/>
          <w:szCs w:val="24"/>
        </w:rPr>
        <w:t>响应；</w:t>
      </w:r>
    </w:p>
    <w:p w14:paraId="6DFCEF41">
      <w:pPr>
        <w:pageBreakBefore w:val="0"/>
        <w:numPr>
          <w:ilvl w:val="0"/>
          <w:numId w:val="1"/>
        </w:numPr>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eastAsia="zh-CN"/>
        </w:rPr>
        <w:t>服务承诺</w:t>
      </w:r>
      <w:r>
        <w:rPr>
          <w:rFonts w:hint="eastAsia" w:ascii="宋体" w:hAnsi="宋体" w:cs="宋体"/>
          <w:color w:val="auto"/>
          <w:sz w:val="24"/>
          <w:szCs w:val="24"/>
        </w:rPr>
        <w:t>。</w:t>
      </w:r>
    </w:p>
    <w:p w14:paraId="1D7C838D">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4.3本次评审将采用下列方法：</w:t>
      </w:r>
    </w:p>
    <w:p w14:paraId="70D90EF3">
      <w:pPr>
        <w:pageBreakBefore w:val="0"/>
        <w:kinsoku/>
        <w:overflowPunct/>
        <w:topLinePunct w:val="0"/>
        <w:bidi w:val="0"/>
        <w:spacing w:line="360" w:lineRule="auto"/>
        <w:ind w:left="480" w:firstLine="360" w:firstLineChars="150"/>
        <w:outlineLvl w:val="9"/>
        <w:rPr>
          <w:rFonts w:hint="eastAsia" w:ascii="宋体" w:hAnsi="宋体" w:cs="宋体"/>
          <w:color w:val="auto"/>
          <w:sz w:val="24"/>
          <w:szCs w:val="24"/>
        </w:rPr>
      </w:pPr>
      <w:r>
        <w:rPr>
          <w:rFonts w:hint="eastAsia" w:ascii="宋体" w:hAnsi="宋体" w:cs="宋体"/>
          <w:color w:val="auto"/>
          <w:sz w:val="24"/>
          <w:szCs w:val="24"/>
        </w:rPr>
        <w:t>详见评分标准。</w:t>
      </w:r>
    </w:p>
    <w:p w14:paraId="5693D984">
      <w:pPr>
        <w:pageBreakBefore w:val="0"/>
        <w:numPr>
          <w:ilvl w:val="0"/>
          <w:numId w:val="0"/>
        </w:numPr>
        <w:kinsoku/>
        <w:overflowPunct/>
        <w:topLinePunct w:val="0"/>
        <w:bidi w:val="0"/>
        <w:spacing w:line="360" w:lineRule="auto"/>
        <w:ind w:firstLine="480" w:firstLineChars="200"/>
        <w:outlineLvl w:val="2"/>
        <w:rPr>
          <w:rFonts w:hint="eastAsia" w:ascii="宋体" w:hAnsi="宋体" w:cs="宋体"/>
          <w:color w:val="auto"/>
          <w:sz w:val="24"/>
          <w:szCs w:val="24"/>
        </w:rPr>
      </w:pPr>
      <w:bookmarkStart w:id="94" w:name="_Toc19194"/>
      <w:r>
        <w:rPr>
          <w:rFonts w:hint="eastAsia" w:ascii="宋体" w:hAnsi="宋体" w:cs="宋体"/>
          <w:color w:val="auto"/>
          <w:kern w:val="2"/>
          <w:sz w:val="24"/>
          <w:szCs w:val="24"/>
          <w:lang w:val="en-US" w:eastAsia="zh-CN" w:bidi="ar-SA"/>
        </w:rPr>
        <w:t>6.</w:t>
      </w:r>
      <w:r>
        <w:rPr>
          <w:rFonts w:hint="eastAsia" w:ascii="宋体" w:hAnsi="宋体" w:eastAsia="宋体" w:cs="宋体"/>
          <w:color w:val="auto"/>
          <w:kern w:val="2"/>
          <w:sz w:val="24"/>
          <w:szCs w:val="24"/>
          <w:lang w:val="en-US" w:eastAsia="zh-CN" w:bidi="ar-SA"/>
        </w:rPr>
        <w:t>5</w:t>
      </w:r>
      <w:r>
        <w:rPr>
          <w:rFonts w:hint="eastAsia" w:ascii="宋体" w:hAnsi="宋体" w:cs="宋体"/>
          <w:color w:val="auto"/>
          <w:sz w:val="24"/>
          <w:szCs w:val="24"/>
        </w:rPr>
        <w:t>评审过程及保密原则</w:t>
      </w:r>
      <w:bookmarkEnd w:id="94"/>
    </w:p>
    <w:p w14:paraId="415EF461">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5.1</w:t>
      </w:r>
      <w:r>
        <w:rPr>
          <w:rFonts w:hint="eastAsia" w:ascii="宋体" w:hAnsi="宋体" w:cs="宋体"/>
          <w:color w:val="auto"/>
          <w:sz w:val="24"/>
          <w:szCs w:val="24"/>
          <w:lang w:eastAsia="zh-CN"/>
        </w:rPr>
        <w:t>竞争性磋商响应文件</w:t>
      </w:r>
      <w:r>
        <w:rPr>
          <w:rFonts w:hint="eastAsia" w:ascii="宋体" w:hAnsi="宋体" w:cs="宋体"/>
          <w:color w:val="auto"/>
          <w:sz w:val="24"/>
          <w:szCs w:val="24"/>
        </w:rPr>
        <w:t>递交后，直接授予成交供应商合同止，凡与本次采购有关人员对属于审查、澄清、评价的有关资料以及授标意向等，均不得向供应商或其他无关的人员透露。</w:t>
      </w:r>
    </w:p>
    <w:p w14:paraId="4D1A5BB0">
      <w:pPr>
        <w:pageBreakBefore w:val="0"/>
        <w:kinsoku/>
        <w:overflowPunct/>
        <w:topLinePunct w:val="0"/>
        <w:bidi w:val="0"/>
        <w:spacing w:line="360" w:lineRule="auto"/>
        <w:ind w:firstLine="480" w:firstLineChars="200"/>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5.2在磋商评审期间，供应商试图影响采购单位和磋商小组的任何活动，将导致其报价被拒绝，并承担相应的法律责任。</w:t>
      </w:r>
    </w:p>
    <w:p w14:paraId="01BEC182">
      <w:pPr>
        <w:spacing w:line="360" w:lineRule="auto"/>
        <w:ind w:firstLine="480" w:firstLineChars="200"/>
        <w:rPr>
          <w:rFonts w:ascii="宋体" w:cs="宋体"/>
          <w:sz w:val="24"/>
          <w:highlight w:val="none"/>
        </w:rPr>
      </w:pPr>
      <w:r>
        <w:rPr>
          <w:rFonts w:hint="eastAsia" w:ascii="宋体" w:hAnsi="宋体" w:cs="宋体"/>
          <w:color w:val="auto"/>
          <w:sz w:val="24"/>
          <w:szCs w:val="24"/>
          <w:lang w:val="en-US" w:eastAsia="zh-CN"/>
        </w:rPr>
        <w:t>6.5.3</w:t>
      </w:r>
      <w:r>
        <w:rPr>
          <w:rFonts w:hint="eastAsia" w:ascii="宋体" w:cs="宋体"/>
          <w:sz w:val="24"/>
          <w:highlight w:val="none"/>
        </w:rPr>
        <w:t>电子交易活动的中止。招标过程中出现以下情形，导致电子交易平台无法正常运行，或者无法保证电子交易的公平、公正和安全时，招标机构可中止电子交易活动：</w:t>
      </w:r>
    </w:p>
    <w:p w14:paraId="40CEF638">
      <w:pPr>
        <w:spacing w:line="360" w:lineRule="auto"/>
        <w:ind w:firstLine="480" w:firstLineChars="200"/>
        <w:rPr>
          <w:rFonts w:ascii="宋体" w:cs="宋体"/>
          <w:sz w:val="24"/>
          <w:highlight w:val="none"/>
        </w:rPr>
      </w:pPr>
      <w:r>
        <w:rPr>
          <w:rFonts w:hint="eastAsia" w:ascii="宋体" w:cs="宋体"/>
          <w:sz w:val="24"/>
          <w:highlight w:val="none"/>
        </w:rPr>
        <w:t xml:space="preserve">（1）电子交易平台发生故障而无法登录访问的； </w:t>
      </w:r>
    </w:p>
    <w:p w14:paraId="09D278D7">
      <w:pPr>
        <w:spacing w:line="360" w:lineRule="auto"/>
        <w:ind w:firstLine="480" w:firstLineChars="200"/>
        <w:rPr>
          <w:rFonts w:ascii="宋体" w:cs="宋体"/>
          <w:sz w:val="24"/>
          <w:highlight w:val="none"/>
        </w:rPr>
      </w:pPr>
      <w:r>
        <w:rPr>
          <w:rFonts w:hint="eastAsia" w:ascii="宋体" w:cs="宋体"/>
          <w:sz w:val="24"/>
          <w:highlight w:val="none"/>
        </w:rPr>
        <w:t>（2）电子交易平台应用或数据库出现错误，不能进行正常操作的；</w:t>
      </w:r>
    </w:p>
    <w:p w14:paraId="5A16D37B">
      <w:pPr>
        <w:spacing w:line="360" w:lineRule="auto"/>
        <w:ind w:firstLine="480" w:firstLineChars="200"/>
        <w:rPr>
          <w:rFonts w:ascii="宋体" w:cs="宋体"/>
          <w:sz w:val="24"/>
          <w:highlight w:val="none"/>
        </w:rPr>
      </w:pPr>
      <w:r>
        <w:rPr>
          <w:rFonts w:hint="eastAsia" w:ascii="宋体" w:cs="宋体"/>
          <w:sz w:val="24"/>
          <w:highlight w:val="none"/>
        </w:rPr>
        <w:t>（3）电子交易平台发现严重安全漏洞，有潜在泄密危险的；</w:t>
      </w:r>
    </w:p>
    <w:p w14:paraId="52A87642">
      <w:pPr>
        <w:spacing w:line="360" w:lineRule="auto"/>
        <w:ind w:firstLine="480" w:firstLineChars="200"/>
        <w:rPr>
          <w:rFonts w:ascii="宋体" w:cs="宋体"/>
          <w:sz w:val="24"/>
          <w:highlight w:val="none"/>
        </w:rPr>
      </w:pPr>
      <w:r>
        <w:rPr>
          <w:rFonts w:hint="eastAsia" w:ascii="宋体" w:cs="宋体"/>
          <w:sz w:val="24"/>
          <w:highlight w:val="none"/>
        </w:rPr>
        <w:t xml:space="preserve">（4）病毒发作导致不能进行正常操作的； </w:t>
      </w:r>
    </w:p>
    <w:p w14:paraId="668F5F8C">
      <w:pPr>
        <w:pStyle w:val="5"/>
        <w:ind w:left="0" w:leftChars="0" w:firstLine="420" w:firstLineChars="175"/>
        <w:rPr>
          <w:rFonts w:hint="eastAsia" w:ascii="宋体" w:cs="宋体"/>
          <w:sz w:val="24"/>
          <w:highlight w:val="none"/>
        </w:rPr>
      </w:pPr>
      <w:r>
        <w:rPr>
          <w:rFonts w:hint="eastAsia" w:ascii="宋体" w:cs="宋体"/>
          <w:sz w:val="24"/>
          <w:highlight w:val="none"/>
        </w:rPr>
        <w:t>（4）其他无法保证电子交易的公平、公正和安全的情况。</w:t>
      </w:r>
    </w:p>
    <w:p w14:paraId="1731A7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eastAsia="宋体"/>
          <w:sz w:val="24"/>
          <w:szCs w:val="24"/>
          <w:lang w:val="en-US" w:eastAsia="zh-CN"/>
        </w:rPr>
      </w:pPr>
      <w:r>
        <w:rPr>
          <w:rFonts w:hint="eastAsia" w:ascii="宋体" w:cs="宋体"/>
          <w:sz w:val="24"/>
          <w:szCs w:val="24"/>
          <w:highlight w:val="none"/>
          <w:lang w:val="en-US" w:eastAsia="zh-CN"/>
        </w:rPr>
        <w:t>6.5.4出现以上情形，不影响采购公平、公正性的，招标组织机构可以待上述情形消除后继续组织电子交易活动；影响或可能影响采购公平、公正性的，经招标代理机构确认后，应当重新招标。招标代理机构必须对原有的资料及信息作出妥善保密处理，并报财政部门备案。</w:t>
      </w:r>
    </w:p>
    <w:p w14:paraId="38BFB9F0">
      <w:pPr>
        <w:pStyle w:val="24"/>
        <w:pageBreakBefore w:val="0"/>
        <w:kinsoku/>
        <w:overflowPunct/>
        <w:topLinePunct w:val="0"/>
        <w:bidi w:val="0"/>
        <w:spacing w:line="360" w:lineRule="auto"/>
        <w:ind w:left="0" w:leftChars="0" w:firstLine="420" w:firstLineChars="175"/>
        <w:jc w:val="both"/>
        <w:outlineLvl w:val="9"/>
        <w:rPr>
          <w:rFonts w:hint="eastAsia" w:ascii="宋体" w:hAnsi="宋体" w:cs="宋体"/>
          <w:color w:val="auto"/>
          <w:sz w:val="24"/>
          <w:szCs w:val="24"/>
        </w:rPr>
      </w:pPr>
      <w:r>
        <w:rPr>
          <w:rFonts w:hint="eastAsia" w:ascii="宋体" w:hAnsi="宋体" w:cs="宋体"/>
          <w:color w:val="auto"/>
          <w:sz w:val="24"/>
          <w:szCs w:val="24"/>
          <w:lang w:val="en-US" w:eastAsia="zh-CN"/>
        </w:rPr>
        <w:t>6.</w:t>
      </w:r>
      <w:r>
        <w:rPr>
          <w:rFonts w:hint="eastAsia" w:ascii="宋体" w:hAnsi="宋体" w:cs="宋体"/>
          <w:color w:val="auto"/>
          <w:sz w:val="24"/>
          <w:szCs w:val="24"/>
        </w:rPr>
        <w:t>6本项目采用综合评分法，评审标准详见附表《磋商评审细则》，评审时磋商小组将严格按照评审细则中的分值设置与评审因素进行量化打分。磋商文件中没有规定的评审标准不得作为评审依据。</w:t>
      </w:r>
    </w:p>
    <w:p w14:paraId="19B3AC92">
      <w:pPr>
        <w:pStyle w:val="24"/>
        <w:pageBreakBefore w:val="0"/>
        <w:kinsoku/>
        <w:overflowPunct/>
        <w:topLinePunct w:val="0"/>
        <w:bidi w:val="0"/>
        <w:spacing w:line="360" w:lineRule="auto"/>
        <w:ind w:left="0" w:leftChars="0" w:firstLine="638" w:firstLineChars="266"/>
        <w:jc w:val="both"/>
        <w:outlineLvl w:val="9"/>
        <w:rPr>
          <w:rFonts w:hint="eastAsia" w:ascii="宋体" w:hAnsi="宋体" w:cs="宋体"/>
          <w:color w:val="auto"/>
          <w:sz w:val="24"/>
          <w:szCs w:val="24"/>
          <w:highlight w:val="none"/>
        </w:rPr>
      </w:pPr>
      <w:r>
        <w:rPr>
          <w:rFonts w:hint="eastAsia" w:ascii="宋体" w:hAnsi="宋体" w:cs="宋体"/>
          <w:color w:val="auto"/>
          <w:sz w:val="24"/>
          <w:szCs w:val="24"/>
        </w:rPr>
        <w:t>评审时，磋商小组各成员独立对每个有效响</w:t>
      </w:r>
      <w:r>
        <w:rPr>
          <w:rFonts w:hint="eastAsia" w:ascii="宋体" w:hAnsi="宋体" w:cs="宋体"/>
          <w:color w:val="auto"/>
          <w:sz w:val="24"/>
          <w:szCs w:val="24"/>
          <w:highlight w:val="none"/>
        </w:rPr>
        <w:t>应的文件进行评价、打分，然后汇总每个供应商每项评分因素的得分。</w:t>
      </w:r>
    </w:p>
    <w:p w14:paraId="0607B0B2">
      <w:pPr>
        <w:spacing w:line="360" w:lineRule="auto"/>
        <w:ind w:firstLine="360" w:firstLineChars="15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7磋商小组根据综合评分情况，按照评审得分由高到低顺序推荐3名以上成交候选供应商，并编写评审报告。评审得分相同的，按照最后报价由低到高的顺序推荐。评审得分且最后报价相同的，按照技术部分优劣顺序推荐。</w:t>
      </w:r>
    </w:p>
    <w:p w14:paraId="397E6BB2">
      <w:pPr>
        <w:autoSpaceDE w:val="0"/>
        <w:autoSpaceDN w:val="0"/>
        <w:adjustRightInd w:val="0"/>
        <w:spacing w:line="360" w:lineRule="auto"/>
        <w:jc w:val="left"/>
        <w:rPr>
          <w:rFonts w:hint="eastAsia" w:ascii="宋体" w:hAnsi="宋体" w:cs="宋体"/>
          <w:bCs/>
          <w:color w:val="auto"/>
          <w:sz w:val="24"/>
          <w:szCs w:val="24"/>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8</w:t>
      </w:r>
      <w:r>
        <w:rPr>
          <w:rFonts w:hint="eastAsia" w:ascii="宋体" w:hAnsi="宋体" w:cs="宋体"/>
          <w:bCs/>
          <w:color w:val="auto"/>
          <w:sz w:val="24"/>
          <w:szCs w:val="24"/>
          <w:highlight w:val="none"/>
        </w:rPr>
        <w:t>原则上推荐排名位于第一名的成交候选供应商为中标供应商。若排名第一</w:t>
      </w:r>
      <w:r>
        <w:rPr>
          <w:rFonts w:hint="eastAsia" w:ascii="宋体" w:hAnsi="宋体" w:cs="宋体"/>
          <w:bCs/>
          <w:color w:val="auto"/>
          <w:sz w:val="24"/>
          <w:szCs w:val="24"/>
        </w:rPr>
        <w:t>的成交候选供应商放弃中标、因不可抗力提出不能履行合同或</w:t>
      </w:r>
      <w:r>
        <w:rPr>
          <w:rFonts w:hint="eastAsia" w:ascii="宋体" w:hAnsi="宋体" w:cs="宋体"/>
          <w:bCs/>
          <w:color w:val="auto"/>
          <w:sz w:val="24"/>
          <w:szCs w:val="24"/>
          <w:lang w:val="en-US" w:eastAsia="zh-CN"/>
        </w:rPr>
        <w:t>磋商文件</w:t>
      </w:r>
      <w:r>
        <w:rPr>
          <w:rFonts w:hint="eastAsia" w:ascii="宋体" w:hAnsi="宋体" w:cs="宋体"/>
          <w:bCs/>
          <w:color w:val="auto"/>
          <w:sz w:val="24"/>
          <w:szCs w:val="24"/>
        </w:rPr>
        <w:t>规定应当提交</w:t>
      </w:r>
      <w:r>
        <w:rPr>
          <w:rFonts w:hint="eastAsia" w:ascii="宋体" w:hAnsi="宋体" w:cs="宋体"/>
          <w:bCs/>
          <w:color w:val="auto"/>
          <w:sz w:val="24"/>
          <w:szCs w:val="24"/>
          <w:highlight w:val="none"/>
        </w:rPr>
        <w:t>履约保证金</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lang w:val="en-US" w:eastAsia="zh-CN"/>
        </w:rPr>
        <w:t>本项目未要求</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rPr>
        <w:t>而在规定的期限内未能提交</w:t>
      </w:r>
      <w:r>
        <w:rPr>
          <w:rFonts w:hint="eastAsia" w:ascii="宋体" w:hAnsi="宋体" w:cs="宋体"/>
          <w:bCs/>
          <w:color w:val="auto"/>
          <w:sz w:val="24"/>
          <w:szCs w:val="24"/>
        </w:rPr>
        <w:t>的，</w:t>
      </w:r>
      <w:r>
        <w:rPr>
          <w:rFonts w:hint="eastAsia" w:ascii="宋体" w:hAnsi="宋体" w:cs="宋体"/>
          <w:bCs/>
          <w:color w:val="auto"/>
          <w:sz w:val="24"/>
          <w:szCs w:val="24"/>
          <w:lang w:eastAsia="zh-CN"/>
        </w:rPr>
        <w:t>采购人</w:t>
      </w:r>
      <w:r>
        <w:rPr>
          <w:rFonts w:hint="eastAsia" w:ascii="宋体" w:hAnsi="宋体" w:cs="宋体"/>
          <w:bCs/>
          <w:color w:val="auto"/>
          <w:sz w:val="24"/>
          <w:szCs w:val="24"/>
        </w:rPr>
        <w:t>有权选择重新招标，或者</w:t>
      </w:r>
      <w:r>
        <w:rPr>
          <w:rFonts w:hint="eastAsia" w:ascii="宋体" w:hAnsi="宋体" w:cs="宋体"/>
          <w:bCs/>
          <w:color w:val="auto"/>
          <w:sz w:val="24"/>
          <w:szCs w:val="24"/>
          <w:lang w:eastAsia="zh-CN"/>
        </w:rPr>
        <w:t>采购人</w:t>
      </w:r>
      <w:r>
        <w:rPr>
          <w:rFonts w:hint="eastAsia" w:ascii="宋体" w:hAnsi="宋体" w:cs="宋体"/>
          <w:bCs/>
          <w:color w:val="auto"/>
          <w:sz w:val="24"/>
          <w:szCs w:val="24"/>
        </w:rPr>
        <w:t>确定排名第二的成交候选供应商为中标供应商，以此类推。</w:t>
      </w:r>
    </w:p>
    <w:p w14:paraId="2C781945">
      <w:pPr>
        <w:ind w:left="0" w:leftChars="0" w:firstLine="420" w:firstLineChars="175"/>
        <w:outlineLvl w:val="2"/>
        <w:rPr>
          <w:rFonts w:hint="eastAsia" w:ascii="宋体" w:hAnsi="宋体" w:cs="宋体"/>
          <w:bCs/>
          <w:color w:val="auto"/>
          <w:sz w:val="24"/>
          <w:szCs w:val="24"/>
        </w:rPr>
      </w:pPr>
      <w:bookmarkStart w:id="95" w:name="_Toc17030"/>
      <w:r>
        <w:rPr>
          <w:rFonts w:hint="eastAsia" w:ascii="宋体" w:hAnsi="宋体" w:cs="宋体"/>
          <w:bCs/>
          <w:color w:val="auto"/>
          <w:sz w:val="24"/>
          <w:szCs w:val="24"/>
          <w:lang w:val="en-US" w:eastAsia="zh-CN"/>
        </w:rPr>
        <w:t>6.</w:t>
      </w:r>
      <w:r>
        <w:rPr>
          <w:rFonts w:hint="eastAsia" w:ascii="宋体" w:hAnsi="宋体" w:cs="宋体"/>
          <w:bCs/>
          <w:color w:val="auto"/>
          <w:sz w:val="24"/>
          <w:szCs w:val="24"/>
        </w:rPr>
        <w:t>9磋商小组完成评标后，应当向</w:t>
      </w:r>
      <w:r>
        <w:rPr>
          <w:rFonts w:hint="eastAsia" w:ascii="宋体" w:hAnsi="宋体" w:cs="宋体"/>
          <w:bCs/>
          <w:color w:val="auto"/>
          <w:sz w:val="24"/>
          <w:szCs w:val="24"/>
          <w:lang w:eastAsia="zh-CN"/>
        </w:rPr>
        <w:t>采购人</w:t>
      </w:r>
      <w:r>
        <w:rPr>
          <w:rFonts w:hint="eastAsia" w:ascii="宋体" w:hAnsi="宋体" w:cs="宋体"/>
          <w:bCs/>
          <w:color w:val="auto"/>
          <w:sz w:val="24"/>
          <w:szCs w:val="24"/>
        </w:rPr>
        <w:t>提交书面评标报告。</w:t>
      </w:r>
      <w:bookmarkEnd w:id="95"/>
    </w:p>
    <w:p w14:paraId="2668F6A6">
      <w:pPr>
        <w:pStyle w:val="5"/>
        <w:rPr>
          <w:rFonts w:hint="eastAsia" w:ascii="宋体" w:hAnsi="宋体" w:cs="宋体"/>
          <w:bCs/>
          <w:color w:val="auto"/>
          <w:sz w:val="24"/>
          <w:szCs w:val="24"/>
        </w:rPr>
      </w:pPr>
    </w:p>
    <w:p w14:paraId="1F908D3E">
      <w:pPr>
        <w:jc w:val="center"/>
        <w:outlineLvl w:val="1"/>
        <w:rPr>
          <w:rFonts w:hint="default" w:ascii="宋体" w:hAnsi="宋体" w:eastAsia="宋体" w:cs="宋体"/>
          <w:b/>
          <w:bCs/>
          <w:color w:val="auto"/>
          <w:sz w:val="24"/>
          <w:szCs w:val="24"/>
          <w:lang w:val="en-US" w:eastAsia="zh-CN"/>
        </w:rPr>
      </w:pPr>
      <w:bookmarkStart w:id="96" w:name="_Toc24932"/>
      <w:r>
        <w:rPr>
          <w:rFonts w:hint="eastAsia" w:ascii="宋体" w:hAnsi="宋体" w:cs="宋体"/>
          <w:b/>
          <w:bCs/>
          <w:color w:val="auto"/>
          <w:sz w:val="24"/>
          <w:szCs w:val="24"/>
        </w:rPr>
        <w:t>第</w:t>
      </w:r>
      <w:r>
        <w:rPr>
          <w:rFonts w:hint="eastAsia" w:ascii="宋体" w:hAnsi="宋体" w:cs="宋体"/>
          <w:b/>
          <w:bCs/>
          <w:color w:val="auto"/>
          <w:sz w:val="24"/>
          <w:szCs w:val="24"/>
          <w:lang w:val="en-US" w:eastAsia="zh-CN"/>
        </w:rPr>
        <w:t>七</w:t>
      </w:r>
      <w:r>
        <w:rPr>
          <w:rFonts w:hint="eastAsia" w:ascii="宋体" w:hAnsi="宋体" w:cs="宋体"/>
          <w:b/>
          <w:bCs/>
          <w:color w:val="auto"/>
          <w:sz w:val="24"/>
          <w:szCs w:val="24"/>
        </w:rPr>
        <w:t>部分</w:t>
      </w:r>
      <w:r>
        <w:rPr>
          <w:rFonts w:hint="eastAsia" w:ascii="宋体" w:hAnsi="宋体" w:cs="宋体"/>
          <w:b/>
          <w:bCs/>
          <w:color w:val="auto"/>
          <w:sz w:val="24"/>
          <w:szCs w:val="24"/>
          <w:lang w:val="en-US" w:eastAsia="zh-CN"/>
        </w:rPr>
        <w:t xml:space="preserve">  合同授予</w:t>
      </w:r>
      <w:bookmarkEnd w:id="96"/>
    </w:p>
    <w:p w14:paraId="5D995B2A">
      <w:pPr>
        <w:spacing w:line="360" w:lineRule="auto"/>
        <w:ind w:firstLine="480" w:firstLineChars="200"/>
        <w:outlineLvl w:val="2"/>
        <w:rPr>
          <w:rFonts w:ascii="宋体" w:cs="宋体"/>
          <w:sz w:val="24"/>
          <w:highlight w:val="none"/>
        </w:rPr>
      </w:pPr>
      <w:bookmarkStart w:id="97" w:name="_Toc19768"/>
      <w:r>
        <w:rPr>
          <w:rFonts w:hint="eastAsia" w:ascii="宋体" w:cs="宋体"/>
          <w:sz w:val="24"/>
          <w:highlight w:val="none"/>
        </w:rPr>
        <w:t>7.1 确定方式</w:t>
      </w:r>
      <w:bookmarkEnd w:id="97"/>
    </w:p>
    <w:p w14:paraId="5579C9B5">
      <w:pPr>
        <w:spacing w:line="360" w:lineRule="auto"/>
        <w:ind w:firstLine="480" w:firstLineChars="200"/>
        <w:rPr>
          <w:rFonts w:ascii="宋体" w:cs="宋体"/>
          <w:sz w:val="24"/>
          <w:highlight w:val="none"/>
        </w:rPr>
      </w:pPr>
      <w:r>
        <w:rPr>
          <w:rFonts w:hint="eastAsia" w:ascii="宋体" w:cs="宋体"/>
          <w:sz w:val="24"/>
          <w:highlight w:val="none"/>
        </w:rPr>
        <w:t>采购人依据磋商小组推荐的中选候选供应商确定中选人，磋商小组推荐中选候选供应商的人数见供应商须知前附表。</w:t>
      </w:r>
    </w:p>
    <w:p w14:paraId="3EED2B1C">
      <w:pPr>
        <w:spacing w:line="360" w:lineRule="auto"/>
        <w:ind w:firstLine="480" w:firstLineChars="200"/>
        <w:outlineLvl w:val="2"/>
        <w:rPr>
          <w:rFonts w:ascii="宋体" w:cs="宋体"/>
          <w:sz w:val="24"/>
          <w:highlight w:val="none"/>
        </w:rPr>
      </w:pPr>
      <w:bookmarkStart w:id="98" w:name="_Toc26025"/>
      <w:r>
        <w:rPr>
          <w:rFonts w:hint="eastAsia" w:ascii="宋体" w:cs="宋体"/>
          <w:sz w:val="24"/>
          <w:highlight w:val="none"/>
        </w:rPr>
        <w:t>7.2 成交通知</w:t>
      </w:r>
      <w:bookmarkEnd w:id="98"/>
    </w:p>
    <w:p w14:paraId="1E973421">
      <w:pPr>
        <w:spacing w:line="360" w:lineRule="auto"/>
        <w:ind w:firstLine="480" w:firstLineChars="200"/>
        <w:rPr>
          <w:rFonts w:ascii="宋体" w:cs="宋体"/>
          <w:sz w:val="24"/>
          <w:highlight w:val="none"/>
        </w:rPr>
      </w:pPr>
      <w:r>
        <w:rPr>
          <w:rFonts w:hint="eastAsia" w:ascii="宋体" w:cs="宋体"/>
          <w:sz w:val="24"/>
          <w:highlight w:val="none"/>
        </w:rPr>
        <w:t>在本章第3.3款规定的磋商响应有效期内，采购人以书面形式向中选供应商发出成交通知书，同时将成交结果通知未中选的供应商。</w:t>
      </w:r>
    </w:p>
    <w:p w14:paraId="58B948D1">
      <w:pPr>
        <w:spacing w:line="360" w:lineRule="auto"/>
        <w:ind w:firstLine="480" w:firstLineChars="200"/>
        <w:outlineLvl w:val="2"/>
        <w:rPr>
          <w:rFonts w:ascii="宋体" w:cs="宋体"/>
          <w:sz w:val="24"/>
          <w:highlight w:val="none"/>
        </w:rPr>
      </w:pPr>
      <w:bookmarkStart w:id="99" w:name="_Toc10493"/>
      <w:r>
        <w:rPr>
          <w:rFonts w:hint="eastAsia" w:ascii="宋体" w:cs="宋体"/>
          <w:sz w:val="24"/>
          <w:highlight w:val="none"/>
        </w:rPr>
        <w:t>7.3 签订合同</w:t>
      </w:r>
      <w:bookmarkEnd w:id="99"/>
    </w:p>
    <w:p w14:paraId="35465C62">
      <w:pPr>
        <w:spacing w:line="360" w:lineRule="auto"/>
        <w:ind w:firstLine="480" w:firstLineChars="200"/>
        <w:rPr>
          <w:rFonts w:ascii="宋体" w:cs="宋体"/>
          <w:sz w:val="24"/>
          <w:highlight w:val="none"/>
        </w:rPr>
      </w:pPr>
      <w:r>
        <w:rPr>
          <w:rFonts w:hint="eastAsia" w:ascii="宋体" w:cs="宋体"/>
          <w:sz w:val="24"/>
          <w:highlight w:val="none"/>
        </w:rPr>
        <w:t xml:space="preserve">7.3.1 采购人和中选供应商应当自成交通知书发出之日起30天内，根据竞争性磋商文件和中选供应商的磋商响应文件订立书面合同。中选供应商无正当理由拒签合同的，采购人取消其中选资格，其磋商保证金不予退还；给采购人造成的损失超过磋商保证金数额的，中选供应商还应当对超过部分予以赔偿。 </w:t>
      </w:r>
    </w:p>
    <w:p w14:paraId="6D8D9222">
      <w:pPr>
        <w:pStyle w:val="5"/>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left"/>
        <w:textAlignment w:val="auto"/>
        <w:rPr>
          <w:rFonts w:hint="eastAsia" w:ascii="宋体" w:hAnsi="宋体" w:cs="宋体"/>
          <w:b/>
          <w:bCs/>
          <w:color w:val="auto"/>
          <w:sz w:val="24"/>
          <w:szCs w:val="24"/>
        </w:rPr>
      </w:pPr>
      <w:r>
        <w:rPr>
          <w:rFonts w:hint="eastAsia" w:ascii="宋体" w:cs="宋体"/>
          <w:sz w:val="24"/>
          <w:highlight w:val="none"/>
        </w:rPr>
        <w:t>7.3.2 发出成交通知书后，采购人无正当理由拒签合同的，采购人向中选供应商退还磋商保证金；给中选供应商造成损失的，还应当赔偿损失。</w:t>
      </w:r>
    </w:p>
    <w:p w14:paraId="12815E16">
      <w:pPr>
        <w:jc w:val="center"/>
        <w:outlineLvl w:val="1"/>
        <w:rPr>
          <w:rFonts w:hint="eastAsia" w:ascii="宋体" w:hAnsi="宋体" w:cs="宋体"/>
          <w:b/>
          <w:bCs/>
          <w:color w:val="auto"/>
          <w:sz w:val="24"/>
          <w:szCs w:val="24"/>
          <w:lang w:val="en-US" w:eastAsia="zh-CN"/>
        </w:rPr>
      </w:pPr>
      <w:bookmarkStart w:id="100" w:name="_Toc6073"/>
      <w:r>
        <w:rPr>
          <w:rFonts w:hint="eastAsia" w:ascii="宋体" w:hAnsi="宋体" w:cs="宋体"/>
          <w:b/>
          <w:bCs/>
          <w:color w:val="auto"/>
          <w:sz w:val="24"/>
          <w:szCs w:val="24"/>
        </w:rPr>
        <w:t>第</w:t>
      </w:r>
      <w:r>
        <w:rPr>
          <w:rFonts w:hint="eastAsia" w:ascii="宋体" w:hAnsi="宋体" w:cs="宋体"/>
          <w:b/>
          <w:bCs/>
          <w:color w:val="auto"/>
          <w:sz w:val="24"/>
          <w:szCs w:val="24"/>
          <w:lang w:val="en-US" w:eastAsia="zh-CN"/>
        </w:rPr>
        <w:t>八</w:t>
      </w:r>
      <w:r>
        <w:rPr>
          <w:rFonts w:hint="eastAsia" w:ascii="宋体" w:hAnsi="宋体" w:cs="宋体"/>
          <w:b/>
          <w:bCs/>
          <w:color w:val="auto"/>
          <w:sz w:val="24"/>
          <w:szCs w:val="24"/>
        </w:rPr>
        <w:t>部分</w:t>
      </w:r>
      <w:r>
        <w:rPr>
          <w:rFonts w:hint="eastAsia" w:ascii="宋体" w:hAnsi="宋体" w:cs="宋体"/>
          <w:b/>
          <w:bCs/>
          <w:color w:val="auto"/>
          <w:sz w:val="24"/>
          <w:szCs w:val="24"/>
          <w:lang w:val="en-US" w:eastAsia="zh-CN"/>
        </w:rPr>
        <w:t xml:space="preserve">  重新采购和不再采购</w:t>
      </w:r>
      <w:bookmarkEnd w:id="100"/>
    </w:p>
    <w:p w14:paraId="10A0799E">
      <w:pPr>
        <w:spacing w:line="360" w:lineRule="auto"/>
        <w:ind w:firstLine="480" w:firstLineChars="200"/>
        <w:outlineLvl w:val="2"/>
        <w:rPr>
          <w:rFonts w:ascii="宋体" w:cs="宋体"/>
          <w:sz w:val="24"/>
          <w:highlight w:val="none"/>
        </w:rPr>
      </w:pPr>
      <w:bookmarkStart w:id="101" w:name="_Toc17740"/>
      <w:r>
        <w:rPr>
          <w:rFonts w:hint="eastAsia" w:ascii="宋体" w:cs="宋体"/>
          <w:sz w:val="24"/>
          <w:highlight w:val="none"/>
        </w:rPr>
        <w:t>8.1 重新采购</w:t>
      </w:r>
      <w:bookmarkEnd w:id="101"/>
    </w:p>
    <w:p w14:paraId="3752665E">
      <w:pPr>
        <w:spacing w:line="360" w:lineRule="auto"/>
        <w:ind w:firstLine="480" w:firstLineChars="200"/>
        <w:rPr>
          <w:rFonts w:ascii="宋体" w:cs="宋体"/>
          <w:sz w:val="24"/>
          <w:highlight w:val="none"/>
        </w:rPr>
      </w:pPr>
      <w:r>
        <w:rPr>
          <w:rFonts w:hint="eastAsia" w:ascii="宋体" w:cs="宋体"/>
          <w:sz w:val="24"/>
          <w:highlight w:val="none"/>
        </w:rPr>
        <w:t>有下列情形之一的，采购人将重新采购：</w:t>
      </w:r>
    </w:p>
    <w:p w14:paraId="48A325D8">
      <w:pPr>
        <w:spacing w:line="360" w:lineRule="auto"/>
        <w:ind w:firstLine="480" w:firstLineChars="200"/>
        <w:rPr>
          <w:rFonts w:ascii="宋体" w:cs="宋体"/>
          <w:sz w:val="24"/>
          <w:highlight w:val="none"/>
        </w:rPr>
      </w:pPr>
      <w:r>
        <w:rPr>
          <w:rFonts w:hint="eastAsia" w:ascii="宋体" w:cs="宋体"/>
          <w:sz w:val="24"/>
          <w:highlight w:val="none"/>
        </w:rPr>
        <w:t>（1）递交磋商响应文件截止时间止，供应商少于3个的；</w:t>
      </w:r>
    </w:p>
    <w:p w14:paraId="3BE44B88">
      <w:pPr>
        <w:spacing w:line="360" w:lineRule="auto"/>
        <w:ind w:firstLine="480" w:firstLineChars="200"/>
        <w:rPr>
          <w:rFonts w:ascii="宋体" w:cs="宋体"/>
          <w:sz w:val="24"/>
          <w:highlight w:val="none"/>
        </w:rPr>
      </w:pPr>
      <w:r>
        <w:rPr>
          <w:rFonts w:hint="eastAsia" w:ascii="宋体" w:cs="宋体"/>
          <w:sz w:val="24"/>
          <w:highlight w:val="none"/>
        </w:rPr>
        <w:t>（2）经磋商小组评审后否决所有响应供应商的。</w:t>
      </w:r>
    </w:p>
    <w:p w14:paraId="31D1DD96">
      <w:pPr>
        <w:spacing w:line="360" w:lineRule="auto"/>
        <w:ind w:firstLine="480" w:firstLineChars="200"/>
        <w:outlineLvl w:val="2"/>
        <w:rPr>
          <w:rFonts w:ascii="宋体" w:cs="宋体"/>
          <w:sz w:val="24"/>
          <w:highlight w:val="none"/>
        </w:rPr>
      </w:pPr>
      <w:bookmarkStart w:id="102" w:name="_Toc9071"/>
      <w:r>
        <w:rPr>
          <w:rFonts w:hint="eastAsia" w:ascii="宋体" w:cs="宋体"/>
          <w:sz w:val="24"/>
          <w:highlight w:val="none"/>
        </w:rPr>
        <w:t>8.2 不再采购</w:t>
      </w:r>
      <w:bookmarkEnd w:id="102"/>
    </w:p>
    <w:p w14:paraId="0FBAADE3">
      <w:pPr>
        <w:spacing w:line="360" w:lineRule="auto"/>
        <w:ind w:firstLine="480" w:firstLineChars="200"/>
        <w:rPr>
          <w:rFonts w:ascii="宋体" w:cs="宋体"/>
          <w:sz w:val="24"/>
          <w:highlight w:val="none"/>
        </w:rPr>
      </w:pPr>
      <w:r>
        <w:rPr>
          <w:rFonts w:hint="eastAsia" w:ascii="宋体" w:cs="宋体"/>
          <w:sz w:val="24"/>
          <w:highlight w:val="none"/>
        </w:rPr>
        <w:t>重新采购后供应商仍少于3个或者所有响应被否决的，属于必须审批或核准的项目，经原审批或核准部门批准后不再进行采购。</w:t>
      </w:r>
    </w:p>
    <w:p w14:paraId="4F75E6AE">
      <w:pPr>
        <w:rPr>
          <w:rFonts w:hint="default"/>
          <w:lang w:val="en-US" w:eastAsia="zh-CN"/>
        </w:rPr>
      </w:pPr>
    </w:p>
    <w:p w14:paraId="3A1799BA">
      <w:pPr>
        <w:pStyle w:val="5"/>
        <w:numPr>
          <w:ilvl w:val="0"/>
          <w:numId w:val="0"/>
        </w:numPr>
        <w:jc w:val="center"/>
        <w:outlineLvl w:val="1"/>
        <w:rPr>
          <w:rFonts w:hint="eastAsia" w:ascii="宋体" w:hAnsi="宋体" w:cs="宋体"/>
          <w:b/>
          <w:bCs/>
          <w:color w:val="auto"/>
          <w:sz w:val="24"/>
          <w:szCs w:val="24"/>
          <w:lang w:val="en-US" w:eastAsia="zh-CN"/>
        </w:rPr>
      </w:pPr>
      <w:bookmarkStart w:id="103" w:name="_Toc6119"/>
      <w:r>
        <w:rPr>
          <w:rFonts w:hint="eastAsia" w:ascii="宋体" w:hAnsi="宋体" w:eastAsia="宋体" w:cs="宋体"/>
          <w:b/>
          <w:bCs/>
          <w:color w:val="auto"/>
          <w:kern w:val="2"/>
          <w:sz w:val="24"/>
          <w:szCs w:val="24"/>
          <w:lang w:val="en-US" w:eastAsia="zh-CN" w:bidi="ar-SA"/>
        </w:rPr>
        <w:t>第九部分</w:t>
      </w:r>
      <w:r>
        <w:rPr>
          <w:rFonts w:hint="eastAsia" w:ascii="宋体" w:hAnsi="宋体" w:cs="宋体"/>
          <w:b/>
          <w:bCs/>
          <w:color w:val="auto"/>
          <w:sz w:val="24"/>
          <w:szCs w:val="24"/>
          <w:lang w:val="en-US" w:eastAsia="zh-CN"/>
        </w:rPr>
        <w:t xml:space="preserve">  纪律和监督</w:t>
      </w:r>
      <w:bookmarkEnd w:id="103"/>
    </w:p>
    <w:p w14:paraId="1ACB7FA2">
      <w:pPr>
        <w:widowControl w:val="0"/>
        <w:numPr>
          <w:ilvl w:val="0"/>
          <w:numId w:val="0"/>
        </w:numPr>
        <w:jc w:val="both"/>
        <w:rPr>
          <w:rFonts w:hint="default"/>
          <w:lang w:val="en-US" w:eastAsia="zh-CN"/>
        </w:rPr>
      </w:pPr>
    </w:p>
    <w:p w14:paraId="60D220BA">
      <w:pPr>
        <w:spacing w:line="360" w:lineRule="auto"/>
        <w:ind w:firstLine="480" w:firstLineChars="200"/>
        <w:outlineLvl w:val="2"/>
        <w:rPr>
          <w:rFonts w:ascii="宋体" w:cs="宋体"/>
          <w:sz w:val="24"/>
          <w:highlight w:val="none"/>
        </w:rPr>
      </w:pPr>
      <w:bookmarkStart w:id="104" w:name="_Toc905"/>
      <w:r>
        <w:rPr>
          <w:rFonts w:hint="eastAsia" w:ascii="宋体" w:cs="宋体"/>
          <w:sz w:val="24"/>
          <w:highlight w:val="none"/>
        </w:rPr>
        <w:t>9.1 对采购人的纪律要求</w:t>
      </w:r>
      <w:bookmarkEnd w:id="104"/>
    </w:p>
    <w:p w14:paraId="0B784366">
      <w:pPr>
        <w:spacing w:line="360" w:lineRule="auto"/>
        <w:ind w:firstLine="480" w:firstLineChars="200"/>
        <w:rPr>
          <w:rFonts w:ascii="宋体" w:cs="宋体"/>
          <w:sz w:val="24"/>
          <w:highlight w:val="none"/>
        </w:rPr>
      </w:pPr>
      <w:r>
        <w:rPr>
          <w:rFonts w:hint="eastAsia" w:ascii="宋体" w:cs="宋体"/>
          <w:sz w:val="24"/>
          <w:highlight w:val="none"/>
        </w:rPr>
        <w:t>采购人不得泄漏采购活动中应当保密的情况和资料，不得与供应商串通损害国家利益、社会公共利益或者他人合法权益。</w:t>
      </w:r>
    </w:p>
    <w:p w14:paraId="264B8762">
      <w:pPr>
        <w:spacing w:line="360" w:lineRule="auto"/>
        <w:ind w:firstLine="480" w:firstLineChars="200"/>
        <w:outlineLvl w:val="2"/>
        <w:rPr>
          <w:rFonts w:ascii="宋体" w:cs="宋体"/>
          <w:sz w:val="24"/>
          <w:highlight w:val="none"/>
        </w:rPr>
      </w:pPr>
      <w:bookmarkStart w:id="105" w:name="_Toc17523"/>
      <w:r>
        <w:rPr>
          <w:rFonts w:hint="eastAsia" w:ascii="宋体" w:cs="宋体"/>
          <w:sz w:val="24"/>
          <w:highlight w:val="none"/>
        </w:rPr>
        <w:t>9.2 对供应商的纪律要求</w:t>
      </w:r>
      <w:bookmarkEnd w:id="105"/>
    </w:p>
    <w:p w14:paraId="5E4A5ED6">
      <w:pPr>
        <w:spacing w:line="360" w:lineRule="auto"/>
        <w:ind w:firstLine="480" w:firstLineChars="200"/>
        <w:rPr>
          <w:rFonts w:ascii="宋体" w:cs="宋体"/>
          <w:sz w:val="24"/>
          <w:highlight w:val="none"/>
        </w:rPr>
      </w:pPr>
      <w:r>
        <w:rPr>
          <w:rFonts w:hint="eastAsia" w:ascii="宋体" w:cs="宋体"/>
          <w:sz w:val="24"/>
          <w:highlight w:val="none"/>
        </w:rPr>
        <w:t>供应商不得相互串通或者与采购人串通，不得向采购人或者磋商小组成员行贿谋取中选，不得以他人名义响应或者以其他方式弄虚作假骗取中选；供应商不得以任何方式干扰、影响评审工作。</w:t>
      </w:r>
    </w:p>
    <w:p w14:paraId="007B78DD">
      <w:pPr>
        <w:spacing w:line="360" w:lineRule="auto"/>
        <w:ind w:firstLine="480" w:firstLineChars="200"/>
        <w:outlineLvl w:val="2"/>
        <w:rPr>
          <w:rFonts w:ascii="宋体" w:cs="宋体"/>
          <w:sz w:val="24"/>
          <w:highlight w:val="none"/>
        </w:rPr>
      </w:pPr>
      <w:bookmarkStart w:id="106" w:name="_Toc6520"/>
      <w:r>
        <w:rPr>
          <w:rFonts w:hint="eastAsia" w:ascii="宋体" w:cs="宋体"/>
          <w:sz w:val="24"/>
          <w:highlight w:val="none"/>
        </w:rPr>
        <w:t>9.3 对磋商小组成员的纪律要求</w:t>
      </w:r>
      <w:bookmarkEnd w:id="106"/>
    </w:p>
    <w:p w14:paraId="2A0ACCAE">
      <w:pPr>
        <w:spacing w:line="360" w:lineRule="auto"/>
        <w:ind w:firstLine="480" w:firstLineChars="200"/>
        <w:rPr>
          <w:rFonts w:ascii="宋体" w:cs="宋体"/>
          <w:sz w:val="24"/>
          <w:highlight w:val="none"/>
        </w:rPr>
      </w:pPr>
      <w:r>
        <w:rPr>
          <w:rFonts w:hint="eastAsia" w:ascii="宋体" w:cs="宋体"/>
          <w:sz w:val="24"/>
          <w:highlight w:val="none"/>
        </w:rPr>
        <w:t>磋商小组成员不得收受他人的财物或者其他好处，不得向他人透漏对磋商响应文件的评审和比较、中选候选供应商的推荐情况以及评审有关的其他情况。在评审活动中，磋商小组成员不得擅离职守，影响评审程序正常进行，不得使用第三章“评标办法”没有规定的评审因素和标准进行评审。</w:t>
      </w:r>
    </w:p>
    <w:p w14:paraId="076C7257">
      <w:pPr>
        <w:spacing w:line="360" w:lineRule="auto"/>
        <w:ind w:firstLine="480" w:firstLineChars="200"/>
        <w:outlineLvl w:val="2"/>
        <w:rPr>
          <w:rFonts w:ascii="宋体" w:cs="宋体"/>
          <w:sz w:val="24"/>
          <w:highlight w:val="none"/>
        </w:rPr>
      </w:pPr>
      <w:bookmarkStart w:id="107" w:name="_Toc10640"/>
      <w:r>
        <w:rPr>
          <w:rFonts w:hint="eastAsia" w:ascii="宋体" w:cs="宋体"/>
          <w:sz w:val="24"/>
          <w:highlight w:val="none"/>
        </w:rPr>
        <w:t>9.4 对与评审活动有关的工作人员的纪律要求</w:t>
      </w:r>
      <w:bookmarkEnd w:id="107"/>
    </w:p>
    <w:p w14:paraId="5946C0A2">
      <w:pPr>
        <w:spacing w:line="360" w:lineRule="auto"/>
        <w:ind w:firstLine="480" w:firstLineChars="200"/>
        <w:rPr>
          <w:rFonts w:ascii="宋体" w:cs="宋体"/>
          <w:sz w:val="24"/>
          <w:highlight w:val="none"/>
        </w:rPr>
      </w:pPr>
      <w:r>
        <w:rPr>
          <w:rFonts w:hint="eastAsia" w:ascii="宋体" w:cs="宋体"/>
          <w:sz w:val="24"/>
          <w:highlight w:val="none"/>
        </w:rPr>
        <w:t>与评审活动有关的工作人员不得收受他人的财物或者其他好处，不得向他人透漏对磋商响应文件的评审和比较、中选候选供应商的推荐情况以及评审有关的其他情况。在评审活动中，与评审活动有关的工作人员不得擅离职守，影响评审程序正常进行。</w:t>
      </w:r>
    </w:p>
    <w:p w14:paraId="172864F4">
      <w:pPr>
        <w:spacing w:line="360" w:lineRule="auto"/>
        <w:ind w:firstLine="480" w:firstLineChars="200"/>
        <w:outlineLvl w:val="2"/>
        <w:rPr>
          <w:rFonts w:ascii="宋体" w:cs="宋体"/>
          <w:sz w:val="24"/>
          <w:highlight w:val="none"/>
        </w:rPr>
      </w:pPr>
      <w:bookmarkStart w:id="108" w:name="_Toc2176"/>
      <w:r>
        <w:rPr>
          <w:rFonts w:hint="eastAsia" w:ascii="宋体" w:cs="宋体"/>
          <w:sz w:val="24"/>
          <w:highlight w:val="none"/>
        </w:rPr>
        <w:t>9.5 投诉</w:t>
      </w:r>
      <w:bookmarkEnd w:id="108"/>
    </w:p>
    <w:p w14:paraId="269B65CE">
      <w:pPr>
        <w:spacing w:line="360" w:lineRule="auto"/>
        <w:ind w:firstLine="480" w:firstLineChars="200"/>
        <w:rPr>
          <w:rFonts w:ascii="宋体" w:cs="宋体"/>
          <w:sz w:val="24"/>
          <w:highlight w:val="none"/>
        </w:rPr>
      </w:pPr>
      <w:r>
        <w:rPr>
          <w:rFonts w:hint="eastAsia" w:ascii="宋体" w:cs="宋体"/>
          <w:sz w:val="24"/>
          <w:highlight w:val="none"/>
        </w:rPr>
        <w:t>供应商和其他利害关系人认为本次采购活动违反法律、法规和规章规定的，有权向有关行政监督部门投诉。</w:t>
      </w:r>
    </w:p>
    <w:p w14:paraId="4AD1411D">
      <w:pPr>
        <w:pStyle w:val="5"/>
        <w:rPr>
          <w:rFonts w:hint="default"/>
          <w:lang w:val="en-US" w:eastAsia="zh-CN"/>
        </w:rPr>
      </w:pPr>
    </w:p>
    <w:p w14:paraId="05CB1092">
      <w:pPr>
        <w:numPr>
          <w:ilvl w:val="0"/>
          <w:numId w:val="2"/>
        </w:numPr>
        <w:jc w:val="center"/>
        <w:outlineLvl w:val="1"/>
        <w:rPr>
          <w:rFonts w:hint="eastAsia" w:ascii="宋体" w:hAnsi="宋体" w:eastAsia="宋体" w:cs="宋体"/>
          <w:b/>
          <w:bCs/>
          <w:color w:val="auto"/>
          <w:kern w:val="2"/>
          <w:sz w:val="24"/>
          <w:szCs w:val="24"/>
          <w:lang w:val="en-US" w:eastAsia="zh-CN" w:bidi="ar-SA"/>
        </w:rPr>
      </w:pPr>
      <w:r>
        <w:rPr>
          <w:rFonts w:hint="eastAsia" w:ascii="宋体" w:hAnsi="宋体" w:eastAsia="宋体" w:cs="宋体"/>
          <w:b/>
          <w:bCs/>
          <w:color w:val="auto"/>
          <w:kern w:val="2"/>
          <w:sz w:val="24"/>
          <w:szCs w:val="24"/>
          <w:lang w:val="en-US" w:eastAsia="zh-CN" w:bidi="ar-SA"/>
        </w:rPr>
        <w:t xml:space="preserve">  </w:t>
      </w:r>
      <w:bookmarkStart w:id="109" w:name="_Toc18420"/>
      <w:r>
        <w:rPr>
          <w:rFonts w:hint="eastAsia" w:ascii="宋体" w:hAnsi="宋体" w:eastAsia="宋体" w:cs="宋体"/>
          <w:b/>
          <w:bCs/>
          <w:color w:val="auto"/>
          <w:kern w:val="2"/>
          <w:sz w:val="24"/>
          <w:szCs w:val="24"/>
          <w:lang w:val="en-US" w:eastAsia="zh-CN" w:bidi="ar-SA"/>
        </w:rPr>
        <w:t>需要补充的其他内容</w:t>
      </w:r>
      <w:bookmarkEnd w:id="109"/>
    </w:p>
    <w:p w14:paraId="1042EF45">
      <w:pPr>
        <w:pStyle w:val="5"/>
        <w:widowControl w:val="0"/>
        <w:numPr>
          <w:ilvl w:val="0"/>
          <w:numId w:val="0"/>
        </w:numPr>
        <w:spacing w:after="120"/>
        <w:jc w:val="both"/>
        <w:rPr>
          <w:rFonts w:hint="default"/>
          <w:lang w:val="en-US" w:eastAsia="zh-CN"/>
        </w:rPr>
      </w:pPr>
    </w:p>
    <w:p w14:paraId="0C39C858">
      <w:pPr>
        <w:ind w:left="0" w:leftChars="0" w:firstLine="420" w:firstLineChars="175"/>
        <w:rPr>
          <w:rFonts w:hint="default"/>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eastAsia" w:ascii="宋体" w:cs="宋体"/>
          <w:sz w:val="24"/>
          <w:highlight w:val="none"/>
        </w:rPr>
        <w:t>需要补充的其他内容：见供应商须知前附表。</w:t>
      </w:r>
    </w:p>
    <w:p w14:paraId="4EAA6C19">
      <w:pPr>
        <w:pStyle w:val="17"/>
        <w:keepNext w:val="0"/>
        <w:keepLines w:val="0"/>
        <w:pageBreakBefore w:val="0"/>
        <w:widowControl w:val="0"/>
        <w:kinsoku/>
        <w:wordWrap/>
        <w:overflowPunct/>
        <w:topLinePunct w:val="0"/>
        <w:autoSpaceDE/>
        <w:autoSpaceDN/>
        <w:bidi w:val="0"/>
        <w:adjustRightInd w:val="0"/>
        <w:snapToGrid/>
        <w:spacing w:before="0" w:after="0" w:line="480" w:lineRule="exact"/>
        <w:jc w:val="center"/>
        <w:textAlignment w:val="baseline"/>
        <w:outlineLvl w:val="2"/>
        <w:rPr>
          <w:rFonts w:hint="eastAsia" w:ascii="宋体" w:hAnsi="宋体"/>
          <w:color w:val="auto"/>
          <w:szCs w:val="28"/>
          <w:highlight w:val="none"/>
          <w:lang w:val="zh-CN"/>
        </w:rPr>
      </w:pPr>
      <w:bookmarkStart w:id="110" w:name="_Toc9912"/>
      <w:bookmarkStart w:id="111" w:name="_Toc5888"/>
      <w:r>
        <w:rPr>
          <w:rFonts w:hint="eastAsia" w:ascii="宋体" w:hAnsi="宋体"/>
          <w:color w:val="auto"/>
          <w:szCs w:val="28"/>
          <w:highlight w:val="none"/>
          <w:lang w:val="zh-CN"/>
        </w:rPr>
        <w:t>磋商评审细则</w:t>
      </w:r>
      <w:bookmarkEnd w:id="110"/>
      <w:bookmarkEnd w:id="111"/>
    </w:p>
    <w:p w14:paraId="20303284">
      <w:pPr>
        <w:pageBreakBefore w:val="0"/>
        <w:numPr>
          <w:ilvl w:val="0"/>
          <w:numId w:val="0"/>
        </w:numPr>
        <w:kinsoku/>
        <w:overflowPunct/>
        <w:topLinePunct w:val="0"/>
        <w:bidi w:val="0"/>
        <w:spacing w:line="276" w:lineRule="auto"/>
        <w:ind w:left="855" w:leftChars="0" w:hanging="855" w:firstLineChars="0"/>
        <w:jc w:val="center"/>
        <w:outlineLvl w:val="2"/>
        <w:rPr>
          <w:rFonts w:hint="eastAsia" w:ascii="宋体" w:hAnsi="宋体"/>
          <w:b/>
          <w:color w:val="auto"/>
          <w:sz w:val="24"/>
          <w:szCs w:val="28"/>
          <w:highlight w:val="none"/>
        </w:rPr>
      </w:pPr>
      <w:bookmarkStart w:id="112" w:name="_Toc23315"/>
      <w:r>
        <w:rPr>
          <w:rFonts w:hint="default" w:ascii="宋体" w:hAnsi="宋体" w:eastAsia="宋体" w:cs="Times New Roman"/>
          <w:b/>
          <w:color w:val="auto"/>
          <w:kern w:val="2"/>
          <w:sz w:val="24"/>
          <w:szCs w:val="28"/>
          <w:lang w:val="en-US" w:eastAsia="zh-CN" w:bidi="ar-SA"/>
        </w:rPr>
        <w:t>（一）</w:t>
      </w:r>
      <w:r>
        <w:rPr>
          <w:rFonts w:hint="eastAsia" w:ascii="宋体" w:hAnsi="宋体"/>
          <w:b/>
          <w:color w:val="auto"/>
          <w:sz w:val="24"/>
          <w:szCs w:val="28"/>
          <w:highlight w:val="none"/>
        </w:rPr>
        <w:t>资格审查</w:t>
      </w:r>
      <w:bookmarkEnd w:id="112"/>
    </w:p>
    <w:tbl>
      <w:tblPr>
        <w:tblStyle w:val="19"/>
        <w:tblW w:w="85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16"/>
        <w:gridCol w:w="5556"/>
      </w:tblGrid>
      <w:tr w14:paraId="165A0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blHeader/>
          <w:jc w:val="center"/>
        </w:trPr>
        <w:tc>
          <w:tcPr>
            <w:tcW w:w="1088" w:type="dxa"/>
            <w:noWrap w:val="0"/>
            <w:vAlign w:val="center"/>
          </w:tcPr>
          <w:p w14:paraId="38F1BA58">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序号</w:t>
            </w:r>
          </w:p>
        </w:tc>
        <w:tc>
          <w:tcPr>
            <w:tcW w:w="1916" w:type="dxa"/>
            <w:noWrap w:val="0"/>
            <w:vAlign w:val="center"/>
          </w:tcPr>
          <w:p w14:paraId="3AD5C14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zh-CN"/>
              </w:rPr>
              <w:t>评审</w:t>
            </w:r>
            <w:r>
              <w:rPr>
                <w:rFonts w:hint="eastAsia" w:ascii="宋体" w:hAnsi="宋体" w:cs="宋体"/>
                <w:bCs/>
                <w:color w:val="auto"/>
                <w:sz w:val="24"/>
                <w:szCs w:val="24"/>
                <w:lang w:val="en-US" w:eastAsia="zh-CN"/>
              </w:rPr>
              <w:t>因素</w:t>
            </w:r>
          </w:p>
        </w:tc>
        <w:tc>
          <w:tcPr>
            <w:tcW w:w="5556" w:type="dxa"/>
            <w:noWrap w:val="0"/>
            <w:vAlign w:val="center"/>
          </w:tcPr>
          <w:p w14:paraId="3A06F28D">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评审标准</w:t>
            </w:r>
          </w:p>
        </w:tc>
      </w:tr>
      <w:tr w14:paraId="3B7C3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9" w:hRule="atLeast"/>
          <w:jc w:val="center"/>
        </w:trPr>
        <w:tc>
          <w:tcPr>
            <w:tcW w:w="1088" w:type="dxa"/>
            <w:tcBorders>
              <w:bottom w:val="single" w:color="auto" w:sz="4" w:space="0"/>
            </w:tcBorders>
            <w:noWrap w:val="0"/>
            <w:vAlign w:val="center"/>
          </w:tcPr>
          <w:p w14:paraId="45A32E21">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1</w:t>
            </w:r>
          </w:p>
        </w:tc>
        <w:tc>
          <w:tcPr>
            <w:tcW w:w="1916" w:type="dxa"/>
            <w:tcBorders>
              <w:bottom w:val="single" w:color="auto" w:sz="4" w:space="0"/>
            </w:tcBorders>
            <w:noWrap w:val="0"/>
            <w:vAlign w:val="center"/>
          </w:tcPr>
          <w:p w14:paraId="1FA087FA">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营业执照</w:t>
            </w:r>
          </w:p>
        </w:tc>
        <w:tc>
          <w:tcPr>
            <w:tcW w:w="5556" w:type="dxa"/>
            <w:tcBorders>
              <w:bottom w:val="single" w:color="auto" w:sz="4" w:space="0"/>
            </w:tcBorders>
            <w:noWrap w:val="0"/>
            <w:vAlign w:val="center"/>
          </w:tcPr>
          <w:p w14:paraId="77797458">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具备有效的营业执照，具有独立承担民事责任的能力。</w:t>
            </w:r>
          </w:p>
        </w:tc>
      </w:tr>
      <w:tr w14:paraId="5D506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1088" w:type="dxa"/>
            <w:tcBorders>
              <w:bottom w:val="single" w:color="auto" w:sz="4" w:space="0"/>
            </w:tcBorders>
            <w:noWrap w:val="0"/>
            <w:vAlign w:val="center"/>
          </w:tcPr>
          <w:p w14:paraId="0B625B5B">
            <w:pPr>
              <w:pageBreakBefore w:val="0"/>
              <w:kinsoku/>
              <w:overflowPunct/>
              <w:topLinePunct w:val="0"/>
              <w:autoSpaceDE w:val="0"/>
              <w:autoSpaceDN w:val="0"/>
              <w:bidi w:val="0"/>
              <w:adjustRightInd w:val="0"/>
              <w:spacing w:line="340" w:lineRule="exact"/>
              <w:jc w:val="center"/>
              <w:outlineLvl w:val="9"/>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2</w:t>
            </w:r>
          </w:p>
        </w:tc>
        <w:tc>
          <w:tcPr>
            <w:tcW w:w="1916" w:type="dxa"/>
            <w:tcBorders>
              <w:bottom w:val="single" w:color="auto" w:sz="4" w:space="0"/>
            </w:tcBorders>
            <w:noWrap w:val="0"/>
            <w:vAlign w:val="center"/>
          </w:tcPr>
          <w:p w14:paraId="5904C79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资质证书</w:t>
            </w:r>
          </w:p>
        </w:tc>
        <w:tc>
          <w:tcPr>
            <w:tcW w:w="5556" w:type="dxa"/>
            <w:tcBorders>
              <w:bottom w:val="single" w:color="auto" w:sz="4" w:space="0"/>
            </w:tcBorders>
            <w:noWrap w:val="0"/>
            <w:vAlign w:val="center"/>
          </w:tcPr>
          <w:p w14:paraId="486071D4">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000000" w:themeColor="text1"/>
                <w:sz w:val="24"/>
                <w:szCs w:val="24"/>
                <w:lang w:val="zh-CN" w:eastAsia="zh-CN"/>
                <w14:textFill>
                  <w14:solidFill>
                    <w14:schemeClr w14:val="tx1"/>
                  </w14:solidFill>
                </w14:textFill>
              </w:rPr>
              <w:t>供应商须具有水</w:t>
            </w:r>
            <w:r>
              <w:rPr>
                <w:rFonts w:hint="eastAsia" w:ascii="宋体" w:hAnsi="宋体" w:cs="宋体"/>
                <w:color w:val="000000" w:themeColor="text1"/>
                <w:sz w:val="24"/>
                <w:szCs w:val="24"/>
                <w:lang w:val="en-US" w:eastAsia="zh-CN"/>
                <w14:textFill>
                  <w14:solidFill>
                    <w14:schemeClr w14:val="tx1"/>
                  </w14:solidFill>
                </w14:textFill>
              </w:rPr>
              <w:t>利</w:t>
            </w:r>
            <w:r>
              <w:rPr>
                <w:rFonts w:hint="eastAsia" w:ascii="宋体" w:hAnsi="宋体" w:eastAsia="宋体" w:cs="宋体"/>
                <w:color w:val="000000" w:themeColor="text1"/>
                <w:sz w:val="24"/>
                <w:szCs w:val="24"/>
                <w:lang w:val="zh-CN" w:eastAsia="zh-CN"/>
                <w14:textFill>
                  <w14:solidFill>
                    <w14:schemeClr w14:val="tx1"/>
                  </w14:solidFill>
                </w14:textFill>
              </w:rPr>
              <w:t>行政主管部门核发的水利工程质量检测（岩土工程、混凝土工程、量测）乙级及以上资质，住建行政主管部门核发的综合检测资质或市政工程检测资质（更换新资质证书的供应商可提供包含市政工程材料及道路工程检测的资质证书）</w:t>
            </w:r>
          </w:p>
        </w:tc>
      </w:tr>
      <w:tr w14:paraId="3F9D7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4" w:hRule="atLeast"/>
          <w:jc w:val="center"/>
        </w:trPr>
        <w:tc>
          <w:tcPr>
            <w:tcW w:w="1088" w:type="dxa"/>
            <w:tcBorders>
              <w:bottom w:val="single" w:color="auto" w:sz="4" w:space="0"/>
            </w:tcBorders>
            <w:noWrap w:val="0"/>
            <w:vAlign w:val="center"/>
          </w:tcPr>
          <w:p w14:paraId="244C0C12">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3</w:t>
            </w:r>
          </w:p>
        </w:tc>
        <w:tc>
          <w:tcPr>
            <w:tcW w:w="1916" w:type="dxa"/>
            <w:tcBorders>
              <w:bottom w:val="single" w:color="auto" w:sz="4" w:space="0"/>
            </w:tcBorders>
            <w:noWrap w:val="0"/>
            <w:vAlign w:val="center"/>
          </w:tcPr>
          <w:p w14:paraId="385C5F3F">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rPr>
              <w:t>财务</w:t>
            </w:r>
            <w:r>
              <w:rPr>
                <w:rFonts w:hint="eastAsia" w:ascii="宋体" w:hAnsi="宋体" w:eastAsia="宋体" w:cs="宋体"/>
                <w:bCs/>
                <w:color w:val="auto"/>
                <w:sz w:val="24"/>
                <w:szCs w:val="24"/>
                <w:lang w:val="en-US" w:eastAsia="zh-CN"/>
              </w:rPr>
              <w:t>要求</w:t>
            </w:r>
          </w:p>
        </w:tc>
        <w:tc>
          <w:tcPr>
            <w:tcW w:w="5556" w:type="dxa"/>
            <w:tcBorders>
              <w:bottom w:val="single" w:color="auto" w:sz="4" w:space="0"/>
            </w:tcBorders>
            <w:noWrap w:val="0"/>
            <w:vAlign w:val="center"/>
          </w:tcPr>
          <w:p w14:paraId="0D33D982">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 w:val="0"/>
                <w:bCs/>
                <w:color w:val="auto"/>
                <w:sz w:val="24"/>
                <w:szCs w:val="24"/>
                <w:lang w:val="en-US" w:eastAsia="zh-CN"/>
              </w:rPr>
              <w:t>近三年（202</w:t>
            </w:r>
            <w:r>
              <w:rPr>
                <w:rFonts w:hint="eastAsia" w:ascii="宋体" w:hAnsi="宋体" w:cs="宋体"/>
                <w:b w:val="0"/>
                <w:bCs/>
                <w:color w:val="auto"/>
                <w:sz w:val="24"/>
                <w:szCs w:val="24"/>
                <w:lang w:val="en-US" w:eastAsia="zh-CN"/>
              </w:rPr>
              <w:t>1</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年）财务审计报告或（202</w:t>
            </w:r>
            <w:r>
              <w:rPr>
                <w:rFonts w:hint="eastAsia" w:ascii="宋体" w:hAnsi="宋体" w:cs="宋体"/>
                <w:b w:val="0"/>
                <w:bCs/>
                <w:color w:val="auto"/>
                <w:sz w:val="24"/>
                <w:szCs w:val="24"/>
                <w:lang w:val="en-US" w:eastAsia="zh-CN"/>
              </w:rPr>
              <w:t>2</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年）</w:t>
            </w:r>
            <w:r>
              <w:rPr>
                <w:rFonts w:hint="eastAsia" w:ascii="宋体" w:hAnsi="宋体" w:cs="宋体"/>
                <w:b w:val="0"/>
                <w:bCs/>
                <w:color w:val="auto"/>
                <w:sz w:val="24"/>
                <w:szCs w:val="24"/>
                <w:lang w:val="en-US" w:eastAsia="zh-CN"/>
              </w:rPr>
              <w:t>年</w:t>
            </w:r>
            <w:r>
              <w:rPr>
                <w:rFonts w:hint="eastAsia" w:ascii="宋体" w:hAnsi="宋体" w:eastAsia="宋体" w:cs="宋体"/>
                <w:b w:val="0"/>
                <w:bCs/>
                <w:color w:val="auto"/>
                <w:sz w:val="24"/>
                <w:szCs w:val="24"/>
                <w:lang w:val="en-US" w:eastAsia="zh-CN"/>
              </w:rPr>
              <w:t>财务报表（包括资产负债表、现金流量表、利润表）。(成立不足三年的企业提供成立之日起至 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年度财务审计报告或</w:t>
            </w:r>
            <w:r>
              <w:rPr>
                <w:rFonts w:hint="eastAsia" w:ascii="宋体" w:hAnsi="宋体" w:cs="宋体"/>
                <w:b w:val="0"/>
                <w:bCs/>
                <w:color w:val="auto"/>
                <w:sz w:val="24"/>
                <w:szCs w:val="24"/>
                <w:lang w:val="en-US" w:eastAsia="zh-CN"/>
              </w:rPr>
              <w:t>2024年12月份</w:t>
            </w:r>
            <w:r>
              <w:rPr>
                <w:rFonts w:hint="eastAsia" w:ascii="宋体" w:hAnsi="宋体" w:eastAsia="宋体" w:cs="宋体"/>
                <w:b w:val="0"/>
                <w:bCs/>
                <w:color w:val="auto"/>
                <w:sz w:val="24"/>
                <w:szCs w:val="24"/>
                <w:lang w:val="en-US" w:eastAsia="zh-CN"/>
              </w:rPr>
              <w:t>财务报表；如202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p>
        </w:tc>
      </w:tr>
      <w:tr w14:paraId="423F1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6" w:hRule="atLeast"/>
          <w:jc w:val="center"/>
        </w:trPr>
        <w:tc>
          <w:tcPr>
            <w:tcW w:w="1088" w:type="dxa"/>
            <w:tcBorders>
              <w:bottom w:val="single" w:color="auto" w:sz="4" w:space="0"/>
            </w:tcBorders>
            <w:noWrap w:val="0"/>
            <w:vAlign w:val="center"/>
          </w:tcPr>
          <w:p w14:paraId="37548E25">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4</w:t>
            </w:r>
          </w:p>
        </w:tc>
        <w:tc>
          <w:tcPr>
            <w:tcW w:w="1916" w:type="dxa"/>
            <w:tcBorders>
              <w:bottom w:val="single" w:color="auto" w:sz="4" w:space="0"/>
            </w:tcBorders>
            <w:noWrap w:val="0"/>
            <w:vAlign w:val="center"/>
          </w:tcPr>
          <w:p w14:paraId="56E65B35">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纳税证明及社会保障资金</w:t>
            </w:r>
          </w:p>
        </w:tc>
        <w:tc>
          <w:tcPr>
            <w:tcW w:w="5556" w:type="dxa"/>
            <w:tcBorders>
              <w:bottom w:val="single" w:color="auto" w:sz="4" w:space="0"/>
            </w:tcBorders>
            <w:noWrap w:val="0"/>
            <w:vAlign w:val="center"/>
          </w:tcPr>
          <w:p w14:paraId="144C74AE">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有依法缴纳税收和社会保障资金的良好记录（或主管税务机关开具的不欠税证明）（提供投标截止日前6个月内任意1个月依法缴纳税收和社会保障资金的相关材料。如依法免税或不需要缴纳社会保障资金的，提供相应证明材料）</w:t>
            </w:r>
          </w:p>
        </w:tc>
      </w:tr>
      <w:tr w14:paraId="5F412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7" w:hRule="atLeast"/>
          <w:jc w:val="center"/>
        </w:trPr>
        <w:tc>
          <w:tcPr>
            <w:tcW w:w="1088" w:type="dxa"/>
            <w:tcBorders>
              <w:bottom w:val="single" w:color="auto" w:sz="4" w:space="0"/>
            </w:tcBorders>
            <w:noWrap w:val="0"/>
            <w:vAlign w:val="center"/>
          </w:tcPr>
          <w:p w14:paraId="680F595D">
            <w:pPr>
              <w:autoSpaceDE w:val="0"/>
              <w:autoSpaceDN w:val="0"/>
              <w:adjustRightInd w:val="0"/>
              <w:spacing w:line="300" w:lineRule="exact"/>
              <w:jc w:val="center"/>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5</w:t>
            </w:r>
          </w:p>
        </w:tc>
        <w:tc>
          <w:tcPr>
            <w:tcW w:w="1916" w:type="dxa"/>
            <w:tcBorders>
              <w:bottom w:val="single" w:color="auto" w:sz="4" w:space="0"/>
            </w:tcBorders>
            <w:noWrap w:val="0"/>
            <w:vAlign w:val="center"/>
          </w:tcPr>
          <w:p w14:paraId="542A6114">
            <w:pPr>
              <w:autoSpaceDE w:val="0"/>
              <w:autoSpaceDN w:val="0"/>
              <w:adjustRightInd w:val="0"/>
              <w:spacing w:line="30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highlight w:val="none"/>
              </w:rPr>
              <w:t>中小企业声明函</w:t>
            </w:r>
          </w:p>
        </w:tc>
        <w:tc>
          <w:tcPr>
            <w:tcW w:w="5556" w:type="dxa"/>
            <w:tcBorders>
              <w:bottom w:val="single" w:color="auto" w:sz="4" w:space="0"/>
            </w:tcBorders>
            <w:noWrap w:val="0"/>
            <w:vAlign w:val="center"/>
          </w:tcPr>
          <w:p w14:paraId="055A99E0">
            <w:pPr>
              <w:widowControl w:val="0"/>
              <w:spacing w:line="240" w:lineRule="auto"/>
              <w:jc w:val="both"/>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color w:val="auto"/>
                <w:sz w:val="24"/>
                <w:szCs w:val="24"/>
                <w:highlight w:val="none"/>
                <w:lang w:val="zh-CN" w:eastAsia="zh-CN"/>
              </w:rPr>
              <w:t>本项目专门面向中小企业采购项目。</w:t>
            </w:r>
            <w:r>
              <w:rPr>
                <w:rFonts w:hint="eastAsia" w:ascii="宋体" w:hAnsi="宋体" w:eastAsia="宋体" w:cs="宋体"/>
                <w:bCs/>
                <w:color w:val="auto"/>
                <w:sz w:val="24"/>
                <w:szCs w:val="24"/>
                <w:highlight w:val="none"/>
                <w:lang w:val="zh-CN" w:eastAsia="zh-CN"/>
              </w:rPr>
              <w:t>中小企业、监狱企业、残疾人福利性单位享受政府采购政策需提供</w:t>
            </w:r>
            <w:r>
              <w:rPr>
                <w:rFonts w:hint="eastAsia" w:ascii="宋体" w:hAnsi="宋体" w:eastAsia="宋体" w:cs="宋体"/>
                <w:bCs/>
                <w:color w:val="auto"/>
                <w:sz w:val="24"/>
                <w:szCs w:val="24"/>
                <w:highlight w:val="none"/>
                <w:lang w:val="en-US" w:eastAsia="zh-CN"/>
              </w:rPr>
              <w:t>以下</w:t>
            </w:r>
            <w:r>
              <w:rPr>
                <w:rFonts w:hint="eastAsia" w:ascii="宋体" w:hAnsi="宋体" w:eastAsia="宋体" w:cs="宋体"/>
                <w:bCs/>
                <w:color w:val="auto"/>
                <w:sz w:val="24"/>
                <w:szCs w:val="24"/>
                <w:highlight w:val="none"/>
                <w:lang w:val="zh-CN" w:eastAsia="zh-CN"/>
              </w:rPr>
              <w:t>相关声明：</w:t>
            </w:r>
            <w:r>
              <w:rPr>
                <w:rFonts w:hint="eastAsia" w:ascii="宋体" w:hAnsi="宋体" w:eastAsia="宋体" w:cs="宋体"/>
                <w:b w:val="0"/>
                <w:bCs w:val="0"/>
                <w:color w:val="auto"/>
                <w:sz w:val="24"/>
                <w:szCs w:val="24"/>
                <w:highlight w:val="none"/>
                <w:lang w:val="en-US" w:eastAsia="zh-CN"/>
              </w:rPr>
              <w:t>中小企业声明函或残疾人福利性单位声明函或省级以上监狱管理局、戒毒管理局（含新疆生产建设兵团）出具的属于监狱企业的证明文件。</w:t>
            </w:r>
          </w:p>
        </w:tc>
      </w:tr>
      <w:tr w14:paraId="20A4B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7" w:hRule="atLeast"/>
          <w:jc w:val="center"/>
        </w:trPr>
        <w:tc>
          <w:tcPr>
            <w:tcW w:w="1088" w:type="dxa"/>
            <w:tcBorders>
              <w:bottom w:val="single" w:color="auto" w:sz="4" w:space="0"/>
            </w:tcBorders>
            <w:noWrap w:val="0"/>
            <w:vAlign w:val="center"/>
          </w:tcPr>
          <w:p w14:paraId="5E6D88B0">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6</w:t>
            </w:r>
          </w:p>
        </w:tc>
        <w:tc>
          <w:tcPr>
            <w:tcW w:w="1916" w:type="dxa"/>
            <w:tcBorders>
              <w:bottom w:val="single" w:color="auto" w:sz="4" w:space="0"/>
            </w:tcBorders>
            <w:noWrap w:val="0"/>
            <w:vAlign w:val="center"/>
          </w:tcPr>
          <w:p w14:paraId="179E11C0">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信誉</w:t>
            </w:r>
            <w:r>
              <w:rPr>
                <w:rFonts w:hint="eastAsia" w:ascii="宋体" w:hAnsi="宋体" w:eastAsia="宋体" w:cs="宋体"/>
                <w:bCs/>
                <w:color w:val="auto"/>
                <w:sz w:val="24"/>
                <w:szCs w:val="24"/>
                <w:lang w:val="en-US" w:eastAsia="zh-CN"/>
              </w:rPr>
              <w:t>要求</w:t>
            </w:r>
          </w:p>
        </w:tc>
        <w:tc>
          <w:tcPr>
            <w:tcW w:w="5556" w:type="dxa"/>
            <w:tcBorders>
              <w:bottom w:val="single" w:color="auto" w:sz="4" w:space="0"/>
            </w:tcBorders>
            <w:noWrap w:val="0"/>
            <w:vAlign w:val="center"/>
          </w:tcPr>
          <w:p w14:paraId="063311C5">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（1）</w:t>
            </w:r>
            <w:r>
              <w:rPr>
                <w:rFonts w:hint="eastAsia" w:ascii="宋体" w:hAnsi="宋体" w:eastAsia="宋体" w:cs="宋体"/>
                <w:color w:val="auto"/>
                <w:sz w:val="24"/>
                <w:szCs w:val="24"/>
                <w:highlight w:val="none"/>
                <w:lang w:val="en-US" w:eastAsia="zh-CN"/>
              </w:rPr>
              <w:t>在近三年内供应商或其法定代表人无行贿犯罪行为记录（自行登录中国裁判文书网查询）；</w:t>
            </w:r>
          </w:p>
          <w:p w14:paraId="3F56883A">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（2）</w:t>
            </w:r>
            <w:r>
              <w:rPr>
                <w:rFonts w:hint="eastAsia" w:ascii="宋体" w:hAnsi="宋体" w:eastAsia="宋体" w:cs="宋体"/>
                <w:color w:val="auto"/>
                <w:sz w:val="24"/>
                <w:szCs w:val="24"/>
                <w:highlight w:val="none"/>
                <w:lang w:val="en-US" w:eastAsia="zh-CN"/>
              </w:rPr>
              <w:t>在“信用中国”网站（www.creditchina.gov.cn）、中国政府采购网（www.ccgp.gov.cn）对列入失信被执行人、重大税收违法案件当事人名单（税收违法黑名单）、政府采购严重违法失信行为记录名单的供应商，拒绝其参与磋商；</w:t>
            </w:r>
          </w:p>
          <w:p w14:paraId="659DC085">
            <w:pPr>
              <w:widowControl w:val="0"/>
              <w:spacing w:line="240" w:lineRule="auto"/>
              <w:jc w:val="both"/>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zh-CN"/>
              </w:rPr>
              <w:t>）</w:t>
            </w:r>
            <w:r>
              <w:rPr>
                <w:rFonts w:hint="eastAsia" w:ascii="宋体" w:hAnsi="宋体" w:eastAsia="宋体" w:cs="宋体"/>
                <w:color w:val="auto"/>
                <w:sz w:val="24"/>
                <w:szCs w:val="24"/>
                <w:highlight w:val="none"/>
                <w:lang w:val="en-US" w:eastAsia="zh-CN"/>
              </w:rPr>
              <w:t xml:space="preserve">拒绝列入政府取消投标资格记录期间的企业或个人投标； </w:t>
            </w:r>
          </w:p>
          <w:p w14:paraId="22C3E5EF">
            <w:pPr>
              <w:widowControl w:val="0"/>
              <w:spacing w:line="240" w:lineRule="auto"/>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sz w:val="24"/>
                <w:szCs w:val="24"/>
                <w:highlight w:val="none"/>
                <w:lang w:val="zh-CN"/>
              </w:rPr>
              <w:t>（4）</w:t>
            </w:r>
            <w:r>
              <w:rPr>
                <w:rFonts w:hint="eastAsia" w:ascii="宋体" w:hAnsi="宋体" w:eastAsia="宋体" w:cs="宋体"/>
                <w:color w:val="auto"/>
                <w:sz w:val="24"/>
                <w:szCs w:val="24"/>
                <w:highlight w:val="none"/>
                <w:lang w:val="en-US" w:eastAsia="zh-CN"/>
              </w:rPr>
              <w:t>参加政府采购活动前3年内因违法经营被禁止在一定期限内参加政府采购活动，期限届满的，可以参加政府采购活动；</w:t>
            </w:r>
          </w:p>
          <w:p w14:paraId="0CBB15C6">
            <w:pPr>
              <w:widowControl w:val="0"/>
              <w:spacing w:line="240" w:lineRule="auto"/>
              <w:jc w:val="both"/>
              <w:rPr>
                <w:rFonts w:hint="eastAsia" w:ascii="宋体" w:hAnsi="宋体" w:eastAsia="宋体" w:cs="宋体"/>
                <w:b w:val="0"/>
                <w:color w:val="auto"/>
                <w:kern w:val="2"/>
                <w:sz w:val="24"/>
                <w:szCs w:val="24"/>
                <w:highlight w:val="none"/>
                <w:lang w:val="zh-CN" w:eastAsia="zh-CN" w:bidi="ar-SA"/>
              </w:rPr>
            </w:pPr>
            <w:r>
              <w:rPr>
                <w:rFonts w:hint="eastAsia" w:ascii="宋体" w:hAnsi="宋体" w:eastAsia="宋体" w:cs="宋体"/>
                <w:b w:val="0"/>
                <w:color w:val="auto"/>
                <w:kern w:val="2"/>
                <w:sz w:val="24"/>
                <w:szCs w:val="24"/>
                <w:highlight w:val="none"/>
                <w:lang w:val="en-US" w:eastAsia="zh-CN" w:bidi="ar-SA"/>
              </w:rPr>
              <w:t>（5）与采购人存在利害关系可能影响磋商公正性的法人、其他组织或者个人，不得参与磋商。单位负责人为同一人或者存在控股、管理关系的不同单位，不得参加同一标段磋商或者未划分标段的同一磋商项目。违反这两款规定的，相关磋商均无效。</w:t>
            </w:r>
          </w:p>
          <w:p w14:paraId="441212F3">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eastAsia="zh-CN"/>
              </w:rPr>
            </w:pPr>
            <w:r>
              <w:rPr>
                <w:rFonts w:hint="eastAsia" w:ascii="宋体" w:hAnsi="宋体" w:eastAsia="宋体" w:cs="宋体"/>
                <w:b w:val="0"/>
                <w:bCs/>
                <w:color w:val="auto"/>
                <w:sz w:val="24"/>
                <w:szCs w:val="24"/>
                <w:highlight w:val="none"/>
                <w:lang w:val="zh-CN" w:eastAsia="zh-CN"/>
              </w:rPr>
              <w:t>注：</w:t>
            </w:r>
            <w:r>
              <w:rPr>
                <w:rFonts w:hint="eastAsia" w:ascii="宋体" w:hAnsi="宋体" w:cs="宋体"/>
                <w:b w:val="0"/>
                <w:bCs/>
                <w:color w:val="auto"/>
                <w:sz w:val="24"/>
                <w:szCs w:val="24"/>
                <w:highlight w:val="none"/>
                <w:lang w:val="en-US" w:eastAsia="zh-CN"/>
              </w:rPr>
              <w:t>响应</w:t>
            </w:r>
            <w:r>
              <w:rPr>
                <w:rFonts w:hint="eastAsia" w:ascii="宋体" w:hAnsi="宋体" w:eastAsia="宋体" w:cs="宋体"/>
                <w:b w:val="0"/>
                <w:bCs/>
                <w:color w:val="auto"/>
                <w:sz w:val="24"/>
                <w:szCs w:val="24"/>
                <w:highlight w:val="none"/>
                <w:lang w:val="zh-CN"/>
              </w:rPr>
              <w:t>文件内（1）（2）附网站查询截图复印件加盖</w:t>
            </w:r>
            <w:r>
              <w:rPr>
                <w:rFonts w:hint="eastAsia" w:ascii="宋体" w:hAnsi="宋体" w:eastAsia="宋体" w:cs="宋体"/>
                <w:b w:val="0"/>
                <w:bCs/>
                <w:color w:val="auto"/>
                <w:sz w:val="24"/>
                <w:szCs w:val="24"/>
                <w:highlight w:val="none"/>
                <w:lang w:val="en-US" w:eastAsia="zh-CN"/>
              </w:rPr>
              <w:t>供应商</w:t>
            </w:r>
            <w:r>
              <w:rPr>
                <w:rFonts w:hint="eastAsia" w:ascii="宋体" w:hAnsi="宋体" w:eastAsia="宋体" w:cs="宋体"/>
                <w:b w:val="0"/>
                <w:bCs/>
                <w:color w:val="auto"/>
                <w:sz w:val="24"/>
                <w:szCs w:val="24"/>
                <w:highlight w:val="none"/>
                <w:lang w:val="zh-CN"/>
              </w:rPr>
              <w:t>单位公章。（</w:t>
            </w:r>
            <w:r>
              <w:rPr>
                <w:rFonts w:hint="eastAsia" w:ascii="宋体" w:hAnsi="宋体" w:eastAsia="宋体" w:cs="宋体"/>
                <w:b w:val="0"/>
                <w:bCs/>
                <w:color w:val="auto"/>
                <w:sz w:val="24"/>
                <w:szCs w:val="24"/>
                <w:highlight w:val="none"/>
                <w:lang w:val="en-US" w:eastAsia="zh-CN"/>
              </w:rPr>
              <w:t>3</w:t>
            </w:r>
            <w:r>
              <w:rPr>
                <w:rFonts w:hint="eastAsia" w:ascii="宋体" w:hAnsi="宋体" w:eastAsia="宋体" w:cs="宋体"/>
                <w:b w:val="0"/>
                <w:bCs/>
                <w:color w:val="auto"/>
                <w:sz w:val="24"/>
                <w:szCs w:val="24"/>
                <w:highlight w:val="none"/>
                <w:lang w:val="zh-CN"/>
              </w:rPr>
              <w:t>）</w:t>
            </w:r>
            <w:r>
              <w:rPr>
                <w:rFonts w:hint="eastAsia" w:ascii="宋体" w:hAnsi="宋体" w:eastAsia="宋体" w:cs="宋体"/>
                <w:b w:val="0"/>
                <w:bCs/>
                <w:color w:val="auto"/>
                <w:sz w:val="24"/>
                <w:szCs w:val="24"/>
                <w:highlight w:val="none"/>
                <w:lang w:val="en-US" w:eastAsia="zh-CN"/>
              </w:rPr>
              <w:t>至（5）</w:t>
            </w:r>
            <w:r>
              <w:rPr>
                <w:rFonts w:hint="eastAsia" w:ascii="宋体" w:hAnsi="宋体" w:eastAsia="宋体" w:cs="宋体"/>
                <w:b w:val="0"/>
                <w:bCs/>
                <w:color w:val="auto"/>
                <w:sz w:val="24"/>
                <w:szCs w:val="24"/>
                <w:highlight w:val="none"/>
                <w:lang w:val="zh-CN"/>
              </w:rPr>
              <w:t>附有法定代表人或委托代理人签字</w:t>
            </w:r>
            <w:r>
              <w:rPr>
                <w:rFonts w:hint="eastAsia" w:ascii="宋体" w:hAnsi="宋体" w:eastAsia="宋体" w:cs="宋体"/>
                <w:b w:val="0"/>
                <w:bCs/>
                <w:color w:val="auto"/>
                <w:sz w:val="24"/>
                <w:szCs w:val="24"/>
                <w:highlight w:val="none"/>
                <w:lang w:val="en-US" w:eastAsia="zh-CN"/>
              </w:rPr>
              <w:t>或盖章</w:t>
            </w:r>
            <w:r>
              <w:rPr>
                <w:rFonts w:hint="eastAsia" w:ascii="宋体" w:hAnsi="宋体" w:eastAsia="宋体" w:cs="宋体"/>
                <w:b w:val="0"/>
                <w:bCs/>
                <w:color w:val="auto"/>
                <w:sz w:val="24"/>
                <w:szCs w:val="24"/>
                <w:highlight w:val="none"/>
                <w:lang w:val="zh-CN"/>
              </w:rPr>
              <w:t>并加盖</w:t>
            </w:r>
            <w:r>
              <w:rPr>
                <w:rFonts w:hint="eastAsia" w:ascii="宋体" w:hAnsi="宋体" w:eastAsia="宋体" w:cs="宋体"/>
                <w:b w:val="0"/>
                <w:bCs/>
                <w:color w:val="auto"/>
                <w:sz w:val="24"/>
                <w:szCs w:val="24"/>
                <w:highlight w:val="none"/>
                <w:lang w:val="en-US" w:eastAsia="zh-CN"/>
              </w:rPr>
              <w:t>供应商</w:t>
            </w:r>
            <w:r>
              <w:rPr>
                <w:rFonts w:hint="eastAsia" w:ascii="宋体" w:hAnsi="宋体" w:eastAsia="宋体" w:cs="宋体"/>
                <w:b w:val="0"/>
                <w:bCs/>
                <w:color w:val="auto"/>
                <w:sz w:val="24"/>
                <w:szCs w:val="24"/>
                <w:highlight w:val="none"/>
                <w:lang w:val="zh-CN"/>
              </w:rPr>
              <w:t>单位公章的承诺书。</w:t>
            </w:r>
          </w:p>
        </w:tc>
      </w:tr>
      <w:tr w14:paraId="0D96C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5" w:hRule="atLeast"/>
          <w:jc w:val="center"/>
        </w:trPr>
        <w:tc>
          <w:tcPr>
            <w:tcW w:w="1088" w:type="dxa"/>
            <w:tcBorders>
              <w:bottom w:val="single" w:color="auto" w:sz="4" w:space="0"/>
            </w:tcBorders>
            <w:noWrap w:val="0"/>
            <w:vAlign w:val="center"/>
          </w:tcPr>
          <w:p w14:paraId="14DCAA6F">
            <w:pPr>
              <w:pageBreakBefore w:val="0"/>
              <w:kinsoku/>
              <w:overflowPunct/>
              <w:topLinePunct w:val="0"/>
              <w:autoSpaceDE w:val="0"/>
              <w:autoSpaceDN w:val="0"/>
              <w:bidi w:val="0"/>
              <w:adjustRightInd w:val="0"/>
              <w:spacing w:line="340" w:lineRule="exact"/>
              <w:jc w:val="center"/>
              <w:outlineLvl w:val="9"/>
              <w:rPr>
                <w:rFonts w:hint="default" w:ascii="宋体" w:hAnsi="宋体" w:cs="宋体"/>
                <w:bCs/>
                <w:color w:val="auto"/>
                <w:sz w:val="24"/>
                <w:szCs w:val="24"/>
                <w:lang w:val="en-US" w:eastAsia="zh-CN"/>
              </w:rPr>
            </w:pPr>
            <w:r>
              <w:rPr>
                <w:rFonts w:hint="eastAsia" w:ascii="宋体" w:hAnsi="宋体" w:cs="宋体"/>
                <w:bCs/>
                <w:color w:val="auto"/>
                <w:sz w:val="24"/>
                <w:szCs w:val="24"/>
                <w:lang w:val="en-US" w:eastAsia="zh-CN"/>
              </w:rPr>
              <w:t>7</w:t>
            </w:r>
          </w:p>
        </w:tc>
        <w:tc>
          <w:tcPr>
            <w:tcW w:w="1916" w:type="dxa"/>
            <w:tcBorders>
              <w:bottom w:val="single" w:color="auto" w:sz="4" w:space="0"/>
            </w:tcBorders>
            <w:noWrap w:val="0"/>
            <w:vAlign w:val="center"/>
          </w:tcPr>
          <w:p w14:paraId="5E088F72">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项目负责人</w:t>
            </w:r>
          </w:p>
        </w:tc>
        <w:tc>
          <w:tcPr>
            <w:tcW w:w="5556" w:type="dxa"/>
            <w:tcBorders>
              <w:bottom w:val="single" w:color="auto" w:sz="4" w:space="0"/>
            </w:tcBorders>
            <w:noWrap w:val="0"/>
            <w:vAlign w:val="center"/>
          </w:tcPr>
          <w:p w14:paraId="0CC8F57C">
            <w:pPr>
              <w:pageBreakBefore w:val="0"/>
              <w:kinsoku/>
              <w:overflowPunct/>
              <w:topLinePunct w:val="0"/>
              <w:autoSpaceDE w:val="0"/>
              <w:autoSpaceDN w:val="0"/>
              <w:bidi w:val="0"/>
              <w:adjustRightInd w:val="0"/>
              <w:spacing w:line="340" w:lineRule="exact"/>
              <w:outlineLvl w:val="9"/>
              <w:rPr>
                <w:rFonts w:hint="default"/>
                <w:b/>
                <w:bCs/>
                <w:sz w:val="24"/>
                <w:szCs w:val="24"/>
                <w:lang w:val="en-US" w:eastAsia="zh-CN"/>
              </w:rPr>
            </w:pPr>
            <w:r>
              <w:rPr>
                <w:rFonts w:hint="eastAsia" w:ascii="宋体" w:hAnsi="宋体" w:cs="宋体"/>
                <w:b w:val="0"/>
                <w:bCs/>
                <w:color w:val="auto"/>
                <w:sz w:val="24"/>
                <w:szCs w:val="24"/>
                <w:highlight w:val="none"/>
                <w:shd w:val="clear"/>
                <w:lang w:val="en-US" w:eastAsia="zh-CN"/>
              </w:rPr>
              <w:t>拟派出的项目负责人须具有中级以上（含中级）技术职称，提供项目负责人职称证复印件或扫描件、社保证明；</w:t>
            </w:r>
          </w:p>
          <w:p w14:paraId="351C0768">
            <w:pPr>
              <w:pStyle w:val="7"/>
              <w:ind w:left="0" w:leftChars="0" w:firstLine="0" w:firstLineChars="0"/>
              <w:rPr>
                <w:rFonts w:hint="default"/>
                <w:lang w:val="en-US" w:eastAsia="zh-CN"/>
              </w:rPr>
            </w:pPr>
            <w:r>
              <w:rPr>
                <w:rFonts w:hint="default"/>
                <w:b/>
                <w:bCs/>
                <w:sz w:val="24"/>
                <w:szCs w:val="24"/>
                <w:lang w:val="en-US" w:eastAsia="zh-CN"/>
              </w:rPr>
              <w:t>响应文件内附项目负责人的职称证书、</w:t>
            </w:r>
            <w:r>
              <w:rPr>
                <w:rFonts w:hint="eastAsia"/>
                <w:b/>
                <w:bCs/>
                <w:sz w:val="24"/>
                <w:szCs w:val="24"/>
                <w:lang w:val="en-US" w:eastAsia="zh-CN"/>
              </w:rPr>
              <w:t>社保证明</w:t>
            </w:r>
            <w:r>
              <w:rPr>
                <w:rFonts w:hint="default"/>
                <w:b/>
                <w:bCs/>
                <w:sz w:val="24"/>
                <w:szCs w:val="24"/>
                <w:lang w:val="en-US" w:eastAsia="zh-CN"/>
              </w:rPr>
              <w:t>加盖供应商单位公章。</w:t>
            </w:r>
          </w:p>
        </w:tc>
      </w:tr>
      <w:tr w14:paraId="05644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6" w:hRule="atLeast"/>
          <w:jc w:val="center"/>
        </w:trPr>
        <w:tc>
          <w:tcPr>
            <w:tcW w:w="1088" w:type="dxa"/>
            <w:tcBorders>
              <w:bottom w:val="single" w:color="auto" w:sz="4" w:space="0"/>
            </w:tcBorders>
            <w:noWrap w:val="0"/>
            <w:vAlign w:val="center"/>
          </w:tcPr>
          <w:p w14:paraId="2B9BF85C">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8</w:t>
            </w:r>
          </w:p>
        </w:tc>
        <w:tc>
          <w:tcPr>
            <w:tcW w:w="1916" w:type="dxa"/>
            <w:tcBorders>
              <w:bottom w:val="single" w:color="auto" w:sz="4" w:space="0"/>
            </w:tcBorders>
            <w:noWrap w:val="0"/>
            <w:vAlign w:val="center"/>
          </w:tcPr>
          <w:p w14:paraId="6F298A0A">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rPr>
            </w:pPr>
            <w:r>
              <w:rPr>
                <w:rFonts w:hint="eastAsia" w:ascii="宋体" w:hAnsi="宋体" w:eastAsia="宋体" w:cs="宋体"/>
                <w:bCs/>
                <w:color w:val="auto"/>
                <w:sz w:val="24"/>
                <w:szCs w:val="24"/>
                <w:highlight w:val="none"/>
                <w:lang w:val="zh-CN"/>
              </w:rPr>
              <w:t>其他要求</w:t>
            </w:r>
          </w:p>
        </w:tc>
        <w:tc>
          <w:tcPr>
            <w:tcW w:w="5556" w:type="dxa"/>
            <w:tcBorders>
              <w:bottom w:val="single" w:color="auto" w:sz="4" w:space="0"/>
            </w:tcBorders>
            <w:noWrap w:val="0"/>
            <w:vAlign w:val="center"/>
          </w:tcPr>
          <w:p w14:paraId="0314F897">
            <w:pPr>
              <w:pageBreakBefore w:val="0"/>
              <w:kinsoku/>
              <w:overflowPunct/>
              <w:topLinePunct w:val="0"/>
              <w:autoSpaceDE w:val="0"/>
              <w:autoSpaceDN w:val="0"/>
              <w:bidi w:val="0"/>
              <w:adjustRightInd w:val="0"/>
              <w:spacing w:line="340" w:lineRule="exact"/>
              <w:outlineLvl w:val="9"/>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工程</w:t>
            </w:r>
            <w:r>
              <w:rPr>
                <w:rFonts w:hint="eastAsia" w:ascii="宋体" w:hAnsi="宋体" w:cs="宋体"/>
                <w:b w:val="0"/>
                <w:bCs/>
                <w:color w:val="auto"/>
                <w:sz w:val="24"/>
                <w:szCs w:val="24"/>
                <w:highlight w:val="none"/>
                <w:lang w:val="en-US" w:eastAsia="zh-CN"/>
              </w:rPr>
              <w:t>完工</w:t>
            </w:r>
            <w:r>
              <w:rPr>
                <w:rFonts w:hint="eastAsia" w:ascii="宋体" w:hAnsi="宋体" w:eastAsia="宋体" w:cs="宋体"/>
                <w:b w:val="0"/>
                <w:bCs/>
                <w:color w:val="auto"/>
                <w:sz w:val="24"/>
                <w:szCs w:val="24"/>
                <w:highlight w:val="none"/>
                <w:lang w:val="en-US" w:eastAsia="zh-CN"/>
              </w:rPr>
              <w:t>检测单位不得与参与本工程建设的项目法人、设计、监理、施工、设备制造（供应）商等单位隶属同一经营实体，</w:t>
            </w:r>
            <w:r>
              <w:rPr>
                <w:rFonts w:hint="eastAsia" w:ascii="宋体" w:hAnsi="宋体" w:eastAsia="宋体" w:cs="宋体"/>
                <w:b w:val="0"/>
                <w:bCs/>
                <w:color w:val="auto"/>
                <w:sz w:val="24"/>
                <w:szCs w:val="24"/>
                <w:highlight w:val="none"/>
                <w:lang w:val="zh-CN" w:eastAsia="zh-CN"/>
              </w:rPr>
              <w:t>未提供本工程的施工单位施工检测、监理单位平行检测和项目法人全过程检测等服务</w:t>
            </w:r>
            <w:r>
              <w:rPr>
                <w:rFonts w:hint="eastAsia" w:ascii="宋体" w:hAnsi="宋体" w:cs="宋体"/>
                <w:b w:val="0"/>
                <w:bCs/>
                <w:color w:val="auto"/>
                <w:sz w:val="24"/>
                <w:szCs w:val="24"/>
                <w:highlight w:val="none"/>
                <w:lang w:val="zh-CN" w:eastAsia="zh-CN"/>
              </w:rPr>
              <w:t>。</w:t>
            </w:r>
          </w:p>
        </w:tc>
      </w:tr>
    </w:tbl>
    <w:p w14:paraId="69DE1F52">
      <w:pPr>
        <w:pageBreakBefore w:val="0"/>
        <w:kinsoku/>
        <w:overflowPunct/>
        <w:topLinePunct w:val="0"/>
        <w:bidi w:val="0"/>
        <w:ind w:left="708" w:hanging="707" w:hangingChars="337"/>
        <w:outlineLvl w:val="9"/>
        <w:rPr>
          <w:rFonts w:hint="eastAsia" w:ascii="宋体" w:hAnsi="宋体"/>
          <w:color w:val="auto"/>
          <w:szCs w:val="21"/>
        </w:rPr>
      </w:pPr>
    </w:p>
    <w:p w14:paraId="2A8D0FDD">
      <w:pPr>
        <w:pageBreakBefore w:val="0"/>
        <w:kinsoku/>
        <w:overflowPunct/>
        <w:topLinePunct w:val="0"/>
        <w:bidi w:val="0"/>
        <w:ind w:left="708" w:hanging="808" w:hangingChars="337"/>
        <w:outlineLvl w:val="9"/>
        <w:rPr>
          <w:rFonts w:hint="eastAsia" w:ascii="宋体" w:hAnsi="宋体"/>
          <w:color w:val="auto"/>
          <w:sz w:val="24"/>
          <w:szCs w:val="24"/>
        </w:rPr>
      </w:pPr>
      <w:r>
        <w:rPr>
          <w:rFonts w:hint="eastAsia" w:ascii="宋体" w:hAnsi="宋体"/>
          <w:color w:val="auto"/>
          <w:sz w:val="24"/>
          <w:szCs w:val="24"/>
        </w:rPr>
        <w:t>注：1. 每一项符合的打“√”，不符合的打“×”。</w:t>
      </w:r>
    </w:p>
    <w:p w14:paraId="38545481">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2. “结论”一栏填写“通过”或“不通过”；任何一项出现“×”的，结论为不通过；不通过的为无效投标。</w:t>
      </w:r>
    </w:p>
    <w:p w14:paraId="38349D69">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3. 汇总时出现不同意见的，评委会按简单多数原则表决决定。</w:t>
      </w:r>
    </w:p>
    <w:p w14:paraId="78BC2266">
      <w:pPr>
        <w:pageBreakBefore w:val="0"/>
        <w:widowControl w:val="0"/>
        <w:numPr>
          <w:ilvl w:val="0"/>
          <w:numId w:val="0"/>
        </w:numPr>
        <w:kinsoku/>
        <w:overflowPunct/>
        <w:topLinePunct w:val="0"/>
        <w:bidi w:val="0"/>
        <w:spacing w:line="480" w:lineRule="auto"/>
        <w:jc w:val="center"/>
        <w:outlineLvl w:val="9"/>
        <w:rPr>
          <w:rFonts w:hint="eastAsia" w:ascii="宋体" w:hAnsi="宋体"/>
          <w:b/>
          <w:color w:val="auto"/>
          <w:sz w:val="24"/>
          <w:szCs w:val="28"/>
        </w:rPr>
      </w:pPr>
    </w:p>
    <w:p w14:paraId="0C8F16F0">
      <w:pPr>
        <w:pStyle w:val="3"/>
        <w:numPr>
          <w:ilvl w:val="0"/>
          <w:numId w:val="0"/>
        </w:numPr>
        <w:bidi w:val="0"/>
        <w:ind w:left="855" w:leftChars="0" w:hanging="855" w:firstLineChars="0"/>
        <w:rPr>
          <w:rFonts w:hint="default" w:ascii="Times New Roman" w:hAnsi="Times New Roman" w:eastAsia="宋体" w:cs="Times New Roman"/>
          <w:b/>
          <w:kern w:val="2"/>
          <w:sz w:val="28"/>
          <w:lang w:val="en-US" w:eastAsia="zh-CN" w:bidi="ar-SA"/>
        </w:rPr>
        <w:sectPr>
          <w:pgSz w:w="11906" w:h="16838"/>
          <w:pgMar w:top="1440" w:right="1558" w:bottom="1440" w:left="1560" w:header="851" w:footer="992" w:gutter="0"/>
          <w:pgBorders>
            <w:top w:val="none" w:sz="0" w:space="0"/>
            <w:left w:val="none" w:sz="0" w:space="0"/>
            <w:bottom w:val="none" w:sz="0" w:space="0"/>
            <w:right w:val="none" w:sz="0" w:space="0"/>
          </w:pgBorders>
          <w:pgNumType w:fmt="decimal"/>
          <w:cols w:space="720" w:num="1"/>
          <w:docGrid w:type="lines" w:linePitch="312" w:charSpace="0"/>
        </w:sectPr>
      </w:pPr>
      <w:bookmarkStart w:id="113" w:name="_Toc13053"/>
    </w:p>
    <w:p w14:paraId="0C587DAE">
      <w:pPr>
        <w:pStyle w:val="3"/>
        <w:numPr>
          <w:ilvl w:val="0"/>
          <w:numId w:val="0"/>
        </w:numPr>
        <w:bidi w:val="0"/>
        <w:ind w:left="855" w:leftChars="0" w:hanging="855" w:firstLineChars="0"/>
        <w:rPr>
          <w:rFonts w:hint="eastAsia"/>
        </w:rPr>
      </w:pPr>
      <w:r>
        <w:rPr>
          <w:rFonts w:hint="default" w:ascii="Times New Roman" w:hAnsi="Times New Roman" w:eastAsia="宋体" w:cs="Times New Roman"/>
          <w:b/>
          <w:kern w:val="2"/>
          <w:sz w:val="28"/>
          <w:lang w:val="en-US" w:eastAsia="zh-CN" w:bidi="ar-SA"/>
        </w:rPr>
        <w:t>（二）</w:t>
      </w:r>
      <w:r>
        <w:rPr>
          <w:rFonts w:hint="eastAsia"/>
          <w:lang w:val="en-US" w:eastAsia="zh-CN"/>
        </w:rPr>
        <w:t>符合性</w:t>
      </w:r>
      <w:r>
        <w:rPr>
          <w:rFonts w:hint="eastAsia"/>
        </w:rPr>
        <w:t>审查</w:t>
      </w:r>
      <w:bookmarkEnd w:id="113"/>
    </w:p>
    <w:tbl>
      <w:tblPr>
        <w:tblStyle w:val="19"/>
        <w:tblW w:w="97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9"/>
        <w:gridCol w:w="1699"/>
        <w:gridCol w:w="6360"/>
      </w:tblGrid>
      <w:tr w14:paraId="37398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tblHeader/>
          <w:jc w:val="center"/>
        </w:trPr>
        <w:tc>
          <w:tcPr>
            <w:tcW w:w="1699" w:type="dxa"/>
            <w:noWrap w:val="0"/>
            <w:vAlign w:val="center"/>
          </w:tcPr>
          <w:p w14:paraId="1C2CD819">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序号</w:t>
            </w:r>
          </w:p>
        </w:tc>
        <w:tc>
          <w:tcPr>
            <w:tcW w:w="1699" w:type="dxa"/>
            <w:noWrap w:val="0"/>
            <w:vAlign w:val="center"/>
          </w:tcPr>
          <w:p w14:paraId="33DF654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评审因素</w:t>
            </w:r>
          </w:p>
        </w:tc>
        <w:tc>
          <w:tcPr>
            <w:tcW w:w="6360" w:type="dxa"/>
            <w:noWrap w:val="0"/>
            <w:vAlign w:val="center"/>
          </w:tcPr>
          <w:p w14:paraId="56BBE17F">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评审标准</w:t>
            </w:r>
          </w:p>
        </w:tc>
      </w:tr>
      <w:tr w14:paraId="30453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7" w:hRule="atLeast"/>
          <w:jc w:val="center"/>
        </w:trPr>
        <w:tc>
          <w:tcPr>
            <w:tcW w:w="1699" w:type="dxa"/>
            <w:noWrap w:val="0"/>
            <w:vAlign w:val="center"/>
          </w:tcPr>
          <w:p w14:paraId="24CF9B66">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w:t>
            </w:r>
          </w:p>
        </w:tc>
        <w:tc>
          <w:tcPr>
            <w:tcW w:w="1699" w:type="dxa"/>
            <w:noWrap w:val="0"/>
            <w:vAlign w:val="center"/>
          </w:tcPr>
          <w:p w14:paraId="2487F3A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供应商名称</w:t>
            </w:r>
          </w:p>
        </w:tc>
        <w:tc>
          <w:tcPr>
            <w:tcW w:w="6360" w:type="dxa"/>
            <w:noWrap w:val="0"/>
            <w:vAlign w:val="center"/>
          </w:tcPr>
          <w:p w14:paraId="0EF6ACC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与营业执照副本一致。</w:t>
            </w:r>
          </w:p>
        </w:tc>
      </w:tr>
      <w:tr w14:paraId="6AAEA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6" w:hRule="atLeast"/>
          <w:jc w:val="center"/>
        </w:trPr>
        <w:tc>
          <w:tcPr>
            <w:tcW w:w="1699" w:type="dxa"/>
            <w:noWrap w:val="0"/>
            <w:vAlign w:val="center"/>
          </w:tcPr>
          <w:p w14:paraId="48702A28">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2</w:t>
            </w:r>
          </w:p>
        </w:tc>
        <w:tc>
          <w:tcPr>
            <w:tcW w:w="1699" w:type="dxa"/>
            <w:noWrap w:val="0"/>
            <w:vAlign w:val="center"/>
          </w:tcPr>
          <w:p w14:paraId="1D1C1B1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en-US" w:eastAsia="zh-CN"/>
              </w:rPr>
              <w:t>磋商</w:t>
            </w:r>
            <w:r>
              <w:rPr>
                <w:rFonts w:hint="eastAsia" w:ascii="宋体" w:hAnsi="宋体" w:eastAsia="宋体" w:cs="宋体"/>
                <w:bCs/>
                <w:color w:val="auto"/>
                <w:sz w:val="24"/>
                <w:szCs w:val="24"/>
                <w:lang w:val="zh-CN"/>
              </w:rPr>
              <w:t>函签字</w:t>
            </w:r>
          </w:p>
          <w:p w14:paraId="04D6C0D6">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盖章</w:t>
            </w:r>
          </w:p>
        </w:tc>
        <w:tc>
          <w:tcPr>
            <w:tcW w:w="6360" w:type="dxa"/>
            <w:noWrap w:val="0"/>
            <w:vAlign w:val="center"/>
          </w:tcPr>
          <w:p w14:paraId="008C02AD">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有法定代表人或其委托代理人签字</w:t>
            </w:r>
            <w:r>
              <w:rPr>
                <w:rFonts w:hint="eastAsia" w:ascii="宋体" w:hAnsi="宋体" w:eastAsia="宋体" w:cs="宋体"/>
                <w:bCs/>
                <w:color w:val="auto"/>
                <w:sz w:val="24"/>
                <w:szCs w:val="24"/>
                <w:lang w:val="en-US" w:eastAsia="zh-CN"/>
              </w:rPr>
              <w:t>或盖章</w:t>
            </w:r>
            <w:r>
              <w:rPr>
                <w:rFonts w:hint="eastAsia" w:ascii="宋体" w:hAnsi="宋体" w:eastAsia="宋体" w:cs="宋体"/>
                <w:bCs/>
                <w:color w:val="auto"/>
                <w:sz w:val="24"/>
                <w:szCs w:val="24"/>
                <w:lang w:val="zh-CN"/>
              </w:rPr>
              <w:t>并加盖单位公章。</w:t>
            </w:r>
          </w:p>
        </w:tc>
      </w:tr>
      <w:tr w14:paraId="11158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9" w:hRule="atLeast"/>
          <w:jc w:val="center"/>
        </w:trPr>
        <w:tc>
          <w:tcPr>
            <w:tcW w:w="1699" w:type="dxa"/>
            <w:noWrap w:val="0"/>
            <w:vAlign w:val="center"/>
          </w:tcPr>
          <w:p w14:paraId="54D85903">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3</w:t>
            </w:r>
          </w:p>
        </w:tc>
        <w:tc>
          <w:tcPr>
            <w:tcW w:w="1699" w:type="dxa"/>
            <w:noWrap w:val="0"/>
            <w:vAlign w:val="center"/>
          </w:tcPr>
          <w:p w14:paraId="78A30A9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竞争性磋商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文件签字</w:t>
            </w:r>
          </w:p>
          <w:p w14:paraId="526BA8A9">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盖章要求</w:t>
            </w:r>
          </w:p>
        </w:tc>
        <w:tc>
          <w:tcPr>
            <w:tcW w:w="6360" w:type="dxa"/>
            <w:noWrap w:val="0"/>
            <w:vAlign w:val="center"/>
          </w:tcPr>
          <w:p w14:paraId="410C4F0D">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符合磋商文件对竞争性磋商响应文</w:t>
            </w:r>
            <w:r>
              <w:rPr>
                <w:rFonts w:hint="eastAsia" w:ascii="宋体" w:hAnsi="宋体" w:cs="宋体"/>
                <w:bCs/>
                <w:color w:val="auto"/>
                <w:sz w:val="24"/>
                <w:szCs w:val="24"/>
                <w:highlight w:val="none"/>
                <w:lang w:val="en-US" w:eastAsia="zh-CN"/>
              </w:rPr>
              <w:t>签字、盖章</w:t>
            </w:r>
            <w:r>
              <w:rPr>
                <w:rFonts w:hint="eastAsia" w:ascii="宋体" w:hAnsi="宋体" w:eastAsia="宋体" w:cs="宋体"/>
                <w:bCs/>
                <w:color w:val="auto"/>
                <w:sz w:val="24"/>
                <w:szCs w:val="24"/>
                <w:highlight w:val="none"/>
                <w:lang w:val="zh-CN"/>
              </w:rPr>
              <w:t>的</w:t>
            </w:r>
            <w:r>
              <w:rPr>
                <w:rFonts w:hint="eastAsia" w:ascii="宋体" w:hAnsi="宋体" w:eastAsia="宋体" w:cs="宋体"/>
                <w:bCs/>
                <w:color w:val="auto"/>
                <w:sz w:val="24"/>
                <w:szCs w:val="24"/>
                <w:lang w:val="zh-CN"/>
              </w:rPr>
              <w:t>规定。</w:t>
            </w:r>
          </w:p>
        </w:tc>
      </w:tr>
      <w:tr w14:paraId="3EF9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1699" w:type="dxa"/>
            <w:noWrap w:val="0"/>
            <w:vAlign w:val="center"/>
          </w:tcPr>
          <w:p w14:paraId="45ED3432">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4</w:t>
            </w:r>
          </w:p>
        </w:tc>
        <w:tc>
          <w:tcPr>
            <w:tcW w:w="1699" w:type="dxa"/>
            <w:noWrap w:val="0"/>
            <w:vAlign w:val="center"/>
          </w:tcPr>
          <w:p w14:paraId="2EF920C0">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竞争性磋商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文件格式</w:t>
            </w:r>
          </w:p>
        </w:tc>
        <w:tc>
          <w:tcPr>
            <w:tcW w:w="6360" w:type="dxa"/>
            <w:noWrap w:val="0"/>
            <w:vAlign w:val="center"/>
          </w:tcPr>
          <w:p w14:paraId="12C3299E">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符合第</w:t>
            </w:r>
            <w:r>
              <w:rPr>
                <w:rFonts w:hint="eastAsia" w:ascii="宋体" w:hAnsi="宋体" w:eastAsia="宋体" w:cs="宋体"/>
                <w:bCs/>
                <w:color w:val="auto"/>
                <w:sz w:val="24"/>
                <w:szCs w:val="24"/>
                <w:lang w:val="en-US" w:eastAsia="zh-CN"/>
              </w:rPr>
              <w:t>五</w:t>
            </w:r>
            <w:r>
              <w:rPr>
                <w:rFonts w:hint="eastAsia" w:ascii="宋体" w:hAnsi="宋体" w:eastAsia="宋体" w:cs="宋体"/>
                <w:bCs/>
                <w:color w:val="auto"/>
                <w:sz w:val="24"/>
                <w:szCs w:val="24"/>
                <w:lang w:val="zh-CN"/>
              </w:rPr>
              <w:t>章“</w:t>
            </w:r>
            <w:r>
              <w:rPr>
                <w:rFonts w:hint="eastAsia" w:ascii="宋体" w:hAnsi="宋体" w:eastAsia="宋体" w:cs="宋体"/>
                <w:bCs/>
                <w:color w:val="auto"/>
                <w:sz w:val="24"/>
                <w:szCs w:val="24"/>
                <w:lang w:val="en-US" w:eastAsia="zh-CN"/>
              </w:rPr>
              <w:t>竞争性</w:t>
            </w:r>
            <w:r>
              <w:rPr>
                <w:rFonts w:hint="eastAsia" w:ascii="宋体" w:hAnsi="宋体" w:eastAsia="宋体" w:cs="宋体"/>
                <w:bCs/>
                <w:color w:val="auto"/>
                <w:sz w:val="24"/>
                <w:szCs w:val="24"/>
                <w:lang w:val="zh-CN"/>
              </w:rPr>
              <w:t>磋商</w:t>
            </w:r>
            <w:r>
              <w:rPr>
                <w:rFonts w:hint="eastAsia" w:ascii="宋体" w:hAnsi="宋体" w:eastAsia="宋体" w:cs="宋体"/>
                <w:bCs/>
                <w:color w:val="auto"/>
                <w:sz w:val="24"/>
                <w:szCs w:val="24"/>
                <w:lang w:val="en-US" w:eastAsia="zh-CN"/>
              </w:rPr>
              <w:t>响应</w:t>
            </w:r>
            <w:r>
              <w:rPr>
                <w:rFonts w:hint="eastAsia" w:ascii="宋体" w:hAnsi="宋体" w:eastAsia="宋体" w:cs="宋体"/>
                <w:bCs/>
                <w:color w:val="auto"/>
                <w:sz w:val="24"/>
                <w:szCs w:val="24"/>
                <w:lang w:val="zh-CN"/>
              </w:rPr>
              <w:t>文件格式”的要求。</w:t>
            </w:r>
          </w:p>
        </w:tc>
      </w:tr>
      <w:tr w14:paraId="1DA98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4122F7DE">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5</w:t>
            </w:r>
          </w:p>
        </w:tc>
        <w:tc>
          <w:tcPr>
            <w:tcW w:w="1699" w:type="dxa"/>
            <w:noWrap w:val="0"/>
            <w:vAlign w:val="center"/>
          </w:tcPr>
          <w:p w14:paraId="101D39CA">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报价唯一</w:t>
            </w:r>
          </w:p>
        </w:tc>
        <w:tc>
          <w:tcPr>
            <w:tcW w:w="6360" w:type="dxa"/>
            <w:noWrap w:val="0"/>
            <w:vAlign w:val="center"/>
          </w:tcPr>
          <w:p w14:paraId="48E798BC">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只能有一个有效报价。(指提交的磋商响应文件中报价或每轮报价过程中)。</w:t>
            </w:r>
          </w:p>
        </w:tc>
      </w:tr>
      <w:tr w14:paraId="41183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6C272D42">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6</w:t>
            </w:r>
          </w:p>
        </w:tc>
        <w:tc>
          <w:tcPr>
            <w:tcW w:w="1699" w:type="dxa"/>
            <w:noWrap w:val="0"/>
            <w:vAlign w:val="center"/>
          </w:tcPr>
          <w:p w14:paraId="24C15E4B">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磋商内容</w:t>
            </w:r>
          </w:p>
        </w:tc>
        <w:tc>
          <w:tcPr>
            <w:tcW w:w="6360" w:type="dxa"/>
            <w:noWrap w:val="0"/>
            <w:vAlign w:val="center"/>
          </w:tcPr>
          <w:p w14:paraId="08DC1A01">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 w:val="0"/>
                <w:bCs/>
                <w:color w:val="auto"/>
                <w:sz w:val="24"/>
                <w:szCs w:val="24"/>
                <w:highlight w:val="none"/>
                <w:lang w:val="zh-CN"/>
              </w:rPr>
              <w:t>符合竞争性磋商文件</w:t>
            </w:r>
            <w:r>
              <w:rPr>
                <w:rFonts w:hint="eastAsia" w:ascii="宋体" w:hAnsi="宋体" w:eastAsia="宋体" w:cs="宋体"/>
                <w:b w:val="0"/>
                <w:bCs/>
                <w:color w:val="auto"/>
                <w:sz w:val="24"/>
                <w:szCs w:val="24"/>
                <w:highlight w:val="none"/>
                <w:lang w:val="en-US" w:eastAsia="zh-CN"/>
              </w:rPr>
              <w:t>要求</w:t>
            </w:r>
            <w:r>
              <w:rPr>
                <w:rFonts w:hint="eastAsia" w:ascii="宋体" w:hAnsi="宋体" w:eastAsia="宋体" w:cs="宋体"/>
                <w:b w:val="0"/>
                <w:bCs/>
                <w:color w:val="auto"/>
                <w:sz w:val="24"/>
                <w:szCs w:val="24"/>
                <w:highlight w:val="none"/>
                <w:lang w:val="zh-CN"/>
              </w:rPr>
              <w:t>内容。</w:t>
            </w:r>
          </w:p>
        </w:tc>
      </w:tr>
      <w:tr w14:paraId="5E810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0E57B22D">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7</w:t>
            </w:r>
          </w:p>
        </w:tc>
        <w:tc>
          <w:tcPr>
            <w:tcW w:w="1699" w:type="dxa"/>
            <w:noWrap w:val="0"/>
            <w:vAlign w:val="center"/>
          </w:tcPr>
          <w:p w14:paraId="0CA78EF1">
            <w:pPr>
              <w:pStyle w:val="10"/>
              <w:pageBreakBefore w:val="0"/>
              <w:tabs>
                <w:tab w:val="clear" w:pos="4153"/>
                <w:tab w:val="clear" w:pos="8306"/>
              </w:tabs>
              <w:kinsoku/>
              <w:overflowPunct/>
              <w:topLinePunct w:val="0"/>
              <w:autoSpaceDE w:val="0"/>
              <w:autoSpaceDN w:val="0"/>
              <w:bidi w:val="0"/>
              <w:adjustRightInd w:val="0"/>
              <w:snapToGrid/>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服务期限</w:t>
            </w:r>
          </w:p>
        </w:tc>
        <w:tc>
          <w:tcPr>
            <w:tcW w:w="6360" w:type="dxa"/>
            <w:noWrap w:val="0"/>
            <w:vAlign w:val="center"/>
          </w:tcPr>
          <w:p w14:paraId="642D00DE">
            <w:pPr>
              <w:pStyle w:val="16"/>
              <w:pageBreakBefore w:val="0"/>
              <w:kinsoku/>
              <w:overflowPunct/>
              <w:topLinePunct w:val="0"/>
              <w:bidi w:val="0"/>
              <w:spacing w:after="0"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符合竞争性磋商文件对服务期限的要求。</w:t>
            </w:r>
          </w:p>
        </w:tc>
      </w:tr>
      <w:tr w14:paraId="2510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05519AF0">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8</w:t>
            </w:r>
          </w:p>
        </w:tc>
        <w:tc>
          <w:tcPr>
            <w:tcW w:w="1699" w:type="dxa"/>
            <w:noWrap w:val="0"/>
            <w:vAlign w:val="center"/>
          </w:tcPr>
          <w:p w14:paraId="6141A60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质量要求</w:t>
            </w:r>
          </w:p>
        </w:tc>
        <w:tc>
          <w:tcPr>
            <w:tcW w:w="6360" w:type="dxa"/>
            <w:noWrap w:val="0"/>
            <w:vAlign w:val="center"/>
          </w:tcPr>
          <w:p w14:paraId="46CB5F7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符合竞争性磋商文件对质量要求的规定。</w:t>
            </w:r>
          </w:p>
        </w:tc>
      </w:tr>
      <w:tr w14:paraId="5E1F5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53DC8FE5">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9</w:t>
            </w:r>
          </w:p>
        </w:tc>
        <w:tc>
          <w:tcPr>
            <w:tcW w:w="1699" w:type="dxa"/>
            <w:noWrap w:val="0"/>
            <w:vAlign w:val="center"/>
          </w:tcPr>
          <w:p w14:paraId="701BF015">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cs="宋体"/>
                <w:bCs/>
                <w:color w:val="auto"/>
                <w:sz w:val="24"/>
                <w:szCs w:val="24"/>
                <w:lang w:val="en-US" w:eastAsia="zh-CN"/>
              </w:rPr>
              <w:t>技术要求</w:t>
            </w:r>
          </w:p>
        </w:tc>
        <w:tc>
          <w:tcPr>
            <w:tcW w:w="6360" w:type="dxa"/>
            <w:noWrap w:val="0"/>
            <w:vAlign w:val="center"/>
          </w:tcPr>
          <w:p w14:paraId="3190DA04">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符合竞争性磋商文件“采购人要求”规定。</w:t>
            </w:r>
          </w:p>
        </w:tc>
      </w:tr>
      <w:tr w14:paraId="5603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54008CE3">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10</w:t>
            </w:r>
          </w:p>
        </w:tc>
        <w:tc>
          <w:tcPr>
            <w:tcW w:w="1699" w:type="dxa"/>
            <w:noWrap w:val="0"/>
            <w:vAlign w:val="center"/>
          </w:tcPr>
          <w:p w14:paraId="0C860807">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磋商有效期</w:t>
            </w:r>
          </w:p>
        </w:tc>
        <w:tc>
          <w:tcPr>
            <w:tcW w:w="6360" w:type="dxa"/>
            <w:noWrap w:val="0"/>
            <w:vAlign w:val="center"/>
          </w:tcPr>
          <w:p w14:paraId="3A2BED3A">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磋商截止之日后90天（日历天），从磋商截止之日算起。</w:t>
            </w:r>
          </w:p>
        </w:tc>
      </w:tr>
      <w:tr w14:paraId="5B0AE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noWrap w:val="0"/>
            <w:vAlign w:val="center"/>
          </w:tcPr>
          <w:p w14:paraId="3E9A6E86">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11</w:t>
            </w:r>
          </w:p>
        </w:tc>
        <w:tc>
          <w:tcPr>
            <w:tcW w:w="1699" w:type="dxa"/>
            <w:noWrap w:val="0"/>
            <w:vAlign w:val="center"/>
          </w:tcPr>
          <w:p w14:paraId="67326E08">
            <w:pPr>
              <w:pageBreakBefore w:val="0"/>
              <w:kinsoku/>
              <w:overflowPunct/>
              <w:topLinePunct w:val="0"/>
              <w:autoSpaceDE w:val="0"/>
              <w:autoSpaceDN w:val="0"/>
              <w:bidi w:val="0"/>
              <w:adjustRightInd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磋商保证金</w:t>
            </w:r>
          </w:p>
        </w:tc>
        <w:tc>
          <w:tcPr>
            <w:tcW w:w="6360" w:type="dxa"/>
            <w:noWrap w:val="0"/>
            <w:vAlign w:val="center"/>
          </w:tcPr>
          <w:p w14:paraId="30443EC6">
            <w:pPr>
              <w:pageBreakBefore w:val="0"/>
              <w:kinsoku/>
              <w:overflowPunct/>
              <w:topLinePunct w:val="0"/>
              <w:autoSpaceDE w:val="0"/>
              <w:autoSpaceDN w:val="0"/>
              <w:bidi w:val="0"/>
              <w:adjustRightInd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color w:val="auto"/>
                <w:sz w:val="24"/>
                <w:szCs w:val="24"/>
                <w:lang w:val="zh-CN"/>
              </w:rPr>
              <w:t>符合“供应商须知前附表”规定。</w:t>
            </w:r>
          </w:p>
        </w:tc>
      </w:tr>
      <w:tr w14:paraId="3950E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jc w:val="center"/>
        </w:trPr>
        <w:tc>
          <w:tcPr>
            <w:tcW w:w="1699" w:type="dxa"/>
            <w:tcBorders>
              <w:bottom w:val="single" w:color="auto" w:sz="4" w:space="0"/>
            </w:tcBorders>
            <w:noWrap w:val="0"/>
            <w:vAlign w:val="center"/>
          </w:tcPr>
          <w:p w14:paraId="02B9C97E">
            <w:pPr>
              <w:pageBreakBefore w:val="0"/>
              <w:kinsoku/>
              <w:overflowPunct/>
              <w:topLinePunct w:val="0"/>
              <w:autoSpaceDE w:val="0"/>
              <w:autoSpaceDN w:val="0"/>
              <w:bidi w:val="0"/>
              <w:adjustRightInd w:val="0"/>
              <w:spacing w:line="340" w:lineRule="exact"/>
              <w:jc w:val="center"/>
              <w:outlineLvl w:val="9"/>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12</w:t>
            </w:r>
          </w:p>
        </w:tc>
        <w:tc>
          <w:tcPr>
            <w:tcW w:w="1699" w:type="dxa"/>
            <w:tcBorders>
              <w:bottom w:val="single" w:color="auto" w:sz="4" w:space="0"/>
            </w:tcBorders>
            <w:noWrap w:val="0"/>
            <w:vAlign w:val="center"/>
          </w:tcPr>
          <w:p w14:paraId="049E873D">
            <w:pPr>
              <w:pageBreakBefore w:val="0"/>
              <w:kinsoku/>
              <w:overflowPunct/>
              <w:topLinePunct w:val="0"/>
              <w:bidi w:val="0"/>
              <w:spacing w:line="34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en-US" w:eastAsia="zh-CN"/>
              </w:rPr>
              <w:t>磋商</w:t>
            </w:r>
            <w:r>
              <w:rPr>
                <w:rFonts w:hint="eastAsia" w:ascii="宋体" w:hAnsi="宋体" w:eastAsia="宋体" w:cs="宋体"/>
                <w:bCs/>
                <w:color w:val="auto"/>
                <w:sz w:val="24"/>
                <w:szCs w:val="24"/>
                <w:lang w:val="zh-CN"/>
              </w:rPr>
              <w:t>报价</w:t>
            </w:r>
          </w:p>
        </w:tc>
        <w:tc>
          <w:tcPr>
            <w:tcW w:w="6360" w:type="dxa"/>
            <w:tcBorders>
              <w:bottom w:val="single" w:color="auto" w:sz="4" w:space="0"/>
            </w:tcBorders>
            <w:noWrap w:val="0"/>
            <w:vAlign w:val="center"/>
          </w:tcPr>
          <w:p w14:paraId="1D6E478F">
            <w:pPr>
              <w:pageBreakBefore w:val="0"/>
              <w:kinsoku/>
              <w:overflowPunct/>
              <w:topLinePunct w:val="0"/>
              <w:bidi w:val="0"/>
              <w:spacing w:line="340" w:lineRule="exact"/>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eastAsia="zh-CN"/>
              </w:rPr>
              <w:t>不得超过最高限价金额</w:t>
            </w:r>
            <w:r>
              <w:rPr>
                <w:rFonts w:hint="eastAsia" w:ascii="宋体" w:hAnsi="宋体" w:eastAsia="宋体" w:cs="宋体"/>
                <w:bCs/>
                <w:color w:val="auto"/>
                <w:sz w:val="24"/>
                <w:szCs w:val="24"/>
                <w:highlight w:val="none"/>
                <w:lang w:val="zh-CN" w:eastAsia="zh-CN"/>
              </w:rPr>
              <w:t>。</w:t>
            </w:r>
            <w:r>
              <w:rPr>
                <w:rFonts w:hint="eastAsia" w:ascii="宋体" w:hAnsi="宋体" w:cs="宋体"/>
                <w:bCs/>
                <w:color w:val="auto"/>
                <w:sz w:val="24"/>
                <w:szCs w:val="24"/>
                <w:highlight w:val="none"/>
                <w:lang w:val="en-US" w:eastAsia="zh-CN"/>
              </w:rPr>
              <w:t>预算金额58万</w:t>
            </w:r>
            <w:r>
              <w:rPr>
                <w:rFonts w:hint="eastAsia" w:ascii="宋体" w:hAnsi="宋体" w:eastAsia="宋体" w:cs="宋体"/>
                <w:bCs/>
                <w:color w:val="auto"/>
                <w:sz w:val="24"/>
                <w:szCs w:val="24"/>
                <w:lang w:val="zh-CN" w:eastAsia="zh-CN"/>
              </w:rPr>
              <w:t>元。（磋商总价高于最高限价的磋商报价为废标）</w:t>
            </w:r>
          </w:p>
        </w:tc>
      </w:tr>
    </w:tbl>
    <w:p w14:paraId="5ADC2AAF">
      <w:pPr>
        <w:pageBreakBefore w:val="0"/>
        <w:widowControl w:val="0"/>
        <w:numPr>
          <w:ilvl w:val="0"/>
          <w:numId w:val="0"/>
        </w:numPr>
        <w:kinsoku/>
        <w:overflowPunct/>
        <w:topLinePunct w:val="0"/>
        <w:bidi w:val="0"/>
        <w:spacing w:line="480" w:lineRule="auto"/>
        <w:jc w:val="center"/>
        <w:outlineLvl w:val="9"/>
        <w:rPr>
          <w:rFonts w:hint="eastAsia" w:ascii="宋体" w:hAnsi="宋体"/>
          <w:b/>
          <w:color w:val="auto"/>
          <w:sz w:val="24"/>
          <w:szCs w:val="28"/>
        </w:rPr>
      </w:pPr>
    </w:p>
    <w:p w14:paraId="22D5149B">
      <w:pPr>
        <w:pageBreakBefore w:val="0"/>
        <w:kinsoku/>
        <w:overflowPunct/>
        <w:topLinePunct w:val="0"/>
        <w:bidi w:val="0"/>
        <w:ind w:left="708" w:hanging="808" w:hangingChars="337"/>
        <w:outlineLvl w:val="9"/>
        <w:rPr>
          <w:rFonts w:hint="eastAsia" w:ascii="宋体" w:hAnsi="宋体"/>
          <w:color w:val="auto"/>
          <w:sz w:val="24"/>
          <w:szCs w:val="24"/>
        </w:rPr>
      </w:pPr>
      <w:r>
        <w:rPr>
          <w:rFonts w:hint="eastAsia" w:ascii="宋体" w:hAnsi="宋体"/>
          <w:color w:val="auto"/>
          <w:sz w:val="24"/>
          <w:szCs w:val="24"/>
        </w:rPr>
        <w:t>注：1. 每一项符合的打“√”，不符合的打“×”。</w:t>
      </w:r>
    </w:p>
    <w:p w14:paraId="590237BF">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2. “结论”一栏填写“通过”或“不通过”；任何一项出现“×”的，结论为不通过；不通过的为无效投标。</w:t>
      </w:r>
    </w:p>
    <w:p w14:paraId="45E4F164">
      <w:pPr>
        <w:pageBreakBefore w:val="0"/>
        <w:kinsoku/>
        <w:overflowPunct/>
        <w:topLinePunct w:val="0"/>
        <w:bidi w:val="0"/>
        <w:ind w:left="748" w:leftChars="200" w:hanging="328" w:hangingChars="137"/>
        <w:outlineLvl w:val="9"/>
        <w:rPr>
          <w:rFonts w:hint="eastAsia" w:ascii="宋体" w:hAnsi="宋体"/>
          <w:color w:val="auto"/>
          <w:sz w:val="24"/>
          <w:szCs w:val="24"/>
        </w:rPr>
      </w:pPr>
      <w:r>
        <w:rPr>
          <w:rFonts w:hint="eastAsia" w:ascii="宋体" w:hAnsi="宋体"/>
          <w:color w:val="auto"/>
          <w:sz w:val="24"/>
          <w:szCs w:val="24"/>
        </w:rPr>
        <w:t>3. 汇总时出现不同意见的，评委会按简单多数原则表决决定。</w:t>
      </w:r>
    </w:p>
    <w:p w14:paraId="0E00F7FE">
      <w:pPr>
        <w:pageBreakBefore w:val="0"/>
        <w:widowControl w:val="0"/>
        <w:numPr>
          <w:ilvl w:val="0"/>
          <w:numId w:val="0"/>
        </w:numPr>
        <w:kinsoku/>
        <w:overflowPunct/>
        <w:topLinePunct w:val="0"/>
        <w:bidi w:val="0"/>
        <w:spacing w:line="480" w:lineRule="auto"/>
        <w:jc w:val="center"/>
        <w:outlineLvl w:val="9"/>
        <w:rPr>
          <w:rFonts w:hint="eastAsia" w:ascii="宋体" w:hAnsi="宋体"/>
          <w:b/>
          <w:color w:val="auto"/>
          <w:sz w:val="24"/>
          <w:szCs w:val="28"/>
        </w:rPr>
        <w:sectPr>
          <w:pgSz w:w="11906" w:h="16838"/>
          <w:pgMar w:top="1440" w:right="1558" w:bottom="1440" w:left="156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3CB4AE5B">
      <w:pPr>
        <w:pageBreakBefore w:val="0"/>
        <w:numPr>
          <w:ilvl w:val="0"/>
          <w:numId w:val="0"/>
        </w:numPr>
        <w:kinsoku/>
        <w:overflowPunct/>
        <w:topLinePunct w:val="0"/>
        <w:bidi w:val="0"/>
        <w:spacing w:line="480" w:lineRule="auto"/>
        <w:ind w:left="855" w:leftChars="0" w:hanging="855" w:firstLineChars="0"/>
        <w:jc w:val="center"/>
        <w:outlineLvl w:val="2"/>
        <w:rPr>
          <w:rFonts w:hint="eastAsia" w:ascii="宋体" w:hAnsi="宋体"/>
          <w:b/>
          <w:color w:val="auto"/>
          <w:sz w:val="24"/>
          <w:szCs w:val="28"/>
        </w:rPr>
      </w:pPr>
      <w:bookmarkStart w:id="114" w:name="_Toc11999"/>
      <w:r>
        <w:rPr>
          <w:rFonts w:hint="default" w:ascii="宋体" w:hAnsi="宋体" w:eastAsia="宋体" w:cs="Times New Roman"/>
          <w:b/>
          <w:color w:val="auto"/>
          <w:kern w:val="2"/>
          <w:sz w:val="24"/>
          <w:szCs w:val="28"/>
          <w:lang w:val="en-US" w:eastAsia="zh-CN" w:bidi="ar-SA"/>
        </w:rPr>
        <w:t>（三）</w:t>
      </w:r>
      <w:r>
        <w:rPr>
          <w:rFonts w:hint="eastAsia" w:ascii="宋体" w:hAnsi="宋体"/>
          <w:b/>
          <w:color w:val="auto"/>
          <w:sz w:val="24"/>
          <w:szCs w:val="28"/>
        </w:rPr>
        <w:t>详细评审</w:t>
      </w:r>
      <w:bookmarkEnd w:id="114"/>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204"/>
        <w:gridCol w:w="750"/>
        <w:gridCol w:w="1366"/>
        <w:gridCol w:w="3030"/>
        <w:gridCol w:w="1356"/>
      </w:tblGrid>
      <w:tr w14:paraId="1E8CC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154A5C02">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条款号</w:t>
            </w:r>
          </w:p>
        </w:tc>
        <w:tc>
          <w:tcPr>
            <w:tcW w:w="1954" w:type="dxa"/>
            <w:gridSpan w:val="2"/>
            <w:tcBorders>
              <w:top w:val="single" w:color="auto" w:sz="4" w:space="0"/>
              <w:left w:val="single" w:color="auto" w:sz="4" w:space="0"/>
              <w:bottom w:val="single" w:color="auto" w:sz="4" w:space="0"/>
              <w:right w:val="single" w:color="auto" w:sz="4" w:space="0"/>
            </w:tcBorders>
            <w:noWrap w:val="0"/>
            <w:vAlign w:val="center"/>
          </w:tcPr>
          <w:p w14:paraId="6840A3F7">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条款内容</w:t>
            </w:r>
          </w:p>
        </w:tc>
        <w:tc>
          <w:tcPr>
            <w:tcW w:w="5752" w:type="dxa"/>
            <w:gridSpan w:val="3"/>
            <w:tcBorders>
              <w:top w:val="single" w:color="auto" w:sz="4" w:space="0"/>
              <w:left w:val="single" w:color="auto" w:sz="4" w:space="0"/>
              <w:bottom w:val="single" w:color="auto" w:sz="4" w:space="0"/>
              <w:right w:val="single" w:color="auto" w:sz="4" w:space="0"/>
            </w:tcBorders>
            <w:noWrap w:val="0"/>
            <w:vAlign w:val="center"/>
          </w:tcPr>
          <w:p w14:paraId="0D603E6F">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评审标准</w:t>
            </w:r>
          </w:p>
        </w:tc>
      </w:tr>
      <w:tr w14:paraId="640F0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08CA69D1">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2.2.1</w:t>
            </w:r>
          </w:p>
        </w:tc>
        <w:tc>
          <w:tcPr>
            <w:tcW w:w="1954" w:type="dxa"/>
            <w:gridSpan w:val="2"/>
            <w:tcBorders>
              <w:top w:val="single" w:color="auto" w:sz="4" w:space="0"/>
              <w:left w:val="single" w:color="auto" w:sz="4" w:space="0"/>
              <w:bottom w:val="single" w:color="auto" w:sz="4" w:space="0"/>
              <w:right w:val="single" w:color="auto" w:sz="4" w:space="0"/>
            </w:tcBorders>
            <w:noWrap w:val="0"/>
            <w:vAlign w:val="center"/>
          </w:tcPr>
          <w:p w14:paraId="677E3DB2">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分值构成</w:t>
            </w:r>
          </w:p>
          <w:p w14:paraId="28F2D064">
            <w:pPr>
              <w:pageBreakBefore w:val="0"/>
              <w:kinsoku/>
              <w:overflowPunct/>
              <w:topLinePunct w:val="0"/>
              <w:autoSpaceDE w:val="0"/>
              <w:autoSpaceDN w:val="0"/>
              <w:bidi w:val="0"/>
              <w:adjustRightInd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bCs/>
                <w:color w:val="auto"/>
                <w:sz w:val="24"/>
                <w:szCs w:val="24"/>
                <w:lang w:val="zh-CN"/>
              </w:rPr>
              <w:t>(总分100分)</w:t>
            </w:r>
          </w:p>
        </w:tc>
        <w:tc>
          <w:tcPr>
            <w:tcW w:w="5752" w:type="dxa"/>
            <w:gridSpan w:val="3"/>
            <w:tcBorders>
              <w:top w:val="single" w:color="auto" w:sz="4" w:space="0"/>
              <w:left w:val="single" w:color="auto" w:sz="4" w:space="0"/>
              <w:bottom w:val="single" w:color="auto" w:sz="4" w:space="0"/>
              <w:right w:val="single" w:color="auto" w:sz="4" w:space="0"/>
            </w:tcBorders>
            <w:noWrap w:val="0"/>
            <w:vAlign w:val="top"/>
          </w:tcPr>
          <w:p w14:paraId="4B81FD33">
            <w:pPr>
              <w:pageBreakBefore w:val="0"/>
              <w:kinsoku/>
              <w:overflowPunct/>
              <w:topLinePunct w:val="0"/>
              <w:bidi w:val="0"/>
              <w:spacing w:line="360" w:lineRule="exact"/>
              <w:jc w:val="left"/>
              <w:outlineLvl w:val="9"/>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磋商</w:t>
            </w:r>
            <w:r>
              <w:rPr>
                <w:rFonts w:hint="eastAsia" w:ascii="宋体" w:hAnsi="宋体" w:eastAsia="宋体" w:cs="宋体"/>
                <w:bCs/>
                <w:color w:val="auto"/>
                <w:sz w:val="24"/>
                <w:szCs w:val="24"/>
                <w:highlight w:val="none"/>
                <w:lang w:val="zh-CN"/>
              </w:rPr>
              <w:t>报价：</w:t>
            </w:r>
            <w:r>
              <w:rPr>
                <w:rFonts w:hint="eastAsia" w:ascii="宋体" w:hAnsi="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p w14:paraId="05731B77">
            <w:pPr>
              <w:pageBreakBefore w:val="0"/>
              <w:kinsoku/>
              <w:overflowPunct/>
              <w:topLinePunct w:val="0"/>
              <w:bidi w:val="0"/>
              <w:spacing w:line="360" w:lineRule="exact"/>
              <w:jc w:val="left"/>
              <w:outlineLvl w:val="9"/>
              <w:rPr>
                <w:rFonts w:hint="eastAsia" w:ascii="宋体" w:hAnsi="宋体" w:eastAsia="宋体" w:cs="宋体"/>
                <w:bCs/>
                <w:color w:val="auto"/>
                <w:sz w:val="24"/>
                <w:szCs w:val="24"/>
                <w:highlight w:val="none"/>
                <w:lang w:val="zh-CN"/>
              </w:rPr>
            </w:pPr>
            <w:r>
              <w:rPr>
                <w:rFonts w:hint="eastAsia" w:ascii="宋体" w:hAnsi="宋体" w:eastAsia="宋体" w:cs="宋体"/>
                <w:color w:val="auto"/>
                <w:sz w:val="24"/>
                <w:szCs w:val="24"/>
                <w:highlight w:val="none"/>
              </w:rPr>
              <w:t>商务部分</w:t>
            </w:r>
            <w:r>
              <w:rPr>
                <w:rFonts w:hint="eastAsia" w:ascii="宋体" w:hAnsi="宋体" w:eastAsia="宋体" w:cs="宋体"/>
                <w:bCs/>
                <w:color w:val="auto"/>
                <w:sz w:val="24"/>
                <w:szCs w:val="24"/>
                <w:highlight w:val="none"/>
                <w:lang w:val="zh-CN"/>
              </w:rPr>
              <w:t>：</w:t>
            </w:r>
            <w:r>
              <w:rPr>
                <w:rFonts w:hint="eastAsia" w:ascii="宋体" w:hAnsi="宋体" w:cs="宋体"/>
                <w:bCs/>
                <w:color w:val="auto"/>
                <w:sz w:val="24"/>
                <w:szCs w:val="24"/>
                <w:highlight w:val="none"/>
                <w:lang w:val="en-US" w:eastAsia="zh-CN"/>
              </w:rPr>
              <w:t>25</w:t>
            </w:r>
            <w:r>
              <w:rPr>
                <w:rFonts w:hint="eastAsia" w:ascii="宋体" w:hAnsi="宋体" w:eastAsia="宋体" w:cs="宋体"/>
                <w:bCs/>
                <w:color w:val="auto"/>
                <w:sz w:val="24"/>
                <w:szCs w:val="24"/>
                <w:highlight w:val="none"/>
                <w:lang w:val="zh-CN"/>
              </w:rPr>
              <w:t>分。</w:t>
            </w:r>
          </w:p>
          <w:p w14:paraId="5F2A8BEA">
            <w:pPr>
              <w:pageBreakBefore w:val="0"/>
              <w:kinsoku/>
              <w:overflowPunct/>
              <w:topLinePunct w:val="0"/>
              <w:bidi w:val="0"/>
              <w:spacing w:line="360" w:lineRule="exact"/>
              <w:jc w:val="left"/>
              <w:outlineLvl w:val="9"/>
              <w:rPr>
                <w:rFonts w:hint="eastAsia" w:ascii="宋体" w:hAnsi="宋体" w:eastAsia="宋体" w:cs="宋体"/>
                <w:color w:val="auto"/>
                <w:sz w:val="24"/>
                <w:szCs w:val="24"/>
                <w:highlight w:val="yellow"/>
              </w:rPr>
            </w:pPr>
            <w:r>
              <w:rPr>
                <w:rFonts w:hint="eastAsia" w:ascii="宋体" w:hAnsi="宋体" w:eastAsia="宋体" w:cs="宋体"/>
                <w:bCs/>
                <w:color w:val="auto"/>
                <w:sz w:val="24"/>
                <w:szCs w:val="24"/>
                <w:highlight w:val="none"/>
                <w:lang w:val="zh-CN"/>
              </w:rPr>
              <w:t>技术部分：</w:t>
            </w:r>
            <w:r>
              <w:rPr>
                <w:rFonts w:hint="eastAsia" w:ascii="宋体" w:hAnsi="宋体" w:cs="宋体"/>
                <w:bCs/>
                <w:color w:val="auto"/>
                <w:sz w:val="24"/>
                <w:szCs w:val="24"/>
                <w:highlight w:val="none"/>
                <w:lang w:val="en-US" w:eastAsia="zh-CN"/>
              </w:rPr>
              <w:t>65</w:t>
            </w:r>
            <w:r>
              <w:rPr>
                <w:rFonts w:hint="eastAsia" w:ascii="宋体" w:hAnsi="宋体" w:eastAsia="宋体" w:cs="宋体"/>
                <w:bCs/>
                <w:color w:val="auto"/>
                <w:sz w:val="24"/>
                <w:szCs w:val="24"/>
                <w:highlight w:val="none"/>
                <w:lang w:val="zh-CN"/>
              </w:rPr>
              <w:t>分。</w:t>
            </w:r>
          </w:p>
        </w:tc>
      </w:tr>
      <w:tr w14:paraId="62D11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0" w:type="auto"/>
            <w:tcBorders>
              <w:top w:val="single" w:color="auto" w:sz="4" w:space="0"/>
              <w:left w:val="single" w:color="auto" w:sz="4" w:space="0"/>
              <w:bottom w:val="single" w:color="auto" w:sz="4" w:space="0"/>
              <w:right w:val="single" w:color="auto" w:sz="4" w:space="0"/>
            </w:tcBorders>
            <w:noWrap w:val="0"/>
            <w:vAlign w:val="center"/>
          </w:tcPr>
          <w:p w14:paraId="1D8CF906">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评分项目</w:t>
            </w:r>
          </w:p>
        </w:tc>
        <w:tc>
          <w:tcPr>
            <w:tcW w:w="1204" w:type="dxa"/>
            <w:tcBorders>
              <w:top w:val="single" w:color="auto" w:sz="4" w:space="0"/>
              <w:left w:val="single" w:color="auto" w:sz="4" w:space="0"/>
              <w:bottom w:val="single" w:color="auto" w:sz="4" w:space="0"/>
              <w:right w:val="single" w:color="auto" w:sz="4" w:space="0"/>
            </w:tcBorders>
            <w:noWrap w:val="0"/>
            <w:vAlign w:val="center"/>
          </w:tcPr>
          <w:p w14:paraId="795233C4">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分项</w:t>
            </w:r>
          </w:p>
          <w:p w14:paraId="4CB0FE7D">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指标</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27E5D998">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最高值</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4DC3A601">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3FE93AED">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得分</w:t>
            </w:r>
          </w:p>
          <w:p w14:paraId="563CBFFF">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r>
              <w:rPr>
                <w:rFonts w:hint="eastAsia" w:ascii="宋体" w:hAnsi="宋体" w:eastAsia="宋体" w:cs="宋体"/>
                <w:color w:val="auto"/>
                <w:sz w:val="24"/>
                <w:szCs w:val="24"/>
              </w:rPr>
              <w:t>（100分）</w:t>
            </w:r>
          </w:p>
        </w:tc>
      </w:tr>
      <w:tr w14:paraId="723C9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9" w:hRule="atLeast"/>
          <w:jc w:val="center"/>
        </w:trPr>
        <w:tc>
          <w:tcPr>
            <w:tcW w:w="2020" w:type="dxa"/>
            <w:gridSpan w:val="2"/>
            <w:tcBorders>
              <w:top w:val="single" w:color="auto" w:sz="4" w:space="0"/>
              <w:left w:val="single" w:color="auto" w:sz="4" w:space="0"/>
              <w:bottom w:val="single" w:color="auto" w:sz="4" w:space="0"/>
              <w:right w:val="single" w:color="auto" w:sz="4" w:space="0"/>
            </w:tcBorders>
            <w:noWrap w:val="0"/>
            <w:vAlign w:val="center"/>
          </w:tcPr>
          <w:p w14:paraId="7283AAFF">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价格评分</w:t>
            </w:r>
          </w:p>
          <w:p w14:paraId="294D7BDC">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val="zh-CN" w:eastAsia="zh-CN"/>
              </w:rPr>
              <w:t>分</w:t>
            </w:r>
            <w:r>
              <w:rPr>
                <w:rFonts w:hint="eastAsia" w:ascii="宋体" w:hAnsi="宋体" w:eastAsia="宋体" w:cs="宋体"/>
                <w:color w:val="auto"/>
                <w:sz w:val="24"/>
                <w:szCs w:val="24"/>
                <w:lang w:val="en-US" w:eastAsia="zh-CN"/>
              </w:rPr>
              <w:t>）</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0F5D6D87">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val="zh-CN"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6E59FC6A">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报价分：以满足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文件要求且有效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价格的最低报价为评标基准价，其价格分为</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lang w:val="zh-CN" w:eastAsia="zh-CN"/>
              </w:rPr>
              <w:t>分。其他供应商的价格分统一按照下列公式计算：</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报价得分＝(评标基准价/有效</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lang w:val="zh-CN" w:eastAsia="zh-CN"/>
              </w:rPr>
              <w:t>报</w:t>
            </w:r>
            <w:r>
              <w:rPr>
                <w:rFonts w:hint="eastAsia" w:ascii="宋体" w:hAnsi="宋体" w:eastAsia="宋体" w:cs="宋体"/>
                <w:color w:val="auto"/>
                <w:sz w:val="24"/>
                <w:szCs w:val="24"/>
                <w:lang w:val="zh-CN" w:eastAsia="zh-CN"/>
              </w:rPr>
              <w:t>价)×</w:t>
            </w:r>
            <w:r>
              <w:rPr>
                <w:rFonts w:hint="eastAsia" w:ascii="宋体" w:hAnsi="宋体" w:cs="宋体"/>
                <w:color w:val="auto"/>
                <w:sz w:val="24"/>
                <w:szCs w:val="24"/>
                <w:lang w:val="en-US" w:eastAsia="zh-CN"/>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lang w:val="zh-CN" w:eastAsia="zh-CN"/>
              </w:rPr>
              <w:t>(精确到小数点后二位)。</w:t>
            </w:r>
          </w:p>
          <w:p w14:paraId="4842D4DC">
            <w:pPr>
              <w:pStyle w:val="5"/>
              <w:rPr>
                <w:rFonts w:hint="eastAsia"/>
                <w:sz w:val="24"/>
                <w:szCs w:val="24"/>
                <w:lang w:val="zh-CN" w:eastAsia="zh-CN"/>
              </w:rPr>
            </w:pPr>
            <w:r>
              <w:rPr>
                <w:rFonts w:hint="eastAsia" w:ascii="宋体" w:hAnsi="宋体" w:eastAsia="宋体" w:cs="Arial"/>
                <w:color w:val="000000"/>
                <w:sz w:val="24"/>
                <w:szCs w:val="24"/>
                <w:lang w:val="en-US" w:eastAsia="zh-CN"/>
              </w:rPr>
              <w:t>注：（1）为了促进中小企业发展，根据财政部、工业和信息化部 2020年12月18日颁布的《政府采购促进中小企业发展管理办法》（财库[2020]46号），对小、微企业予以价格评分适当优惠。若供应商为小型或微型企业者，必须提供《中小企业声明函》,对报价给予10%的扣除，用扣除后的价格参与评审。</w:t>
            </w:r>
            <w:r>
              <w:rPr>
                <w:rFonts w:hint="eastAsia" w:ascii="宋体" w:hAnsi="宋体" w:eastAsia="宋体" w:cs="Arial"/>
                <w:color w:val="000000"/>
                <w:sz w:val="24"/>
                <w:szCs w:val="24"/>
                <w:lang w:val="en-US" w:eastAsia="zh-CN"/>
              </w:rPr>
              <w:br w:type="textWrapping"/>
            </w:r>
            <w:r>
              <w:rPr>
                <w:rFonts w:hint="eastAsia" w:ascii="宋体" w:hAnsi="宋体" w:eastAsia="宋体" w:cs="Arial"/>
                <w:color w:val="000000"/>
                <w:sz w:val="24"/>
                <w:szCs w:val="24"/>
                <w:lang w:val="en-US" w:eastAsia="zh-CN"/>
              </w:rPr>
              <w:t>（2）监狱企业、残疾人企业均视同为小型、微型企业，监狱企业应提供证明文件，残疾人企业应提供声明函，对报价给予10%的扣除，用扣除后的价格参与评审。</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9EA9349">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6EE40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0" w:type="auto"/>
            <w:vMerge w:val="restart"/>
            <w:tcBorders>
              <w:left w:val="single" w:color="auto" w:sz="4" w:space="0"/>
              <w:right w:val="single" w:color="auto" w:sz="4" w:space="0"/>
            </w:tcBorders>
            <w:noWrap w:val="0"/>
            <w:vAlign w:val="center"/>
          </w:tcPr>
          <w:p w14:paraId="3CD2B9F1">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商务</w:t>
            </w:r>
          </w:p>
          <w:p w14:paraId="3CCEEEB5">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部分</w:t>
            </w:r>
          </w:p>
          <w:p w14:paraId="2883E4D6">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30</w:t>
            </w:r>
            <w:r>
              <w:rPr>
                <w:rFonts w:hint="eastAsia" w:ascii="宋体" w:hAnsi="宋体" w:eastAsia="宋体" w:cs="宋体"/>
                <w:color w:val="auto"/>
                <w:sz w:val="24"/>
                <w:szCs w:val="24"/>
                <w:lang w:val="zh-CN"/>
              </w:rPr>
              <w:t>分）</w:t>
            </w:r>
          </w:p>
        </w:tc>
        <w:tc>
          <w:tcPr>
            <w:tcW w:w="1204" w:type="dxa"/>
            <w:tcBorders>
              <w:left w:val="single" w:color="auto" w:sz="4" w:space="0"/>
              <w:right w:val="single" w:color="auto" w:sz="4" w:space="0"/>
            </w:tcBorders>
            <w:noWrap w:val="0"/>
            <w:vAlign w:val="center"/>
          </w:tcPr>
          <w:p w14:paraId="31CC2665">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业绩评定</w:t>
            </w:r>
          </w:p>
        </w:tc>
        <w:tc>
          <w:tcPr>
            <w:tcW w:w="750" w:type="dxa"/>
            <w:tcBorders>
              <w:left w:val="single" w:color="auto" w:sz="4" w:space="0"/>
              <w:right w:val="single" w:color="auto" w:sz="4" w:space="0"/>
            </w:tcBorders>
            <w:noWrap w:val="0"/>
            <w:vAlign w:val="center"/>
          </w:tcPr>
          <w:p w14:paraId="6A89CAD5">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cs="宋体"/>
                <w:color w:val="auto"/>
                <w:sz w:val="24"/>
                <w:szCs w:val="24"/>
                <w:lang w:val="en-US" w:eastAsia="zh-CN"/>
              </w:rPr>
              <w:t>15</w:t>
            </w:r>
            <w:r>
              <w:rPr>
                <w:rFonts w:hint="eastAsia" w:ascii="宋体" w:hAnsi="宋体" w:eastAsia="宋体" w:cs="宋体"/>
                <w:color w:val="auto"/>
                <w:sz w:val="24"/>
                <w:szCs w:val="24"/>
                <w:lang w:val="zh-CN"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65B7588E">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近</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lang w:val="zh-CN" w:eastAsia="zh-CN"/>
              </w:rPr>
              <w:t>年</w:t>
            </w:r>
            <w:r>
              <w:rPr>
                <w:rFonts w:hint="eastAsia" w:ascii="宋体" w:hAnsi="宋体" w:eastAsia="宋体" w:cs="宋体"/>
                <w:color w:val="auto"/>
                <w:sz w:val="24"/>
                <w:szCs w:val="24"/>
                <w:lang w:val="en-US" w:eastAsia="zh-CN"/>
              </w:rPr>
              <w:t>内</w:t>
            </w:r>
            <w:r>
              <w:rPr>
                <w:rFonts w:hint="eastAsia" w:ascii="宋体" w:hAnsi="宋体" w:eastAsia="宋体" w:cs="宋体"/>
                <w:color w:val="auto"/>
                <w:sz w:val="24"/>
                <w:szCs w:val="24"/>
                <w:lang w:val="zh-CN" w:eastAsia="zh-CN"/>
              </w:rPr>
              <w:t>（</w:t>
            </w:r>
            <w:r>
              <w:rPr>
                <w:rFonts w:hint="eastAsia" w:ascii="宋体" w:hAnsi="宋体" w:eastAsia="宋体" w:cs="宋体"/>
                <w:color w:val="auto"/>
                <w:sz w:val="24"/>
                <w:szCs w:val="24"/>
                <w:highlight w:val="none"/>
                <w:lang w:val="zh-CN"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zh-CN" w:eastAsia="zh-CN"/>
              </w:rPr>
              <w:t>月</w:t>
            </w: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lang w:val="zh-CN" w:eastAsia="zh-CN"/>
              </w:rPr>
              <w:t>日至202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zh-CN" w:eastAsia="zh-CN"/>
              </w:rPr>
              <w:t>月</w:t>
            </w:r>
            <w:r>
              <w:rPr>
                <w:rFonts w:hint="eastAsia" w:ascii="宋体" w:hAnsi="宋体" w:cs="宋体"/>
                <w:color w:val="auto"/>
                <w:sz w:val="24"/>
                <w:szCs w:val="24"/>
                <w:highlight w:val="none"/>
                <w:lang w:val="en-US" w:eastAsia="zh-CN"/>
              </w:rPr>
              <w:t>29</w:t>
            </w:r>
            <w:r>
              <w:rPr>
                <w:rFonts w:hint="eastAsia" w:ascii="宋体" w:hAnsi="宋体" w:eastAsia="宋体" w:cs="宋体"/>
                <w:color w:val="auto"/>
                <w:sz w:val="24"/>
                <w:szCs w:val="24"/>
                <w:highlight w:val="none"/>
                <w:lang w:val="zh-CN" w:eastAsia="zh-CN"/>
              </w:rPr>
              <w:t>日）完</w:t>
            </w:r>
            <w:r>
              <w:rPr>
                <w:rFonts w:hint="eastAsia" w:ascii="宋体" w:hAnsi="宋体" w:eastAsia="宋体" w:cs="宋体"/>
                <w:color w:val="auto"/>
                <w:sz w:val="24"/>
                <w:szCs w:val="24"/>
                <w:lang w:val="zh-CN" w:eastAsia="zh-CN"/>
              </w:rPr>
              <w:t>成类似服务项目的每提供一项业绩证明得</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val="zh-CN" w:eastAsia="zh-CN"/>
              </w:rPr>
              <w:t>分，最多得</w:t>
            </w:r>
            <w:r>
              <w:rPr>
                <w:rFonts w:hint="eastAsia" w:ascii="宋体" w:hAnsi="宋体" w:cs="宋体"/>
                <w:color w:val="auto"/>
                <w:sz w:val="24"/>
                <w:szCs w:val="24"/>
                <w:lang w:val="en-US" w:eastAsia="zh-CN"/>
              </w:rPr>
              <w:t>15</w:t>
            </w:r>
            <w:r>
              <w:rPr>
                <w:rFonts w:hint="eastAsia" w:ascii="宋体" w:hAnsi="宋体" w:eastAsia="宋体" w:cs="宋体"/>
                <w:color w:val="auto"/>
                <w:sz w:val="24"/>
                <w:szCs w:val="24"/>
                <w:lang w:val="zh-CN" w:eastAsia="zh-CN"/>
              </w:rPr>
              <w:t>分，没有得0分。</w:t>
            </w:r>
          </w:p>
          <w:p w14:paraId="3015ED7E">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响应文件中需附合同</w:t>
            </w:r>
            <w:r>
              <w:rPr>
                <w:rFonts w:hint="eastAsia" w:ascii="宋体" w:hAnsi="宋体" w:eastAsia="宋体" w:cs="宋体"/>
                <w:color w:val="auto"/>
                <w:sz w:val="24"/>
                <w:szCs w:val="24"/>
                <w:lang w:val="en-US" w:eastAsia="zh-CN"/>
              </w:rPr>
              <w:t>或中标通知书</w:t>
            </w:r>
            <w:r>
              <w:rPr>
                <w:rFonts w:hint="eastAsia" w:ascii="宋体" w:hAnsi="宋体" w:eastAsia="宋体" w:cs="宋体"/>
                <w:color w:val="auto"/>
                <w:sz w:val="24"/>
                <w:szCs w:val="24"/>
                <w:lang w:val="zh-CN" w:eastAsia="zh-CN"/>
              </w:rPr>
              <w:t>复印件加盖公章。</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F82473B">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63164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0" w:type="auto"/>
            <w:vMerge w:val="continue"/>
            <w:tcBorders>
              <w:left w:val="single" w:color="auto" w:sz="4" w:space="0"/>
              <w:right w:val="single" w:color="auto" w:sz="4" w:space="0"/>
            </w:tcBorders>
            <w:noWrap w:val="0"/>
            <w:vAlign w:val="center"/>
          </w:tcPr>
          <w:p w14:paraId="6DD203A2">
            <w:pPr>
              <w:pageBreakBefore w:val="0"/>
              <w:kinsoku/>
              <w:overflowPunct/>
              <w:topLinePunct w:val="0"/>
              <w:bidi w:val="0"/>
              <w:spacing w:line="360" w:lineRule="exact"/>
              <w:jc w:val="center"/>
              <w:outlineLvl w:val="9"/>
              <w:rPr>
                <w:rFonts w:hint="eastAsia" w:ascii="宋体" w:hAnsi="宋体" w:eastAsia="宋体" w:cs="宋体"/>
                <w:color w:val="auto"/>
                <w:sz w:val="24"/>
                <w:szCs w:val="24"/>
                <w:lang w:val="zh-CN"/>
              </w:rPr>
            </w:pPr>
          </w:p>
        </w:tc>
        <w:tc>
          <w:tcPr>
            <w:tcW w:w="1204" w:type="dxa"/>
            <w:tcBorders>
              <w:left w:val="single" w:color="auto" w:sz="4" w:space="0"/>
              <w:right w:val="single" w:color="auto" w:sz="4" w:space="0"/>
            </w:tcBorders>
            <w:noWrap w:val="0"/>
            <w:vAlign w:val="center"/>
          </w:tcPr>
          <w:p w14:paraId="035B7906">
            <w:pPr>
              <w:numPr>
                <w:ilvl w:val="0"/>
                <w:numId w:val="0"/>
              </w:numPr>
              <w:spacing w:line="360" w:lineRule="exact"/>
              <w:rPr>
                <w:rFonts w:hint="default" w:ascii="宋体" w:hAnsi="宋体" w:eastAsia="宋体" w:cs="宋体"/>
                <w:color w:val="auto"/>
                <w:sz w:val="24"/>
                <w:szCs w:val="24"/>
                <w:lang w:val="en-US" w:eastAsia="zh-CN"/>
              </w:rPr>
            </w:pPr>
            <w:r>
              <w:rPr>
                <w:rFonts w:hint="eastAsia" w:ascii="宋体" w:hAnsi="宋体" w:cs="宋体"/>
                <w:color w:val="auto"/>
                <w:sz w:val="24"/>
                <w:szCs w:val="24"/>
                <w:highlight w:val="none"/>
                <w:lang w:val="en-US" w:eastAsia="zh-CN"/>
              </w:rPr>
              <w:t>业主评价</w:t>
            </w:r>
          </w:p>
        </w:tc>
        <w:tc>
          <w:tcPr>
            <w:tcW w:w="750" w:type="dxa"/>
            <w:tcBorders>
              <w:left w:val="single" w:color="auto" w:sz="4" w:space="0"/>
              <w:right w:val="single" w:color="auto" w:sz="4" w:space="0"/>
            </w:tcBorders>
            <w:noWrap w:val="0"/>
            <w:vAlign w:val="center"/>
          </w:tcPr>
          <w:p w14:paraId="5379ACBF">
            <w:pPr>
              <w:numPr>
                <w:ilvl w:val="0"/>
                <w:numId w:val="0"/>
              </w:numPr>
              <w:spacing w:line="360" w:lineRule="exact"/>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10</w:t>
            </w:r>
            <w:r>
              <w:rPr>
                <w:rFonts w:hint="eastAsia" w:ascii="宋体" w:hAnsi="宋体" w:eastAsia="宋体" w:cs="宋体"/>
                <w:color w:val="auto"/>
                <w:sz w:val="24"/>
                <w:szCs w:val="24"/>
                <w:lang w:val="en-US" w:eastAsia="zh-CN"/>
              </w:rPr>
              <w:t>分</w:t>
            </w:r>
          </w:p>
        </w:tc>
        <w:tc>
          <w:tcPr>
            <w:tcW w:w="4396" w:type="dxa"/>
            <w:gridSpan w:val="2"/>
            <w:tcBorders>
              <w:top w:val="single" w:color="auto" w:sz="4" w:space="0"/>
              <w:left w:val="single" w:color="auto" w:sz="4" w:space="0"/>
              <w:bottom w:val="single" w:color="auto" w:sz="4" w:space="0"/>
              <w:right w:val="single" w:color="auto" w:sz="4" w:space="0"/>
            </w:tcBorders>
            <w:noWrap w:val="0"/>
            <w:vAlign w:val="center"/>
          </w:tcPr>
          <w:p w14:paraId="7C55724A">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获得以往合同甲方的良好评价，每提供一个得</w:t>
            </w:r>
            <w:r>
              <w:rPr>
                <w:rFonts w:hint="eastAsia" w:ascii="宋体" w:hAnsi="宋体" w:cs="宋体"/>
                <w:color w:val="auto"/>
                <w:sz w:val="24"/>
                <w:szCs w:val="24"/>
                <w:lang w:val="en-US" w:eastAsia="zh-CN"/>
              </w:rPr>
              <w:t>5</w:t>
            </w:r>
            <w:r>
              <w:rPr>
                <w:rFonts w:hint="eastAsia" w:ascii="宋体" w:hAnsi="宋体" w:eastAsia="宋体" w:cs="宋体"/>
                <w:color w:val="auto"/>
                <w:sz w:val="24"/>
                <w:szCs w:val="24"/>
                <w:lang w:val="zh-CN" w:eastAsia="zh-CN"/>
              </w:rPr>
              <w:t>分，最高得</w:t>
            </w:r>
            <w:r>
              <w:rPr>
                <w:rFonts w:hint="eastAsia" w:ascii="宋体" w:hAnsi="宋体" w:cs="宋体"/>
                <w:color w:val="auto"/>
                <w:sz w:val="24"/>
                <w:szCs w:val="24"/>
                <w:lang w:val="en-US" w:eastAsia="zh-CN"/>
              </w:rPr>
              <w:t>10</w:t>
            </w:r>
            <w:r>
              <w:rPr>
                <w:rFonts w:hint="eastAsia" w:ascii="宋体" w:hAnsi="宋体" w:eastAsia="宋体" w:cs="宋体"/>
                <w:color w:val="auto"/>
                <w:sz w:val="24"/>
                <w:szCs w:val="24"/>
                <w:lang w:val="zh-CN" w:eastAsia="zh-CN"/>
              </w:rPr>
              <w:t>分，没有则不得分。</w:t>
            </w:r>
          </w:p>
          <w:p w14:paraId="406C614F">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响应文件中需附以往合同甲方的良好评价</w:t>
            </w:r>
            <w:r>
              <w:rPr>
                <w:rFonts w:hint="eastAsia" w:ascii="宋体" w:hAnsi="宋体" w:cs="宋体"/>
                <w:color w:val="auto"/>
                <w:sz w:val="24"/>
                <w:szCs w:val="24"/>
                <w:lang w:val="en-US" w:eastAsia="zh-CN"/>
              </w:rPr>
              <w:t>证明材料复印件并</w:t>
            </w:r>
            <w:r>
              <w:rPr>
                <w:rFonts w:hint="eastAsia" w:ascii="宋体" w:hAnsi="宋体" w:eastAsia="宋体" w:cs="宋体"/>
                <w:color w:val="auto"/>
                <w:sz w:val="24"/>
                <w:szCs w:val="24"/>
                <w:lang w:val="zh-CN" w:eastAsia="zh-CN"/>
              </w:rPr>
              <w:t>加盖公章。</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A4DA9B7">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706DB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restart"/>
            <w:tcBorders>
              <w:left w:val="single" w:color="auto" w:sz="4" w:space="0"/>
              <w:right w:val="single" w:color="auto" w:sz="4" w:space="0"/>
            </w:tcBorders>
            <w:noWrap w:val="0"/>
            <w:vAlign w:val="center"/>
          </w:tcPr>
          <w:p w14:paraId="67CC1D6D">
            <w:pPr>
              <w:pageBreakBefore w:val="0"/>
              <w:kinsoku/>
              <w:overflowPunct/>
              <w:topLinePunct w:val="0"/>
              <w:bidi w:val="0"/>
              <w:spacing w:line="360" w:lineRule="exact"/>
              <w:outlineLvl w:val="9"/>
              <w:rPr>
                <w:rFonts w:hint="eastAsia" w:ascii="宋体" w:hAnsi="宋体" w:eastAsia="宋体" w:cs="宋体"/>
                <w:color w:val="auto"/>
                <w:sz w:val="24"/>
                <w:szCs w:val="24"/>
                <w:lang w:val="zh-CN"/>
              </w:rPr>
            </w:pPr>
          </w:p>
          <w:p w14:paraId="0BAFF077">
            <w:pPr>
              <w:pStyle w:val="18"/>
              <w:pageBreakBefore w:val="0"/>
              <w:kinsoku/>
              <w:overflowPunct/>
              <w:topLinePunct w:val="0"/>
              <w:bidi w:val="0"/>
              <w:ind w:left="0" w:leftChars="0" w:firstLine="0" w:firstLineChars="0"/>
              <w:jc w:val="center"/>
              <w:outlineLvl w:val="9"/>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技术</w:t>
            </w:r>
          </w:p>
          <w:p w14:paraId="18902195">
            <w:pPr>
              <w:pStyle w:val="18"/>
              <w:pageBreakBefore w:val="0"/>
              <w:kinsoku/>
              <w:overflowPunct/>
              <w:topLinePunct w:val="0"/>
              <w:bidi w:val="0"/>
              <w:ind w:left="0" w:leftChars="0" w:firstLine="0" w:firstLineChars="0"/>
              <w:jc w:val="center"/>
              <w:outlineLvl w:val="9"/>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kern w:val="2"/>
                <w:sz w:val="24"/>
                <w:szCs w:val="24"/>
                <w:lang w:val="zh-CN" w:eastAsia="zh-CN" w:bidi="ar-SA"/>
              </w:rPr>
              <w:t>部分</w:t>
            </w:r>
          </w:p>
          <w:p w14:paraId="7B871C56">
            <w:pPr>
              <w:pStyle w:val="18"/>
              <w:pageBreakBefore w:val="0"/>
              <w:kinsoku/>
              <w:overflowPunct/>
              <w:topLinePunct w:val="0"/>
              <w:bidi w:val="0"/>
              <w:ind w:left="0" w:leftChars="0" w:firstLine="0" w:firstLineChars="0"/>
              <w:outlineLvl w:val="9"/>
              <w:rPr>
                <w:rFonts w:hint="eastAsia" w:ascii="宋体" w:hAnsi="宋体" w:eastAsia="宋体" w:cs="宋体"/>
                <w:color w:val="auto"/>
                <w:sz w:val="24"/>
                <w:szCs w:val="24"/>
                <w:lang w:val="zh-CN"/>
              </w:rPr>
            </w:pPr>
            <w:r>
              <w:rPr>
                <w:rFonts w:hint="eastAsia" w:ascii="宋体" w:hAnsi="宋体" w:eastAsia="宋体" w:cs="宋体"/>
                <w:color w:val="auto"/>
                <w:kern w:val="2"/>
                <w:sz w:val="24"/>
                <w:szCs w:val="24"/>
                <w:lang w:val="zh-CN" w:eastAsia="zh-CN" w:bidi="ar-SA"/>
              </w:rPr>
              <w:t>（</w:t>
            </w:r>
            <w:r>
              <w:rPr>
                <w:rFonts w:hint="eastAsia" w:ascii="宋体" w:hAnsi="宋体" w:eastAsia="宋体" w:cs="宋体"/>
                <w:color w:val="auto"/>
                <w:kern w:val="2"/>
                <w:sz w:val="24"/>
                <w:szCs w:val="24"/>
                <w:lang w:val="en-US" w:eastAsia="zh-CN" w:bidi="ar-SA"/>
              </w:rPr>
              <w:t>65分</w:t>
            </w:r>
            <w:r>
              <w:rPr>
                <w:rFonts w:hint="eastAsia" w:ascii="宋体" w:hAnsi="宋体" w:eastAsia="宋体" w:cs="宋体"/>
                <w:color w:val="auto"/>
                <w:kern w:val="2"/>
                <w:sz w:val="24"/>
                <w:szCs w:val="24"/>
                <w:lang w:val="zh-CN" w:eastAsia="zh-CN" w:bidi="ar-SA"/>
              </w:rPr>
              <w:t>）</w:t>
            </w:r>
          </w:p>
        </w:tc>
        <w:tc>
          <w:tcPr>
            <w:tcW w:w="1204" w:type="dxa"/>
            <w:vMerge w:val="restart"/>
            <w:tcBorders>
              <w:left w:val="single" w:color="auto" w:sz="4" w:space="0"/>
              <w:right w:val="single" w:color="auto" w:sz="4" w:space="0"/>
            </w:tcBorders>
            <w:noWrap w:val="0"/>
            <w:vAlign w:val="center"/>
          </w:tcPr>
          <w:p w14:paraId="6D5C1186">
            <w:pPr>
              <w:spacing w:line="360" w:lineRule="exact"/>
              <w:jc w:val="center"/>
              <w:rPr>
                <w:rFonts w:hint="eastAsia" w:ascii="宋体" w:hAnsi="宋体" w:eastAsia="宋体" w:cs="宋体"/>
                <w:color w:val="auto"/>
                <w:sz w:val="24"/>
                <w:szCs w:val="24"/>
                <w:lang w:val="zh-CN"/>
              </w:rPr>
            </w:pPr>
          </w:p>
          <w:p w14:paraId="5ECA1C51">
            <w:pPr>
              <w:spacing w:line="36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技术服务评审评分标准</w:t>
            </w:r>
          </w:p>
          <w:p w14:paraId="33393BE7">
            <w:pPr>
              <w:spacing w:line="360" w:lineRule="exact"/>
              <w:jc w:val="center"/>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w:t>
            </w:r>
            <w:r>
              <w:rPr>
                <w:rFonts w:hint="eastAsia" w:ascii="宋体" w:hAnsi="宋体" w:cs="宋体"/>
                <w:color w:val="auto"/>
                <w:sz w:val="24"/>
                <w:szCs w:val="24"/>
                <w:lang w:val="en-US" w:eastAsia="zh-CN"/>
              </w:rPr>
              <w:t>65</w:t>
            </w:r>
            <w:r>
              <w:rPr>
                <w:rFonts w:hint="eastAsia" w:ascii="宋体" w:hAnsi="宋体" w:eastAsia="宋体" w:cs="宋体"/>
                <w:color w:val="auto"/>
                <w:sz w:val="24"/>
                <w:szCs w:val="24"/>
                <w:lang w:val="zh-CN"/>
              </w:rPr>
              <w:t>分）</w:t>
            </w:r>
          </w:p>
        </w:tc>
        <w:tc>
          <w:tcPr>
            <w:tcW w:w="750" w:type="dxa"/>
            <w:tcBorders>
              <w:left w:val="single" w:color="auto" w:sz="4" w:space="0"/>
              <w:right w:val="single" w:color="auto" w:sz="4" w:space="0"/>
            </w:tcBorders>
            <w:noWrap w:val="0"/>
            <w:vAlign w:val="center"/>
          </w:tcPr>
          <w:p w14:paraId="3551ED93">
            <w:pPr>
              <w:spacing w:line="360" w:lineRule="exact"/>
              <w:jc w:val="center"/>
              <w:rPr>
                <w:rFonts w:hint="eastAsia" w:ascii="宋体" w:hAnsi="宋体" w:eastAsia="宋体" w:cs="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17DF40EF">
            <w:pPr>
              <w:numPr>
                <w:ilvl w:val="0"/>
                <w:numId w:val="0"/>
              </w:numPr>
              <w:spacing w:line="360" w:lineRule="exac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rPr>
              <w:t xml:space="preserve"> </w:t>
            </w:r>
            <w:r>
              <w:rPr>
                <w:rFonts w:hint="eastAsia" w:ascii="宋体" w:hAnsi="宋体" w:eastAsia="宋体" w:cs="宋体"/>
                <w:color w:val="auto"/>
                <w:sz w:val="24"/>
                <w:szCs w:val="24"/>
                <w:lang w:val="zh-CN" w:eastAsia="zh-CN"/>
              </w:rPr>
              <w:t>对项目重点、难点的理解</w:t>
            </w:r>
          </w:p>
        </w:tc>
        <w:tc>
          <w:tcPr>
            <w:tcW w:w="3030" w:type="dxa"/>
            <w:tcBorders>
              <w:top w:val="single" w:color="auto" w:sz="4" w:space="0"/>
              <w:left w:val="single" w:color="auto" w:sz="4" w:space="0"/>
              <w:bottom w:val="single" w:color="auto" w:sz="4" w:space="0"/>
              <w:right w:val="single" w:color="auto" w:sz="4" w:space="0"/>
            </w:tcBorders>
            <w:noWrap w:val="0"/>
            <w:vAlign w:val="center"/>
          </w:tcPr>
          <w:p w14:paraId="1F5B0374">
            <w:pPr>
              <w:numPr>
                <w:ilvl w:val="0"/>
                <w:numId w:val="0"/>
              </w:numPr>
              <w:spacing w:line="360" w:lineRule="exact"/>
              <w:rPr>
                <w:rFonts w:hint="default" w:ascii="宋体" w:hAnsi="宋体" w:eastAsia="宋体" w:cs="宋体"/>
                <w:color w:val="auto"/>
                <w:sz w:val="24"/>
                <w:szCs w:val="24"/>
                <w:lang w:val="en-US"/>
              </w:rPr>
            </w:pPr>
            <w:r>
              <w:rPr>
                <w:rFonts w:hint="eastAsia" w:ascii="宋体" w:hAnsi="宋体" w:eastAsia="宋体" w:cs="宋体"/>
                <w:color w:val="auto"/>
                <w:sz w:val="24"/>
                <w:szCs w:val="24"/>
                <w:lang w:val="zh-CN" w:eastAsia="zh-CN"/>
              </w:rPr>
              <w:t>对项目工作重点、难点分析进行比较</w:t>
            </w:r>
            <w:r>
              <w:rPr>
                <w:rFonts w:hint="eastAsia" w:ascii="宋体" w:hAnsi="宋体" w:cs="宋体"/>
                <w:color w:val="auto"/>
                <w:sz w:val="24"/>
                <w:szCs w:val="24"/>
                <w:lang w:val="zh-CN" w:eastAsia="zh-CN"/>
              </w:rPr>
              <w:t>：</w:t>
            </w:r>
            <w:r>
              <w:rPr>
                <w:rFonts w:hint="eastAsia" w:ascii="宋体" w:hAnsi="宋体" w:eastAsia="宋体" w:cs="宋体"/>
                <w:color w:val="auto"/>
                <w:sz w:val="24"/>
                <w:szCs w:val="24"/>
                <w:lang w:val="zh-CN"/>
              </w:rPr>
              <w:t>内容</w:t>
            </w:r>
            <w:r>
              <w:rPr>
                <w:rFonts w:hint="eastAsia" w:ascii="宋体" w:hAnsi="宋体" w:cs="宋体"/>
                <w:color w:val="auto"/>
                <w:sz w:val="24"/>
                <w:szCs w:val="24"/>
                <w:lang w:val="en-US" w:eastAsia="zh-CN"/>
              </w:rPr>
              <w:t>编制</w:t>
            </w:r>
            <w:r>
              <w:rPr>
                <w:rFonts w:hint="eastAsia" w:ascii="宋体" w:hAnsi="宋体" w:eastAsia="宋体" w:cs="宋体"/>
                <w:color w:val="auto"/>
                <w:sz w:val="24"/>
                <w:szCs w:val="24"/>
                <w:lang w:val="zh-CN"/>
              </w:rPr>
              <w:t>完整、合理、可行</w:t>
            </w:r>
            <w:r>
              <w:rPr>
                <w:rFonts w:hint="eastAsia" w:ascii="宋体" w:hAnsi="宋体" w:eastAsia="宋体" w:cs="宋体"/>
                <w:color w:val="auto"/>
                <w:sz w:val="24"/>
                <w:szCs w:val="24"/>
                <w:lang w:val="zh-CN" w:eastAsia="zh-CN"/>
              </w:rPr>
              <w:t>，能满足项目要求</w:t>
            </w:r>
            <w:r>
              <w:rPr>
                <w:rFonts w:hint="eastAsia" w:ascii="宋体" w:hAnsi="宋体" w:cs="宋体"/>
                <w:color w:val="auto"/>
                <w:sz w:val="24"/>
                <w:szCs w:val="24"/>
                <w:lang w:val="en-US" w:eastAsia="zh-CN"/>
              </w:rPr>
              <w:t>得10-7分；内容合理，满足文件要求得6-3分；内容有缺失得2-0分。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2E8FC4EB">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65E22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0" w:type="auto"/>
            <w:vMerge w:val="continue"/>
            <w:tcBorders>
              <w:left w:val="single" w:color="auto" w:sz="4" w:space="0"/>
              <w:right w:val="single" w:color="auto" w:sz="4" w:space="0"/>
            </w:tcBorders>
            <w:noWrap w:val="0"/>
            <w:vAlign w:val="center"/>
          </w:tcPr>
          <w:p w14:paraId="3FE6476C">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157818B3">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3BE3A2DD">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24476140">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检测服务方案</w:t>
            </w:r>
          </w:p>
          <w:p w14:paraId="72E05A05">
            <w:pPr>
              <w:numPr>
                <w:ilvl w:val="0"/>
                <w:numId w:val="0"/>
              </w:numPr>
              <w:spacing w:line="360" w:lineRule="exact"/>
              <w:rPr>
                <w:rFonts w:hint="eastAsia" w:ascii="宋体" w:hAnsi="宋体" w:eastAsia="宋体" w:cs="宋体"/>
                <w:color w:val="auto"/>
                <w:sz w:val="24"/>
                <w:szCs w:val="24"/>
                <w:lang w:val="zh-CN"/>
              </w:rPr>
            </w:pPr>
          </w:p>
        </w:tc>
        <w:tc>
          <w:tcPr>
            <w:tcW w:w="3030" w:type="dxa"/>
            <w:tcBorders>
              <w:top w:val="single" w:color="auto" w:sz="4" w:space="0"/>
              <w:left w:val="single" w:color="auto" w:sz="4" w:space="0"/>
              <w:bottom w:val="single" w:color="auto" w:sz="4" w:space="0"/>
              <w:right w:val="single" w:color="auto" w:sz="4" w:space="0"/>
            </w:tcBorders>
            <w:noWrap w:val="0"/>
            <w:vAlign w:val="center"/>
          </w:tcPr>
          <w:p w14:paraId="1E66D87F">
            <w:pPr>
              <w:numPr>
                <w:ilvl w:val="0"/>
                <w:numId w:val="0"/>
              </w:numPr>
              <w:spacing w:line="360" w:lineRule="exact"/>
              <w:rPr>
                <w:rFonts w:hint="default" w:ascii="宋体" w:hAnsi="宋体" w:eastAsia="宋体" w:cs="宋体"/>
                <w:color w:val="auto"/>
                <w:sz w:val="24"/>
                <w:szCs w:val="24"/>
                <w:lang w:val="en-US"/>
              </w:rPr>
            </w:pPr>
            <w:r>
              <w:rPr>
                <w:rFonts w:hint="eastAsia" w:ascii="宋体" w:hAnsi="宋体" w:eastAsia="宋体" w:cs="宋体"/>
                <w:color w:val="auto"/>
                <w:sz w:val="24"/>
                <w:szCs w:val="24"/>
                <w:lang w:val="en-US" w:eastAsia="zh-CN"/>
              </w:rPr>
              <w:t>对检测服务方案编制内容进行比较</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zh-CN" w:eastAsia="zh-CN"/>
              </w:rPr>
              <w:t>服务方案内容完整、合理、可行，</w:t>
            </w:r>
            <w:r>
              <w:rPr>
                <w:rFonts w:hint="eastAsia" w:ascii="宋体" w:hAnsi="宋体" w:eastAsia="宋体" w:cs="宋体"/>
                <w:color w:val="auto"/>
                <w:sz w:val="24"/>
                <w:szCs w:val="24"/>
                <w:lang w:val="en-US" w:eastAsia="zh-CN"/>
              </w:rPr>
              <w:t>能满足项目要求</w:t>
            </w:r>
            <w:r>
              <w:rPr>
                <w:rFonts w:hint="eastAsia" w:ascii="宋体" w:hAnsi="宋体" w:cs="宋体"/>
                <w:color w:val="auto"/>
                <w:sz w:val="24"/>
                <w:szCs w:val="24"/>
                <w:lang w:val="en-US" w:eastAsia="zh-CN"/>
              </w:rPr>
              <w:t>得10-7分；内容合理，满足文件要求得6-3分；内容有缺失得2-0分。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C954AB9">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3032D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2B3EF1B6">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2729FB5A">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565849AD">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481AD114">
            <w:pPr>
              <w:numPr>
                <w:ilvl w:val="0"/>
                <w:numId w:val="0"/>
              </w:numPr>
              <w:spacing w:line="36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工作进度计划安排及措施</w:t>
            </w:r>
          </w:p>
        </w:tc>
        <w:tc>
          <w:tcPr>
            <w:tcW w:w="3030" w:type="dxa"/>
            <w:tcBorders>
              <w:top w:val="single" w:color="auto" w:sz="4" w:space="0"/>
              <w:left w:val="single" w:color="auto" w:sz="4" w:space="0"/>
              <w:bottom w:val="single" w:color="auto" w:sz="4" w:space="0"/>
              <w:right w:val="single" w:color="auto" w:sz="4" w:space="0"/>
            </w:tcBorders>
            <w:noWrap w:val="0"/>
            <w:vAlign w:val="center"/>
          </w:tcPr>
          <w:p w14:paraId="31603C0B">
            <w:pPr>
              <w:numPr>
                <w:ilvl w:val="0"/>
                <w:numId w:val="0"/>
              </w:numPr>
              <w:spacing w:line="36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zh-CN" w:eastAsia="zh-CN"/>
              </w:rPr>
              <w:t>对工作进度计划安排及措施进行比较</w:t>
            </w:r>
            <w:r>
              <w:rPr>
                <w:rFonts w:hint="eastAsia" w:ascii="宋体" w:hAnsi="宋体" w:cs="宋体"/>
                <w:color w:val="auto"/>
                <w:sz w:val="24"/>
                <w:szCs w:val="24"/>
                <w:lang w:val="zh-CN" w:eastAsia="zh-CN"/>
              </w:rPr>
              <w:t>：</w:t>
            </w:r>
            <w:r>
              <w:rPr>
                <w:rFonts w:hint="eastAsia" w:ascii="宋体" w:hAnsi="宋体" w:eastAsia="宋体" w:cs="宋体"/>
                <w:color w:val="auto"/>
                <w:sz w:val="24"/>
                <w:szCs w:val="24"/>
                <w:lang w:val="zh-CN" w:eastAsia="zh-CN"/>
              </w:rPr>
              <w:t>计划</w:t>
            </w:r>
            <w:r>
              <w:rPr>
                <w:rFonts w:hint="eastAsia" w:ascii="宋体" w:hAnsi="宋体" w:eastAsia="宋体" w:cs="宋体"/>
                <w:color w:val="auto"/>
                <w:sz w:val="24"/>
                <w:szCs w:val="24"/>
                <w:lang w:val="en-US" w:eastAsia="zh-CN"/>
              </w:rPr>
              <w:t>非常完整，有完善的进度监控、报告机制和有效的调整和应急措施</w:t>
            </w:r>
            <w:r>
              <w:rPr>
                <w:rFonts w:hint="eastAsia" w:ascii="宋体" w:hAnsi="宋体" w:cs="宋体"/>
                <w:color w:val="auto"/>
                <w:sz w:val="24"/>
                <w:szCs w:val="24"/>
                <w:lang w:val="en-US" w:eastAsia="zh-CN"/>
              </w:rPr>
              <w:t>得10-7分；计划基本完整，有基本的进度监控和报告机制，满足文件要求得6-3分；计划不太可行，没有有效的进度监控和报告机制得2-0分。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0FA3AD74">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5B842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65B033C5">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71CA6535">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1DBDE354">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1300EE2D">
            <w:pPr>
              <w:numPr>
                <w:ilvl w:val="0"/>
                <w:numId w:val="0"/>
              </w:numPr>
              <w:spacing w:line="36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项目管理及质量保证措施</w:t>
            </w:r>
          </w:p>
        </w:tc>
        <w:tc>
          <w:tcPr>
            <w:tcW w:w="3030" w:type="dxa"/>
            <w:tcBorders>
              <w:top w:val="single" w:color="auto" w:sz="4" w:space="0"/>
              <w:left w:val="single" w:color="auto" w:sz="4" w:space="0"/>
              <w:bottom w:val="single" w:color="auto" w:sz="4" w:space="0"/>
              <w:right w:val="single" w:color="auto" w:sz="4" w:space="0"/>
            </w:tcBorders>
            <w:noWrap w:val="0"/>
            <w:vAlign w:val="center"/>
          </w:tcPr>
          <w:p w14:paraId="448A461F">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对项目管理及质量保证措施进行比较</w:t>
            </w:r>
            <w:r>
              <w:rPr>
                <w:rFonts w:hint="eastAsia" w:ascii="宋体" w:hAnsi="宋体" w:cs="宋体"/>
                <w:color w:val="auto"/>
                <w:sz w:val="24"/>
                <w:szCs w:val="24"/>
                <w:lang w:val="zh-CN" w:eastAsia="zh-CN"/>
              </w:rPr>
              <w:t>：</w:t>
            </w:r>
            <w:r>
              <w:rPr>
                <w:rFonts w:hint="eastAsia" w:ascii="宋体" w:hAnsi="宋体" w:cs="宋体"/>
                <w:color w:val="auto"/>
                <w:sz w:val="24"/>
                <w:szCs w:val="24"/>
                <w:lang w:val="en-US" w:eastAsia="zh-CN"/>
              </w:rPr>
              <w:t>项目</w:t>
            </w:r>
            <w:r>
              <w:rPr>
                <w:rFonts w:hint="eastAsia" w:ascii="宋体" w:hAnsi="宋体" w:eastAsia="宋体" w:cs="宋体"/>
                <w:color w:val="auto"/>
                <w:sz w:val="24"/>
                <w:szCs w:val="24"/>
                <w:lang w:val="en-US" w:eastAsia="zh-CN"/>
              </w:rPr>
              <w:t>计划详细、可行度高、考虑了风险和挑战，有完善的跟踪和调整机制</w:t>
            </w:r>
            <w:r>
              <w:rPr>
                <w:rFonts w:hint="eastAsia" w:ascii="宋体" w:hAnsi="宋体" w:cs="宋体"/>
                <w:color w:val="auto"/>
                <w:sz w:val="24"/>
                <w:szCs w:val="24"/>
                <w:lang w:val="en-US" w:eastAsia="zh-CN"/>
              </w:rPr>
              <w:t>得10-7分；项目计划一般，有基本的跟踪和调整机制得6-3分；项目计划粗略、缺乏关键细节、计划不可行得2-0分。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5B80068E">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40A02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26B37A64">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7B243308">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498E92BF">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01526730">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人员职责</w:t>
            </w:r>
          </w:p>
        </w:tc>
        <w:tc>
          <w:tcPr>
            <w:tcW w:w="3030" w:type="dxa"/>
            <w:tcBorders>
              <w:top w:val="single" w:color="auto" w:sz="4" w:space="0"/>
              <w:left w:val="single" w:color="auto" w:sz="4" w:space="0"/>
              <w:bottom w:val="single" w:color="auto" w:sz="4" w:space="0"/>
              <w:right w:val="single" w:color="auto" w:sz="4" w:space="0"/>
            </w:tcBorders>
            <w:noWrap w:val="0"/>
            <w:vAlign w:val="center"/>
          </w:tcPr>
          <w:p w14:paraId="3A5C2F28">
            <w:pPr>
              <w:numPr>
                <w:ilvl w:val="0"/>
                <w:numId w:val="0"/>
              </w:numPr>
              <w:spacing w:line="360" w:lineRule="exact"/>
              <w:ind w:left="0" w:leftChars="0" w:firstLine="0" w:firstLineChars="0"/>
              <w:rPr>
                <w:rFonts w:hint="default" w:ascii="宋体" w:hAnsi="宋体" w:eastAsia="宋体" w:cs="宋体"/>
                <w:color w:val="auto"/>
                <w:sz w:val="24"/>
                <w:szCs w:val="24"/>
                <w:lang w:val="en-US"/>
              </w:rPr>
            </w:pPr>
            <w:r>
              <w:rPr>
                <w:rFonts w:hint="eastAsia" w:ascii="宋体" w:hAnsi="宋体" w:eastAsia="宋体" w:cs="宋体"/>
                <w:color w:val="auto"/>
                <w:sz w:val="24"/>
                <w:szCs w:val="24"/>
                <w:lang w:val="zh-CN" w:eastAsia="zh-CN"/>
              </w:rPr>
              <w:t>对</w:t>
            </w:r>
            <w:r>
              <w:rPr>
                <w:rFonts w:hint="eastAsia" w:ascii="宋体" w:hAnsi="宋体" w:eastAsia="宋体" w:cs="宋体"/>
                <w:color w:val="auto"/>
                <w:sz w:val="24"/>
                <w:szCs w:val="24"/>
                <w:lang w:val="zh-CN"/>
              </w:rPr>
              <w:t>机构设置和岗位职责进行比较</w:t>
            </w:r>
            <w:r>
              <w:rPr>
                <w:rFonts w:hint="eastAsia" w:ascii="宋体" w:hAnsi="宋体" w:cs="宋体"/>
                <w:color w:val="auto"/>
                <w:sz w:val="24"/>
                <w:szCs w:val="24"/>
                <w:lang w:val="zh-CN"/>
              </w:rPr>
              <w:t>：</w:t>
            </w:r>
            <w:r>
              <w:rPr>
                <w:rFonts w:hint="eastAsia" w:ascii="宋体" w:hAnsi="宋体" w:eastAsia="宋体" w:cs="宋体"/>
                <w:color w:val="auto"/>
                <w:sz w:val="24"/>
                <w:szCs w:val="24"/>
                <w:lang w:val="zh-CN" w:eastAsia="zh-CN"/>
              </w:rPr>
              <w:t>人员职责明确、分工清晰、</w:t>
            </w:r>
            <w:r>
              <w:rPr>
                <w:rFonts w:hint="eastAsia"/>
                <w:sz w:val="24"/>
                <w:szCs w:val="24"/>
                <w:lang w:val="en-US" w:eastAsia="zh-CN"/>
              </w:rPr>
              <w:t>资源分配合理得</w:t>
            </w:r>
            <w:r>
              <w:rPr>
                <w:rFonts w:hint="eastAsia" w:ascii="宋体" w:hAnsi="宋体" w:cs="宋体"/>
                <w:color w:val="auto"/>
                <w:sz w:val="24"/>
                <w:szCs w:val="24"/>
                <w:lang w:val="en-US" w:eastAsia="zh-CN"/>
              </w:rPr>
              <w:t>10-7分；人员实力一般，满足文件要求得6-3分；人员配置不足、职责模糊不清得2-0分。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4E5E2B5E">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3923F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0" w:type="auto"/>
            <w:vMerge w:val="continue"/>
            <w:tcBorders>
              <w:left w:val="single" w:color="auto" w:sz="4" w:space="0"/>
              <w:right w:val="single" w:color="auto" w:sz="4" w:space="0"/>
            </w:tcBorders>
            <w:noWrap w:val="0"/>
            <w:vAlign w:val="center"/>
          </w:tcPr>
          <w:p w14:paraId="1EA59476">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2FD2BAEB">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38F7A7E5">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10分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27CF891C">
            <w:pPr>
              <w:numPr>
                <w:ilvl w:val="0"/>
                <w:numId w:val="0"/>
              </w:numPr>
              <w:spacing w:line="360" w:lineRule="exac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仪器设备配置</w:t>
            </w:r>
          </w:p>
          <w:p w14:paraId="057DE595">
            <w:pPr>
              <w:numPr>
                <w:ilvl w:val="0"/>
                <w:numId w:val="0"/>
              </w:numPr>
              <w:spacing w:line="360" w:lineRule="exact"/>
              <w:ind w:left="0" w:leftChars="0" w:firstLine="0" w:firstLineChars="0"/>
              <w:rPr>
                <w:rFonts w:hint="eastAsia" w:ascii="宋体" w:hAnsi="宋体" w:eastAsia="宋体" w:cs="宋体"/>
                <w:color w:val="auto"/>
                <w:sz w:val="24"/>
                <w:szCs w:val="24"/>
                <w:lang w:val="zh-CN"/>
              </w:rPr>
            </w:pPr>
          </w:p>
        </w:tc>
        <w:tc>
          <w:tcPr>
            <w:tcW w:w="3030" w:type="dxa"/>
            <w:tcBorders>
              <w:top w:val="single" w:color="auto" w:sz="4" w:space="0"/>
              <w:left w:val="single" w:color="auto" w:sz="4" w:space="0"/>
              <w:bottom w:val="single" w:color="auto" w:sz="4" w:space="0"/>
              <w:right w:val="single" w:color="auto" w:sz="4" w:space="0"/>
            </w:tcBorders>
            <w:noWrap w:val="0"/>
            <w:vAlign w:val="center"/>
          </w:tcPr>
          <w:p w14:paraId="5C8751CD">
            <w:pPr>
              <w:numPr>
                <w:ilvl w:val="0"/>
                <w:numId w:val="0"/>
              </w:numPr>
              <w:spacing w:line="360" w:lineRule="exact"/>
              <w:ind w:left="0" w:leftChars="0" w:firstLine="0" w:firstLineChars="0"/>
              <w:rPr>
                <w:rFonts w:hint="eastAsia" w:ascii="宋体" w:hAnsi="宋体" w:eastAsia="宋体" w:cs="宋体"/>
                <w:color w:val="auto"/>
                <w:sz w:val="24"/>
                <w:szCs w:val="24"/>
                <w:lang w:val="zh-CN"/>
              </w:rPr>
            </w:pPr>
            <w:bookmarkStart w:id="202" w:name="_GoBack"/>
            <w:r>
              <w:rPr>
                <w:rFonts w:hint="eastAsia" w:ascii="宋体" w:hAnsi="宋体" w:eastAsia="宋体" w:cs="宋体"/>
                <w:color w:val="auto"/>
                <w:sz w:val="24"/>
                <w:szCs w:val="24"/>
                <w:lang w:val="zh-CN" w:eastAsia="zh-CN"/>
              </w:rPr>
              <w:t>对仪器设备配置进行比较</w:t>
            </w:r>
            <w:r>
              <w:rPr>
                <w:rFonts w:hint="eastAsia" w:ascii="宋体" w:hAnsi="宋体" w:cs="宋体"/>
                <w:color w:val="auto"/>
                <w:sz w:val="24"/>
                <w:szCs w:val="24"/>
                <w:lang w:val="zh-CN" w:eastAsia="zh-CN"/>
              </w:rPr>
              <w:t>：</w:t>
            </w:r>
            <w:r>
              <w:rPr>
                <w:rFonts w:hint="eastAsia" w:ascii="宋体" w:hAnsi="宋体" w:eastAsia="宋体" w:cs="宋体"/>
                <w:color w:val="auto"/>
                <w:sz w:val="24"/>
                <w:szCs w:val="24"/>
                <w:lang w:val="zh-CN" w:eastAsia="zh-CN"/>
              </w:rPr>
              <w:t>仪器设备配备</w:t>
            </w:r>
            <w:r>
              <w:rPr>
                <w:rFonts w:hint="eastAsia" w:ascii="宋体" w:hAnsi="宋体" w:cs="宋体"/>
                <w:color w:val="auto"/>
                <w:sz w:val="24"/>
                <w:szCs w:val="24"/>
                <w:lang w:val="en-US" w:eastAsia="zh-CN"/>
              </w:rPr>
              <w:t>功能非常完备、稳定性好、操作安全得10-7分；配置功能较为完备、满足大部分需求得6-3分；配置功能欠缺、无法满足要求得2-0分。</w:t>
            </w:r>
            <w:bookmarkEnd w:id="202"/>
          </w:p>
        </w:tc>
        <w:tc>
          <w:tcPr>
            <w:tcW w:w="0" w:type="auto"/>
            <w:tcBorders>
              <w:top w:val="single" w:color="auto" w:sz="4" w:space="0"/>
              <w:left w:val="single" w:color="auto" w:sz="4" w:space="0"/>
              <w:bottom w:val="single" w:color="auto" w:sz="4" w:space="0"/>
              <w:right w:val="single" w:color="auto" w:sz="4" w:space="0"/>
            </w:tcBorders>
            <w:noWrap w:val="0"/>
            <w:vAlign w:val="center"/>
          </w:tcPr>
          <w:p w14:paraId="14A5929C">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r w14:paraId="27E48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0" w:type="auto"/>
            <w:vMerge w:val="continue"/>
            <w:tcBorders>
              <w:left w:val="single" w:color="auto" w:sz="4" w:space="0"/>
              <w:right w:val="single" w:color="auto" w:sz="4" w:space="0"/>
            </w:tcBorders>
            <w:noWrap w:val="0"/>
            <w:vAlign w:val="center"/>
          </w:tcPr>
          <w:p w14:paraId="37A3599B">
            <w:pPr>
              <w:pStyle w:val="18"/>
              <w:pageBreakBefore w:val="0"/>
              <w:kinsoku/>
              <w:overflowPunct/>
              <w:topLinePunct w:val="0"/>
              <w:bidi w:val="0"/>
              <w:ind w:left="0" w:leftChars="0" w:firstLine="0" w:firstLineChars="0"/>
              <w:outlineLvl w:val="9"/>
              <w:rPr>
                <w:rFonts w:hint="eastAsia" w:ascii="宋体" w:hAnsi="宋体" w:eastAsia="宋体" w:cs="宋体"/>
                <w:color w:val="auto"/>
                <w:kern w:val="2"/>
                <w:sz w:val="24"/>
                <w:szCs w:val="24"/>
                <w:lang w:val="zh-CN" w:eastAsia="zh-CN" w:bidi="ar-SA"/>
              </w:rPr>
            </w:pPr>
          </w:p>
        </w:tc>
        <w:tc>
          <w:tcPr>
            <w:tcW w:w="1204" w:type="dxa"/>
            <w:vMerge w:val="continue"/>
            <w:tcBorders>
              <w:left w:val="single" w:color="auto" w:sz="4" w:space="0"/>
              <w:right w:val="single" w:color="auto" w:sz="4" w:space="0"/>
            </w:tcBorders>
            <w:noWrap w:val="0"/>
            <w:vAlign w:val="center"/>
          </w:tcPr>
          <w:p w14:paraId="72DB6FEC">
            <w:pPr>
              <w:spacing w:line="360" w:lineRule="exact"/>
              <w:jc w:val="center"/>
              <w:rPr>
                <w:rFonts w:hint="eastAsia" w:ascii="宋体" w:hAnsi="宋体" w:eastAsia="宋体" w:cs="宋体"/>
                <w:color w:val="auto"/>
                <w:sz w:val="24"/>
                <w:szCs w:val="24"/>
                <w:lang w:val="zh-CN"/>
              </w:rPr>
            </w:pPr>
          </w:p>
        </w:tc>
        <w:tc>
          <w:tcPr>
            <w:tcW w:w="750" w:type="dxa"/>
            <w:tcBorders>
              <w:left w:val="single" w:color="auto" w:sz="4" w:space="0"/>
              <w:right w:val="single" w:color="auto" w:sz="4" w:space="0"/>
            </w:tcBorders>
            <w:noWrap w:val="0"/>
            <w:vAlign w:val="center"/>
          </w:tcPr>
          <w:p w14:paraId="2C714146">
            <w:pPr>
              <w:spacing w:line="360" w:lineRule="exact"/>
              <w:jc w:val="center"/>
              <w:rPr>
                <w:rFonts w:hint="eastAsia" w:ascii="宋体" w:hAnsi="宋体"/>
                <w:color w:val="auto"/>
                <w:sz w:val="24"/>
                <w:szCs w:val="24"/>
                <w:lang w:val="en-US" w:eastAsia="zh-CN"/>
              </w:rPr>
            </w:pPr>
            <w:r>
              <w:rPr>
                <w:rFonts w:hint="eastAsia" w:ascii="宋体" w:hAnsi="宋体"/>
                <w:color w:val="auto"/>
                <w:sz w:val="24"/>
                <w:szCs w:val="24"/>
                <w:lang w:val="en-US" w:eastAsia="zh-CN"/>
              </w:rPr>
              <w:t>5分</w:t>
            </w:r>
          </w:p>
        </w:tc>
        <w:tc>
          <w:tcPr>
            <w:tcW w:w="1366" w:type="dxa"/>
            <w:tcBorders>
              <w:top w:val="single" w:color="auto" w:sz="4" w:space="0"/>
              <w:left w:val="single" w:color="auto" w:sz="4" w:space="0"/>
              <w:bottom w:val="single" w:color="auto" w:sz="4" w:space="0"/>
              <w:right w:val="single" w:color="auto" w:sz="4" w:space="0"/>
            </w:tcBorders>
            <w:noWrap w:val="0"/>
            <w:vAlign w:val="center"/>
          </w:tcPr>
          <w:p w14:paraId="7E7CF0AE">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eastAsia="zh-CN"/>
              </w:rPr>
              <w:t>服务承诺</w:t>
            </w:r>
          </w:p>
        </w:tc>
        <w:tc>
          <w:tcPr>
            <w:tcW w:w="3030" w:type="dxa"/>
            <w:tcBorders>
              <w:top w:val="single" w:color="auto" w:sz="4" w:space="0"/>
              <w:left w:val="single" w:color="auto" w:sz="4" w:space="0"/>
              <w:bottom w:val="single" w:color="auto" w:sz="4" w:space="0"/>
              <w:right w:val="single" w:color="auto" w:sz="4" w:space="0"/>
            </w:tcBorders>
            <w:noWrap w:val="0"/>
            <w:vAlign w:val="center"/>
          </w:tcPr>
          <w:p w14:paraId="4A27F46A">
            <w:pPr>
              <w:numPr>
                <w:ilvl w:val="0"/>
                <w:numId w:val="0"/>
              </w:numPr>
              <w:spacing w:line="360" w:lineRule="exact"/>
              <w:ind w:left="0" w:leftChars="0" w:firstLine="0" w:firstLineChars="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对</w:t>
            </w:r>
            <w:r>
              <w:rPr>
                <w:rFonts w:hint="eastAsia" w:ascii="宋体" w:hAnsi="宋体" w:eastAsia="宋体" w:cs="宋体"/>
                <w:color w:val="auto"/>
                <w:sz w:val="24"/>
                <w:szCs w:val="24"/>
                <w:lang w:val="zh-CN" w:eastAsia="zh-CN"/>
              </w:rPr>
              <w:t>供应商</w:t>
            </w:r>
            <w:r>
              <w:rPr>
                <w:rFonts w:hint="eastAsia" w:ascii="宋体" w:hAnsi="宋体" w:eastAsia="宋体" w:cs="宋体"/>
                <w:color w:val="auto"/>
                <w:sz w:val="24"/>
                <w:szCs w:val="24"/>
                <w:lang w:val="zh-CN"/>
              </w:rPr>
              <w:t>提出的</w:t>
            </w:r>
            <w:r>
              <w:rPr>
                <w:rFonts w:hint="eastAsia" w:ascii="宋体" w:hAnsi="宋体" w:eastAsia="宋体" w:cs="宋体"/>
                <w:color w:val="auto"/>
                <w:sz w:val="24"/>
                <w:szCs w:val="24"/>
                <w:lang w:val="zh-CN" w:eastAsia="zh-CN"/>
              </w:rPr>
              <w:t>采购人</w:t>
            </w:r>
            <w:r>
              <w:rPr>
                <w:rFonts w:hint="eastAsia" w:ascii="宋体" w:hAnsi="宋体" w:eastAsia="宋体" w:cs="宋体"/>
                <w:color w:val="auto"/>
                <w:sz w:val="24"/>
                <w:szCs w:val="24"/>
                <w:lang w:val="zh-CN"/>
              </w:rPr>
              <w:t>可以接受的合理服务承诺进行综合评价</w:t>
            </w:r>
            <w:r>
              <w:rPr>
                <w:rFonts w:hint="eastAsia" w:ascii="宋体" w:hAnsi="宋体" w:cs="宋体"/>
                <w:color w:val="auto"/>
                <w:sz w:val="24"/>
                <w:szCs w:val="24"/>
                <w:lang w:val="zh-CN"/>
              </w:rPr>
              <w:t>：</w:t>
            </w:r>
            <w:r>
              <w:rPr>
                <w:rFonts w:hint="eastAsia" w:ascii="宋体" w:hAnsi="宋体" w:eastAsia="宋体" w:cs="宋体"/>
                <w:kern w:val="2"/>
                <w:sz w:val="24"/>
                <w:szCs w:val="24"/>
                <w:lang w:val="en-US" w:eastAsia="zh-CN" w:bidi="ar-SA"/>
              </w:rPr>
              <w:t>承诺较好、有利于本项目实施得</w:t>
            </w:r>
            <w:r>
              <w:rPr>
                <w:rFonts w:hint="eastAsia" w:ascii="宋体" w:hAnsi="宋体" w:cs="宋体"/>
                <w:kern w:val="2"/>
                <w:sz w:val="24"/>
                <w:szCs w:val="24"/>
                <w:lang w:val="en-US" w:eastAsia="zh-CN" w:bidi="ar-SA"/>
              </w:rPr>
              <w:t>5</w:t>
            </w:r>
            <w:r>
              <w:rPr>
                <w:rFonts w:hint="eastAsia" w:ascii="宋体" w:hAnsi="宋体" w:eastAsia="宋体" w:cs="宋体"/>
                <w:kern w:val="2"/>
                <w:sz w:val="24"/>
                <w:szCs w:val="24"/>
                <w:lang w:val="en-US" w:eastAsia="zh-CN" w:bidi="ar-SA"/>
              </w:rPr>
              <w:t>-3分；承诺简单、符合文件要求得2-1分；未提供不得分。</w:t>
            </w:r>
          </w:p>
        </w:tc>
        <w:tc>
          <w:tcPr>
            <w:tcW w:w="0" w:type="auto"/>
            <w:tcBorders>
              <w:top w:val="single" w:color="auto" w:sz="4" w:space="0"/>
              <w:left w:val="single" w:color="auto" w:sz="4" w:space="0"/>
              <w:bottom w:val="single" w:color="auto" w:sz="4" w:space="0"/>
              <w:right w:val="single" w:color="auto" w:sz="4" w:space="0"/>
            </w:tcBorders>
            <w:noWrap w:val="0"/>
            <w:vAlign w:val="center"/>
          </w:tcPr>
          <w:p w14:paraId="1B56C80B">
            <w:pPr>
              <w:pageBreakBefore w:val="0"/>
              <w:kinsoku/>
              <w:overflowPunct/>
              <w:topLinePunct w:val="0"/>
              <w:bidi w:val="0"/>
              <w:spacing w:line="360" w:lineRule="exact"/>
              <w:jc w:val="center"/>
              <w:outlineLvl w:val="9"/>
              <w:rPr>
                <w:rFonts w:hint="eastAsia" w:ascii="宋体" w:hAnsi="宋体" w:eastAsia="宋体" w:cs="宋体"/>
                <w:color w:val="auto"/>
                <w:sz w:val="24"/>
                <w:szCs w:val="24"/>
              </w:rPr>
            </w:pPr>
          </w:p>
        </w:tc>
      </w:tr>
    </w:tbl>
    <w:p w14:paraId="400F7574">
      <w:pPr>
        <w:pStyle w:val="18"/>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83B6831">
      <w:pPr>
        <w:pStyle w:val="17"/>
        <w:keepNext w:val="0"/>
        <w:keepLines w:val="0"/>
        <w:pageBreakBefore w:val="0"/>
        <w:widowControl w:val="0"/>
        <w:kinsoku/>
        <w:wordWrap/>
        <w:overflowPunct/>
        <w:topLinePunct w:val="0"/>
        <w:autoSpaceDE/>
        <w:autoSpaceDN/>
        <w:bidi w:val="0"/>
        <w:adjustRightInd w:val="0"/>
        <w:snapToGrid/>
        <w:textAlignment w:val="baseline"/>
        <w:outlineLvl w:val="0"/>
        <w:rPr>
          <w:rFonts w:hint="eastAsia"/>
          <w:color w:val="auto"/>
          <w:kern w:val="44"/>
          <w:sz w:val="36"/>
          <w:lang w:val="zh-CN"/>
        </w:rPr>
        <w:sectPr>
          <w:pgSz w:w="11906" w:h="16838"/>
          <w:pgMar w:top="1440" w:right="1558" w:bottom="1440" w:left="1560" w:header="851" w:footer="992" w:gutter="0"/>
          <w:pgBorders>
            <w:top w:val="none" w:sz="0" w:space="0"/>
            <w:left w:val="none" w:sz="0" w:space="0"/>
            <w:bottom w:val="none" w:sz="0" w:space="0"/>
            <w:right w:val="none" w:sz="0" w:space="0"/>
          </w:pgBorders>
          <w:pgNumType w:fmt="decimal"/>
          <w:cols w:space="720" w:num="1"/>
          <w:docGrid w:type="lines" w:linePitch="312" w:charSpace="0"/>
        </w:sectPr>
      </w:pPr>
      <w:bookmarkStart w:id="115" w:name="_Toc10033"/>
      <w:bookmarkStart w:id="116" w:name="_Toc30814"/>
      <w:bookmarkStart w:id="117" w:name="_Toc31721"/>
      <w:r>
        <w:rPr>
          <w:rFonts w:hint="eastAsia"/>
          <w:color w:val="auto"/>
          <w:kern w:val="44"/>
          <w:sz w:val="36"/>
          <w:lang w:val="zh-CN"/>
        </w:rPr>
        <w:t>第三章  合同条款及格式</w:t>
      </w:r>
      <w:bookmarkEnd w:id="115"/>
      <w:r>
        <w:rPr>
          <w:rStyle w:val="22"/>
          <w:rFonts w:hint="eastAsia"/>
          <w:color w:val="auto"/>
          <w:kern w:val="44"/>
          <w:sz w:val="36"/>
          <w:lang w:val="zh-CN"/>
        </w:rPr>
        <w:footnoteReference w:id="0"/>
      </w:r>
      <w:bookmarkEnd w:id="116"/>
      <w:bookmarkEnd w:id="117"/>
    </w:p>
    <w:p w14:paraId="1E70511E">
      <w:pPr>
        <w:keepNext w:val="0"/>
        <w:keepLines w:val="0"/>
        <w:widowControl/>
        <w:suppressLineNumbers w:val="0"/>
        <w:ind w:left="0" w:leftChars="0" w:firstLine="0" w:firstLineChars="0"/>
        <w:jc w:val="center"/>
      </w:pPr>
      <w:bookmarkStart w:id="118" w:name="_Toc2184"/>
      <w:r>
        <w:rPr>
          <w:rFonts w:hint="eastAsia" w:ascii="宋体" w:hAnsi="宋体" w:eastAsia="宋体" w:cs="宋体"/>
          <w:color w:val="000000"/>
          <w:kern w:val="0"/>
          <w:sz w:val="43"/>
          <w:szCs w:val="43"/>
          <w:lang w:val="en-US" w:eastAsia="zh-CN" w:bidi="ar"/>
        </w:rPr>
        <w:t>技术服务合同</w:t>
      </w:r>
    </w:p>
    <w:p w14:paraId="13531368">
      <w:pPr>
        <w:pStyle w:val="13"/>
        <w:jc w:val="center"/>
        <w:rPr>
          <w:rFonts w:hint="eastAsia" w:asciiTheme="minorEastAsia" w:hAnsiTheme="minorEastAsia" w:eastAsiaTheme="minorEastAsia" w:cstheme="minorEastAsia"/>
          <w:sz w:val="21"/>
          <w:szCs w:val="21"/>
          <w:lang w:bidi="en-US"/>
        </w:rPr>
      </w:pPr>
      <w:r>
        <w:rPr>
          <w:rFonts w:hint="eastAsia" w:asciiTheme="minorEastAsia" w:hAnsiTheme="minorEastAsia" w:eastAsiaTheme="minorEastAsia" w:cstheme="minorEastAsia"/>
          <w:sz w:val="21"/>
          <w:szCs w:val="21"/>
          <w:lang w:bidi="en-US"/>
        </w:rPr>
        <w:t>(仅供参考，具体以实际签订为准)</w:t>
      </w:r>
    </w:p>
    <w:p w14:paraId="05EA7C7D">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14:paraId="3E6BC94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委托方（甲方）： </w:t>
      </w:r>
    </w:p>
    <w:p w14:paraId="4292C1B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住 所 地： </w:t>
      </w:r>
    </w:p>
    <w:p w14:paraId="2D7D40C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法定代表人： </w:t>
      </w:r>
    </w:p>
    <w:p w14:paraId="23D1968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项目联系人： </w:t>
      </w:r>
    </w:p>
    <w:p w14:paraId="086D286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联系方式： </w:t>
      </w:r>
    </w:p>
    <w:p w14:paraId="7C798AD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通讯地址： </w:t>
      </w:r>
    </w:p>
    <w:p w14:paraId="4FFFC2C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电 话： </w:t>
      </w:r>
    </w:p>
    <w:p w14:paraId="205B0DE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传真： </w:t>
      </w:r>
    </w:p>
    <w:p w14:paraId="261FEE6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电子信箱： </w:t>
      </w:r>
    </w:p>
    <w:p w14:paraId="228B420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1CA422D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受托方（乙方）： </w:t>
      </w:r>
    </w:p>
    <w:p w14:paraId="6B7422C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住 所 地： </w:t>
      </w:r>
    </w:p>
    <w:p w14:paraId="0C1FB4D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法定代表人： </w:t>
      </w:r>
    </w:p>
    <w:p w14:paraId="407A89A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项目联系人： </w:t>
      </w:r>
    </w:p>
    <w:p w14:paraId="3658771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联系方式 ： </w:t>
      </w:r>
    </w:p>
    <w:p w14:paraId="40C6CAA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通讯地址： </w:t>
      </w:r>
    </w:p>
    <w:p w14:paraId="558262C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电 话： </w:t>
      </w:r>
    </w:p>
    <w:p w14:paraId="67EA391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传真： </w:t>
      </w:r>
    </w:p>
    <w:p w14:paraId="646E00B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电子信箱： </w:t>
      </w:r>
    </w:p>
    <w:p w14:paraId="47AE407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281DE7E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本合同甲方委托乙方就</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的专项技术服务，并支付相应的技术服务报酬。双方经过平等协商，在真实、充分地表达各自意愿的基础上，根据《中华人民共和国民法典》的规定，达成如下协议，并由双方共同恪守。 </w:t>
      </w:r>
    </w:p>
    <w:p w14:paraId="2F2107E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19" w:name="_Toc7786"/>
      <w:r>
        <w:rPr>
          <w:rFonts w:hint="eastAsia" w:ascii="宋体" w:hAnsi="宋体" w:eastAsia="宋体" w:cs="宋体"/>
          <w:color w:val="auto"/>
          <w:sz w:val="24"/>
          <w:szCs w:val="24"/>
          <w:highlight w:val="none"/>
          <w:lang w:val="en-US" w:eastAsia="zh-CN"/>
        </w:rPr>
        <w:t>第一条：甲方委托乙方进行技术服务的内容如下：</w:t>
      </w:r>
      <w:bookmarkEnd w:id="119"/>
      <w:r>
        <w:rPr>
          <w:rFonts w:hint="eastAsia" w:ascii="宋体" w:hAnsi="宋体" w:eastAsia="宋体" w:cs="宋体"/>
          <w:color w:val="auto"/>
          <w:sz w:val="24"/>
          <w:szCs w:val="24"/>
          <w:highlight w:val="none"/>
          <w:lang w:val="en-US" w:eastAsia="zh-CN"/>
        </w:rPr>
        <w:t xml:space="preserve"> </w:t>
      </w:r>
    </w:p>
    <w:p w14:paraId="6235B0E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20" w:name="_Toc28958"/>
      <w:r>
        <w:rPr>
          <w:rFonts w:hint="eastAsia" w:ascii="宋体" w:hAnsi="宋体" w:eastAsia="宋体" w:cs="宋体"/>
          <w:color w:val="auto"/>
          <w:sz w:val="24"/>
          <w:szCs w:val="24"/>
          <w:highlight w:val="none"/>
          <w:lang w:val="en-US" w:eastAsia="zh-CN"/>
        </w:rPr>
        <w:t>1．技术服务的目标：</w:t>
      </w:r>
      <w:r>
        <w:rPr>
          <w:rFonts w:hint="eastAsia" w:ascii="宋体" w:hAnsi="宋体" w:eastAsia="宋体" w:cs="宋体"/>
          <w:color w:val="auto"/>
          <w:sz w:val="24"/>
          <w:szCs w:val="24"/>
          <w:highlight w:val="none"/>
          <w:u w:val="single"/>
          <w:lang w:val="en-US" w:eastAsia="zh-CN"/>
        </w:rPr>
        <w:t>达到本合同规定的质量、进度等服务要求。</w:t>
      </w:r>
      <w:bookmarkEnd w:id="120"/>
      <w:r>
        <w:rPr>
          <w:rFonts w:hint="eastAsia" w:ascii="宋体" w:hAnsi="宋体" w:eastAsia="宋体" w:cs="宋体"/>
          <w:color w:val="auto"/>
          <w:sz w:val="24"/>
          <w:szCs w:val="24"/>
          <w:highlight w:val="none"/>
          <w:u w:val="single"/>
          <w:lang w:val="en-US" w:eastAsia="zh-CN"/>
        </w:rPr>
        <w:t xml:space="preserve"> </w:t>
      </w:r>
    </w:p>
    <w:p w14:paraId="40293CC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2．技术服务的内容：</w:t>
      </w:r>
      <w:r>
        <w:rPr>
          <w:rFonts w:hint="eastAsia" w:ascii="宋体" w:hAnsi="宋体" w:cs="宋体"/>
          <w:color w:val="auto"/>
          <w:sz w:val="24"/>
          <w:szCs w:val="24"/>
          <w:highlight w:val="none"/>
          <w:u w:val="single"/>
          <w:lang w:val="en-US" w:eastAsia="zh-CN"/>
        </w:rPr>
        <w:t>工程完工检测</w:t>
      </w:r>
      <w:r>
        <w:rPr>
          <w:rFonts w:hint="eastAsia" w:ascii="宋体" w:hAnsi="宋体" w:eastAsia="宋体" w:cs="宋体"/>
          <w:color w:val="auto"/>
          <w:sz w:val="24"/>
          <w:szCs w:val="24"/>
          <w:highlight w:val="none"/>
          <w:u w:val="single"/>
          <w:lang w:val="en-US" w:eastAsia="zh-CN"/>
        </w:rPr>
        <w:t>服务。</w:t>
      </w:r>
      <w:r>
        <w:rPr>
          <w:rFonts w:hint="eastAsia" w:ascii="宋体" w:hAnsi="宋体" w:eastAsia="宋体" w:cs="宋体"/>
          <w:color w:val="auto"/>
          <w:sz w:val="24"/>
          <w:szCs w:val="24"/>
          <w:highlight w:val="none"/>
          <w:lang w:val="en-US" w:eastAsia="zh-CN"/>
        </w:rPr>
        <w:t>主要检测内容包括：</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岩土工程类、混凝土工程类、量测类等。</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14:paraId="19C62A8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u w:val="single"/>
          <w:lang w:val="en-US" w:eastAsia="zh-CN"/>
        </w:rPr>
      </w:pPr>
      <w:bookmarkStart w:id="121" w:name="_Toc1324"/>
      <w:r>
        <w:rPr>
          <w:rFonts w:hint="eastAsia" w:ascii="宋体" w:hAnsi="宋体" w:eastAsia="宋体" w:cs="宋体"/>
          <w:color w:val="auto"/>
          <w:sz w:val="24"/>
          <w:szCs w:val="24"/>
          <w:highlight w:val="none"/>
          <w:lang w:val="en-US" w:eastAsia="zh-CN"/>
        </w:rPr>
        <w:t>3．技术服务的方式：</w:t>
      </w:r>
      <w:r>
        <w:rPr>
          <w:rFonts w:hint="eastAsia" w:ascii="宋体" w:hAnsi="宋体" w:eastAsia="宋体" w:cs="宋体"/>
          <w:color w:val="auto"/>
          <w:sz w:val="24"/>
          <w:szCs w:val="24"/>
          <w:highlight w:val="none"/>
          <w:u w:val="single"/>
          <w:lang w:val="en-US" w:eastAsia="zh-CN"/>
        </w:rPr>
        <w:t>内业和外业形式相结合。</w:t>
      </w:r>
      <w:bookmarkEnd w:id="121"/>
    </w:p>
    <w:p w14:paraId="0B929BE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22" w:name="_Toc21615"/>
      <w:r>
        <w:rPr>
          <w:rFonts w:hint="eastAsia" w:ascii="宋体" w:hAnsi="宋体" w:eastAsia="宋体" w:cs="宋体"/>
          <w:color w:val="auto"/>
          <w:sz w:val="24"/>
          <w:szCs w:val="24"/>
          <w:highlight w:val="none"/>
          <w:lang w:val="en-US" w:eastAsia="zh-CN"/>
        </w:rPr>
        <w:t>第二条：乙方应按下列要求完成技术服务工作：</w:t>
      </w:r>
      <w:bookmarkEnd w:id="122"/>
      <w:r>
        <w:rPr>
          <w:rFonts w:hint="eastAsia" w:ascii="宋体" w:hAnsi="宋体" w:eastAsia="宋体" w:cs="宋体"/>
          <w:color w:val="auto"/>
          <w:sz w:val="24"/>
          <w:szCs w:val="24"/>
          <w:highlight w:val="none"/>
          <w:lang w:val="en-US" w:eastAsia="zh-CN"/>
        </w:rPr>
        <w:t xml:space="preserve"> </w:t>
      </w:r>
    </w:p>
    <w:p w14:paraId="62B86D0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1．技术服务地点：</w:t>
      </w:r>
      <w:r>
        <w:rPr>
          <w:rFonts w:hint="eastAsia" w:ascii="宋体" w:hAnsi="宋体" w:eastAsia="宋体" w:cs="宋体"/>
          <w:color w:val="auto"/>
          <w:sz w:val="24"/>
          <w:szCs w:val="24"/>
          <w:highlight w:val="none"/>
          <w:u w:val="single"/>
          <w:lang w:val="en-US" w:eastAsia="zh-CN"/>
        </w:rPr>
        <w:t>汪清县。</w:t>
      </w:r>
      <w:r>
        <w:rPr>
          <w:rFonts w:hint="eastAsia" w:ascii="宋体" w:hAnsi="宋体" w:eastAsia="宋体" w:cs="宋体"/>
          <w:color w:val="auto"/>
          <w:sz w:val="24"/>
          <w:szCs w:val="24"/>
          <w:highlight w:val="none"/>
          <w:lang w:val="en-US" w:eastAsia="zh-CN"/>
        </w:rPr>
        <w:t xml:space="preserve"> </w:t>
      </w:r>
    </w:p>
    <w:p w14:paraId="4676D43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2．技术服务期限：</w:t>
      </w:r>
      <w:r>
        <w:rPr>
          <w:rFonts w:hint="eastAsia" w:ascii="宋体" w:hAnsi="宋体" w:eastAsia="宋体" w:cs="宋体"/>
          <w:color w:val="auto"/>
          <w:sz w:val="24"/>
          <w:szCs w:val="24"/>
          <w:highlight w:val="none"/>
          <w:u w:val="single"/>
          <w:lang w:val="en-US" w:eastAsia="zh-CN"/>
        </w:rPr>
        <w:t>合同签订之日起至工程验收合格之日止。</w:t>
      </w:r>
      <w:r>
        <w:rPr>
          <w:rFonts w:hint="eastAsia" w:ascii="宋体" w:hAnsi="宋体" w:eastAsia="宋体" w:cs="宋体"/>
          <w:color w:val="auto"/>
          <w:sz w:val="24"/>
          <w:szCs w:val="24"/>
          <w:highlight w:val="none"/>
          <w:lang w:val="en-US" w:eastAsia="zh-CN"/>
        </w:rPr>
        <w:t xml:space="preserve"> </w:t>
      </w:r>
    </w:p>
    <w:p w14:paraId="50A31ED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3．技术服务进度：</w:t>
      </w:r>
      <w:r>
        <w:rPr>
          <w:rFonts w:hint="eastAsia" w:ascii="宋体" w:hAnsi="宋体" w:eastAsia="宋体" w:cs="宋体"/>
          <w:color w:val="auto"/>
          <w:sz w:val="24"/>
          <w:szCs w:val="24"/>
          <w:highlight w:val="none"/>
          <w:u w:val="single"/>
          <w:lang w:val="en-US" w:eastAsia="zh-CN"/>
        </w:rPr>
        <w:t>自双方签订合同之日起，乙方即开始为甲方提供本项目技术服务。</w:t>
      </w:r>
    </w:p>
    <w:p w14:paraId="5FC7396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4．技术服务质量要求：</w:t>
      </w:r>
      <w:r>
        <w:rPr>
          <w:rFonts w:hint="eastAsia" w:ascii="宋体" w:hAnsi="宋体" w:eastAsia="宋体" w:cs="宋体"/>
          <w:color w:val="auto"/>
          <w:sz w:val="24"/>
          <w:szCs w:val="24"/>
          <w:highlight w:val="none"/>
          <w:u w:val="single"/>
          <w:lang w:val="en-US" w:eastAsia="zh-CN"/>
        </w:rPr>
        <w:t>符合国家、地方及行业现行相关标准及采购人服务要求。</w:t>
      </w:r>
      <w:r>
        <w:rPr>
          <w:rFonts w:hint="eastAsia" w:ascii="宋体" w:hAnsi="宋体" w:eastAsia="宋体" w:cs="宋体"/>
          <w:color w:val="auto"/>
          <w:sz w:val="24"/>
          <w:szCs w:val="24"/>
          <w:highlight w:val="none"/>
          <w:lang w:val="en-US" w:eastAsia="zh-CN"/>
        </w:rPr>
        <w:t xml:space="preserve"> </w:t>
      </w:r>
    </w:p>
    <w:p w14:paraId="47F6B64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23" w:name="_Toc29836"/>
      <w:r>
        <w:rPr>
          <w:rFonts w:hint="eastAsia" w:ascii="宋体" w:hAnsi="宋体" w:eastAsia="宋体" w:cs="宋体"/>
          <w:color w:val="auto"/>
          <w:sz w:val="24"/>
          <w:szCs w:val="24"/>
          <w:highlight w:val="none"/>
          <w:lang w:val="en-US" w:eastAsia="zh-CN"/>
        </w:rPr>
        <w:t>5．技术服务质量期限要求：无</w:t>
      </w:r>
      <w:bookmarkEnd w:id="123"/>
      <w:r>
        <w:rPr>
          <w:rFonts w:hint="eastAsia" w:ascii="宋体" w:hAnsi="宋体" w:eastAsia="宋体" w:cs="宋体"/>
          <w:color w:val="auto"/>
          <w:sz w:val="24"/>
          <w:szCs w:val="24"/>
          <w:highlight w:val="none"/>
          <w:lang w:val="en-US" w:eastAsia="zh-CN"/>
        </w:rPr>
        <w:t xml:space="preserve">  </w:t>
      </w:r>
    </w:p>
    <w:p w14:paraId="4AF0A99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第三条：为保证乙方有效进行技术服务工作，甲方应当向乙方提供下列工作条件和协作事项： </w:t>
      </w:r>
    </w:p>
    <w:p w14:paraId="42D54CF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1．提供技术资料：</w:t>
      </w:r>
      <w:r>
        <w:rPr>
          <w:rFonts w:hint="eastAsia" w:ascii="宋体" w:hAnsi="宋体" w:eastAsia="宋体" w:cs="宋体"/>
          <w:color w:val="auto"/>
          <w:sz w:val="24"/>
          <w:szCs w:val="24"/>
          <w:highlight w:val="none"/>
          <w:u w:val="single"/>
          <w:lang w:val="en-US" w:eastAsia="zh-CN"/>
        </w:rPr>
        <w:t xml:space="preserve"> 无</w:t>
      </w:r>
      <w:r>
        <w:rPr>
          <w:rFonts w:hint="eastAsia" w:ascii="宋体" w:hAnsi="宋体" w:eastAsia="宋体" w:cs="宋体"/>
          <w:color w:val="auto"/>
          <w:sz w:val="24"/>
          <w:szCs w:val="24"/>
          <w:highlight w:val="none"/>
          <w:lang w:val="en-US" w:eastAsia="zh-CN"/>
        </w:rPr>
        <w:t xml:space="preserve">  </w:t>
      </w:r>
    </w:p>
    <w:p w14:paraId="7F0F6B8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2．提供工作条件：</w:t>
      </w:r>
      <w:r>
        <w:rPr>
          <w:rFonts w:hint="eastAsia" w:ascii="宋体" w:hAnsi="宋体" w:eastAsia="宋体" w:cs="宋体"/>
          <w:color w:val="auto"/>
          <w:sz w:val="24"/>
          <w:szCs w:val="24"/>
          <w:highlight w:val="none"/>
          <w:u w:val="single"/>
          <w:lang w:val="en-US" w:eastAsia="zh-CN"/>
        </w:rPr>
        <w:t xml:space="preserve"> 无</w:t>
      </w:r>
      <w:r>
        <w:rPr>
          <w:rFonts w:hint="eastAsia" w:ascii="宋体" w:hAnsi="宋体" w:eastAsia="宋体" w:cs="宋体"/>
          <w:color w:val="auto"/>
          <w:sz w:val="24"/>
          <w:szCs w:val="24"/>
          <w:highlight w:val="none"/>
          <w:lang w:val="en-US" w:eastAsia="zh-CN"/>
        </w:rPr>
        <w:t xml:space="preserve">  </w:t>
      </w:r>
    </w:p>
    <w:p w14:paraId="525B296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3．其他：</w:t>
      </w:r>
      <w:r>
        <w:rPr>
          <w:rFonts w:hint="eastAsia" w:ascii="宋体" w:hAnsi="宋体" w:eastAsia="宋体" w:cs="宋体"/>
          <w:color w:val="auto"/>
          <w:sz w:val="24"/>
          <w:szCs w:val="24"/>
          <w:highlight w:val="none"/>
          <w:u w:val="single"/>
          <w:lang w:val="en-US" w:eastAsia="zh-CN"/>
        </w:rPr>
        <w:t xml:space="preserve">                </w:t>
      </w:r>
    </w:p>
    <w:p w14:paraId="7D18B8B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4．甲方提供上述工作条件和协作事项的时间及方式：</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4BFD14A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24" w:name="_Toc6645"/>
      <w:r>
        <w:rPr>
          <w:rFonts w:hint="eastAsia" w:ascii="宋体" w:hAnsi="宋体" w:eastAsia="宋体" w:cs="宋体"/>
          <w:color w:val="auto"/>
          <w:sz w:val="24"/>
          <w:szCs w:val="24"/>
          <w:highlight w:val="none"/>
          <w:lang w:val="en-US" w:eastAsia="zh-CN"/>
        </w:rPr>
        <w:t>第四条：支付技术服务报酬及支付方式为：</w:t>
      </w:r>
      <w:bookmarkEnd w:id="124"/>
      <w:r>
        <w:rPr>
          <w:rFonts w:hint="eastAsia" w:ascii="宋体" w:hAnsi="宋体" w:eastAsia="宋体" w:cs="宋体"/>
          <w:color w:val="auto"/>
          <w:sz w:val="24"/>
          <w:szCs w:val="24"/>
          <w:highlight w:val="none"/>
          <w:lang w:val="en-US" w:eastAsia="zh-CN"/>
        </w:rPr>
        <w:t xml:space="preserve"> </w:t>
      </w:r>
    </w:p>
    <w:p w14:paraId="0A8E944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1．本合同为</w:t>
      </w:r>
      <w:r>
        <w:rPr>
          <w:rFonts w:hint="eastAsia" w:ascii="宋体" w:hAnsi="宋体" w:eastAsia="宋体" w:cs="宋体"/>
          <w:color w:val="auto"/>
          <w:sz w:val="24"/>
          <w:szCs w:val="24"/>
          <w:highlight w:val="none"/>
          <w:u w:val="single"/>
          <w:lang w:val="en-US" w:eastAsia="zh-CN"/>
        </w:rPr>
        <w:t xml:space="preserve"> 固定总价合同 </w:t>
      </w:r>
      <w:r>
        <w:rPr>
          <w:rFonts w:hint="eastAsia" w:ascii="宋体" w:hAnsi="宋体" w:eastAsia="宋体" w:cs="宋体"/>
          <w:color w:val="auto"/>
          <w:sz w:val="24"/>
          <w:szCs w:val="24"/>
          <w:highlight w:val="none"/>
          <w:lang w:val="en-US" w:eastAsia="zh-CN"/>
        </w:rPr>
        <w:t>，技术服务费总额为：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1679CCA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25" w:name="_Toc18984"/>
      <w:r>
        <w:rPr>
          <w:rFonts w:hint="eastAsia" w:ascii="宋体" w:hAnsi="宋体" w:eastAsia="宋体" w:cs="宋体"/>
          <w:color w:val="auto"/>
          <w:sz w:val="24"/>
          <w:szCs w:val="24"/>
          <w:highlight w:val="none"/>
          <w:lang w:val="en-US" w:eastAsia="zh-CN"/>
        </w:rPr>
        <w:t>2．具体支付方式和时间如下：</w:t>
      </w:r>
      <w:bookmarkEnd w:id="125"/>
      <w:r>
        <w:rPr>
          <w:rFonts w:hint="eastAsia" w:ascii="宋体" w:hAnsi="宋体" w:eastAsia="宋体" w:cs="宋体"/>
          <w:color w:val="auto"/>
          <w:sz w:val="24"/>
          <w:szCs w:val="24"/>
          <w:highlight w:val="none"/>
          <w:lang w:val="en-US" w:eastAsia="zh-CN"/>
        </w:rPr>
        <w:t xml:space="preserve"> </w:t>
      </w:r>
    </w:p>
    <w:p w14:paraId="661F116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u w:val="single"/>
          <w:lang w:val="en-US" w:eastAsia="zh-CN"/>
        </w:rPr>
        <w:t>电汇或支票形式 。</w:t>
      </w:r>
      <w:r>
        <w:rPr>
          <w:rFonts w:hint="eastAsia" w:ascii="宋体" w:hAnsi="宋体" w:eastAsia="宋体" w:cs="宋体"/>
          <w:color w:val="auto"/>
          <w:sz w:val="24"/>
          <w:szCs w:val="24"/>
          <w:highlight w:val="none"/>
          <w:lang w:val="en-US" w:eastAsia="zh-CN"/>
        </w:rPr>
        <w:t xml:space="preserve"> </w:t>
      </w:r>
    </w:p>
    <w:p w14:paraId="7C088F1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u w:val="single"/>
          <w:lang w:val="en-US" w:eastAsia="zh-CN"/>
        </w:rPr>
        <w:t>乙方完成全部工作，相应资金到位后，甲方向乙方支付全部技术服务费。</w:t>
      </w:r>
      <w:r>
        <w:rPr>
          <w:rFonts w:hint="eastAsia" w:ascii="宋体" w:hAnsi="宋体" w:eastAsia="宋体" w:cs="宋体"/>
          <w:color w:val="auto"/>
          <w:sz w:val="24"/>
          <w:szCs w:val="24"/>
          <w:highlight w:val="none"/>
          <w:lang w:val="en-US" w:eastAsia="zh-CN"/>
        </w:rPr>
        <w:t xml:space="preserve"> </w:t>
      </w:r>
    </w:p>
    <w:p w14:paraId="61AA276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u w:val="single"/>
          <w:lang w:val="en-US" w:eastAsia="zh-CN"/>
        </w:rPr>
        <w:t>甲方按照乙方实际完成的工作量进行计量，按《报价清单》所列相应项目单价进行支付。</w:t>
      </w:r>
      <w:r>
        <w:rPr>
          <w:rFonts w:hint="eastAsia" w:ascii="宋体" w:hAnsi="宋体" w:eastAsia="宋体" w:cs="宋体"/>
          <w:color w:val="auto"/>
          <w:sz w:val="24"/>
          <w:szCs w:val="24"/>
          <w:highlight w:val="none"/>
          <w:lang w:val="en-US" w:eastAsia="zh-CN"/>
        </w:rPr>
        <w:t xml:space="preserve"> </w:t>
      </w:r>
    </w:p>
    <w:p w14:paraId="30AD9A6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u w:val="single"/>
          <w:lang w:val="en-US" w:eastAsia="zh-CN"/>
        </w:rPr>
        <w:t>甲方在向乙方支付技术服务费前，乙方应提供与甲方支付金额同等额度的发票。</w:t>
      </w:r>
    </w:p>
    <w:p w14:paraId="1389D41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乙方开户银行名称、地址和账号为： </w:t>
      </w:r>
    </w:p>
    <w:p w14:paraId="52D321D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开户银行：</w:t>
      </w:r>
      <w:r>
        <w:rPr>
          <w:rFonts w:hint="eastAsia" w:ascii="宋体" w:hAnsi="宋体" w:eastAsia="宋体" w:cs="宋体"/>
          <w:color w:val="auto"/>
          <w:sz w:val="24"/>
          <w:szCs w:val="24"/>
          <w:highlight w:val="none"/>
          <w:u w:val="single"/>
          <w:lang w:val="en-US" w:eastAsia="zh-CN"/>
        </w:rPr>
        <w:t xml:space="preserve">                           </w:t>
      </w:r>
    </w:p>
    <w:p w14:paraId="4EF7523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633B883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账号：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34996B3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26" w:name="_Toc821"/>
      <w:r>
        <w:rPr>
          <w:rFonts w:hint="eastAsia" w:ascii="宋体" w:hAnsi="宋体" w:eastAsia="宋体" w:cs="宋体"/>
          <w:color w:val="auto"/>
          <w:sz w:val="24"/>
          <w:szCs w:val="24"/>
          <w:highlight w:val="none"/>
          <w:lang w:val="en-US" w:eastAsia="zh-CN"/>
        </w:rPr>
        <w:t>第五条：双方确定因履行本合同应遵守的保密义务如下：</w:t>
      </w:r>
      <w:bookmarkEnd w:id="126"/>
      <w:r>
        <w:rPr>
          <w:rFonts w:hint="eastAsia" w:ascii="宋体" w:hAnsi="宋体" w:eastAsia="宋体" w:cs="宋体"/>
          <w:color w:val="auto"/>
          <w:sz w:val="24"/>
          <w:szCs w:val="24"/>
          <w:highlight w:val="none"/>
          <w:lang w:val="en-US" w:eastAsia="zh-CN"/>
        </w:rPr>
        <w:t xml:space="preserve"> </w:t>
      </w:r>
    </w:p>
    <w:p w14:paraId="6ECD3FE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甲方义务： </w:t>
      </w:r>
    </w:p>
    <w:p w14:paraId="616F822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1.保密内容（包括技术信息和经营信息）：涉及与乙方有关的商业及技术秘密 。</w:t>
      </w:r>
    </w:p>
    <w:p w14:paraId="37AA032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2.涉密人员范围： 参与本项目所有工作人员  </w:t>
      </w:r>
    </w:p>
    <w:p w14:paraId="1691AE2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3．保密期限： 长期  </w:t>
      </w:r>
    </w:p>
    <w:p w14:paraId="54326EE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4．泄密责任： 甲方未能履行以上各项义务，给乙方造成损失的，应当赔偿乙方相应经济损失 。 </w:t>
      </w:r>
    </w:p>
    <w:p w14:paraId="60C07C4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乙方义务： </w:t>
      </w:r>
    </w:p>
    <w:p w14:paraId="7DE9F83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1．保密内容（包括技术信息和经营信息）： 涉及本项目有关技术资料及甲方有关的商务及技术秘密 。 </w:t>
      </w:r>
    </w:p>
    <w:p w14:paraId="04457B2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2．涉密人员范围： 参与本项目所有工作人员 。 </w:t>
      </w:r>
    </w:p>
    <w:p w14:paraId="306144F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3．保密期限： 长期 。 </w:t>
      </w:r>
    </w:p>
    <w:p w14:paraId="21FD7DA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4．泄密责任：乙方未能履行以上各项义务，给甲方造成损失的，应当赔偿甲方相应经济损失 。 </w:t>
      </w:r>
    </w:p>
    <w:p w14:paraId="1897280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第六条：本合同的变更必须由双方协商一致，并以书面形式确定。但有下列情形之一的，一方可以向另一方提出变更合同权利与义务的请求，另一方应当在 14 日内予以答复；逾期未予答复的，视为同意： </w:t>
      </w:r>
    </w:p>
    <w:p w14:paraId="4CAC3F7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 服务期的调整 。 </w:t>
      </w:r>
    </w:p>
    <w:p w14:paraId="59F492A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 增加或减少服务工作内容 。 </w:t>
      </w:r>
    </w:p>
    <w:p w14:paraId="03A2B69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 改变服务标准及要求 。 </w:t>
      </w:r>
    </w:p>
    <w:p w14:paraId="698B252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第七条：双方确定以下列标准和方式对乙方的技术服务工作成果进行验收： </w:t>
      </w:r>
    </w:p>
    <w:p w14:paraId="6B2C81D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1．乙方完成技术服务工作的形式： </w:t>
      </w:r>
      <w:r>
        <w:rPr>
          <w:rFonts w:hint="eastAsia" w:ascii="宋体" w:hAnsi="宋体" w:eastAsia="宋体" w:cs="宋体"/>
          <w:color w:val="auto"/>
          <w:sz w:val="24"/>
          <w:szCs w:val="24"/>
          <w:highlight w:val="none"/>
          <w:u w:val="single"/>
          <w:lang w:val="en-US" w:eastAsia="zh-CN"/>
        </w:rPr>
        <w:t xml:space="preserve">以书面、电子等形式提交 </w:t>
      </w:r>
      <w:r>
        <w:rPr>
          <w:rFonts w:hint="eastAsia" w:ascii="宋体" w:hAnsi="宋体" w:eastAsia="宋体" w:cs="宋体"/>
          <w:color w:val="auto"/>
          <w:sz w:val="24"/>
          <w:szCs w:val="24"/>
          <w:highlight w:val="none"/>
          <w:lang w:val="en-US" w:eastAsia="zh-CN"/>
        </w:rPr>
        <w:t xml:space="preserve">。 </w:t>
      </w:r>
    </w:p>
    <w:p w14:paraId="17B2C8E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2．技术服务工作成果的验收标准： </w:t>
      </w:r>
      <w:r>
        <w:rPr>
          <w:rFonts w:hint="eastAsia" w:ascii="宋体" w:hAnsi="宋体" w:eastAsia="宋体" w:cs="宋体"/>
          <w:color w:val="auto"/>
          <w:sz w:val="24"/>
          <w:szCs w:val="24"/>
          <w:highlight w:val="none"/>
          <w:u w:val="single"/>
          <w:lang w:val="en-US" w:eastAsia="zh-CN"/>
        </w:rPr>
        <w:t>按国家有关技术标准以及甲方要求</w:t>
      </w:r>
      <w:r>
        <w:rPr>
          <w:rFonts w:hint="eastAsia" w:ascii="宋体" w:hAnsi="宋体" w:eastAsia="宋体" w:cs="宋体"/>
          <w:color w:val="auto"/>
          <w:sz w:val="24"/>
          <w:szCs w:val="24"/>
          <w:highlight w:val="none"/>
          <w:u w:val="none"/>
          <w:lang w:val="en-US" w:eastAsia="zh-CN"/>
        </w:rPr>
        <w:t xml:space="preserve"> 。 </w:t>
      </w:r>
    </w:p>
    <w:p w14:paraId="03BF2E5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3．技术服务工作成果的验收方法： </w:t>
      </w:r>
      <w:r>
        <w:rPr>
          <w:rFonts w:hint="eastAsia" w:ascii="宋体" w:hAnsi="宋体" w:eastAsia="宋体" w:cs="宋体"/>
          <w:color w:val="auto"/>
          <w:sz w:val="24"/>
          <w:szCs w:val="24"/>
          <w:highlight w:val="none"/>
          <w:u w:val="single"/>
          <w:lang w:val="en-US" w:eastAsia="zh-CN"/>
        </w:rPr>
        <w:t xml:space="preserve">按国家有关技术标准以及甲方要求 </w:t>
      </w:r>
      <w:r>
        <w:rPr>
          <w:rFonts w:hint="eastAsia" w:ascii="宋体" w:hAnsi="宋体" w:eastAsia="宋体" w:cs="宋体"/>
          <w:color w:val="auto"/>
          <w:sz w:val="24"/>
          <w:szCs w:val="24"/>
          <w:highlight w:val="none"/>
          <w:lang w:val="en-US" w:eastAsia="zh-CN"/>
        </w:rPr>
        <w:t xml:space="preserve">。 </w:t>
      </w:r>
    </w:p>
    <w:p w14:paraId="001C761B">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4．验收的时间和地点：由甲方组织验收，乙方提交相关成果并配合验收组织工作 。 </w:t>
      </w:r>
    </w:p>
    <w:p w14:paraId="32A3EEB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27" w:name="_Toc14926"/>
      <w:r>
        <w:rPr>
          <w:rFonts w:hint="eastAsia" w:ascii="宋体" w:hAnsi="宋体" w:eastAsia="宋体" w:cs="宋体"/>
          <w:color w:val="auto"/>
          <w:sz w:val="24"/>
          <w:szCs w:val="24"/>
          <w:highlight w:val="none"/>
          <w:lang w:val="en-US" w:eastAsia="zh-CN"/>
        </w:rPr>
        <w:t>第八条：双方确定：</w:t>
      </w:r>
      <w:bookmarkEnd w:id="127"/>
      <w:r>
        <w:rPr>
          <w:rFonts w:hint="eastAsia" w:ascii="宋体" w:hAnsi="宋体" w:eastAsia="宋体" w:cs="宋体"/>
          <w:color w:val="auto"/>
          <w:sz w:val="24"/>
          <w:szCs w:val="24"/>
          <w:highlight w:val="none"/>
          <w:lang w:val="en-US" w:eastAsia="zh-CN"/>
        </w:rPr>
        <w:t xml:space="preserve"> </w:t>
      </w:r>
    </w:p>
    <w:p w14:paraId="20E676B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1．在本合同有效期内，甲方利用乙方提交的技术服务工作成果所完成的新的技术成果，归 </w:t>
      </w:r>
      <w:r>
        <w:rPr>
          <w:rFonts w:hint="eastAsia" w:ascii="宋体" w:hAnsi="宋体" w:eastAsia="宋体" w:cs="宋体"/>
          <w:color w:val="auto"/>
          <w:sz w:val="24"/>
          <w:szCs w:val="24"/>
          <w:highlight w:val="none"/>
          <w:u w:val="single"/>
          <w:lang w:val="en-US" w:eastAsia="zh-CN"/>
        </w:rPr>
        <w:t>甲</w:t>
      </w:r>
      <w:r>
        <w:rPr>
          <w:rFonts w:hint="eastAsia" w:ascii="宋体" w:hAnsi="宋体" w:eastAsia="宋体" w:cs="宋体"/>
          <w:color w:val="auto"/>
          <w:sz w:val="24"/>
          <w:szCs w:val="24"/>
          <w:highlight w:val="none"/>
          <w:lang w:val="en-US" w:eastAsia="zh-CN"/>
        </w:rPr>
        <w:t xml:space="preserve">（甲、双）方所有。 </w:t>
      </w:r>
    </w:p>
    <w:p w14:paraId="4A0CCBA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2．在本合同有效期内，乙方利用甲方提供的技术资料和工作条件所完成的新的技术成果，归</w:t>
      </w:r>
      <w:r>
        <w:rPr>
          <w:rFonts w:hint="eastAsia" w:ascii="宋体" w:hAnsi="宋体" w:eastAsia="宋体" w:cs="宋体"/>
          <w:color w:val="auto"/>
          <w:sz w:val="24"/>
          <w:szCs w:val="24"/>
          <w:highlight w:val="none"/>
          <w:u w:val="single"/>
          <w:lang w:val="en-US" w:eastAsia="zh-CN"/>
        </w:rPr>
        <w:t xml:space="preserve"> 双 </w:t>
      </w:r>
      <w:r>
        <w:rPr>
          <w:rFonts w:hint="eastAsia" w:ascii="宋体" w:hAnsi="宋体" w:eastAsia="宋体" w:cs="宋体"/>
          <w:color w:val="auto"/>
          <w:sz w:val="24"/>
          <w:szCs w:val="24"/>
          <w:highlight w:val="none"/>
          <w:lang w:val="en-US" w:eastAsia="zh-CN"/>
        </w:rPr>
        <w:t xml:space="preserve">（乙、双）方所有。 </w:t>
      </w:r>
    </w:p>
    <w:p w14:paraId="7D3199DE">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28" w:name="_Toc28858"/>
      <w:r>
        <w:rPr>
          <w:rFonts w:hint="eastAsia" w:ascii="宋体" w:hAnsi="宋体" w:eastAsia="宋体" w:cs="宋体"/>
          <w:color w:val="auto"/>
          <w:sz w:val="24"/>
          <w:szCs w:val="24"/>
          <w:highlight w:val="none"/>
          <w:lang w:val="en-US" w:eastAsia="zh-CN"/>
        </w:rPr>
        <w:t>第九条：双方确定，按以下约定承担各自的违约责任：</w:t>
      </w:r>
      <w:bookmarkEnd w:id="128"/>
      <w:r>
        <w:rPr>
          <w:rFonts w:hint="eastAsia" w:ascii="宋体" w:hAnsi="宋体" w:eastAsia="宋体" w:cs="宋体"/>
          <w:color w:val="auto"/>
          <w:sz w:val="24"/>
          <w:szCs w:val="24"/>
          <w:highlight w:val="none"/>
          <w:lang w:val="en-US" w:eastAsia="zh-CN"/>
        </w:rPr>
        <w:t xml:space="preserve"> </w:t>
      </w:r>
    </w:p>
    <w:p w14:paraId="14D7A89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甲方违反本合同第三、四条约定，应当赔偿因其违约行为给乙方造成的经济损失（支付违约金或损失赔偿额的计算方法由双方协商确定）。</w:t>
      </w:r>
    </w:p>
    <w:p w14:paraId="50A3FE7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乙方违反本合同第一、二条约定，应当赔偿因其违约行为给甲方造成的经济损失（支付违约金或损失赔偿额的计算方法）。 </w:t>
      </w:r>
    </w:p>
    <w:p w14:paraId="4CB3687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第十条：双方确定，在本合同有效期内，甲方指定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为甲方项目联系人，乙方指定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为乙方项目联系人。</w:t>
      </w:r>
    </w:p>
    <w:p w14:paraId="64BEAFE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项目联系人承担以下责任： </w:t>
      </w:r>
    </w:p>
    <w:p w14:paraId="4AE85C7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p w14:paraId="5C12697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p w14:paraId="6181B98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p w14:paraId="4EA9A8E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一方变更项目联系人的，应当及时以书面形式通知另一方，未及时通知并影响本合同履行或造成损失的，应承担相应的责任。 </w:t>
      </w:r>
    </w:p>
    <w:p w14:paraId="0D03E584">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第十一条：双方确定，出现下列情形，致使本合同的履行成为不必要或不可能的，可以解除本合同： </w:t>
      </w:r>
    </w:p>
    <w:p w14:paraId="4BF8AA5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29" w:name="_Toc29442"/>
      <w:r>
        <w:rPr>
          <w:rFonts w:hint="eastAsia" w:ascii="宋体" w:hAnsi="宋体" w:eastAsia="宋体" w:cs="宋体"/>
          <w:color w:val="auto"/>
          <w:sz w:val="24"/>
          <w:szCs w:val="24"/>
          <w:highlight w:val="none"/>
          <w:lang w:val="en-US" w:eastAsia="zh-CN"/>
        </w:rPr>
        <w:t>1．发生不可抗力；</w:t>
      </w:r>
      <w:bookmarkEnd w:id="129"/>
      <w:r>
        <w:rPr>
          <w:rFonts w:hint="eastAsia" w:ascii="宋体" w:hAnsi="宋体" w:eastAsia="宋体" w:cs="宋体"/>
          <w:color w:val="auto"/>
          <w:sz w:val="24"/>
          <w:szCs w:val="24"/>
          <w:highlight w:val="none"/>
          <w:lang w:val="en-US" w:eastAsia="zh-CN"/>
        </w:rPr>
        <w:t xml:space="preserve"> </w:t>
      </w:r>
    </w:p>
    <w:p w14:paraId="36271B9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2．由于任何一方过错，使本合同不能履行、不能完全履行、延迟履行或履行不符合约定条件的，由过错方承担相应责任，属双方过错的，应分别承担相应责任 ； </w:t>
      </w:r>
    </w:p>
    <w:p w14:paraId="7B98771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3．因一方故意或重大过失，而造成合同不能履行的，双方可以解除合同。 </w:t>
      </w:r>
    </w:p>
    <w:p w14:paraId="70905FE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第十二条：双方因履行本合同而发生的争议，应协商、调解解决。协商、调解不成的，确定按以下第 1 种方式处理： </w:t>
      </w:r>
    </w:p>
    <w:p w14:paraId="465D065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1．提交</w:t>
      </w:r>
      <w:r>
        <w:rPr>
          <w:rFonts w:hint="eastAsia" w:ascii="宋体" w:hAnsi="宋体" w:eastAsia="宋体" w:cs="宋体"/>
          <w:color w:val="auto"/>
          <w:sz w:val="24"/>
          <w:szCs w:val="24"/>
          <w:highlight w:val="none"/>
          <w:u w:val="single"/>
          <w:lang w:val="en-US" w:eastAsia="zh-CN"/>
        </w:rPr>
        <w:t xml:space="preserve"> 延边 </w:t>
      </w:r>
      <w:r>
        <w:rPr>
          <w:rFonts w:hint="eastAsia" w:ascii="宋体" w:hAnsi="宋体" w:eastAsia="宋体" w:cs="宋体"/>
          <w:color w:val="auto"/>
          <w:sz w:val="24"/>
          <w:szCs w:val="24"/>
          <w:highlight w:val="none"/>
          <w:lang w:val="en-US" w:eastAsia="zh-CN"/>
        </w:rPr>
        <w:t xml:space="preserve">仲裁委员会仲裁； </w:t>
      </w:r>
    </w:p>
    <w:p w14:paraId="502096C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2．依法向</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人民法院起诉。 </w:t>
      </w:r>
    </w:p>
    <w:p w14:paraId="69106A9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第十三条：双方确定：本合同及相关附件中所涉及的有关名词和技术术语，其定义和解释如下： </w:t>
      </w:r>
    </w:p>
    <w:p w14:paraId="4CB6006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1．技术服务合同：当事人一方以技术知识为另一方解决特定技术问题所订立的合同。包括就特定技术项目提供技术分析、专题技术调查、分析评价报告等合同； </w:t>
      </w:r>
    </w:p>
    <w:p w14:paraId="3390BAF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2．委托人：指在协议书中约定的，具有技术服务项目委托主体资格和支付咨询费用能力的当事人，以及取得该当事人资格的合法继承人； </w:t>
      </w:r>
    </w:p>
    <w:p w14:paraId="06E0DAC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3．受托人：指在协议书中约定的，被委托人接受的具有技术服务项目技术服务主体资格的当事人，以及取得该当事人资格的合法继承人； </w:t>
      </w:r>
    </w:p>
    <w:p w14:paraId="0134C89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4．技术服务项目：指由委托人和受托人在协议书中约定的委托技术服务项目； </w:t>
      </w:r>
    </w:p>
    <w:p w14:paraId="7C09327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5．技术服务费用：委托人和受托人在协议书中约定的，委托人用以支付受托人的按照合同约定的技术服务费用总额； </w:t>
      </w:r>
    </w:p>
    <w:p w14:paraId="3DE736D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6．支付方式：指按照本合同条款约定的，委托人支付受托人技术服务费用的方法；</w:t>
      </w:r>
    </w:p>
    <w:p w14:paraId="5C3A7E8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7．书面形式：指合同书、信件和数据电文（包括电报、电传、传真、电子数据交换和电子邮件）等可以有形地表现所载内容的形式； </w:t>
      </w:r>
    </w:p>
    <w:p w14:paraId="132BA23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8．违约责任：指合同一方不履行合同义务或履行合同义务不符合约定所应承担的责任； </w:t>
      </w:r>
    </w:p>
    <w:p w14:paraId="4EED8AE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30" w:name="_Toc4467"/>
      <w:r>
        <w:rPr>
          <w:rFonts w:hint="eastAsia" w:ascii="宋体" w:hAnsi="宋体" w:eastAsia="宋体" w:cs="宋体"/>
          <w:color w:val="auto"/>
          <w:sz w:val="24"/>
          <w:szCs w:val="24"/>
          <w:highlight w:val="none"/>
          <w:lang w:val="en-US" w:eastAsia="zh-CN"/>
        </w:rPr>
        <w:t>9．不可抗力：指不能预见、不能避免并不能克服的客观情况；</w:t>
      </w:r>
      <w:bookmarkEnd w:id="130"/>
      <w:r>
        <w:rPr>
          <w:rFonts w:hint="eastAsia" w:ascii="宋体" w:hAnsi="宋体" w:eastAsia="宋体" w:cs="宋体"/>
          <w:color w:val="auto"/>
          <w:sz w:val="24"/>
          <w:szCs w:val="24"/>
          <w:highlight w:val="none"/>
          <w:lang w:val="en-US" w:eastAsia="zh-CN"/>
        </w:rPr>
        <w:t xml:space="preserve"> </w:t>
      </w:r>
    </w:p>
    <w:p w14:paraId="702A9AA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天：本合同中规定按天计算时间的，开始当天不计入，从次日开始计算，时限的最后一天是休息日或者其他法定节假日的，以节假日次日为时限的最后一天，但竣工日期除外，时限的最后一天的截至时间为当日 24 时。 </w:t>
      </w:r>
    </w:p>
    <w:p w14:paraId="2B20F37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第十四条：与履行本合同有关的下列技术文件，经双方确认后，为本合同的组成部分： </w:t>
      </w:r>
    </w:p>
    <w:p w14:paraId="78622CC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  </w:t>
      </w:r>
    </w:p>
    <w:p w14:paraId="2681A7D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  </w:t>
      </w:r>
    </w:p>
    <w:p w14:paraId="7C68A85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  </w:t>
      </w:r>
    </w:p>
    <w:p w14:paraId="718E085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31" w:name="_Toc17899"/>
      <w:r>
        <w:rPr>
          <w:rFonts w:hint="eastAsia" w:ascii="宋体" w:hAnsi="宋体" w:eastAsia="宋体" w:cs="宋体"/>
          <w:color w:val="auto"/>
          <w:sz w:val="24"/>
          <w:szCs w:val="24"/>
          <w:highlight w:val="none"/>
          <w:lang w:val="en-US" w:eastAsia="zh-CN"/>
        </w:rPr>
        <w:t>第十五条：双方约定本合同其他相关事项为：</w:t>
      </w:r>
      <w:bookmarkEnd w:id="131"/>
      <w:r>
        <w:rPr>
          <w:rFonts w:hint="eastAsia" w:ascii="宋体" w:hAnsi="宋体" w:eastAsia="宋体" w:cs="宋体"/>
          <w:color w:val="auto"/>
          <w:sz w:val="24"/>
          <w:szCs w:val="24"/>
          <w:highlight w:val="none"/>
          <w:lang w:val="en-US" w:eastAsia="zh-CN"/>
        </w:rPr>
        <w:t xml:space="preserve"> </w:t>
      </w:r>
    </w:p>
    <w:p w14:paraId="705973D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1．组成合同的文件包括本技术服务合同、成交通知书、报价函及报价一览表、服务需求、服务方案、已标价报价清单、经双方确认进入合同的其他文件。</w:t>
      </w:r>
    </w:p>
    <w:p w14:paraId="66BDF05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合同解释优先顺序按上述顺序 。 </w:t>
      </w:r>
    </w:p>
    <w:p w14:paraId="7E906B3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2"/>
        <w:rPr>
          <w:rFonts w:hint="eastAsia" w:ascii="宋体" w:hAnsi="宋体" w:eastAsia="宋体" w:cs="宋体"/>
          <w:color w:val="auto"/>
          <w:sz w:val="24"/>
          <w:szCs w:val="24"/>
          <w:highlight w:val="none"/>
          <w:lang w:val="en-US" w:eastAsia="zh-CN"/>
        </w:rPr>
      </w:pPr>
      <w:bookmarkStart w:id="132" w:name="_Toc25034"/>
      <w:r>
        <w:rPr>
          <w:rFonts w:hint="eastAsia" w:ascii="宋体" w:hAnsi="宋体" w:eastAsia="宋体" w:cs="宋体"/>
          <w:color w:val="auto"/>
          <w:sz w:val="24"/>
          <w:szCs w:val="24"/>
          <w:highlight w:val="none"/>
          <w:lang w:val="en-US" w:eastAsia="zh-CN"/>
        </w:rPr>
        <w:t>2．本项目不允许分包。</w:t>
      </w:r>
      <w:bookmarkEnd w:id="132"/>
      <w:r>
        <w:rPr>
          <w:rFonts w:hint="eastAsia" w:ascii="宋体" w:hAnsi="宋体" w:eastAsia="宋体" w:cs="宋体"/>
          <w:color w:val="auto"/>
          <w:sz w:val="24"/>
          <w:szCs w:val="24"/>
          <w:highlight w:val="none"/>
          <w:lang w:val="en-US" w:eastAsia="zh-CN"/>
        </w:rPr>
        <w:t xml:space="preserve"> </w:t>
      </w:r>
    </w:p>
    <w:p w14:paraId="78BADF4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第十六条：本合同一式</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份，双方各收执</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份，具有同等法律效力。 </w:t>
      </w:r>
    </w:p>
    <w:p w14:paraId="3E0CCCA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1"/>
        <w:rPr>
          <w:rFonts w:hint="eastAsia" w:ascii="宋体" w:hAnsi="宋体" w:eastAsia="宋体" w:cs="宋体"/>
          <w:color w:val="auto"/>
          <w:sz w:val="24"/>
          <w:szCs w:val="24"/>
          <w:highlight w:val="none"/>
          <w:lang w:val="en-US" w:eastAsia="zh-CN"/>
        </w:rPr>
      </w:pPr>
      <w:bookmarkStart w:id="133" w:name="_Toc7750"/>
      <w:r>
        <w:rPr>
          <w:rFonts w:hint="eastAsia" w:ascii="宋体" w:hAnsi="宋体" w:eastAsia="宋体" w:cs="宋体"/>
          <w:color w:val="auto"/>
          <w:sz w:val="24"/>
          <w:szCs w:val="24"/>
          <w:highlight w:val="none"/>
          <w:lang w:val="en-US" w:eastAsia="zh-CN"/>
        </w:rPr>
        <w:t>第十七条：本合同经双方签字盖章后生效。</w:t>
      </w:r>
      <w:bookmarkEnd w:id="133"/>
      <w:r>
        <w:rPr>
          <w:rFonts w:hint="eastAsia" w:ascii="宋体" w:hAnsi="宋体" w:eastAsia="宋体" w:cs="宋体"/>
          <w:color w:val="auto"/>
          <w:sz w:val="24"/>
          <w:szCs w:val="24"/>
          <w:highlight w:val="none"/>
          <w:lang w:val="en-US" w:eastAsia="zh-CN"/>
        </w:rPr>
        <w:t xml:space="preserve"> </w:t>
      </w:r>
    </w:p>
    <w:p w14:paraId="7A73C13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7B24531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0346EFB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1E12792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36BFDE2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2417CCD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甲方：                                      （盖章） </w:t>
      </w:r>
    </w:p>
    <w:p w14:paraId="2E5D09DA">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法定代表人／委托代理人：                    （签名） </w:t>
      </w:r>
    </w:p>
    <w:p w14:paraId="2F672237">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年 月 日 </w:t>
      </w:r>
    </w:p>
    <w:p w14:paraId="7F51C35C">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6562CA2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43C934C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0E101E2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1CFA975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p>
    <w:p w14:paraId="21434423">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乙方：                                      （盖章） </w:t>
      </w:r>
    </w:p>
    <w:p w14:paraId="2857108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法定代表人／委托代理人：                    （签名） </w:t>
      </w:r>
    </w:p>
    <w:p w14:paraId="0C10538A">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baseline"/>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000000"/>
          <w:kern w:val="0"/>
          <w:sz w:val="21"/>
          <w:szCs w:val="21"/>
          <w:lang w:val="en-US" w:eastAsia="zh-CN" w:bidi="ar"/>
        </w:rPr>
        <w:t>年 月 日</w:t>
      </w:r>
    </w:p>
    <w:p w14:paraId="5A371C7E"/>
    <w:p w14:paraId="7191F194">
      <w:pPr>
        <w:pStyle w:val="17"/>
        <w:outlineLvl w:val="9"/>
      </w:pPr>
    </w:p>
    <w:p w14:paraId="6A2541FD"/>
    <w:p w14:paraId="2EC45805">
      <w:pPr>
        <w:pStyle w:val="17"/>
        <w:outlineLvl w:val="9"/>
      </w:pPr>
    </w:p>
    <w:p w14:paraId="4901F2C9"/>
    <w:p w14:paraId="2BF42C0F">
      <w:pPr>
        <w:pStyle w:val="17"/>
        <w:outlineLvl w:val="9"/>
      </w:pPr>
    </w:p>
    <w:p w14:paraId="389CA3D6"/>
    <w:p w14:paraId="79D25ABD">
      <w:pPr>
        <w:pStyle w:val="15"/>
        <w:numPr>
          <w:ilvl w:val="0"/>
          <w:numId w:val="3"/>
        </w:numPr>
        <w:jc w:val="center"/>
        <w:outlineLvl w:val="0"/>
        <w:rPr>
          <w:rFonts w:hint="default" w:ascii="Arial" w:hAnsi="Arial" w:eastAsia="宋体" w:cs="Times New Roman"/>
          <w:b/>
          <w:color w:val="auto"/>
          <w:kern w:val="44"/>
          <w:sz w:val="36"/>
          <w:szCs w:val="20"/>
          <w:highlight w:val="none"/>
          <w:lang w:val="en-US" w:eastAsia="zh-CN" w:bidi="ar-SA"/>
        </w:rPr>
      </w:pPr>
      <w:bookmarkStart w:id="134" w:name="_Toc9654"/>
      <w:r>
        <w:rPr>
          <w:rFonts w:hint="eastAsia" w:ascii="Arial" w:hAnsi="Arial" w:eastAsia="宋体" w:cs="Times New Roman"/>
          <w:b/>
          <w:color w:val="auto"/>
          <w:kern w:val="44"/>
          <w:sz w:val="36"/>
          <w:szCs w:val="20"/>
          <w:highlight w:val="none"/>
          <w:lang w:val="en-US" w:eastAsia="zh-CN" w:bidi="ar-SA"/>
        </w:rPr>
        <w:t>采购人要求</w:t>
      </w:r>
      <w:r>
        <w:rPr>
          <w:rFonts w:hint="eastAsia" w:ascii="Arial" w:hAnsi="Arial" w:cs="Times New Roman"/>
          <w:b/>
          <w:color w:val="auto"/>
          <w:kern w:val="44"/>
          <w:sz w:val="36"/>
          <w:szCs w:val="20"/>
          <w:highlight w:val="none"/>
          <w:lang w:val="en-US" w:eastAsia="zh-CN" w:bidi="ar-SA"/>
        </w:rPr>
        <w:t>及服务内容</w:t>
      </w:r>
      <w:bookmarkEnd w:id="118"/>
      <w:bookmarkEnd w:id="134"/>
    </w:p>
    <w:p w14:paraId="76D342A5">
      <w:pPr>
        <w:pStyle w:val="5"/>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default" w:ascii="宋体" w:hAnsi="宋体" w:eastAsia="宋体" w:cs="宋体"/>
          <w:color w:val="auto"/>
          <w:sz w:val="24"/>
          <w:szCs w:val="24"/>
          <w:lang w:val="en-US"/>
        </w:rPr>
      </w:pPr>
      <w:r>
        <w:rPr>
          <w:rFonts w:hint="eastAsia" w:ascii="宋体" w:hAnsi="宋体" w:eastAsia="宋体" w:cs="宋体"/>
          <w:b/>
          <w:bCs/>
          <w:sz w:val="24"/>
          <w:szCs w:val="24"/>
          <w:lang w:val="en-US" w:eastAsia="zh-CN"/>
        </w:rPr>
        <w:t>项目概况:</w:t>
      </w:r>
    </w:p>
    <w:p w14:paraId="01670FC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2"/>
          <w:lang w:val="en-US" w:eastAsia="zh-CN"/>
        </w:rPr>
        <w:t>1</w:t>
      </w:r>
      <w:r>
        <w:rPr>
          <w:rFonts w:hint="eastAsia" w:ascii="宋体" w:hAnsi="宋体" w:eastAsia="宋体" w:cs="宋体"/>
          <w:color w:val="auto"/>
          <w:sz w:val="24"/>
          <w:szCs w:val="22"/>
          <w:lang w:val="zh-CN" w:eastAsia="zh-CN"/>
        </w:rPr>
        <w:t>.</w:t>
      </w:r>
      <w:r>
        <w:rPr>
          <w:rFonts w:hint="eastAsia" w:ascii="宋体" w:hAnsi="宋体" w:eastAsia="宋体" w:cs="宋体"/>
          <w:color w:val="auto"/>
          <w:sz w:val="24"/>
          <w:szCs w:val="24"/>
          <w:highlight w:val="none"/>
        </w:rPr>
        <w:t>项目名称：汪清县农村供水保障工程完工检测服务</w:t>
      </w:r>
    </w:p>
    <w:p w14:paraId="375BA9E1">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项</w:t>
      </w:r>
      <w:r>
        <w:rPr>
          <w:rFonts w:hint="eastAsia" w:ascii="宋体" w:hAnsi="宋体" w:eastAsia="宋体" w:cs="宋体"/>
          <w:color w:val="auto"/>
          <w:sz w:val="24"/>
          <w:szCs w:val="24"/>
          <w:highlight w:val="none"/>
        </w:rPr>
        <w:t>目编号：ZQGL[202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62</w:t>
      </w:r>
    </w:p>
    <w:p w14:paraId="229A4A9D">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2"/>
          <w:lang w:val="zh-CN"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.采购编</w:t>
      </w:r>
      <w:r>
        <w:rPr>
          <w:rFonts w:hint="eastAsia" w:ascii="宋体" w:hAnsi="宋体" w:eastAsia="宋体" w:cs="宋体"/>
          <w:color w:val="auto"/>
          <w:sz w:val="24"/>
          <w:szCs w:val="24"/>
          <w:highlight w:val="none"/>
        </w:rPr>
        <w:t>号：</w:t>
      </w:r>
      <w:r>
        <w:rPr>
          <w:rFonts w:hint="eastAsia" w:ascii="宋体" w:hAnsi="宋体" w:eastAsia="宋体" w:cs="宋体"/>
          <w:color w:val="auto"/>
          <w:sz w:val="24"/>
          <w:szCs w:val="24"/>
          <w:highlight w:val="none"/>
          <w:lang w:val="en-US" w:eastAsia="zh-CN"/>
        </w:rPr>
        <w:t>采购计划-</w:t>
      </w:r>
      <w:r>
        <w:rPr>
          <w:rFonts w:hint="eastAsia" w:ascii="宋体" w:hAnsi="宋体" w:eastAsia="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]-00</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34</w:t>
      </w:r>
      <w:r>
        <w:rPr>
          <w:rFonts w:hint="eastAsia" w:ascii="宋体" w:hAnsi="宋体" w:eastAsia="宋体" w:cs="宋体"/>
          <w:color w:val="auto"/>
          <w:sz w:val="24"/>
          <w:szCs w:val="24"/>
          <w:highlight w:val="none"/>
        </w:rPr>
        <w:t>号</w:t>
      </w:r>
    </w:p>
    <w:p w14:paraId="35651B1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4.</w:t>
      </w:r>
      <w:r>
        <w:rPr>
          <w:rFonts w:hint="eastAsia" w:ascii="宋体" w:hAnsi="宋体" w:eastAsia="宋体" w:cs="宋体"/>
          <w:color w:val="auto"/>
          <w:sz w:val="24"/>
          <w:szCs w:val="22"/>
          <w:lang w:val="zh-CN" w:eastAsia="zh-CN"/>
        </w:rPr>
        <w:t>采购方式：竞争性磋商</w:t>
      </w:r>
    </w:p>
    <w:p w14:paraId="3AE2ED8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5</w:t>
      </w:r>
      <w:r>
        <w:rPr>
          <w:rFonts w:hint="eastAsia" w:ascii="宋体" w:hAnsi="宋体" w:eastAsia="宋体" w:cs="宋体"/>
          <w:color w:val="auto"/>
          <w:sz w:val="24"/>
          <w:szCs w:val="22"/>
          <w:lang w:val="zh-CN" w:eastAsia="zh-CN"/>
        </w:rPr>
        <w:t>.预算金额：</w:t>
      </w:r>
      <w:r>
        <w:rPr>
          <w:rFonts w:hint="eastAsia" w:ascii="宋体" w:hAnsi="宋体" w:cs="宋体"/>
          <w:color w:val="auto"/>
          <w:sz w:val="24"/>
          <w:szCs w:val="22"/>
          <w:lang w:val="en-US" w:eastAsia="zh-CN"/>
        </w:rPr>
        <w:t>58万</w:t>
      </w:r>
      <w:r>
        <w:rPr>
          <w:rFonts w:hint="eastAsia" w:ascii="宋体" w:hAnsi="宋体" w:eastAsia="宋体" w:cs="宋体"/>
          <w:color w:val="auto"/>
          <w:sz w:val="24"/>
          <w:szCs w:val="22"/>
          <w:lang w:val="zh-CN" w:eastAsia="zh-CN"/>
        </w:rPr>
        <w:t>元</w:t>
      </w:r>
    </w:p>
    <w:p w14:paraId="1F365A32">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default" w:ascii="宋体" w:hAnsi="宋体" w:eastAsia="宋体" w:cs="宋体"/>
          <w:color w:val="auto"/>
          <w:sz w:val="24"/>
          <w:szCs w:val="22"/>
          <w:lang w:val="en-US" w:eastAsia="zh-CN"/>
        </w:rPr>
      </w:pPr>
      <w:r>
        <w:rPr>
          <w:rFonts w:hint="eastAsia" w:ascii="宋体" w:hAnsi="宋体" w:eastAsia="宋体" w:cs="宋体"/>
          <w:color w:val="auto"/>
          <w:sz w:val="24"/>
          <w:szCs w:val="22"/>
          <w:lang w:val="en-US" w:eastAsia="zh-CN"/>
        </w:rPr>
        <w:t>6</w:t>
      </w:r>
      <w:r>
        <w:rPr>
          <w:rFonts w:hint="eastAsia" w:ascii="宋体" w:hAnsi="宋体" w:eastAsia="宋体" w:cs="宋体"/>
          <w:color w:val="auto"/>
          <w:sz w:val="24"/>
          <w:szCs w:val="22"/>
          <w:lang w:val="zh-CN" w:eastAsia="zh-CN"/>
        </w:rPr>
        <w:t>.采购需求：</w:t>
      </w:r>
      <w:r>
        <w:rPr>
          <w:rFonts w:hint="eastAsia" w:ascii="宋体" w:hAnsi="宋体" w:eastAsia="宋体" w:cs="宋体"/>
          <w:color w:val="000000" w:themeColor="text1"/>
          <w:sz w:val="24"/>
          <w:szCs w:val="24"/>
          <w:highlight w:val="none"/>
          <w14:textFill>
            <w14:solidFill>
              <w14:schemeClr w14:val="tx1"/>
            </w14:solidFill>
          </w14:textFill>
        </w:rPr>
        <w:t>工程完工检测服务</w:t>
      </w:r>
      <w:r>
        <w:rPr>
          <w:rFonts w:hint="eastAsia" w:ascii="宋体" w:hAnsi="宋体" w:eastAsia="宋体" w:cs="宋体"/>
          <w:color w:val="auto"/>
          <w:sz w:val="24"/>
          <w:szCs w:val="22"/>
          <w:lang w:val="zh-CN" w:eastAsia="zh-CN"/>
        </w:rPr>
        <w:t>。</w:t>
      </w:r>
    </w:p>
    <w:p w14:paraId="07F27590">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outlineLvl w:val="9"/>
        <w:rPr>
          <w:rFonts w:hint="eastAsia" w:ascii="宋体" w:hAnsi="宋体" w:eastAsia="宋体" w:cs="宋体"/>
          <w:color w:val="auto"/>
          <w:sz w:val="24"/>
          <w:szCs w:val="22"/>
          <w:lang w:val="zh-CN" w:eastAsia="zh-CN"/>
        </w:rPr>
      </w:pPr>
      <w:r>
        <w:rPr>
          <w:rFonts w:hint="eastAsia" w:ascii="宋体" w:hAnsi="宋体" w:eastAsia="宋体" w:cs="宋体"/>
          <w:color w:val="auto"/>
          <w:sz w:val="24"/>
          <w:szCs w:val="22"/>
          <w:lang w:val="en-US" w:eastAsia="zh-CN"/>
        </w:rPr>
        <w:t>7</w:t>
      </w:r>
      <w:r>
        <w:rPr>
          <w:rFonts w:hint="eastAsia" w:ascii="宋体" w:hAnsi="宋体" w:eastAsia="宋体" w:cs="宋体"/>
          <w:color w:val="auto"/>
          <w:sz w:val="24"/>
          <w:szCs w:val="22"/>
          <w:lang w:val="zh-CN" w:eastAsia="zh-CN"/>
        </w:rPr>
        <w:t>.合同履行期限：自签订合同之日起至工程竣工验收合格之日止。</w:t>
      </w:r>
    </w:p>
    <w:p w14:paraId="1407219B">
      <w:pPr>
        <w:pStyle w:val="17"/>
        <w:jc w:val="both"/>
        <w:outlineLvl w:val="9"/>
        <w:rPr>
          <w:rFonts w:hint="default" w:ascii="宋体" w:hAnsi="宋体" w:eastAsia="宋体"/>
          <w:color w:val="auto"/>
          <w:sz w:val="24"/>
          <w:szCs w:val="22"/>
          <w:lang w:val="en-US" w:eastAsia="zh-CN"/>
        </w:rPr>
      </w:pPr>
      <w:bookmarkStart w:id="135" w:name="_Toc10162"/>
      <w:r>
        <w:rPr>
          <w:rFonts w:hint="eastAsia" w:ascii="宋体" w:hAnsi="宋体" w:eastAsia="宋体"/>
          <w:color w:val="auto"/>
          <w:sz w:val="24"/>
          <w:szCs w:val="22"/>
          <w:lang w:val="en-US" w:eastAsia="zh-CN"/>
        </w:rPr>
        <w:t>项目规模</w:t>
      </w:r>
    </w:p>
    <w:p w14:paraId="172A17C7">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hint="default"/>
          <w:lang w:val="en-US" w:eastAsia="zh-CN"/>
        </w:rPr>
      </w:pPr>
      <w:r>
        <w:rPr>
          <w:rFonts w:hint="eastAsia"/>
          <w:lang w:val="en-US" w:eastAsia="zh-CN"/>
        </w:rPr>
        <w:t xml:space="preserve">   </w:t>
      </w:r>
      <w:r>
        <w:rPr>
          <w:rFonts w:hint="eastAsia" w:ascii="宋体" w:hAnsi="宋体" w:eastAsia="宋体" w:cs="宋体"/>
          <w:color w:val="auto"/>
          <w:kern w:val="2"/>
          <w:sz w:val="24"/>
          <w:szCs w:val="24"/>
          <w:highlight w:val="none"/>
          <w:lang w:val="zh-CN" w:eastAsia="zh-CN" w:bidi="ar-SA"/>
        </w:rPr>
        <w:t>本次</w:t>
      </w:r>
      <w:r>
        <w:rPr>
          <w:rFonts w:hint="eastAsia" w:ascii="宋体" w:hAnsi="宋体" w:eastAsia="宋体" w:cs="宋体"/>
          <w:color w:val="auto"/>
          <w:kern w:val="2"/>
          <w:sz w:val="24"/>
          <w:szCs w:val="24"/>
          <w:highlight w:val="none"/>
          <w:lang w:val="en-US" w:eastAsia="zh-CN" w:bidi="ar-SA"/>
        </w:rPr>
        <w:t>检测</w:t>
      </w:r>
      <w:r>
        <w:rPr>
          <w:rFonts w:hint="eastAsia" w:ascii="宋体" w:hAnsi="宋体" w:eastAsia="宋体" w:cs="宋体"/>
          <w:color w:val="auto"/>
          <w:kern w:val="2"/>
          <w:sz w:val="24"/>
          <w:szCs w:val="24"/>
          <w:highlight w:val="none"/>
          <w:lang w:val="zh-CN" w:eastAsia="zh-CN" w:bidi="ar-SA"/>
        </w:rPr>
        <w:t>项目</w:t>
      </w:r>
      <w:r>
        <w:rPr>
          <w:rFonts w:hint="eastAsia" w:ascii="宋体" w:hAnsi="宋体" w:eastAsia="宋体" w:cs="宋体"/>
          <w:color w:val="auto"/>
          <w:kern w:val="2"/>
          <w:sz w:val="24"/>
          <w:szCs w:val="24"/>
          <w:highlight w:val="none"/>
          <w:lang w:val="en-US" w:eastAsia="zh-CN" w:bidi="ar-SA"/>
        </w:rPr>
        <w:t>对应的工程</w:t>
      </w:r>
      <w:r>
        <w:rPr>
          <w:rFonts w:hint="eastAsia" w:ascii="宋体" w:hAnsi="宋体" w:eastAsia="宋体" w:cs="宋体"/>
          <w:color w:val="auto"/>
          <w:kern w:val="2"/>
          <w:sz w:val="24"/>
          <w:szCs w:val="24"/>
          <w:highlight w:val="none"/>
          <w:lang w:val="zh-CN" w:eastAsia="zh-CN" w:bidi="ar-SA"/>
        </w:rPr>
        <w:t>主要包括拆除重建1处净水厂（庙岭净水厂），新建进场道路305米；新建1处增压泵站（汪清镇增压泵站）；大兴沟镇拆除重建供水管线56.26km，城市管网延伸新建管线33.45km；供水线路附属构筑物211座；新增入户水表5006块；新建智慧水务系统1套。</w:t>
      </w:r>
    </w:p>
    <w:p w14:paraId="1A105D6B">
      <w:pPr>
        <w:pStyle w:val="17"/>
        <w:jc w:val="both"/>
        <w:outlineLvl w:val="9"/>
        <w:rPr>
          <w:rFonts w:hint="default"/>
          <w:highlight w:val="none"/>
          <w:lang w:val="en-US" w:eastAsia="zh-CN"/>
        </w:rPr>
      </w:pPr>
      <w:r>
        <w:rPr>
          <w:rFonts w:hint="eastAsia" w:ascii="宋体" w:hAnsi="宋体" w:eastAsia="宋体"/>
          <w:color w:val="auto"/>
          <w:sz w:val="24"/>
          <w:szCs w:val="22"/>
          <w:lang w:val="en-US" w:eastAsia="zh-CN"/>
        </w:rPr>
        <w:t>付款</w:t>
      </w:r>
      <w:r>
        <w:rPr>
          <w:rFonts w:hint="eastAsia" w:ascii="宋体" w:hAnsi="宋体" w:eastAsia="宋体"/>
          <w:color w:val="auto"/>
          <w:sz w:val="24"/>
          <w:szCs w:val="22"/>
          <w:highlight w:val="none"/>
          <w:lang w:val="en-US" w:eastAsia="zh-CN"/>
        </w:rPr>
        <w:t>方式</w:t>
      </w:r>
      <w:bookmarkEnd w:id="135"/>
    </w:p>
    <w:p w14:paraId="0D0D1895">
      <w:pPr>
        <w:ind w:firstLine="480" w:firstLineChars="200"/>
        <w:rPr>
          <w:rFonts w:hint="default"/>
          <w:highlight w:val="none"/>
          <w:lang w:val="en-US" w:eastAsia="zh-CN"/>
        </w:rPr>
      </w:pPr>
      <w:r>
        <w:rPr>
          <w:rFonts w:hint="eastAsia" w:ascii="宋体" w:hAnsi="宋体" w:eastAsia="宋体" w:cs="宋体"/>
          <w:color w:val="auto"/>
          <w:kern w:val="2"/>
          <w:sz w:val="24"/>
          <w:szCs w:val="24"/>
          <w:highlight w:val="none"/>
          <w:lang w:val="zh-CN" w:eastAsia="zh-CN" w:bidi="ar-SA"/>
        </w:rPr>
        <w:t>检测报告完成后付款。</w:t>
      </w:r>
    </w:p>
    <w:p w14:paraId="54100492">
      <w:pPr>
        <w:rPr>
          <w:rFonts w:hint="eastAsia" w:ascii="宋体" w:hAnsi="宋体" w:eastAsia="宋体" w:cs="宋体"/>
          <w:color w:val="auto"/>
          <w:kern w:val="2"/>
          <w:sz w:val="24"/>
          <w:szCs w:val="24"/>
          <w:highlight w:val="none"/>
          <w:lang w:val="zh-CN" w:eastAsia="zh-CN" w:bidi="ar-SA"/>
        </w:rPr>
      </w:pPr>
    </w:p>
    <w:p w14:paraId="27CB78B9">
      <w:pPr>
        <w:pStyle w:val="18"/>
        <w:ind w:left="0" w:leftChars="0" w:firstLine="0" w:firstLineChars="0"/>
        <w:rPr>
          <w:rFonts w:hint="eastAsia" w:ascii="宋体" w:hAnsi="宋体" w:eastAsia="宋体" w:cs="Arial"/>
          <w:b/>
          <w:bCs/>
          <w:color w:val="auto"/>
          <w:kern w:val="0"/>
          <w:sz w:val="24"/>
          <w:szCs w:val="22"/>
          <w:lang w:val="en-US" w:eastAsia="zh-CN" w:bidi="ar-SA"/>
        </w:rPr>
      </w:pPr>
      <w:r>
        <w:rPr>
          <w:rFonts w:hint="eastAsia" w:ascii="宋体" w:hAnsi="宋体" w:eastAsia="宋体" w:cs="Arial"/>
          <w:b/>
          <w:bCs/>
          <w:color w:val="auto"/>
          <w:kern w:val="0"/>
          <w:sz w:val="24"/>
          <w:szCs w:val="22"/>
          <w:lang w:val="en-US" w:eastAsia="zh-CN" w:bidi="ar-SA"/>
        </w:rPr>
        <w:t>服务要求</w:t>
      </w:r>
    </w:p>
    <w:p w14:paraId="0CB9E4C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auto"/>
          <w:sz w:val="24"/>
          <w:szCs w:val="24"/>
          <w:highlight w:val="none"/>
          <w:lang w:val="en-US" w:eastAsia="zh-CN"/>
        </w:rPr>
        <w:sectPr>
          <w:pgSz w:w="11906" w:h="16838"/>
          <w:pgMar w:top="1440" w:right="1558" w:bottom="1440" w:left="156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color w:val="auto"/>
          <w:sz w:val="24"/>
          <w:szCs w:val="24"/>
          <w:highlight w:val="none"/>
          <w:lang w:val="zh-CN" w:eastAsia="zh-CN"/>
        </w:rPr>
        <w:t>该工程竣工验收质量抽检服务采购完成后，业主单位在日常工作上遇到各种技术问题，需免费提供服务，提供技术指导与实际操作的帮助，建立良好的工作关系，提供让业主信任、满意、周到的服务。</w:t>
      </w:r>
    </w:p>
    <w:p w14:paraId="18C70C8E">
      <w:pPr>
        <w:pStyle w:val="17"/>
        <w:keepNext w:val="0"/>
        <w:keepLines w:val="0"/>
        <w:pageBreakBefore w:val="0"/>
        <w:widowControl w:val="0"/>
        <w:kinsoku/>
        <w:wordWrap/>
        <w:overflowPunct/>
        <w:topLinePunct w:val="0"/>
        <w:autoSpaceDE/>
        <w:autoSpaceDN/>
        <w:bidi w:val="0"/>
        <w:adjustRightInd w:val="0"/>
        <w:snapToGrid/>
        <w:textAlignment w:val="baseline"/>
        <w:outlineLvl w:val="9"/>
        <w:rPr>
          <w:rFonts w:hint="eastAsia"/>
          <w:color w:val="auto"/>
          <w:kern w:val="44"/>
          <w:sz w:val="36"/>
          <w:lang w:val="zh-CN"/>
        </w:rPr>
      </w:pPr>
    </w:p>
    <w:p w14:paraId="0AA8A943">
      <w:pPr>
        <w:pStyle w:val="17"/>
        <w:keepNext w:val="0"/>
        <w:keepLines w:val="0"/>
        <w:pageBreakBefore w:val="0"/>
        <w:widowControl w:val="0"/>
        <w:kinsoku/>
        <w:wordWrap/>
        <w:overflowPunct/>
        <w:topLinePunct w:val="0"/>
        <w:autoSpaceDE/>
        <w:autoSpaceDN/>
        <w:bidi w:val="0"/>
        <w:adjustRightInd w:val="0"/>
        <w:snapToGrid/>
        <w:textAlignment w:val="baseline"/>
        <w:outlineLvl w:val="9"/>
        <w:rPr>
          <w:rFonts w:hint="eastAsia"/>
          <w:color w:val="auto"/>
          <w:kern w:val="44"/>
          <w:sz w:val="36"/>
          <w:lang w:val="zh-CN"/>
        </w:rPr>
      </w:pPr>
    </w:p>
    <w:p w14:paraId="551A8042">
      <w:pPr>
        <w:pStyle w:val="17"/>
        <w:keepNext w:val="0"/>
        <w:keepLines w:val="0"/>
        <w:pageBreakBefore w:val="0"/>
        <w:widowControl w:val="0"/>
        <w:kinsoku/>
        <w:wordWrap/>
        <w:overflowPunct/>
        <w:topLinePunct w:val="0"/>
        <w:autoSpaceDE/>
        <w:autoSpaceDN/>
        <w:bidi w:val="0"/>
        <w:adjustRightInd w:val="0"/>
        <w:snapToGrid/>
        <w:textAlignment w:val="baseline"/>
        <w:outlineLvl w:val="0"/>
        <w:rPr>
          <w:rFonts w:hint="eastAsia"/>
          <w:color w:val="auto"/>
          <w:kern w:val="44"/>
          <w:sz w:val="36"/>
          <w:lang w:val="zh-CN"/>
        </w:rPr>
      </w:pPr>
      <w:bookmarkStart w:id="136" w:name="_Toc20780"/>
      <w:bookmarkStart w:id="137" w:name="_Toc1709"/>
      <w:r>
        <w:rPr>
          <w:rFonts w:hint="eastAsia"/>
          <w:color w:val="auto"/>
          <w:kern w:val="44"/>
          <w:sz w:val="36"/>
          <w:lang w:val="zh-CN"/>
        </w:rPr>
        <w:t>第五章</w:t>
      </w:r>
      <w:r>
        <w:rPr>
          <w:color w:val="auto"/>
          <w:kern w:val="44"/>
          <w:sz w:val="36"/>
          <w:lang w:val="zh-CN"/>
        </w:rPr>
        <w:t xml:space="preserve">  </w:t>
      </w:r>
      <w:r>
        <w:rPr>
          <w:rFonts w:hint="eastAsia"/>
          <w:color w:val="auto"/>
          <w:kern w:val="44"/>
          <w:sz w:val="36"/>
          <w:lang w:val="zh-CN"/>
        </w:rPr>
        <w:t>竞争性磋商</w:t>
      </w:r>
      <w:r>
        <w:rPr>
          <w:rFonts w:hint="eastAsia"/>
          <w:color w:val="auto"/>
          <w:kern w:val="44"/>
          <w:sz w:val="36"/>
          <w:lang w:val="en-US" w:eastAsia="zh-CN"/>
        </w:rPr>
        <w:t>响应</w:t>
      </w:r>
      <w:r>
        <w:rPr>
          <w:rFonts w:hint="eastAsia"/>
          <w:color w:val="auto"/>
          <w:kern w:val="44"/>
          <w:sz w:val="36"/>
          <w:lang w:val="zh-CN"/>
        </w:rPr>
        <w:t>文件格式</w:t>
      </w:r>
      <w:bookmarkEnd w:id="136"/>
      <w:bookmarkEnd w:id="137"/>
    </w:p>
    <w:p w14:paraId="53C416E4">
      <w:pPr>
        <w:pStyle w:val="17"/>
        <w:pageBreakBefore w:val="0"/>
        <w:kinsoku/>
        <w:overflowPunct/>
        <w:topLinePunct w:val="0"/>
        <w:bidi w:val="0"/>
        <w:outlineLvl w:val="9"/>
        <w:rPr>
          <w:rFonts w:hint="eastAsia"/>
          <w:color w:val="auto"/>
          <w:kern w:val="44"/>
          <w:sz w:val="36"/>
          <w:lang w:val="zh-CN"/>
        </w:rPr>
      </w:pPr>
      <w:r>
        <w:rPr>
          <w:color w:val="auto"/>
          <w:kern w:val="44"/>
          <w:sz w:val="36"/>
          <w:lang w:val="zh-CN"/>
        </w:rPr>
        <w:br w:type="page"/>
      </w:r>
    </w:p>
    <w:p w14:paraId="681CF353">
      <w:pPr>
        <w:pStyle w:val="17"/>
        <w:pageBreakBefore w:val="0"/>
        <w:kinsoku/>
        <w:overflowPunct/>
        <w:topLinePunct w:val="0"/>
        <w:bidi w:val="0"/>
        <w:outlineLvl w:val="9"/>
        <w:rPr>
          <w:rFonts w:hint="eastAsia"/>
          <w:color w:val="auto"/>
          <w:kern w:val="44"/>
          <w:sz w:val="36"/>
          <w:lang w:val="zh-CN"/>
        </w:rPr>
      </w:pPr>
      <w:r>
        <w:rPr>
          <w:rFonts w:hint="eastAsia" w:eastAsia="黑体"/>
          <w:color w:val="auto"/>
          <w:sz w:val="28"/>
          <w:szCs w:val="28"/>
          <w:u w:val="single"/>
        </w:rPr>
        <w:t xml:space="preserve">                                </w:t>
      </w:r>
      <w:bookmarkStart w:id="138" w:name="_Toc9833"/>
      <w:bookmarkStart w:id="139" w:name="_Toc8464"/>
      <w:r>
        <w:rPr>
          <w:rFonts w:hint="eastAsia" w:eastAsia="黑体"/>
          <w:color w:val="auto"/>
          <w:sz w:val="28"/>
          <w:szCs w:val="28"/>
        </w:rPr>
        <w:t>（项目名称）</w:t>
      </w:r>
      <w:bookmarkEnd w:id="138"/>
      <w:bookmarkEnd w:id="139"/>
    </w:p>
    <w:p w14:paraId="42C0006B">
      <w:pPr>
        <w:pageBreakBefore w:val="0"/>
        <w:kinsoku/>
        <w:overflowPunct/>
        <w:topLinePunct w:val="0"/>
        <w:bidi w:val="0"/>
        <w:spacing w:line="360" w:lineRule="auto"/>
        <w:jc w:val="center"/>
        <w:outlineLvl w:val="9"/>
        <w:rPr>
          <w:rFonts w:hint="eastAsia" w:eastAsia="黑体"/>
          <w:color w:val="auto"/>
          <w:sz w:val="28"/>
          <w:szCs w:val="28"/>
        </w:rPr>
      </w:pPr>
    </w:p>
    <w:p w14:paraId="69BC5F9D">
      <w:pPr>
        <w:pageBreakBefore w:val="0"/>
        <w:kinsoku/>
        <w:overflowPunct/>
        <w:topLinePunct w:val="0"/>
        <w:bidi w:val="0"/>
        <w:spacing w:line="360" w:lineRule="auto"/>
        <w:jc w:val="center"/>
        <w:outlineLvl w:val="9"/>
        <w:rPr>
          <w:rFonts w:hint="eastAsia" w:eastAsia="黑体"/>
          <w:color w:val="auto"/>
          <w:sz w:val="28"/>
          <w:szCs w:val="28"/>
        </w:rPr>
      </w:pPr>
    </w:p>
    <w:p w14:paraId="171D204E">
      <w:pPr>
        <w:pageBreakBefore w:val="0"/>
        <w:kinsoku/>
        <w:overflowPunct/>
        <w:topLinePunct w:val="0"/>
        <w:bidi w:val="0"/>
        <w:spacing w:line="360" w:lineRule="auto"/>
        <w:jc w:val="center"/>
        <w:outlineLvl w:val="9"/>
        <w:rPr>
          <w:rFonts w:hint="eastAsia" w:eastAsia="黑体"/>
          <w:color w:val="auto"/>
          <w:sz w:val="28"/>
          <w:szCs w:val="28"/>
        </w:rPr>
      </w:pPr>
    </w:p>
    <w:p w14:paraId="57E3A1B1">
      <w:pPr>
        <w:pageBreakBefore w:val="0"/>
        <w:kinsoku/>
        <w:overflowPunct/>
        <w:topLinePunct w:val="0"/>
        <w:bidi w:val="0"/>
        <w:spacing w:line="360" w:lineRule="auto"/>
        <w:jc w:val="center"/>
        <w:outlineLvl w:val="9"/>
        <w:rPr>
          <w:rFonts w:hint="eastAsia" w:eastAsia="黑体"/>
          <w:color w:val="auto"/>
          <w:sz w:val="28"/>
          <w:szCs w:val="28"/>
        </w:rPr>
      </w:pPr>
    </w:p>
    <w:p w14:paraId="3D5CDDB1">
      <w:pPr>
        <w:pageBreakBefore w:val="0"/>
        <w:kinsoku/>
        <w:overflowPunct/>
        <w:topLinePunct w:val="0"/>
        <w:bidi w:val="0"/>
        <w:spacing w:line="360" w:lineRule="auto"/>
        <w:jc w:val="center"/>
        <w:outlineLvl w:val="9"/>
        <w:rPr>
          <w:rFonts w:hint="eastAsia" w:eastAsia="黑体"/>
          <w:color w:val="auto"/>
          <w:sz w:val="28"/>
          <w:szCs w:val="28"/>
        </w:rPr>
      </w:pPr>
    </w:p>
    <w:p w14:paraId="1F0C971A">
      <w:pPr>
        <w:pageBreakBefore w:val="0"/>
        <w:kinsoku/>
        <w:overflowPunct/>
        <w:topLinePunct w:val="0"/>
        <w:bidi w:val="0"/>
        <w:spacing w:line="480" w:lineRule="auto"/>
        <w:jc w:val="center"/>
        <w:outlineLvl w:val="9"/>
        <w:rPr>
          <w:rFonts w:hint="eastAsia" w:eastAsia="黑体"/>
          <w:color w:val="auto"/>
          <w:sz w:val="48"/>
          <w:szCs w:val="48"/>
        </w:rPr>
      </w:pPr>
      <w:r>
        <w:rPr>
          <w:rFonts w:hint="eastAsia" w:eastAsia="黑体"/>
          <w:color w:val="auto"/>
          <w:sz w:val="48"/>
          <w:szCs w:val="48"/>
        </w:rPr>
        <w:t xml:space="preserve">  </w:t>
      </w:r>
      <w:r>
        <w:rPr>
          <w:rFonts w:hint="eastAsia" w:eastAsia="黑体"/>
          <w:color w:val="auto"/>
          <w:sz w:val="52"/>
          <w:szCs w:val="52"/>
        </w:rPr>
        <w:t>竞争性磋商</w:t>
      </w:r>
      <w:r>
        <w:rPr>
          <w:rFonts w:hint="eastAsia" w:eastAsia="黑体"/>
          <w:color w:val="auto"/>
          <w:sz w:val="52"/>
          <w:szCs w:val="52"/>
          <w:lang w:val="en-US" w:eastAsia="zh-CN"/>
        </w:rPr>
        <w:t>响应</w:t>
      </w:r>
      <w:r>
        <w:rPr>
          <w:rFonts w:eastAsia="黑体"/>
          <w:color w:val="auto"/>
          <w:sz w:val="52"/>
          <w:szCs w:val="52"/>
        </w:rPr>
        <w:t>文件</w:t>
      </w:r>
    </w:p>
    <w:p w14:paraId="42754596">
      <w:pPr>
        <w:pageBreakBefore w:val="0"/>
        <w:kinsoku/>
        <w:overflowPunct/>
        <w:topLinePunct w:val="0"/>
        <w:bidi w:val="0"/>
        <w:spacing w:line="480" w:lineRule="auto"/>
        <w:jc w:val="center"/>
        <w:outlineLvl w:val="9"/>
        <w:rPr>
          <w:rFonts w:eastAsia="黑体"/>
          <w:color w:val="auto"/>
          <w:sz w:val="48"/>
          <w:szCs w:val="48"/>
        </w:rPr>
      </w:pPr>
    </w:p>
    <w:p w14:paraId="764B1AF5">
      <w:pPr>
        <w:pageBreakBefore w:val="0"/>
        <w:kinsoku/>
        <w:overflowPunct/>
        <w:topLinePunct w:val="0"/>
        <w:bidi w:val="0"/>
        <w:spacing w:line="480" w:lineRule="auto"/>
        <w:ind w:firstLine="2660" w:firstLineChars="950"/>
        <w:outlineLvl w:val="9"/>
        <w:rPr>
          <w:rFonts w:hint="eastAsia" w:eastAsia="黑体"/>
          <w:bCs/>
          <w:color w:val="auto"/>
          <w:sz w:val="28"/>
          <w:szCs w:val="28"/>
        </w:rPr>
      </w:pPr>
      <w:r>
        <w:rPr>
          <w:rFonts w:hint="eastAsia" w:eastAsia="黑体"/>
          <w:bCs/>
          <w:color w:val="auto"/>
          <w:sz w:val="28"/>
          <w:szCs w:val="28"/>
        </w:rPr>
        <w:t>项目编号：</w:t>
      </w:r>
      <w:r>
        <w:rPr>
          <w:rFonts w:eastAsia="黑体"/>
          <w:color w:val="auto"/>
          <w:sz w:val="28"/>
          <w:szCs w:val="28"/>
          <w:u w:val="single"/>
        </w:rPr>
        <w:t xml:space="preserve">             </w:t>
      </w:r>
      <w:r>
        <w:rPr>
          <w:rFonts w:hint="eastAsia" w:eastAsia="黑体"/>
          <w:color w:val="auto"/>
          <w:sz w:val="28"/>
          <w:szCs w:val="28"/>
          <w:u w:val="single"/>
        </w:rPr>
        <w:t xml:space="preserve">   </w:t>
      </w:r>
    </w:p>
    <w:p w14:paraId="59A30510">
      <w:pPr>
        <w:pageBreakBefore w:val="0"/>
        <w:kinsoku/>
        <w:overflowPunct/>
        <w:topLinePunct w:val="0"/>
        <w:bidi w:val="0"/>
        <w:spacing w:line="480" w:lineRule="auto"/>
        <w:ind w:firstLine="3360" w:firstLineChars="1200"/>
        <w:outlineLvl w:val="9"/>
        <w:rPr>
          <w:rFonts w:eastAsia="黑体"/>
          <w:color w:val="auto"/>
          <w:sz w:val="28"/>
          <w:szCs w:val="28"/>
          <w:u w:val="single"/>
        </w:rPr>
      </w:pPr>
    </w:p>
    <w:p w14:paraId="22E0D087">
      <w:pPr>
        <w:pageBreakBefore w:val="0"/>
        <w:kinsoku/>
        <w:overflowPunct/>
        <w:topLinePunct w:val="0"/>
        <w:bidi w:val="0"/>
        <w:spacing w:line="360" w:lineRule="auto"/>
        <w:jc w:val="center"/>
        <w:outlineLvl w:val="9"/>
        <w:rPr>
          <w:rFonts w:eastAsia="黑体"/>
          <w:color w:val="auto"/>
          <w:sz w:val="28"/>
          <w:szCs w:val="28"/>
        </w:rPr>
      </w:pPr>
    </w:p>
    <w:p w14:paraId="272CC983">
      <w:pPr>
        <w:pageBreakBefore w:val="0"/>
        <w:kinsoku/>
        <w:overflowPunct/>
        <w:topLinePunct w:val="0"/>
        <w:bidi w:val="0"/>
        <w:spacing w:line="360" w:lineRule="auto"/>
        <w:ind w:firstLine="1260" w:firstLineChars="450"/>
        <w:outlineLvl w:val="9"/>
        <w:rPr>
          <w:rFonts w:eastAsia="黑体"/>
          <w:color w:val="auto"/>
          <w:sz w:val="28"/>
          <w:szCs w:val="28"/>
        </w:rPr>
      </w:pPr>
    </w:p>
    <w:p w14:paraId="0DC9BD31">
      <w:pPr>
        <w:pageBreakBefore w:val="0"/>
        <w:kinsoku/>
        <w:overflowPunct/>
        <w:topLinePunct w:val="0"/>
        <w:bidi w:val="0"/>
        <w:spacing w:line="360" w:lineRule="auto"/>
        <w:ind w:firstLine="1260" w:firstLineChars="450"/>
        <w:outlineLvl w:val="9"/>
        <w:rPr>
          <w:rFonts w:eastAsia="黑体"/>
          <w:color w:val="auto"/>
          <w:sz w:val="28"/>
          <w:szCs w:val="28"/>
        </w:rPr>
      </w:pPr>
    </w:p>
    <w:p w14:paraId="74DE990A">
      <w:pPr>
        <w:pageBreakBefore w:val="0"/>
        <w:kinsoku/>
        <w:overflowPunct/>
        <w:topLinePunct w:val="0"/>
        <w:bidi w:val="0"/>
        <w:spacing w:line="360" w:lineRule="auto"/>
        <w:ind w:firstLine="1260" w:firstLineChars="450"/>
        <w:outlineLvl w:val="9"/>
        <w:rPr>
          <w:rFonts w:eastAsia="黑体"/>
          <w:color w:val="auto"/>
          <w:sz w:val="28"/>
          <w:szCs w:val="28"/>
        </w:rPr>
      </w:pPr>
    </w:p>
    <w:p w14:paraId="54A1F6E6">
      <w:pPr>
        <w:pageBreakBefore w:val="0"/>
        <w:kinsoku/>
        <w:overflowPunct/>
        <w:topLinePunct w:val="0"/>
        <w:bidi w:val="0"/>
        <w:spacing w:line="360" w:lineRule="auto"/>
        <w:ind w:firstLine="1260" w:firstLineChars="450"/>
        <w:outlineLvl w:val="9"/>
        <w:rPr>
          <w:rFonts w:eastAsia="黑体"/>
          <w:color w:val="auto"/>
          <w:sz w:val="28"/>
          <w:szCs w:val="28"/>
        </w:rPr>
      </w:pPr>
    </w:p>
    <w:p w14:paraId="3390C9BF">
      <w:pPr>
        <w:pageBreakBefore w:val="0"/>
        <w:kinsoku/>
        <w:overflowPunct/>
        <w:topLinePunct w:val="0"/>
        <w:bidi w:val="0"/>
        <w:spacing w:line="360" w:lineRule="auto"/>
        <w:ind w:firstLine="1260" w:firstLineChars="450"/>
        <w:outlineLvl w:val="9"/>
        <w:rPr>
          <w:rFonts w:eastAsia="黑体"/>
          <w:color w:val="auto"/>
          <w:sz w:val="28"/>
          <w:szCs w:val="28"/>
          <w:u w:val="single"/>
        </w:rPr>
      </w:pPr>
      <w:r>
        <w:rPr>
          <w:rFonts w:eastAsia="黑体"/>
          <w:color w:val="auto"/>
          <w:sz w:val="28"/>
          <w:szCs w:val="28"/>
        </w:rPr>
        <w:t>供应商：</w:t>
      </w:r>
      <w:r>
        <w:rPr>
          <w:rFonts w:eastAsia="黑体"/>
          <w:color w:val="auto"/>
          <w:sz w:val="28"/>
          <w:szCs w:val="28"/>
          <w:u w:val="single"/>
        </w:rPr>
        <w:t xml:space="preserve">                     </w:t>
      </w:r>
      <w:r>
        <w:rPr>
          <w:rFonts w:hint="eastAsia" w:eastAsia="黑体"/>
          <w:color w:val="auto"/>
          <w:sz w:val="28"/>
          <w:szCs w:val="28"/>
          <w:u w:val="single"/>
        </w:rPr>
        <w:t xml:space="preserve">    </w:t>
      </w:r>
      <w:r>
        <w:rPr>
          <w:rFonts w:eastAsia="黑体"/>
          <w:color w:val="auto"/>
          <w:sz w:val="28"/>
          <w:szCs w:val="28"/>
          <w:u w:val="single"/>
        </w:rPr>
        <w:t xml:space="preserve"> </w:t>
      </w:r>
      <w:r>
        <w:rPr>
          <w:rFonts w:hint="eastAsia" w:eastAsia="黑体"/>
          <w:color w:val="auto"/>
          <w:sz w:val="28"/>
          <w:szCs w:val="28"/>
          <w:u w:val="single"/>
        </w:rPr>
        <w:t xml:space="preserve">    </w:t>
      </w:r>
      <w:r>
        <w:rPr>
          <w:rFonts w:eastAsia="黑体"/>
          <w:color w:val="auto"/>
          <w:sz w:val="28"/>
          <w:szCs w:val="28"/>
          <w:u w:val="single"/>
        </w:rPr>
        <w:t xml:space="preserve">   </w:t>
      </w:r>
      <w:r>
        <w:rPr>
          <w:rFonts w:eastAsia="黑体"/>
          <w:color w:val="auto"/>
          <w:sz w:val="28"/>
          <w:szCs w:val="28"/>
        </w:rPr>
        <w:t>（</w:t>
      </w:r>
      <w:r>
        <w:rPr>
          <w:rFonts w:hint="eastAsia" w:eastAsia="黑体"/>
          <w:color w:val="auto"/>
          <w:sz w:val="28"/>
          <w:szCs w:val="28"/>
        </w:rPr>
        <w:t>盖单位章</w:t>
      </w:r>
      <w:r>
        <w:rPr>
          <w:rFonts w:eastAsia="黑体"/>
          <w:color w:val="auto"/>
          <w:sz w:val="28"/>
          <w:szCs w:val="28"/>
        </w:rPr>
        <w:t>）</w:t>
      </w:r>
    </w:p>
    <w:p w14:paraId="1AA5A210">
      <w:pPr>
        <w:pageBreakBefore w:val="0"/>
        <w:kinsoku/>
        <w:overflowPunct/>
        <w:topLinePunct w:val="0"/>
        <w:bidi w:val="0"/>
        <w:spacing w:line="360" w:lineRule="auto"/>
        <w:ind w:firstLine="1260" w:firstLineChars="450"/>
        <w:outlineLvl w:val="9"/>
        <w:rPr>
          <w:rFonts w:eastAsia="黑体"/>
          <w:color w:val="auto"/>
          <w:sz w:val="28"/>
          <w:szCs w:val="28"/>
        </w:rPr>
      </w:pPr>
      <w:r>
        <w:rPr>
          <w:rFonts w:eastAsia="黑体"/>
          <w:color w:val="auto"/>
          <w:sz w:val="28"/>
          <w:szCs w:val="28"/>
        </w:rPr>
        <w:t>法定代表人或其委托代理人：</w:t>
      </w:r>
      <w:r>
        <w:rPr>
          <w:rFonts w:eastAsia="黑体"/>
          <w:color w:val="auto"/>
          <w:sz w:val="28"/>
          <w:szCs w:val="28"/>
          <w:u w:val="single"/>
        </w:rPr>
        <w:t xml:space="preserve">              </w:t>
      </w:r>
      <w:r>
        <w:rPr>
          <w:rFonts w:hint="eastAsia" w:eastAsia="黑体"/>
          <w:color w:val="auto"/>
          <w:sz w:val="28"/>
          <w:szCs w:val="28"/>
          <w:u w:val="single"/>
          <w:lang w:val="en-US" w:eastAsia="zh-CN"/>
        </w:rPr>
        <w:t xml:space="preserve">   </w:t>
      </w:r>
      <w:r>
        <w:rPr>
          <w:rFonts w:eastAsia="黑体"/>
          <w:color w:val="auto"/>
          <w:sz w:val="28"/>
          <w:szCs w:val="28"/>
          <w:u w:val="single"/>
        </w:rPr>
        <w:t xml:space="preserve">  </w:t>
      </w:r>
      <w:r>
        <w:rPr>
          <w:rFonts w:eastAsia="黑体"/>
          <w:color w:val="auto"/>
          <w:sz w:val="28"/>
          <w:szCs w:val="28"/>
        </w:rPr>
        <w:t>（签字）</w:t>
      </w:r>
    </w:p>
    <w:p w14:paraId="7648DFC4">
      <w:pPr>
        <w:pageBreakBefore w:val="0"/>
        <w:kinsoku/>
        <w:overflowPunct/>
        <w:topLinePunct w:val="0"/>
        <w:bidi w:val="0"/>
        <w:spacing w:line="360" w:lineRule="auto"/>
        <w:jc w:val="center"/>
        <w:outlineLvl w:val="9"/>
        <w:rPr>
          <w:rFonts w:hint="eastAsia" w:eastAsia="黑体"/>
          <w:color w:val="auto"/>
          <w:sz w:val="28"/>
          <w:szCs w:val="28"/>
        </w:rPr>
      </w:pPr>
      <w:r>
        <w:rPr>
          <w:rFonts w:eastAsia="黑体"/>
          <w:color w:val="auto"/>
          <w:sz w:val="28"/>
          <w:szCs w:val="28"/>
          <w:u w:val="single"/>
        </w:rPr>
        <w:t xml:space="preserve">        </w:t>
      </w:r>
      <w:r>
        <w:rPr>
          <w:rFonts w:eastAsia="黑体"/>
          <w:color w:val="auto"/>
          <w:sz w:val="28"/>
          <w:szCs w:val="28"/>
        </w:rPr>
        <w:t>年</w:t>
      </w:r>
      <w:r>
        <w:rPr>
          <w:rFonts w:eastAsia="黑体"/>
          <w:color w:val="auto"/>
          <w:sz w:val="28"/>
          <w:szCs w:val="28"/>
          <w:u w:val="single"/>
        </w:rPr>
        <w:t xml:space="preserve">        </w:t>
      </w:r>
      <w:r>
        <w:rPr>
          <w:rFonts w:eastAsia="黑体"/>
          <w:color w:val="auto"/>
          <w:sz w:val="28"/>
          <w:szCs w:val="28"/>
        </w:rPr>
        <w:t>月</w:t>
      </w:r>
      <w:r>
        <w:rPr>
          <w:rFonts w:eastAsia="黑体"/>
          <w:color w:val="auto"/>
          <w:sz w:val="28"/>
          <w:szCs w:val="28"/>
          <w:u w:val="single"/>
        </w:rPr>
        <w:t xml:space="preserve">        </w:t>
      </w:r>
      <w:r>
        <w:rPr>
          <w:rFonts w:eastAsia="黑体"/>
          <w:color w:val="auto"/>
          <w:sz w:val="28"/>
          <w:szCs w:val="28"/>
        </w:rPr>
        <w:t>日</w:t>
      </w:r>
    </w:p>
    <w:p w14:paraId="2E02BC73">
      <w:pPr>
        <w:pStyle w:val="17"/>
        <w:pageBreakBefore w:val="0"/>
        <w:kinsoku/>
        <w:overflowPunct/>
        <w:topLinePunct w:val="0"/>
        <w:bidi w:val="0"/>
        <w:outlineLvl w:val="9"/>
        <w:rPr>
          <w:rFonts w:hint="eastAsia" w:eastAsia="黑体"/>
          <w:bCs/>
          <w:color w:val="auto"/>
          <w:sz w:val="36"/>
          <w:szCs w:val="32"/>
        </w:rPr>
      </w:pPr>
      <w:r>
        <w:rPr>
          <w:rFonts w:hint="eastAsia" w:eastAsia="黑体"/>
          <w:color w:val="auto"/>
          <w:sz w:val="28"/>
          <w:szCs w:val="28"/>
          <w:u w:val="single"/>
        </w:rPr>
        <w:br w:type="page"/>
      </w:r>
      <w:bookmarkStart w:id="140" w:name="_Toc246997098"/>
      <w:bookmarkStart w:id="141" w:name="_Toc247085873"/>
      <w:bookmarkStart w:id="142" w:name="_Toc26777"/>
      <w:bookmarkStart w:id="143" w:name="_Toc152045787"/>
      <w:bookmarkStart w:id="144" w:name="_Toc152042576"/>
      <w:bookmarkStart w:id="145" w:name="_Toc448918720"/>
      <w:bookmarkStart w:id="146" w:name="_Toc144974856"/>
      <w:bookmarkStart w:id="147" w:name="_Toc179632807"/>
      <w:bookmarkStart w:id="148" w:name="_Toc246996355"/>
      <w:bookmarkStart w:id="149" w:name="_Toc389677672"/>
      <w:bookmarkStart w:id="150" w:name="_Toc364527266"/>
      <w:bookmarkStart w:id="151" w:name="_Toc32160"/>
      <w:r>
        <w:rPr>
          <w:rFonts w:hint="eastAsia" w:eastAsia="黑体"/>
          <w:bCs/>
          <w:color w:val="auto"/>
          <w:sz w:val="36"/>
          <w:szCs w:val="32"/>
        </w:rPr>
        <w:t>目    录</w:t>
      </w:r>
      <w:bookmarkEnd w:id="140"/>
      <w:bookmarkEnd w:id="141"/>
      <w:bookmarkEnd w:id="142"/>
      <w:bookmarkEnd w:id="143"/>
      <w:bookmarkEnd w:id="144"/>
      <w:bookmarkEnd w:id="145"/>
      <w:bookmarkEnd w:id="146"/>
      <w:bookmarkEnd w:id="147"/>
      <w:bookmarkEnd w:id="148"/>
      <w:bookmarkEnd w:id="149"/>
      <w:bookmarkEnd w:id="150"/>
      <w:bookmarkEnd w:id="151"/>
    </w:p>
    <w:p w14:paraId="62D99162">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一、</w:t>
      </w:r>
      <w:r>
        <w:rPr>
          <w:rFonts w:hint="eastAsia" w:ascii="宋体" w:hAnsi="宋体"/>
          <w:bCs/>
          <w:color w:val="auto"/>
          <w:sz w:val="24"/>
          <w:szCs w:val="22"/>
          <w:highlight w:val="none"/>
          <w:lang w:val="en-US" w:eastAsia="zh-CN"/>
        </w:rPr>
        <w:t>磋商</w:t>
      </w:r>
      <w:r>
        <w:rPr>
          <w:rFonts w:hint="eastAsia" w:ascii="宋体" w:hAnsi="宋体"/>
          <w:bCs/>
          <w:color w:val="auto"/>
          <w:sz w:val="24"/>
          <w:szCs w:val="22"/>
          <w:highlight w:val="none"/>
        </w:rPr>
        <w:t>函</w:t>
      </w:r>
    </w:p>
    <w:p w14:paraId="1E706E08">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二、法定代表人身份证明</w:t>
      </w:r>
    </w:p>
    <w:p w14:paraId="6DE3349B">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三、法定代表人授权书</w:t>
      </w:r>
    </w:p>
    <w:p w14:paraId="06067B42">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四、</w:t>
      </w:r>
      <w:r>
        <w:rPr>
          <w:rFonts w:hint="eastAsia" w:ascii="宋体" w:hAnsi="宋体"/>
          <w:bCs/>
          <w:color w:val="auto"/>
          <w:sz w:val="24"/>
          <w:szCs w:val="28"/>
          <w:highlight w:val="none"/>
          <w:lang w:val="en-US" w:eastAsia="zh-CN"/>
        </w:rPr>
        <w:t>磋商报价表</w:t>
      </w:r>
    </w:p>
    <w:p w14:paraId="7FDA704C">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五、报价明细表</w:t>
      </w:r>
    </w:p>
    <w:p w14:paraId="252E4F77">
      <w:pPr>
        <w:pStyle w:val="26"/>
        <w:pageBreakBefore w:val="0"/>
        <w:kinsoku/>
        <w:overflowPunct/>
        <w:topLinePunct w:val="0"/>
        <w:bidi w:val="0"/>
        <w:adjustRightInd w:val="0"/>
        <w:snapToGrid w:val="0"/>
        <w:jc w:val="left"/>
        <w:outlineLvl w:val="9"/>
        <w:rPr>
          <w:rFonts w:hint="default" w:ascii="宋体" w:hAnsi="宋体" w:eastAsia="宋体"/>
          <w:bCs/>
          <w:color w:val="auto"/>
          <w:sz w:val="24"/>
          <w:szCs w:val="22"/>
          <w:highlight w:val="none"/>
          <w:lang w:val="en-US" w:eastAsia="zh-CN"/>
        </w:rPr>
      </w:pPr>
      <w:r>
        <w:rPr>
          <w:rFonts w:hint="eastAsia" w:ascii="宋体" w:hAnsi="宋体"/>
          <w:bCs/>
          <w:color w:val="auto"/>
          <w:sz w:val="24"/>
          <w:szCs w:val="22"/>
          <w:highlight w:val="none"/>
        </w:rPr>
        <w:t>六、</w:t>
      </w:r>
      <w:r>
        <w:rPr>
          <w:rFonts w:hint="eastAsia" w:ascii="宋体" w:hAnsi="宋体"/>
          <w:bCs/>
          <w:color w:val="auto"/>
          <w:sz w:val="24"/>
          <w:szCs w:val="22"/>
          <w:highlight w:val="none"/>
          <w:lang w:eastAsia="zh-CN"/>
        </w:rPr>
        <w:t>磋商</w:t>
      </w:r>
      <w:r>
        <w:rPr>
          <w:rFonts w:hint="eastAsia" w:ascii="宋体" w:hAnsi="宋体"/>
          <w:bCs/>
          <w:color w:val="auto"/>
          <w:sz w:val="24"/>
          <w:szCs w:val="22"/>
          <w:highlight w:val="none"/>
        </w:rPr>
        <w:t>保证金</w:t>
      </w:r>
    </w:p>
    <w:p w14:paraId="0F5B38B6">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七、本项目管理机构配备情况表</w:t>
      </w:r>
    </w:p>
    <w:p w14:paraId="0F7BF2E6">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rPr>
      </w:pPr>
      <w:r>
        <w:rPr>
          <w:rFonts w:hint="eastAsia" w:ascii="宋体" w:hAnsi="宋体"/>
          <w:bCs/>
          <w:color w:val="auto"/>
          <w:sz w:val="24"/>
          <w:szCs w:val="22"/>
          <w:highlight w:val="none"/>
        </w:rPr>
        <w:t>八、</w:t>
      </w:r>
      <w:r>
        <w:rPr>
          <w:rFonts w:hint="eastAsia" w:ascii="宋体" w:hAnsi="宋体"/>
          <w:bCs/>
          <w:color w:val="auto"/>
          <w:sz w:val="24"/>
          <w:szCs w:val="22"/>
          <w:highlight w:val="none"/>
          <w:lang w:val="en-US" w:eastAsia="zh-CN"/>
        </w:rPr>
        <w:t>供应商符合资格条件的证明文件</w:t>
      </w:r>
    </w:p>
    <w:p w14:paraId="00CB871C">
      <w:pPr>
        <w:pStyle w:val="26"/>
        <w:pageBreakBefore w:val="0"/>
        <w:kinsoku/>
        <w:overflowPunct/>
        <w:topLinePunct w:val="0"/>
        <w:bidi w:val="0"/>
        <w:adjustRightInd w:val="0"/>
        <w:snapToGrid w:val="0"/>
        <w:jc w:val="left"/>
        <w:outlineLvl w:val="9"/>
        <w:rPr>
          <w:rFonts w:hint="default" w:ascii="宋体" w:hAnsi="宋体" w:eastAsia="宋体"/>
          <w:bCs/>
          <w:color w:val="auto"/>
          <w:sz w:val="24"/>
          <w:szCs w:val="22"/>
          <w:highlight w:val="none"/>
          <w:lang w:val="en-US" w:eastAsia="zh-CN"/>
        </w:rPr>
      </w:pPr>
      <w:r>
        <w:rPr>
          <w:rFonts w:hint="eastAsia" w:ascii="宋体" w:hAnsi="宋体"/>
          <w:bCs/>
          <w:color w:val="auto"/>
          <w:sz w:val="24"/>
          <w:szCs w:val="22"/>
          <w:highlight w:val="none"/>
        </w:rPr>
        <w:t>九、</w:t>
      </w:r>
      <w:r>
        <w:rPr>
          <w:rFonts w:hint="eastAsia" w:ascii="宋体" w:hAnsi="宋体"/>
          <w:bCs/>
          <w:color w:val="auto"/>
          <w:sz w:val="24"/>
          <w:szCs w:val="22"/>
          <w:highlight w:val="none"/>
          <w:lang w:val="en-US" w:eastAsia="zh-CN"/>
        </w:rPr>
        <w:t>技术部分</w:t>
      </w:r>
    </w:p>
    <w:p w14:paraId="4D526F1E">
      <w:pPr>
        <w:pStyle w:val="26"/>
        <w:pageBreakBefore w:val="0"/>
        <w:kinsoku/>
        <w:overflowPunct/>
        <w:topLinePunct w:val="0"/>
        <w:bidi w:val="0"/>
        <w:adjustRightInd w:val="0"/>
        <w:snapToGrid w:val="0"/>
        <w:jc w:val="left"/>
        <w:outlineLvl w:val="9"/>
        <w:rPr>
          <w:rFonts w:hint="eastAsia" w:ascii="宋体" w:hAnsi="宋体"/>
          <w:bCs/>
          <w:color w:val="auto"/>
          <w:sz w:val="24"/>
          <w:szCs w:val="22"/>
          <w:highlight w:val="none"/>
          <w:lang w:val="en-US" w:eastAsia="zh-CN"/>
        </w:rPr>
      </w:pPr>
      <w:r>
        <w:rPr>
          <w:rFonts w:hint="eastAsia" w:ascii="宋体" w:hAnsi="宋体"/>
          <w:bCs/>
          <w:color w:val="auto"/>
          <w:sz w:val="24"/>
          <w:szCs w:val="22"/>
          <w:highlight w:val="none"/>
        </w:rPr>
        <w:t>十、</w:t>
      </w:r>
      <w:r>
        <w:rPr>
          <w:rFonts w:hint="eastAsia" w:ascii="宋体" w:hAnsi="宋体"/>
          <w:bCs/>
          <w:color w:val="auto"/>
          <w:sz w:val="24"/>
          <w:szCs w:val="28"/>
          <w:highlight w:val="none"/>
          <w:lang w:val="en-US" w:eastAsia="zh-CN"/>
        </w:rPr>
        <w:t>声明函或证明文件</w:t>
      </w:r>
    </w:p>
    <w:p w14:paraId="13D93F22">
      <w:pPr>
        <w:pStyle w:val="26"/>
        <w:pageBreakBefore w:val="0"/>
        <w:kinsoku/>
        <w:overflowPunct/>
        <w:topLinePunct w:val="0"/>
        <w:bidi w:val="0"/>
        <w:adjustRightInd w:val="0"/>
        <w:snapToGrid w:val="0"/>
        <w:jc w:val="left"/>
        <w:outlineLvl w:val="9"/>
        <w:rPr>
          <w:rFonts w:hint="eastAsia" w:ascii="宋体" w:hAnsi="宋体"/>
          <w:b w:val="0"/>
          <w:bCs/>
          <w:color w:val="auto"/>
          <w:kern w:val="2"/>
          <w:sz w:val="24"/>
          <w:szCs w:val="22"/>
          <w:highlight w:val="none"/>
          <w:lang w:val="en-US" w:eastAsia="zh-CN" w:bidi="ar-SA"/>
        </w:rPr>
      </w:pPr>
      <w:r>
        <w:rPr>
          <w:rFonts w:hint="eastAsia" w:ascii="宋体" w:hAnsi="宋体"/>
          <w:bCs/>
          <w:color w:val="auto"/>
          <w:sz w:val="24"/>
          <w:szCs w:val="22"/>
          <w:highlight w:val="none"/>
        </w:rPr>
        <w:t>十一、</w:t>
      </w:r>
      <w:r>
        <w:rPr>
          <w:rFonts w:hint="eastAsia" w:ascii="宋体" w:hAnsi="宋体"/>
          <w:b w:val="0"/>
          <w:bCs/>
          <w:color w:val="auto"/>
          <w:kern w:val="2"/>
          <w:sz w:val="24"/>
          <w:szCs w:val="22"/>
          <w:highlight w:val="none"/>
          <w:lang w:val="en-US" w:eastAsia="zh-CN" w:bidi="ar-SA"/>
        </w:rPr>
        <w:t>其他附件</w:t>
      </w:r>
    </w:p>
    <w:p w14:paraId="5D365ECE">
      <w:pPr>
        <w:pStyle w:val="26"/>
        <w:pageBreakBefore w:val="0"/>
        <w:kinsoku/>
        <w:overflowPunct/>
        <w:topLinePunct w:val="0"/>
        <w:bidi w:val="0"/>
        <w:adjustRightInd w:val="0"/>
        <w:snapToGrid w:val="0"/>
        <w:jc w:val="left"/>
        <w:outlineLvl w:val="9"/>
        <w:rPr>
          <w:rFonts w:hint="eastAsia" w:ascii="宋体" w:hAnsi="宋体"/>
          <w:bCs/>
          <w:color w:val="auto"/>
          <w:sz w:val="24"/>
          <w:szCs w:val="22"/>
        </w:rPr>
      </w:pPr>
    </w:p>
    <w:p w14:paraId="54AD922D">
      <w:p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2507F406">
      <w:pPr>
        <w:pStyle w:val="17"/>
        <w:pageBreakBefore w:val="0"/>
        <w:kinsoku/>
        <w:overflowPunct/>
        <w:topLinePunct w:val="0"/>
        <w:bidi w:val="0"/>
        <w:spacing w:line="360" w:lineRule="auto"/>
        <w:jc w:val="center"/>
        <w:outlineLvl w:val="9"/>
        <w:rPr>
          <w:rFonts w:ascii="宋体" w:hAnsi="宋体" w:cs="宋体"/>
          <w:color w:val="auto"/>
          <w:sz w:val="24"/>
          <w:szCs w:val="24"/>
          <w:lang w:val="zh-CN"/>
        </w:rPr>
      </w:pPr>
      <w:bookmarkStart w:id="152" w:name="_Toc30610"/>
      <w:r>
        <w:rPr>
          <w:rFonts w:hint="eastAsia" w:ascii="宋体" w:hAnsi="宋体"/>
          <w:color w:val="auto"/>
          <w:sz w:val="30"/>
          <w:szCs w:val="24"/>
          <w:lang w:val="zh-CN"/>
        </w:rPr>
        <w:t>一、</w:t>
      </w:r>
      <w:r>
        <w:rPr>
          <w:rFonts w:hint="eastAsia" w:ascii="宋体" w:hAnsi="宋体" w:cs="宋体"/>
          <w:color w:val="auto"/>
          <w:sz w:val="30"/>
          <w:szCs w:val="24"/>
          <w:lang w:val="en-US" w:eastAsia="zh-CN"/>
        </w:rPr>
        <w:t>磋商</w:t>
      </w:r>
      <w:r>
        <w:rPr>
          <w:rFonts w:hint="eastAsia" w:ascii="宋体" w:hAnsi="宋体" w:cs="宋体"/>
          <w:color w:val="auto"/>
          <w:sz w:val="30"/>
          <w:szCs w:val="24"/>
          <w:lang w:val="zh-CN"/>
        </w:rPr>
        <w:t>函</w:t>
      </w:r>
      <w:bookmarkEnd w:id="152"/>
    </w:p>
    <w:p w14:paraId="74911370">
      <w:pPr>
        <w:pageBreakBefore w:val="0"/>
        <w:kinsoku/>
        <w:overflowPunct/>
        <w:topLinePunct w:val="0"/>
        <w:autoSpaceDE w:val="0"/>
        <w:autoSpaceDN w:val="0"/>
        <w:bidi w:val="0"/>
        <w:adjustRightInd w:val="0"/>
        <w:spacing w:line="360" w:lineRule="auto"/>
        <w:ind w:firstLine="480" w:firstLineChars="200"/>
        <w:jc w:val="left"/>
        <w:outlineLvl w:val="9"/>
        <w:rPr>
          <w:rFonts w:hint="eastAsia" w:ascii="宋体" w:hAnsi="宋体" w:cs="宋体"/>
          <w:bCs/>
          <w:color w:val="auto"/>
          <w:sz w:val="24"/>
          <w:u w:val="single"/>
          <w:lang w:val="zh-CN"/>
        </w:rPr>
      </w:pPr>
    </w:p>
    <w:p w14:paraId="5ED6AF11">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u w:val="single"/>
          <w:lang w:val="zh-CN"/>
        </w:rPr>
        <w:t xml:space="preserve">致：                    </w:t>
      </w:r>
      <w:r>
        <w:rPr>
          <w:rFonts w:hint="eastAsia" w:ascii="宋体" w:hAnsi="宋体" w:cs="宋体"/>
          <w:bCs/>
          <w:color w:val="auto"/>
          <w:sz w:val="24"/>
          <w:lang w:val="zh-CN"/>
        </w:rPr>
        <w:t>(采购人名称)</w:t>
      </w:r>
    </w:p>
    <w:p w14:paraId="2A09F36A">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我方全面研究了项目（</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 磋商文件，决定参加贵单位组织本项目的</w:t>
      </w:r>
      <w:r>
        <w:rPr>
          <w:rFonts w:hint="eastAsia" w:ascii="宋体" w:hAnsi="宋体" w:cs="宋体"/>
          <w:bCs/>
          <w:color w:val="auto"/>
          <w:sz w:val="24"/>
          <w:lang w:val="en-US" w:eastAsia="zh-CN"/>
        </w:rPr>
        <w:t>磋商</w:t>
      </w:r>
      <w:r>
        <w:rPr>
          <w:rFonts w:hint="eastAsia" w:ascii="宋体" w:hAnsi="宋体" w:cs="宋体"/>
          <w:bCs/>
          <w:color w:val="auto"/>
          <w:sz w:val="24"/>
          <w:lang w:val="zh-CN"/>
        </w:rPr>
        <w:t>。我方授权</w:t>
      </w:r>
      <w:r>
        <w:rPr>
          <w:rFonts w:hint="eastAsia" w:ascii="宋体" w:hAnsi="宋体" w:cs="宋体"/>
          <w:bCs/>
          <w:color w:val="auto"/>
          <w:sz w:val="24"/>
          <w:u w:val="single"/>
          <w:lang w:val="zh-CN"/>
        </w:rPr>
        <w:t>（姓名、职务）</w:t>
      </w:r>
      <w:r>
        <w:rPr>
          <w:rFonts w:hint="eastAsia" w:ascii="宋体" w:hAnsi="宋体" w:cs="宋体"/>
          <w:bCs/>
          <w:color w:val="auto"/>
          <w:sz w:val="24"/>
          <w:lang w:val="zh-CN"/>
        </w:rPr>
        <w:t>代表我方</w:t>
      </w:r>
      <w:r>
        <w:rPr>
          <w:rFonts w:hint="eastAsia" w:ascii="宋体" w:hAnsi="宋体" w:cs="宋体"/>
          <w:bCs/>
          <w:color w:val="auto"/>
          <w:sz w:val="24"/>
          <w:u w:val="single"/>
          <w:lang w:val="zh-CN"/>
        </w:rPr>
        <w:t>（供应商的名称）</w:t>
      </w:r>
      <w:r>
        <w:rPr>
          <w:rFonts w:hint="eastAsia" w:ascii="宋体" w:hAnsi="宋体" w:cs="宋体"/>
          <w:bCs/>
          <w:color w:val="auto"/>
          <w:sz w:val="24"/>
          <w:lang w:val="zh-CN"/>
        </w:rPr>
        <w:t>全权处理本项目的有关事宜。</w:t>
      </w:r>
    </w:p>
    <w:p w14:paraId="61F6DEF3">
      <w:pPr>
        <w:keepNext w:val="0"/>
        <w:keepLines w:val="0"/>
        <w:pageBreakBefore w:val="0"/>
        <w:widowControl w:val="0"/>
        <w:numPr>
          <w:ilvl w:val="0"/>
          <w:numId w:val="4"/>
        </w:numPr>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u w:val="none"/>
          <w:lang w:val="en-US" w:eastAsia="zh-CN"/>
        </w:rPr>
      </w:pPr>
      <w:r>
        <w:rPr>
          <w:rFonts w:hint="eastAsia" w:ascii="宋体" w:hAnsi="宋体" w:cs="宋体"/>
          <w:bCs/>
          <w:color w:val="auto"/>
          <w:sz w:val="24"/>
          <w:lang w:val="zh-CN"/>
        </w:rPr>
        <w:t>我方自愿按照</w:t>
      </w:r>
      <w:r>
        <w:rPr>
          <w:rFonts w:hint="eastAsia" w:ascii="宋体" w:hAnsi="宋体" w:cs="宋体"/>
          <w:bCs/>
          <w:color w:val="auto"/>
          <w:sz w:val="24"/>
          <w:lang w:val="zh-CN" w:eastAsia="zh-CN"/>
        </w:rPr>
        <w:t>磋商</w:t>
      </w:r>
      <w:r>
        <w:rPr>
          <w:rFonts w:hint="eastAsia" w:ascii="宋体" w:hAnsi="宋体" w:cs="宋体"/>
          <w:bCs/>
          <w:color w:val="auto"/>
          <w:sz w:val="24"/>
          <w:lang w:val="zh-CN"/>
        </w:rPr>
        <w:t>文件规定的各项要求向采购人提供所需</w:t>
      </w:r>
      <w:r>
        <w:rPr>
          <w:rFonts w:hint="eastAsia" w:ascii="宋体" w:hAnsi="宋体" w:cs="宋体"/>
          <w:bCs/>
          <w:color w:val="auto"/>
          <w:sz w:val="24"/>
          <w:lang w:val="en-US" w:eastAsia="zh-CN"/>
        </w:rPr>
        <w:t>服务</w:t>
      </w:r>
      <w:r>
        <w:rPr>
          <w:rFonts w:hint="eastAsia" w:ascii="宋体" w:hAnsi="宋体" w:cs="宋体"/>
          <w:bCs/>
          <w:color w:val="auto"/>
          <w:sz w:val="24"/>
          <w:lang w:val="zh-CN"/>
        </w:rPr>
        <w:t>，总</w:t>
      </w:r>
      <w:r>
        <w:rPr>
          <w:rFonts w:hint="eastAsia" w:ascii="宋体" w:hAnsi="宋体" w:cs="宋体"/>
          <w:bCs/>
          <w:color w:val="auto"/>
          <w:sz w:val="24"/>
          <w:lang w:val="en-US" w:eastAsia="zh-CN"/>
        </w:rPr>
        <w:t>磋商</w:t>
      </w:r>
      <w:r>
        <w:rPr>
          <w:rFonts w:hint="eastAsia" w:ascii="宋体" w:hAnsi="宋体" w:cs="宋体"/>
          <w:bCs/>
          <w:color w:val="auto"/>
          <w:sz w:val="24"/>
          <w:lang w:val="zh-CN"/>
        </w:rPr>
        <w:t>报价为</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none"/>
          <w:lang w:val="en-US" w:eastAsia="zh-CN"/>
        </w:rPr>
        <w:t>万元（大写：</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none"/>
          <w:lang w:val="en-US" w:eastAsia="zh-CN"/>
        </w:rPr>
        <w:t>）</w:t>
      </w:r>
    </w:p>
    <w:p w14:paraId="608145D7">
      <w:pPr>
        <w:keepNext w:val="0"/>
        <w:keepLines w:val="0"/>
        <w:pageBreakBefore w:val="0"/>
        <w:widowControl w:val="0"/>
        <w:numPr>
          <w:ilvl w:val="0"/>
          <w:numId w:val="4"/>
        </w:numPr>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default" w:ascii="宋体" w:hAnsi="宋体" w:cs="宋体"/>
          <w:bCs/>
          <w:color w:val="auto"/>
          <w:sz w:val="24"/>
          <w:u w:val="none"/>
          <w:lang w:val="en-US" w:eastAsia="zh-CN"/>
        </w:rPr>
      </w:pPr>
      <w:r>
        <w:rPr>
          <w:rFonts w:hint="default" w:ascii="宋体" w:hAnsi="宋体" w:cs="宋体"/>
          <w:bCs/>
          <w:color w:val="auto"/>
          <w:sz w:val="24"/>
          <w:u w:val="none"/>
          <w:lang w:val="en-US" w:eastAsia="zh-CN"/>
        </w:rPr>
        <w:t>我方承诺在投标有效期</w:t>
      </w:r>
      <w:r>
        <w:rPr>
          <w:rFonts w:hint="default" w:ascii="宋体" w:hAnsi="宋体" w:cs="宋体"/>
          <w:bCs/>
          <w:color w:val="auto"/>
          <w:sz w:val="24"/>
          <w:u w:val="single"/>
          <w:lang w:val="en-US" w:eastAsia="zh-CN"/>
        </w:rPr>
        <w:t xml:space="preserve">     </w:t>
      </w:r>
      <w:r>
        <w:rPr>
          <w:rFonts w:hint="default" w:ascii="宋体" w:hAnsi="宋体" w:cs="宋体"/>
          <w:bCs/>
          <w:color w:val="auto"/>
          <w:sz w:val="24"/>
          <w:u w:val="none"/>
          <w:lang w:val="en-US" w:eastAsia="zh-CN"/>
        </w:rPr>
        <w:t>天(日历天)内不修改、撤销投标文件。</w:t>
      </w:r>
    </w:p>
    <w:p w14:paraId="4A8A3A0B">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lang w:val="en-US" w:eastAsia="zh-CN"/>
        </w:rPr>
        <w:t>3</w:t>
      </w:r>
      <w:r>
        <w:rPr>
          <w:rFonts w:hint="eastAsia" w:ascii="宋体" w:hAnsi="宋体" w:cs="宋体"/>
          <w:bCs/>
          <w:color w:val="auto"/>
          <w:sz w:val="24"/>
          <w:lang w:val="zh-CN"/>
        </w:rPr>
        <w:t>、一旦我方</w:t>
      </w:r>
      <w:r>
        <w:rPr>
          <w:rFonts w:hint="eastAsia" w:ascii="宋体" w:hAnsi="宋体" w:cs="宋体"/>
          <w:bCs/>
          <w:color w:val="auto"/>
          <w:sz w:val="24"/>
          <w:lang w:val="en-US" w:eastAsia="zh-CN"/>
        </w:rPr>
        <w:t>成交</w:t>
      </w:r>
      <w:r>
        <w:rPr>
          <w:rFonts w:hint="eastAsia" w:ascii="宋体" w:hAnsi="宋体" w:cs="宋体"/>
          <w:bCs/>
          <w:color w:val="auto"/>
          <w:sz w:val="24"/>
          <w:lang w:val="zh-CN"/>
        </w:rPr>
        <w:t>，我方将严格履行合同规定的责任和义务，保证于合同签字生效后</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日内完成项目的安装、调试，并交付采购人验收、使用。</w:t>
      </w:r>
    </w:p>
    <w:p w14:paraId="3224A8F9">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4</w:t>
      </w:r>
      <w:r>
        <w:rPr>
          <w:rFonts w:hint="eastAsia" w:ascii="宋体" w:hAnsi="宋体" w:cs="宋体"/>
          <w:bCs/>
          <w:color w:val="auto"/>
          <w:sz w:val="24"/>
          <w:lang w:val="zh-CN"/>
        </w:rPr>
        <w:t>、我方同意按照</w:t>
      </w:r>
      <w:r>
        <w:rPr>
          <w:rFonts w:hint="eastAsia" w:ascii="宋体" w:hAnsi="宋体" w:cs="宋体"/>
          <w:bCs/>
          <w:color w:val="auto"/>
          <w:sz w:val="24"/>
          <w:lang w:val="zh-CN" w:eastAsia="zh-CN"/>
        </w:rPr>
        <w:t>磋商</w:t>
      </w:r>
      <w:r>
        <w:rPr>
          <w:rFonts w:hint="eastAsia" w:ascii="宋体" w:hAnsi="宋体" w:cs="宋体"/>
          <w:bCs/>
          <w:color w:val="auto"/>
          <w:sz w:val="24"/>
          <w:lang w:val="zh-CN"/>
        </w:rPr>
        <w:t>文件的要求，向贵单位交纳人民币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万元（大写：</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）的</w:t>
      </w:r>
      <w:r>
        <w:rPr>
          <w:rFonts w:hint="eastAsia" w:ascii="宋体" w:hAnsi="宋体" w:cs="宋体"/>
          <w:bCs/>
          <w:color w:val="auto"/>
          <w:sz w:val="24"/>
          <w:lang w:val="en-US" w:eastAsia="zh-CN"/>
        </w:rPr>
        <w:t>磋商</w:t>
      </w:r>
      <w:r>
        <w:rPr>
          <w:rFonts w:hint="eastAsia" w:ascii="宋体" w:hAnsi="宋体" w:cs="宋体"/>
          <w:bCs/>
          <w:color w:val="auto"/>
          <w:sz w:val="24"/>
          <w:lang w:val="zh-CN"/>
        </w:rPr>
        <w:t>保证金。并承诺：下列任何情况发生时，我方将不要求退还</w:t>
      </w:r>
      <w:r>
        <w:rPr>
          <w:rFonts w:hint="eastAsia" w:ascii="宋体" w:hAnsi="宋体" w:cs="宋体"/>
          <w:bCs/>
          <w:color w:val="auto"/>
          <w:sz w:val="24"/>
          <w:lang w:val="en-US" w:eastAsia="zh-CN"/>
        </w:rPr>
        <w:t>磋商</w:t>
      </w:r>
      <w:r>
        <w:rPr>
          <w:rFonts w:hint="eastAsia" w:ascii="宋体" w:hAnsi="宋体" w:cs="宋体"/>
          <w:bCs/>
          <w:color w:val="auto"/>
          <w:sz w:val="24"/>
          <w:lang w:val="zh-CN"/>
        </w:rPr>
        <w:t>保证金：</w:t>
      </w:r>
    </w:p>
    <w:p w14:paraId="64B10D95">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（1）</w:t>
      </w:r>
      <w:r>
        <w:rPr>
          <w:rFonts w:hint="eastAsia" w:ascii="宋体" w:hAnsi="宋体" w:cs="宋体"/>
          <w:bCs/>
          <w:color w:val="auto"/>
          <w:sz w:val="24"/>
          <w:lang w:val="en-US" w:eastAsia="zh-CN"/>
        </w:rPr>
        <w:t>磋商</w:t>
      </w:r>
      <w:r>
        <w:rPr>
          <w:rFonts w:hint="eastAsia" w:ascii="宋体" w:hAnsi="宋体" w:cs="宋体"/>
          <w:bCs/>
          <w:color w:val="auto"/>
          <w:sz w:val="24"/>
          <w:lang w:val="zh-CN"/>
        </w:rPr>
        <w:t>截止时间之后撤回</w:t>
      </w:r>
      <w:r>
        <w:rPr>
          <w:rFonts w:hint="eastAsia" w:ascii="宋体" w:hAnsi="宋体" w:cs="宋体"/>
          <w:bCs/>
          <w:color w:val="auto"/>
          <w:sz w:val="24"/>
          <w:lang w:val="en-US" w:eastAsia="zh-CN"/>
        </w:rPr>
        <w:t>磋商响应文件</w:t>
      </w:r>
      <w:r>
        <w:rPr>
          <w:rFonts w:hint="eastAsia" w:ascii="宋体" w:hAnsi="宋体" w:cs="宋体"/>
          <w:bCs/>
          <w:color w:val="auto"/>
          <w:sz w:val="24"/>
          <w:lang w:val="zh-CN"/>
        </w:rPr>
        <w:t>；</w:t>
      </w:r>
    </w:p>
    <w:p w14:paraId="11FAC020">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（2）我方提供了虚假竞争性磋商响应文件；</w:t>
      </w:r>
    </w:p>
    <w:p w14:paraId="66705843">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（3）在</w:t>
      </w:r>
      <w:r>
        <w:rPr>
          <w:rFonts w:hint="eastAsia" w:ascii="宋体" w:hAnsi="宋体" w:cs="宋体"/>
          <w:bCs/>
          <w:color w:val="auto"/>
          <w:sz w:val="24"/>
          <w:lang w:val="en-US" w:eastAsia="zh-CN"/>
        </w:rPr>
        <w:t>磋商</w:t>
      </w:r>
      <w:r>
        <w:rPr>
          <w:rFonts w:hint="eastAsia" w:ascii="宋体" w:hAnsi="宋体" w:cs="宋体"/>
          <w:bCs/>
          <w:color w:val="auto"/>
          <w:sz w:val="24"/>
          <w:lang w:val="zh-CN"/>
        </w:rPr>
        <w:t>过程中有违法、违规和违纪行为；</w:t>
      </w:r>
    </w:p>
    <w:p w14:paraId="401D0963">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zh-CN"/>
        </w:rPr>
        <w:t>（4）我方在</w:t>
      </w:r>
      <w:r>
        <w:rPr>
          <w:rFonts w:hint="eastAsia" w:ascii="宋体" w:hAnsi="宋体" w:cs="宋体"/>
          <w:bCs/>
          <w:color w:val="auto"/>
          <w:sz w:val="24"/>
          <w:lang w:val="en-US" w:eastAsia="zh-CN"/>
        </w:rPr>
        <w:t>磋商</w:t>
      </w:r>
      <w:r>
        <w:rPr>
          <w:rFonts w:hint="eastAsia" w:ascii="宋体" w:hAnsi="宋体" w:cs="宋体"/>
          <w:bCs/>
          <w:color w:val="auto"/>
          <w:sz w:val="24"/>
          <w:lang w:val="zh-CN"/>
        </w:rPr>
        <w:t>有效期内收到</w:t>
      </w:r>
      <w:r>
        <w:rPr>
          <w:rFonts w:hint="eastAsia" w:ascii="宋体" w:hAnsi="宋体" w:cs="宋体"/>
          <w:bCs/>
          <w:color w:val="auto"/>
          <w:sz w:val="24"/>
          <w:lang w:val="en-US" w:eastAsia="zh-CN"/>
        </w:rPr>
        <w:t>成交</w:t>
      </w:r>
      <w:r>
        <w:rPr>
          <w:rFonts w:hint="eastAsia" w:ascii="宋体" w:hAnsi="宋体" w:cs="宋体"/>
          <w:bCs/>
          <w:color w:val="auto"/>
          <w:sz w:val="24"/>
          <w:lang w:val="zh-CN"/>
        </w:rPr>
        <w:t>通知书后，由于我方原因未能按照磋商文件要求提交履约保证金（</w:t>
      </w:r>
      <w:r>
        <w:rPr>
          <w:rFonts w:hint="eastAsia" w:ascii="宋体" w:hAnsi="宋体" w:cs="宋体"/>
          <w:bCs/>
          <w:color w:val="auto"/>
          <w:sz w:val="24"/>
          <w:lang w:val="en-US" w:eastAsia="zh-CN"/>
        </w:rPr>
        <w:t>如有</w:t>
      </w:r>
      <w:r>
        <w:rPr>
          <w:rFonts w:hint="eastAsia" w:ascii="宋体" w:hAnsi="宋体" w:cs="宋体"/>
          <w:bCs/>
          <w:color w:val="auto"/>
          <w:sz w:val="24"/>
          <w:lang w:val="zh-CN"/>
        </w:rPr>
        <w:t>）或与采购人签订并履行合同。</w:t>
      </w:r>
    </w:p>
    <w:p w14:paraId="7318D964">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5</w:t>
      </w:r>
      <w:r>
        <w:rPr>
          <w:rFonts w:hint="eastAsia" w:ascii="宋体" w:hAnsi="宋体" w:cs="宋体"/>
          <w:bCs/>
          <w:color w:val="auto"/>
          <w:sz w:val="24"/>
          <w:lang w:val="zh-CN"/>
        </w:rPr>
        <w:t>、我方</w:t>
      </w:r>
      <w:r>
        <w:rPr>
          <w:rFonts w:hint="eastAsia" w:ascii="宋体" w:hAnsi="宋体" w:cs="宋体"/>
          <w:bCs/>
          <w:color w:val="auto"/>
          <w:sz w:val="24"/>
          <w:lang w:val="en-US" w:eastAsia="zh-CN"/>
        </w:rPr>
        <w:t>在磋商截止时间后</w:t>
      </w:r>
      <w:r>
        <w:rPr>
          <w:rFonts w:hint="eastAsia" w:ascii="宋体" w:hAnsi="宋体" w:cs="宋体"/>
          <w:bCs/>
          <w:color w:val="auto"/>
          <w:sz w:val="24"/>
          <w:lang w:val="zh-CN"/>
        </w:rPr>
        <w:t>为本项目提交的竞争性磋商</w:t>
      </w:r>
      <w:r>
        <w:rPr>
          <w:rFonts w:hint="eastAsia" w:ascii="宋体" w:hAnsi="宋体" w:cs="宋体"/>
          <w:bCs/>
          <w:color w:val="auto"/>
          <w:sz w:val="24"/>
          <w:lang w:val="en-US" w:eastAsia="zh-CN"/>
        </w:rPr>
        <w:t>响应</w:t>
      </w:r>
      <w:r>
        <w:rPr>
          <w:rFonts w:hint="eastAsia" w:ascii="宋体" w:hAnsi="宋体" w:cs="宋体"/>
          <w:bCs/>
          <w:color w:val="auto"/>
          <w:sz w:val="24"/>
          <w:lang w:val="zh-CN"/>
        </w:rPr>
        <w:t>文件正本壹份，副本贰份，</w:t>
      </w:r>
      <w:r>
        <w:rPr>
          <w:rFonts w:hint="eastAsia" w:ascii="宋体" w:hAnsi="宋体" w:cs="宋体"/>
          <w:bCs/>
          <w:color w:val="auto"/>
          <w:sz w:val="24"/>
          <w:lang w:val="en-US" w:eastAsia="zh-CN"/>
        </w:rPr>
        <w:t>电子版两份</w:t>
      </w:r>
      <w:r>
        <w:rPr>
          <w:rFonts w:hint="eastAsia" w:ascii="宋体" w:hAnsi="宋体" w:cs="宋体"/>
          <w:bCs/>
          <w:color w:val="auto"/>
          <w:sz w:val="24"/>
          <w:lang w:val="zh-CN"/>
        </w:rPr>
        <w:t>。</w:t>
      </w:r>
    </w:p>
    <w:p w14:paraId="37905799">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6</w:t>
      </w:r>
      <w:r>
        <w:rPr>
          <w:rFonts w:hint="eastAsia" w:ascii="宋体" w:hAnsi="宋体" w:cs="宋体"/>
          <w:bCs/>
          <w:color w:val="auto"/>
          <w:sz w:val="24"/>
          <w:lang w:val="zh-CN"/>
        </w:rPr>
        <w:t>、我方愿意提供贵中心可能另外要求的，与</w:t>
      </w:r>
      <w:r>
        <w:rPr>
          <w:rFonts w:hint="eastAsia" w:ascii="宋体" w:hAnsi="宋体" w:cs="宋体"/>
          <w:bCs/>
          <w:color w:val="auto"/>
          <w:sz w:val="24"/>
          <w:lang w:val="en-US" w:eastAsia="zh-CN"/>
        </w:rPr>
        <w:t>磋商</w:t>
      </w:r>
      <w:r>
        <w:rPr>
          <w:rFonts w:hint="eastAsia" w:ascii="宋体" w:hAnsi="宋体" w:cs="宋体"/>
          <w:bCs/>
          <w:color w:val="auto"/>
          <w:sz w:val="24"/>
          <w:lang w:val="zh-CN"/>
        </w:rPr>
        <w:t>有关的</w:t>
      </w:r>
      <w:r>
        <w:rPr>
          <w:rFonts w:hint="eastAsia" w:ascii="宋体" w:hAnsi="宋体" w:cs="宋体"/>
          <w:bCs/>
          <w:color w:val="auto"/>
          <w:sz w:val="24"/>
          <w:lang w:val="en-US" w:eastAsia="zh-CN"/>
        </w:rPr>
        <w:t>响应</w:t>
      </w:r>
      <w:r>
        <w:rPr>
          <w:rFonts w:hint="eastAsia" w:ascii="宋体" w:hAnsi="宋体" w:cs="宋体"/>
          <w:bCs/>
          <w:color w:val="auto"/>
          <w:sz w:val="24"/>
          <w:lang w:val="zh-CN"/>
        </w:rPr>
        <w:t>文件资料，并保证我方已提供和将要提供的文件资料是真实、准确的。</w:t>
      </w:r>
    </w:p>
    <w:p w14:paraId="18BF8940">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1"/>
        <w:rPr>
          <w:rFonts w:hAnsi="宋体" w:cs="宋体"/>
          <w:bCs/>
          <w:color w:val="auto"/>
          <w:sz w:val="24"/>
          <w:lang w:val="zh-CN"/>
        </w:rPr>
      </w:pPr>
      <w:bookmarkStart w:id="153" w:name="_Toc24616"/>
      <w:r>
        <w:rPr>
          <w:rFonts w:hint="eastAsia" w:ascii="宋体" w:hAnsi="宋体" w:cs="宋体"/>
          <w:bCs/>
          <w:color w:val="auto"/>
          <w:sz w:val="24"/>
          <w:lang w:val="en-US" w:eastAsia="zh-CN"/>
        </w:rPr>
        <w:t>7</w:t>
      </w:r>
      <w:r>
        <w:rPr>
          <w:rFonts w:hint="eastAsia" w:ascii="宋体" w:hAnsi="宋体" w:cs="宋体"/>
          <w:bCs/>
          <w:color w:val="auto"/>
          <w:sz w:val="24"/>
          <w:lang w:val="zh-CN"/>
        </w:rPr>
        <w:t>、我方承诺</w:t>
      </w:r>
      <w:r>
        <w:rPr>
          <w:rFonts w:hint="eastAsia" w:ascii="宋体" w:hAnsi="宋体" w:cs="宋体"/>
          <w:bCs/>
          <w:color w:val="auto"/>
          <w:sz w:val="24"/>
          <w:lang w:val="en-US" w:eastAsia="zh-CN"/>
        </w:rPr>
        <w:t>磋商</w:t>
      </w:r>
      <w:r>
        <w:rPr>
          <w:rFonts w:hint="eastAsia" w:ascii="宋体" w:hAnsi="宋体" w:cs="宋体"/>
          <w:bCs/>
          <w:color w:val="auto"/>
          <w:sz w:val="24"/>
          <w:lang w:val="zh-CN"/>
        </w:rPr>
        <w:t>有效期不短于本项目磋商文件规定的期限。</w:t>
      </w:r>
      <w:bookmarkEnd w:id="153"/>
    </w:p>
    <w:p w14:paraId="52A249C7">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int="eastAsia" w:ascii="宋体" w:hAnsi="宋体" w:cs="宋体"/>
          <w:bCs/>
          <w:color w:val="auto"/>
          <w:sz w:val="24"/>
          <w:lang w:val="zh-CN"/>
        </w:rPr>
      </w:pPr>
      <w:r>
        <w:rPr>
          <w:rFonts w:hint="eastAsia" w:ascii="宋体" w:hAnsi="宋体" w:cs="宋体"/>
          <w:bCs/>
          <w:color w:val="auto"/>
          <w:sz w:val="24"/>
          <w:lang w:val="en-US" w:eastAsia="zh-CN"/>
        </w:rPr>
        <w:t>8</w:t>
      </w:r>
      <w:r>
        <w:rPr>
          <w:rFonts w:hint="eastAsia" w:ascii="宋体" w:hAnsi="宋体" w:cs="宋体"/>
          <w:bCs/>
          <w:color w:val="auto"/>
          <w:sz w:val="24"/>
          <w:lang w:val="zh-CN"/>
        </w:rPr>
        <w:t>、我方完全理解采购人不一定将合同授予最低报价的供应商的行为。</w:t>
      </w:r>
    </w:p>
    <w:p w14:paraId="112EC73F">
      <w:pPr>
        <w:keepNext w:val="0"/>
        <w:keepLines w:val="0"/>
        <w:pageBreakBefore w:val="0"/>
        <w:widowControl w:val="0"/>
        <w:kinsoku/>
        <w:wordWrap/>
        <w:overflowPunct/>
        <w:topLinePunct w:val="0"/>
        <w:autoSpaceDE w:val="0"/>
        <w:autoSpaceDN w:val="0"/>
        <w:bidi w:val="0"/>
        <w:adjustRightInd w:val="0"/>
        <w:snapToGrid/>
        <w:spacing w:line="240" w:lineRule="atLeast"/>
        <w:ind w:firstLine="480" w:firstLineChars="200"/>
        <w:jc w:val="left"/>
        <w:textAlignment w:val="auto"/>
        <w:outlineLvl w:val="9"/>
        <w:rPr>
          <w:rFonts w:hAnsi="宋体" w:cs="宋体"/>
          <w:bCs/>
          <w:color w:val="auto"/>
          <w:sz w:val="24"/>
          <w:lang w:val="zh-CN"/>
        </w:rPr>
      </w:pPr>
      <w:r>
        <w:rPr>
          <w:rFonts w:hint="eastAsia" w:ascii="宋体" w:hAnsi="宋体" w:cs="宋体"/>
          <w:bCs/>
          <w:color w:val="auto"/>
          <w:sz w:val="24"/>
          <w:lang w:val="en-US" w:eastAsia="zh-CN"/>
        </w:rPr>
        <w:t>9</w:t>
      </w:r>
      <w:r>
        <w:rPr>
          <w:rFonts w:hint="eastAsia" w:ascii="宋体" w:hAnsi="宋体" w:cs="宋体"/>
          <w:bCs/>
          <w:color w:val="auto"/>
          <w:sz w:val="24"/>
          <w:lang w:val="zh-CN"/>
        </w:rPr>
        <w:t>.</w:t>
      </w:r>
      <w:r>
        <w:rPr>
          <w:rFonts w:hint="eastAsia" w:ascii="宋体" w:hAnsi="宋体" w:cs="宋体"/>
          <w:bCs/>
          <w:color w:val="auto"/>
          <w:kern w:val="0"/>
          <w:szCs w:val="18"/>
          <w:lang w:val="zh-CN"/>
        </w:rPr>
        <w:t xml:space="preserve"> </w:t>
      </w:r>
      <w:r>
        <w:rPr>
          <w:rFonts w:ascii="宋体" w:hAnsi="宋体" w:cs="宋体"/>
          <w:bCs/>
          <w:color w:val="auto"/>
          <w:sz w:val="24"/>
        </w:rPr>
        <w:t>我方在参与</w:t>
      </w:r>
      <w:r>
        <w:rPr>
          <w:rFonts w:hint="eastAsia" w:ascii="宋体" w:hAnsi="宋体" w:cs="宋体"/>
          <w:bCs/>
          <w:color w:val="auto"/>
          <w:sz w:val="24"/>
          <w:lang w:val="en-US" w:eastAsia="zh-CN"/>
        </w:rPr>
        <w:t>磋商</w:t>
      </w:r>
      <w:r>
        <w:rPr>
          <w:rFonts w:ascii="宋体" w:hAnsi="宋体" w:cs="宋体"/>
          <w:bCs/>
          <w:color w:val="auto"/>
          <w:sz w:val="24"/>
        </w:rPr>
        <w:t>前已详细研究了</w:t>
      </w:r>
      <w:r>
        <w:rPr>
          <w:rFonts w:hint="eastAsia" w:ascii="宋体" w:hAnsi="宋体" w:cs="宋体"/>
          <w:bCs/>
          <w:color w:val="auto"/>
          <w:sz w:val="24"/>
          <w:lang w:eastAsia="zh-CN"/>
        </w:rPr>
        <w:t>磋商</w:t>
      </w:r>
      <w:r>
        <w:rPr>
          <w:rFonts w:ascii="宋体" w:hAnsi="宋体" w:cs="宋体"/>
          <w:bCs/>
          <w:color w:val="auto"/>
          <w:sz w:val="24"/>
        </w:rPr>
        <w:t>文件的所有内容，包括澄清、修改文件(如果有)和所有已提供的参考资料以及有关附件，我方完全明白并认为此</w:t>
      </w:r>
      <w:r>
        <w:rPr>
          <w:rFonts w:hint="eastAsia" w:ascii="宋体" w:hAnsi="宋体" w:cs="宋体"/>
          <w:bCs/>
          <w:color w:val="auto"/>
          <w:sz w:val="24"/>
          <w:lang w:eastAsia="zh-CN"/>
        </w:rPr>
        <w:t>磋商</w:t>
      </w:r>
      <w:r>
        <w:rPr>
          <w:rFonts w:ascii="宋体" w:hAnsi="宋体" w:cs="宋体"/>
          <w:bCs/>
          <w:color w:val="auto"/>
          <w:sz w:val="24"/>
        </w:rPr>
        <w:t>文件没有倾向性，也不存在排斥潜在</w:t>
      </w:r>
      <w:r>
        <w:rPr>
          <w:rFonts w:hint="eastAsia" w:ascii="宋体" w:hAnsi="宋体" w:cs="宋体"/>
          <w:bCs/>
          <w:color w:val="auto"/>
          <w:sz w:val="24"/>
          <w:lang w:eastAsia="zh-CN"/>
        </w:rPr>
        <w:t>供应商</w:t>
      </w:r>
      <w:r>
        <w:rPr>
          <w:rFonts w:ascii="宋体" w:hAnsi="宋体" w:cs="宋体"/>
          <w:bCs/>
          <w:color w:val="auto"/>
          <w:sz w:val="24"/>
        </w:rPr>
        <w:t>的内容，我方同意</w:t>
      </w:r>
      <w:r>
        <w:rPr>
          <w:rFonts w:hint="eastAsia" w:ascii="宋体" w:hAnsi="宋体" w:cs="宋体"/>
          <w:bCs/>
          <w:color w:val="auto"/>
          <w:sz w:val="24"/>
          <w:lang w:eastAsia="zh-CN"/>
        </w:rPr>
        <w:t>磋商</w:t>
      </w:r>
      <w:r>
        <w:rPr>
          <w:rFonts w:ascii="宋体" w:hAnsi="宋体" w:cs="宋体"/>
          <w:bCs/>
          <w:color w:val="auto"/>
          <w:sz w:val="24"/>
        </w:rPr>
        <w:t>文件的相关条款，放弃对</w:t>
      </w:r>
      <w:r>
        <w:rPr>
          <w:rFonts w:hint="eastAsia" w:ascii="宋体" w:hAnsi="宋体" w:cs="宋体"/>
          <w:bCs/>
          <w:color w:val="auto"/>
          <w:sz w:val="24"/>
          <w:lang w:eastAsia="zh-CN"/>
        </w:rPr>
        <w:t>磋商</w:t>
      </w:r>
      <w:r>
        <w:rPr>
          <w:rFonts w:ascii="宋体" w:hAnsi="宋体" w:cs="宋体"/>
          <w:bCs/>
          <w:color w:val="auto"/>
          <w:sz w:val="24"/>
        </w:rPr>
        <w:t>文件提出误解和质疑的一切权力。</w:t>
      </w:r>
    </w:p>
    <w:p w14:paraId="7B341513">
      <w:pPr>
        <w:keepNext w:val="0"/>
        <w:keepLines w:val="0"/>
        <w:pageBreakBefore w:val="0"/>
        <w:widowControl w:val="0"/>
        <w:kinsoku/>
        <w:wordWrap/>
        <w:overflowPunct/>
        <w:topLinePunct w:val="0"/>
        <w:autoSpaceDE w:val="0"/>
        <w:autoSpaceDN w:val="0"/>
        <w:bidi w:val="0"/>
        <w:adjustRightInd w:val="0"/>
        <w:snapToGrid/>
        <w:spacing w:line="240" w:lineRule="atLeast"/>
        <w:jc w:val="left"/>
        <w:textAlignment w:val="auto"/>
        <w:outlineLvl w:val="9"/>
        <w:rPr>
          <w:rFonts w:hAnsi="宋体" w:cs="宋体"/>
          <w:bCs/>
          <w:color w:val="auto"/>
          <w:sz w:val="24"/>
          <w:lang w:val="zh-CN"/>
        </w:rPr>
      </w:pPr>
      <w:r>
        <w:rPr>
          <w:rFonts w:hint="eastAsia" w:ascii="宋体" w:hAnsi="宋体" w:cs="宋体"/>
          <w:bCs/>
          <w:color w:val="auto"/>
          <w:sz w:val="24"/>
        </w:rPr>
        <w:t xml:space="preserve">   </w:t>
      </w:r>
      <w:r>
        <w:rPr>
          <w:rFonts w:hint="eastAsia" w:ascii="宋体" w:hAnsi="宋体" w:cs="宋体"/>
          <w:bCs/>
          <w:color w:val="auto"/>
          <w:sz w:val="24"/>
          <w:lang w:val="en-US" w:eastAsia="zh-CN"/>
        </w:rPr>
        <w:t>10</w:t>
      </w:r>
      <w:r>
        <w:rPr>
          <w:rFonts w:hint="eastAsia" w:ascii="宋体" w:hAnsi="宋体" w:cs="宋体"/>
          <w:bCs/>
          <w:color w:val="auto"/>
          <w:sz w:val="24"/>
        </w:rPr>
        <w:t>、</w:t>
      </w:r>
      <w:r>
        <w:rPr>
          <w:rFonts w:hint="eastAsia" w:ascii="宋体" w:hAnsi="宋体" w:cs="宋体"/>
          <w:bCs/>
          <w:color w:val="auto"/>
          <w:sz w:val="24"/>
          <w:lang w:val="zh-CN"/>
        </w:rPr>
        <w:t>(其他补充说明)。</w:t>
      </w:r>
    </w:p>
    <w:p w14:paraId="194B0447">
      <w:pPr>
        <w:pageBreakBefore w:val="0"/>
        <w:kinsoku/>
        <w:overflowPunct/>
        <w:topLinePunct w:val="0"/>
        <w:autoSpaceDE w:val="0"/>
        <w:autoSpaceDN w:val="0"/>
        <w:bidi w:val="0"/>
        <w:adjustRightInd w:val="0"/>
        <w:spacing w:line="360" w:lineRule="auto"/>
        <w:ind w:firstLine="5102" w:firstLineChars="2126"/>
        <w:jc w:val="left"/>
        <w:outlineLvl w:val="9"/>
        <w:rPr>
          <w:rFonts w:hint="eastAsia" w:ascii="宋体" w:hAnsi="宋体" w:cs="宋体"/>
          <w:bCs/>
          <w:color w:val="auto"/>
          <w:sz w:val="24"/>
          <w:lang w:val="zh-CN"/>
        </w:rPr>
      </w:pPr>
    </w:p>
    <w:p w14:paraId="520E03B4">
      <w:pPr>
        <w:pStyle w:val="18"/>
        <w:rPr>
          <w:rFonts w:hint="eastAsia"/>
          <w:lang w:val="zh-CN"/>
        </w:rPr>
      </w:pPr>
    </w:p>
    <w:p w14:paraId="55FBA351">
      <w:pPr>
        <w:pageBreakBefore w:val="0"/>
        <w:kinsoku/>
        <w:overflowPunct/>
        <w:topLinePunct w:val="0"/>
        <w:autoSpaceDE w:val="0"/>
        <w:autoSpaceDN w:val="0"/>
        <w:bidi w:val="0"/>
        <w:adjustRightInd w:val="0"/>
        <w:spacing w:line="360" w:lineRule="auto"/>
        <w:jc w:val="right"/>
        <w:outlineLvl w:val="9"/>
        <w:rPr>
          <w:rFonts w:hint="eastAsia" w:ascii="宋体" w:hAnsi="宋体" w:cs="宋体"/>
          <w:bCs/>
          <w:color w:val="auto"/>
          <w:sz w:val="24"/>
          <w:lang w:val="zh-CN"/>
        </w:rPr>
      </w:pPr>
    </w:p>
    <w:p w14:paraId="53F18C32">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供应商：</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w:t>
      </w:r>
      <w:r>
        <w:rPr>
          <w:rFonts w:hint="eastAsia" w:ascii="宋体" w:hAnsi="宋体" w:cs="宋体"/>
          <w:bCs/>
          <w:color w:val="auto"/>
          <w:sz w:val="24"/>
          <w:lang w:val="zh-CN"/>
        </w:rPr>
        <w:t>盖单位章)</w:t>
      </w:r>
    </w:p>
    <w:p w14:paraId="296AAA63">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法定代表人或其委托代理人：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4D126501">
      <w:pPr>
        <w:pageBreakBefore w:val="0"/>
        <w:kinsoku/>
        <w:overflowPunct/>
        <w:topLinePunct w:val="0"/>
        <w:autoSpaceDE w:val="0"/>
        <w:autoSpaceDN w:val="0"/>
        <w:bidi w:val="0"/>
        <w:adjustRightInd w:val="0"/>
        <w:spacing w:line="360" w:lineRule="auto"/>
        <w:jc w:val="right"/>
        <w:outlineLvl w:val="9"/>
        <w:rPr>
          <w:rFonts w:hint="eastAsia" w:hAnsi="宋体" w:eastAsia="宋体" w:cs="宋体"/>
          <w:bCs/>
          <w:color w:val="auto"/>
          <w:sz w:val="24"/>
          <w:lang w:val="en-US" w:eastAsia="zh-CN"/>
        </w:rPr>
      </w:pPr>
      <w:r>
        <w:rPr>
          <w:rFonts w:hint="eastAsia" w:ascii="宋体" w:hAnsi="宋体" w:cs="宋体"/>
          <w:bCs/>
          <w:color w:val="auto"/>
          <w:sz w:val="24"/>
          <w:lang w:val="zh-CN"/>
        </w:rPr>
        <w:t>地址：</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173AF1FC">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电话：</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32E35F64">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传真：</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50ECFA56">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邮政编码：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4F256A17">
      <w:pPr>
        <w:pageBreakBefore w:val="0"/>
        <w:kinsoku/>
        <w:overflowPunct/>
        <w:topLinePunct w:val="0"/>
        <w:autoSpaceDE w:val="0"/>
        <w:autoSpaceDN w:val="0"/>
        <w:bidi w:val="0"/>
        <w:adjustRightInd w:val="0"/>
        <w:spacing w:line="360" w:lineRule="auto"/>
        <w:ind w:firstLine="480" w:firstLineChars="200"/>
        <w:jc w:val="right"/>
        <w:outlineLvl w:val="9"/>
        <w:rPr>
          <w:rFonts w:hAnsi="宋体" w:cs="宋体"/>
          <w:bCs/>
          <w:color w:val="auto"/>
          <w:sz w:val="24"/>
          <w:lang w:val="zh-CN"/>
        </w:rPr>
      </w:pPr>
      <w:r>
        <w:rPr>
          <w:rFonts w:hint="eastAsia" w:ascii="宋体" w:hAnsi="宋体" w:cs="宋体"/>
          <w:bCs/>
          <w:color w:val="auto"/>
          <w:sz w:val="24"/>
          <w:lang w:val="zh-CN"/>
        </w:rPr>
        <w:t>年</w:t>
      </w:r>
      <w:r>
        <w:rPr>
          <w:rFonts w:hint="eastAsia" w:ascii="宋体" w:hAnsi="宋体" w:cs="宋体"/>
          <w:bCs/>
          <w:color w:val="auto"/>
          <w:sz w:val="24"/>
          <w:lang w:val="en-US" w:eastAsia="zh-CN"/>
        </w:rPr>
        <w:t xml:space="preserve">   </w:t>
      </w:r>
      <w:r>
        <w:rPr>
          <w:rFonts w:hint="eastAsia" w:ascii="宋体" w:hAnsi="宋体" w:cs="宋体"/>
          <w:bCs/>
          <w:color w:val="auto"/>
          <w:sz w:val="24"/>
          <w:lang w:val="zh-CN"/>
        </w:rPr>
        <w:t>月</w:t>
      </w:r>
      <w:r>
        <w:rPr>
          <w:rFonts w:hint="eastAsia" w:ascii="宋体" w:hAnsi="宋体" w:cs="宋体"/>
          <w:bCs/>
          <w:color w:val="auto"/>
          <w:sz w:val="24"/>
          <w:lang w:val="en-US" w:eastAsia="zh-CN"/>
        </w:rPr>
        <w:t xml:space="preserve">   </w:t>
      </w:r>
      <w:r>
        <w:rPr>
          <w:rFonts w:hint="eastAsia" w:ascii="宋体" w:hAnsi="宋体" w:cs="宋体"/>
          <w:bCs/>
          <w:color w:val="auto"/>
          <w:sz w:val="24"/>
          <w:lang w:val="zh-CN"/>
        </w:rPr>
        <w:t>日</w:t>
      </w:r>
    </w:p>
    <w:p w14:paraId="7F5E686B">
      <w:pPr>
        <w:pageBreakBefore w:val="0"/>
        <w:kinsoku/>
        <w:overflowPunct/>
        <w:topLinePunct w:val="0"/>
        <w:autoSpaceDE w:val="0"/>
        <w:autoSpaceDN w:val="0"/>
        <w:bidi w:val="0"/>
        <w:adjustRightInd w:val="0"/>
        <w:spacing w:line="400" w:lineRule="exact"/>
        <w:outlineLvl w:val="9"/>
        <w:rPr>
          <w:rFonts w:ascii="宋体" w:hAnsi="宋体"/>
          <w:b/>
          <w:color w:val="auto"/>
          <w:sz w:val="30"/>
          <w:szCs w:val="30"/>
          <w:lang w:val="zh-CN"/>
        </w:rPr>
        <w:sectPr>
          <w:pgSz w:w="11906" w:h="16838"/>
          <w:pgMar w:top="1091" w:right="991" w:bottom="1440"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bookmarkStart w:id="154" w:name="_Toc3304"/>
    </w:p>
    <w:p w14:paraId="6B158738">
      <w:pPr>
        <w:pageBreakBefore w:val="0"/>
        <w:kinsoku/>
        <w:overflowPunct/>
        <w:topLinePunct w:val="0"/>
        <w:autoSpaceDE w:val="0"/>
        <w:autoSpaceDN w:val="0"/>
        <w:bidi w:val="0"/>
        <w:adjustRightInd w:val="0"/>
        <w:spacing w:line="400" w:lineRule="exact"/>
        <w:jc w:val="center"/>
        <w:outlineLvl w:val="9"/>
        <w:rPr>
          <w:rFonts w:hint="eastAsia" w:ascii="宋体" w:hAnsi="宋体"/>
          <w:b/>
          <w:color w:val="auto"/>
          <w:sz w:val="30"/>
          <w:szCs w:val="30"/>
          <w:lang w:val="zh-CN"/>
        </w:rPr>
      </w:pPr>
    </w:p>
    <w:p w14:paraId="301C83FF">
      <w:pPr>
        <w:pageBreakBefore w:val="0"/>
        <w:kinsoku/>
        <w:overflowPunct/>
        <w:topLinePunct w:val="0"/>
        <w:autoSpaceDE w:val="0"/>
        <w:autoSpaceDN w:val="0"/>
        <w:bidi w:val="0"/>
        <w:adjustRightInd w:val="0"/>
        <w:spacing w:line="400" w:lineRule="exact"/>
        <w:jc w:val="center"/>
        <w:outlineLvl w:val="2"/>
        <w:rPr>
          <w:rFonts w:hAnsi="宋体"/>
          <w:b/>
          <w:color w:val="auto"/>
          <w:sz w:val="30"/>
          <w:szCs w:val="30"/>
          <w:lang w:val="zh-CN"/>
        </w:rPr>
      </w:pPr>
      <w:bookmarkStart w:id="155" w:name="_Toc15112"/>
      <w:r>
        <w:rPr>
          <w:rFonts w:hint="eastAsia" w:ascii="宋体" w:hAnsi="宋体"/>
          <w:b/>
          <w:color w:val="auto"/>
          <w:sz w:val="30"/>
          <w:szCs w:val="30"/>
          <w:lang w:val="zh-CN"/>
        </w:rPr>
        <w:t>二、</w:t>
      </w:r>
      <w:bookmarkStart w:id="156" w:name="_Toc207164816"/>
      <w:r>
        <w:rPr>
          <w:rFonts w:hint="eastAsia" w:ascii="宋体" w:hAnsi="宋体"/>
          <w:b/>
          <w:color w:val="auto"/>
          <w:sz w:val="30"/>
          <w:szCs w:val="30"/>
          <w:lang w:val="zh-CN"/>
        </w:rPr>
        <w:t>法定代表人身份证明</w:t>
      </w:r>
      <w:bookmarkEnd w:id="154"/>
      <w:bookmarkEnd w:id="155"/>
      <w:bookmarkEnd w:id="156"/>
    </w:p>
    <w:p w14:paraId="47FADAE3">
      <w:pPr>
        <w:pageBreakBefore w:val="0"/>
        <w:kinsoku/>
        <w:overflowPunct/>
        <w:topLinePunct w:val="0"/>
        <w:autoSpaceDE w:val="0"/>
        <w:autoSpaceDN w:val="0"/>
        <w:bidi w:val="0"/>
        <w:adjustRightInd w:val="0"/>
        <w:spacing w:line="400" w:lineRule="exact"/>
        <w:jc w:val="left"/>
        <w:outlineLvl w:val="9"/>
        <w:rPr>
          <w:rFonts w:hAnsi="宋体" w:cs="宋体"/>
          <w:color w:val="auto"/>
          <w:szCs w:val="18"/>
          <w:lang w:val="zh-CN"/>
        </w:rPr>
      </w:pPr>
    </w:p>
    <w:p w14:paraId="04023531">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r>
        <w:rPr>
          <w:rFonts w:hint="eastAsia" w:ascii="宋体" w:hAnsi="宋体" w:cs="宋体"/>
          <w:color w:val="auto"/>
          <w:sz w:val="24"/>
          <w:lang w:val="zh-CN"/>
        </w:rPr>
        <w:t>供应商名称：</w:t>
      </w:r>
      <w:r>
        <w:rPr>
          <w:rFonts w:hint="eastAsia" w:ascii="宋体" w:hAnsi="宋体" w:cs="宋体"/>
          <w:color w:val="auto"/>
          <w:sz w:val="24"/>
          <w:u w:val="single"/>
          <w:lang w:val="zh-CN"/>
        </w:rPr>
        <w:t xml:space="preserve">                              </w:t>
      </w:r>
    </w:p>
    <w:p w14:paraId="2F482D12">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单位性质：</w:t>
      </w:r>
      <w:r>
        <w:rPr>
          <w:rFonts w:hint="eastAsia" w:ascii="宋体" w:hAnsi="宋体" w:cs="宋体"/>
          <w:color w:val="auto"/>
          <w:sz w:val="24"/>
          <w:u w:val="single"/>
          <w:lang w:val="zh-CN"/>
        </w:rPr>
        <w:t xml:space="preserve">                                </w:t>
      </w:r>
    </w:p>
    <w:p w14:paraId="01870427">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r>
        <w:rPr>
          <w:rFonts w:hint="eastAsia" w:ascii="宋体" w:hAnsi="宋体" w:cs="宋体"/>
          <w:color w:val="auto"/>
          <w:sz w:val="24"/>
          <w:lang w:val="zh-CN"/>
        </w:rPr>
        <w:t>地址：</w:t>
      </w:r>
      <w:r>
        <w:rPr>
          <w:rFonts w:hint="eastAsia" w:ascii="宋体" w:hAnsi="宋体" w:cs="宋体"/>
          <w:color w:val="auto"/>
          <w:sz w:val="24"/>
          <w:u w:val="single"/>
          <w:lang w:val="zh-CN"/>
        </w:rPr>
        <w:t xml:space="preserve">                                    </w:t>
      </w:r>
    </w:p>
    <w:p w14:paraId="7E4C4EA7">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成立时间</w:t>
      </w: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月</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日</w:t>
      </w:r>
    </w:p>
    <w:p w14:paraId="731229BB">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经营期限：</w:t>
      </w:r>
      <w:r>
        <w:rPr>
          <w:rFonts w:hint="eastAsia" w:ascii="宋体" w:hAnsi="宋体" w:cs="宋体"/>
          <w:color w:val="auto"/>
          <w:sz w:val="24"/>
          <w:u w:val="single"/>
          <w:lang w:val="zh-CN"/>
        </w:rPr>
        <w:t xml:space="preserve">                                </w:t>
      </w:r>
    </w:p>
    <w:p w14:paraId="545688A1">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 xml:space="preserve">姓名： </w:t>
      </w:r>
      <w:r>
        <w:rPr>
          <w:rFonts w:hint="eastAsia" w:ascii="宋体" w:hAnsi="宋体" w:cs="宋体"/>
          <w:color w:val="auto"/>
          <w:sz w:val="24"/>
          <w:lang w:val="en-US" w:eastAsia="zh-CN"/>
        </w:rPr>
        <w:t xml:space="preserve">    </w:t>
      </w:r>
      <w:r>
        <w:rPr>
          <w:rFonts w:hint="eastAsia" w:ascii="宋体" w:hAnsi="宋体" w:cs="宋体"/>
          <w:color w:val="auto"/>
          <w:sz w:val="24"/>
          <w:lang w:val="zh-CN"/>
        </w:rPr>
        <w:t xml:space="preserve">性别： </w:t>
      </w:r>
      <w:r>
        <w:rPr>
          <w:rFonts w:hint="eastAsia" w:ascii="宋体" w:hAnsi="宋体" w:cs="宋体"/>
          <w:color w:val="auto"/>
          <w:sz w:val="24"/>
          <w:lang w:val="en-US" w:eastAsia="zh-CN"/>
        </w:rPr>
        <w:t xml:space="preserve">    </w:t>
      </w:r>
      <w:r>
        <w:rPr>
          <w:rFonts w:hint="eastAsia" w:ascii="宋体" w:hAnsi="宋体" w:cs="宋体"/>
          <w:color w:val="auto"/>
          <w:sz w:val="24"/>
          <w:lang w:val="zh-CN"/>
        </w:rPr>
        <w:t>年龄：</w:t>
      </w:r>
      <w:r>
        <w:rPr>
          <w:rFonts w:hint="eastAsia" w:ascii="宋体" w:hAnsi="宋体" w:cs="宋体"/>
          <w:color w:val="auto"/>
          <w:sz w:val="24"/>
          <w:lang w:val="en-US" w:eastAsia="zh-CN"/>
        </w:rPr>
        <w:t xml:space="preserve">     </w:t>
      </w:r>
      <w:r>
        <w:rPr>
          <w:rFonts w:hint="eastAsia" w:ascii="宋体" w:hAnsi="宋体" w:cs="宋体"/>
          <w:color w:val="auto"/>
          <w:sz w:val="24"/>
          <w:lang w:val="zh-CN"/>
        </w:rPr>
        <w:t xml:space="preserve"> 职务：</w:t>
      </w:r>
    </w:p>
    <w:p w14:paraId="58E3BE1D">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系</w:t>
      </w:r>
      <w:r>
        <w:rPr>
          <w:rFonts w:hint="eastAsia" w:ascii="宋体" w:hAnsi="宋体" w:cs="宋体"/>
          <w:color w:val="auto"/>
          <w:sz w:val="24"/>
          <w:u w:val="single"/>
          <w:lang w:val="zh-CN"/>
        </w:rPr>
        <w:t>(供应商名称)</w:t>
      </w:r>
      <w:r>
        <w:rPr>
          <w:rFonts w:hint="eastAsia" w:ascii="宋体" w:hAnsi="宋体" w:cs="宋体"/>
          <w:color w:val="auto"/>
          <w:sz w:val="24"/>
          <w:lang w:val="zh-CN"/>
        </w:rPr>
        <w:t>的法定代表人。</w:t>
      </w:r>
    </w:p>
    <w:p w14:paraId="29B4A8E5">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r>
        <w:rPr>
          <w:rFonts w:hint="eastAsia" w:ascii="宋体" w:hAnsi="宋体" w:cs="宋体"/>
          <w:color w:val="auto"/>
          <w:sz w:val="24"/>
          <w:lang w:val="zh-CN"/>
        </w:rPr>
        <w:t xml:space="preserve">    特此证明。</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3"/>
      </w:tblGrid>
      <w:tr w14:paraId="5DF56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5" w:hRule="atLeast"/>
        </w:trPr>
        <w:tc>
          <w:tcPr>
            <w:tcW w:w="9963" w:type="dxa"/>
            <w:noWrap w:val="0"/>
            <w:vAlign w:val="center"/>
          </w:tcPr>
          <w:p w14:paraId="10AC0B33">
            <w:pPr>
              <w:pageBreakBefore w:val="0"/>
              <w:kinsoku/>
              <w:overflowPunct/>
              <w:topLinePunct w:val="0"/>
              <w:autoSpaceDE w:val="0"/>
              <w:autoSpaceDN w:val="0"/>
              <w:bidi w:val="0"/>
              <w:adjustRightInd w:val="0"/>
              <w:spacing w:line="360" w:lineRule="auto"/>
              <w:jc w:val="center"/>
              <w:outlineLvl w:val="9"/>
              <w:rPr>
                <w:rFonts w:hAnsi="宋体" w:cs="宋体"/>
                <w:color w:val="auto"/>
                <w:sz w:val="24"/>
                <w:lang w:val="zh-CN"/>
              </w:rPr>
            </w:pPr>
            <w:r>
              <w:rPr>
                <w:rFonts w:hint="eastAsia" w:hAnsi="宋体" w:cs="宋体"/>
                <w:color w:val="auto"/>
                <w:sz w:val="24"/>
                <w:lang w:val="zh-CN"/>
              </w:rPr>
              <w:t>法定代表人身份证复印件正反面</w:t>
            </w:r>
          </w:p>
        </w:tc>
      </w:tr>
    </w:tbl>
    <w:p w14:paraId="2E54AA72">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11BF85BF">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3D00E58C">
      <w:pPr>
        <w:pageBreakBefore w:val="0"/>
        <w:kinsoku/>
        <w:overflowPunct/>
        <w:topLinePunct w:val="0"/>
        <w:autoSpaceDE w:val="0"/>
        <w:autoSpaceDN w:val="0"/>
        <w:bidi w:val="0"/>
        <w:adjustRightInd w:val="0"/>
        <w:spacing w:line="360" w:lineRule="auto"/>
        <w:jc w:val="right"/>
        <w:outlineLvl w:val="9"/>
        <w:rPr>
          <w:rFonts w:hAnsi="宋体" w:cs="宋体"/>
          <w:color w:val="auto"/>
          <w:sz w:val="24"/>
          <w:lang w:val="zh-CN"/>
        </w:rPr>
      </w:pPr>
      <w:r>
        <w:rPr>
          <w:rFonts w:hint="eastAsia" w:ascii="宋体" w:hAnsi="宋体" w:cs="宋体"/>
          <w:color w:val="auto"/>
          <w:sz w:val="24"/>
          <w:lang w:val="zh-CN"/>
        </w:rPr>
        <w:t>供应商：</w:t>
      </w:r>
      <w:r>
        <w:rPr>
          <w:rFonts w:hint="eastAsia" w:ascii="宋体" w:hAnsi="宋体" w:cs="宋体"/>
          <w:color w:val="auto"/>
          <w:sz w:val="24"/>
          <w:u w:val="single"/>
          <w:lang w:val="en-US" w:eastAsia="zh-CN"/>
        </w:rPr>
        <w:t xml:space="preserve">                        </w:t>
      </w:r>
      <w:r>
        <w:rPr>
          <w:rFonts w:hint="eastAsia" w:ascii="宋体" w:hAnsi="宋体" w:cs="宋体"/>
          <w:color w:val="auto"/>
          <w:sz w:val="24"/>
          <w:lang w:val="zh-CN"/>
        </w:rPr>
        <w:t>(盖单位章)</w:t>
      </w:r>
    </w:p>
    <w:p w14:paraId="3C8780EB">
      <w:pPr>
        <w:pageBreakBefore w:val="0"/>
        <w:kinsoku/>
        <w:overflowPunct/>
        <w:topLinePunct w:val="0"/>
        <w:autoSpaceDE w:val="0"/>
        <w:autoSpaceDN w:val="0"/>
        <w:bidi w:val="0"/>
        <w:adjustRightInd w:val="0"/>
        <w:spacing w:line="360" w:lineRule="auto"/>
        <w:ind w:firstLine="6480" w:firstLineChars="2700"/>
        <w:jc w:val="left"/>
        <w:outlineLvl w:val="9"/>
        <w:rPr>
          <w:rFonts w:hAnsi="宋体" w:cs="宋体"/>
          <w:color w:val="auto"/>
          <w:sz w:val="24"/>
          <w:lang w:val="zh-CN"/>
        </w:rPr>
      </w:pPr>
    </w:p>
    <w:p w14:paraId="79B11F47">
      <w:pPr>
        <w:pageBreakBefore w:val="0"/>
        <w:kinsoku/>
        <w:wordWrap w:val="0"/>
        <w:overflowPunct/>
        <w:topLinePunct w:val="0"/>
        <w:autoSpaceDE w:val="0"/>
        <w:autoSpaceDN w:val="0"/>
        <w:bidi w:val="0"/>
        <w:adjustRightInd w:val="0"/>
        <w:spacing w:line="360" w:lineRule="auto"/>
        <w:jc w:val="right"/>
        <w:outlineLvl w:val="9"/>
        <w:rPr>
          <w:rFonts w:hAnsi="宋体" w:cs="宋体"/>
          <w:color w:val="auto"/>
          <w:sz w:val="24"/>
          <w:lang w:val="zh-CN"/>
        </w:rPr>
      </w:pPr>
      <w:r>
        <w:rPr>
          <w:rFonts w:hint="eastAsia" w:ascii="宋体" w:hAnsi="宋体" w:cs="宋体"/>
          <w:color w:val="auto"/>
          <w:sz w:val="24"/>
          <w:lang w:val="zh-CN"/>
        </w:rPr>
        <w:t>年     月     日</w:t>
      </w:r>
    </w:p>
    <w:p w14:paraId="42B3ABB9">
      <w:pPr>
        <w:pageBreakBefore w:val="0"/>
        <w:kinsoku/>
        <w:overflowPunct/>
        <w:topLinePunct w:val="0"/>
        <w:autoSpaceDE w:val="0"/>
        <w:autoSpaceDN w:val="0"/>
        <w:bidi w:val="0"/>
        <w:adjustRightInd w:val="0"/>
        <w:spacing w:line="360" w:lineRule="auto"/>
        <w:jc w:val="left"/>
        <w:outlineLvl w:val="9"/>
        <w:rPr>
          <w:rFonts w:hAnsi="宋体" w:cs="宋体"/>
          <w:color w:val="auto"/>
          <w:sz w:val="24"/>
          <w:lang w:val="zh-CN"/>
        </w:rPr>
      </w:pPr>
    </w:p>
    <w:p w14:paraId="1FB469EE">
      <w:pPr>
        <w:pageBreakBefore w:val="0"/>
        <w:kinsoku/>
        <w:overflowPunct/>
        <w:topLinePunct w:val="0"/>
        <w:bidi w:val="0"/>
        <w:spacing w:line="360" w:lineRule="auto"/>
        <w:ind w:left="180"/>
        <w:outlineLvl w:val="9"/>
        <w:rPr>
          <w:rFonts w:hAnsi="宋体"/>
          <w:color w:val="auto"/>
          <w:sz w:val="24"/>
        </w:rPr>
      </w:pPr>
    </w:p>
    <w:p w14:paraId="37C269FE">
      <w:pPr>
        <w:pageBreakBefore w:val="0"/>
        <w:kinsoku/>
        <w:overflowPunct/>
        <w:topLinePunct w:val="0"/>
        <w:bidi w:val="0"/>
        <w:spacing w:line="360" w:lineRule="auto"/>
        <w:ind w:left="180"/>
        <w:outlineLvl w:val="9"/>
        <w:rPr>
          <w:rFonts w:hAnsi="宋体"/>
          <w:color w:val="auto"/>
          <w:sz w:val="24"/>
        </w:rPr>
      </w:pPr>
    </w:p>
    <w:p w14:paraId="03498AE1">
      <w:pPr>
        <w:pageBreakBefore w:val="0"/>
        <w:kinsoku/>
        <w:overflowPunct/>
        <w:topLinePunct w:val="0"/>
        <w:bidi w:val="0"/>
        <w:spacing w:line="360" w:lineRule="auto"/>
        <w:ind w:left="180"/>
        <w:outlineLvl w:val="9"/>
        <w:rPr>
          <w:rFonts w:hAnsi="宋体"/>
          <w:color w:val="auto"/>
          <w:sz w:val="24"/>
        </w:rPr>
        <w:sectPr>
          <w:pgSz w:w="11906" w:h="16838"/>
          <w:pgMar w:top="1091" w:right="991" w:bottom="1440"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4D87CAF2">
      <w:pPr>
        <w:pageBreakBefore w:val="0"/>
        <w:kinsoku/>
        <w:overflowPunct/>
        <w:topLinePunct w:val="0"/>
        <w:bidi w:val="0"/>
        <w:spacing w:line="360" w:lineRule="auto"/>
        <w:ind w:left="180"/>
        <w:outlineLvl w:val="9"/>
        <w:rPr>
          <w:rFonts w:hAnsi="宋体"/>
          <w:color w:val="auto"/>
          <w:sz w:val="24"/>
        </w:rPr>
      </w:pPr>
    </w:p>
    <w:p w14:paraId="6CD58D5F">
      <w:pPr>
        <w:pageBreakBefore w:val="0"/>
        <w:kinsoku/>
        <w:overflowPunct/>
        <w:topLinePunct w:val="0"/>
        <w:autoSpaceDE w:val="0"/>
        <w:autoSpaceDN w:val="0"/>
        <w:bidi w:val="0"/>
        <w:adjustRightInd w:val="0"/>
        <w:spacing w:line="400" w:lineRule="exact"/>
        <w:jc w:val="center"/>
        <w:outlineLvl w:val="2"/>
        <w:rPr>
          <w:rFonts w:hAnsi="宋体"/>
          <w:b/>
          <w:color w:val="auto"/>
          <w:sz w:val="30"/>
          <w:szCs w:val="30"/>
          <w:lang w:val="zh-CN"/>
        </w:rPr>
      </w:pPr>
      <w:bookmarkStart w:id="157" w:name="_Toc207164817"/>
      <w:bookmarkStart w:id="158" w:name="_Toc7961"/>
      <w:bookmarkStart w:id="159" w:name="_Toc1346"/>
      <w:r>
        <w:rPr>
          <w:rFonts w:hint="eastAsia" w:ascii="宋体" w:hAnsi="宋体"/>
          <w:b/>
          <w:color w:val="auto"/>
          <w:sz w:val="30"/>
          <w:szCs w:val="30"/>
          <w:lang w:val="zh-CN"/>
        </w:rPr>
        <w:t>三、法定代表人授权书</w:t>
      </w:r>
      <w:bookmarkEnd w:id="157"/>
      <w:bookmarkEnd w:id="158"/>
      <w:bookmarkEnd w:id="159"/>
    </w:p>
    <w:p w14:paraId="6E595E77">
      <w:pPr>
        <w:pageBreakBefore w:val="0"/>
        <w:kinsoku/>
        <w:overflowPunct/>
        <w:topLinePunct w:val="0"/>
        <w:autoSpaceDE w:val="0"/>
        <w:autoSpaceDN w:val="0"/>
        <w:bidi w:val="0"/>
        <w:adjustRightInd w:val="0"/>
        <w:spacing w:line="400" w:lineRule="exact"/>
        <w:jc w:val="left"/>
        <w:outlineLvl w:val="9"/>
        <w:rPr>
          <w:rFonts w:hAnsi="宋体" w:cs="宋体"/>
          <w:b/>
          <w:bCs/>
          <w:color w:val="auto"/>
          <w:szCs w:val="18"/>
          <w:lang w:val="zh-CN"/>
        </w:rPr>
      </w:pPr>
    </w:p>
    <w:p w14:paraId="01F39D5B">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本人</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姓名)系</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(供应商名称)的法定代表人，现委托</w:t>
      </w:r>
      <w:r>
        <w:rPr>
          <w:rFonts w:hint="eastAsia" w:ascii="宋体" w:hAnsi="宋体" w:cs="宋体"/>
          <w:bCs/>
          <w:color w:val="auto"/>
          <w:sz w:val="24"/>
          <w:u w:val="single"/>
          <w:lang w:val="zh-CN"/>
        </w:rPr>
        <w:t xml:space="preserve">           (</w:t>
      </w:r>
      <w:r>
        <w:rPr>
          <w:rFonts w:hint="eastAsia" w:ascii="宋体" w:hAnsi="宋体" w:cs="宋体"/>
          <w:bCs/>
          <w:color w:val="auto"/>
          <w:sz w:val="24"/>
          <w:lang w:val="zh-CN"/>
        </w:rPr>
        <w:t>姓名)为我方代理人。代理人根据授权，以我方名义签署、澄清、说明、补正、递交、撤回、修改</w:t>
      </w:r>
      <w:r>
        <w:rPr>
          <w:rFonts w:hint="eastAsia" w:ascii="宋体" w:hAnsi="宋体" w:cs="宋体"/>
          <w:bCs/>
          <w:color w:val="auto"/>
          <w:sz w:val="24"/>
          <w:u w:val="single"/>
          <w:lang w:val="zh-CN"/>
        </w:rPr>
        <w:t xml:space="preserve">   </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 xml:space="preserve">       </w:t>
      </w:r>
      <w:r>
        <w:rPr>
          <w:rFonts w:hint="eastAsia" w:ascii="宋体" w:hAnsi="宋体" w:cs="宋体"/>
          <w:bCs/>
          <w:color w:val="auto"/>
          <w:sz w:val="24"/>
          <w:u w:val="none"/>
          <w:lang w:val="zh-CN"/>
        </w:rPr>
        <w:t>(项目名称)</w:t>
      </w:r>
      <w:r>
        <w:rPr>
          <w:rFonts w:hint="eastAsia" w:ascii="宋体" w:hAnsi="宋体" w:cs="宋体"/>
          <w:bCs/>
          <w:color w:val="auto"/>
          <w:sz w:val="24"/>
          <w:lang w:val="en-US" w:eastAsia="zh-CN"/>
        </w:rPr>
        <w:t>响应</w:t>
      </w:r>
      <w:r>
        <w:rPr>
          <w:rFonts w:hint="eastAsia" w:ascii="宋体" w:hAnsi="宋体" w:cs="宋体"/>
          <w:bCs/>
          <w:color w:val="auto"/>
          <w:sz w:val="24"/>
          <w:lang w:val="zh-CN"/>
        </w:rPr>
        <w:t>文件、签订合同和处理有关事宜，其法律后果由我方承担。</w:t>
      </w:r>
    </w:p>
    <w:p w14:paraId="260CE6BE">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委托期限：</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w:t>
      </w:r>
    </w:p>
    <w:p w14:paraId="2C9212BD">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 xml:space="preserve">    代理人无转委托权。</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7"/>
        <w:gridCol w:w="5008"/>
      </w:tblGrid>
      <w:tr w14:paraId="697CC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7" w:hRule="atLeast"/>
        </w:trPr>
        <w:tc>
          <w:tcPr>
            <w:tcW w:w="5007" w:type="dxa"/>
            <w:noWrap w:val="0"/>
            <w:vAlign w:val="center"/>
          </w:tcPr>
          <w:p w14:paraId="78FA3502">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hAnsi="宋体" w:cs="宋体"/>
                <w:bCs/>
                <w:color w:val="auto"/>
                <w:sz w:val="24"/>
                <w:lang w:val="zh-CN"/>
              </w:rPr>
              <w:t>法定代表人身份证正反面</w:t>
            </w:r>
          </w:p>
        </w:tc>
        <w:tc>
          <w:tcPr>
            <w:tcW w:w="5008" w:type="dxa"/>
            <w:noWrap w:val="0"/>
            <w:vAlign w:val="center"/>
          </w:tcPr>
          <w:p w14:paraId="22EF0A95">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hAnsi="宋体" w:cs="宋体"/>
                <w:bCs/>
                <w:color w:val="auto"/>
                <w:sz w:val="24"/>
                <w:lang w:val="zh-CN"/>
              </w:rPr>
              <w:t>被授权人身份证正反面</w:t>
            </w:r>
          </w:p>
        </w:tc>
      </w:tr>
    </w:tbl>
    <w:p w14:paraId="5BCCCAA4">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05E256C3">
      <w:pPr>
        <w:pageBreakBefore w:val="0"/>
        <w:kinsoku/>
        <w:overflowPunct/>
        <w:topLinePunct w:val="0"/>
        <w:autoSpaceDE w:val="0"/>
        <w:autoSpaceDN w:val="0"/>
        <w:bidi w:val="0"/>
        <w:adjustRightInd w:val="0"/>
        <w:spacing w:line="360" w:lineRule="auto"/>
        <w:jc w:val="right"/>
        <w:outlineLvl w:val="9"/>
        <w:rPr>
          <w:rFonts w:hAnsi="宋体" w:cs="宋体"/>
          <w:bCs/>
          <w:color w:val="auto"/>
          <w:sz w:val="24"/>
          <w:u w:val="single"/>
          <w:lang w:val="zh-CN"/>
        </w:rPr>
      </w:pPr>
      <w:r>
        <w:rPr>
          <w:rFonts w:hint="eastAsia" w:ascii="宋体" w:hAnsi="宋体" w:cs="宋体"/>
          <w:bCs/>
          <w:color w:val="auto"/>
          <w:sz w:val="24"/>
          <w:lang w:val="zh-CN"/>
        </w:rPr>
        <w:t>供应商：</w:t>
      </w:r>
      <w:r>
        <w:rPr>
          <w:rFonts w:hint="eastAsia" w:ascii="宋体" w:hAnsi="宋体" w:cs="宋体"/>
          <w:bCs/>
          <w:color w:val="auto"/>
          <w:sz w:val="24"/>
          <w:u w:val="single"/>
          <w:lang w:val="en-US" w:eastAsia="zh-CN"/>
        </w:rPr>
        <w:t xml:space="preserve">                     </w:t>
      </w:r>
      <w:r>
        <w:rPr>
          <w:rFonts w:hint="eastAsia" w:ascii="宋体" w:hAnsi="宋体" w:cs="宋体"/>
          <w:bCs/>
          <w:color w:val="auto"/>
          <w:sz w:val="24"/>
          <w:u w:val="single"/>
          <w:lang w:val="zh-CN"/>
        </w:rPr>
        <w:t>(</w:t>
      </w:r>
      <w:r>
        <w:rPr>
          <w:rFonts w:hint="eastAsia" w:ascii="宋体" w:hAnsi="宋体" w:cs="宋体"/>
          <w:bCs/>
          <w:color w:val="auto"/>
          <w:sz w:val="24"/>
          <w:lang w:val="zh-CN"/>
        </w:rPr>
        <w:t>盖单位章)</w:t>
      </w:r>
    </w:p>
    <w:p w14:paraId="255BAE62">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法定代表人：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3523B57C">
      <w:pPr>
        <w:pageBreakBefore w:val="0"/>
        <w:kinsoku/>
        <w:overflowPunct/>
        <w:topLinePunct w:val="0"/>
        <w:autoSpaceDE w:val="0"/>
        <w:autoSpaceDN w:val="0"/>
        <w:bidi w:val="0"/>
        <w:adjustRightInd w:val="0"/>
        <w:spacing w:line="360" w:lineRule="auto"/>
        <w:jc w:val="right"/>
        <w:outlineLvl w:val="9"/>
        <w:rPr>
          <w:rFonts w:hint="eastAsia" w:ascii="宋体" w:hAnsi="宋体" w:cs="宋体"/>
          <w:bCs/>
          <w:color w:val="auto"/>
          <w:sz w:val="24"/>
          <w:lang w:val="en-US" w:eastAsia="zh-CN"/>
        </w:rPr>
      </w:pPr>
      <w:r>
        <w:rPr>
          <w:rFonts w:hint="eastAsia" w:ascii="宋体" w:hAnsi="宋体" w:cs="宋体"/>
          <w:bCs/>
          <w:color w:val="auto"/>
          <w:sz w:val="24"/>
          <w:lang w:val="zh-CN"/>
        </w:rPr>
        <w:t xml:space="preserve">身份证号码： </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377BE614">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en-US" w:eastAsia="zh-CN"/>
        </w:rPr>
        <w:t>电话</w:t>
      </w:r>
      <w:r>
        <w:rPr>
          <w:rFonts w:hint="eastAsia" w:ascii="宋体" w:hAnsi="宋体" w:cs="宋体"/>
          <w:bCs/>
          <w:color w:val="auto"/>
          <w:sz w:val="24"/>
          <w:lang w:val="zh-CN"/>
        </w:rPr>
        <w:t>号码（</w:t>
      </w:r>
      <w:r>
        <w:rPr>
          <w:rFonts w:hint="eastAsia" w:ascii="宋体" w:hAnsi="宋体" w:cs="宋体"/>
          <w:bCs/>
          <w:color w:val="auto"/>
          <w:sz w:val="24"/>
          <w:lang w:val="en-US" w:eastAsia="zh-CN"/>
        </w:rPr>
        <w:t>法定代表人</w:t>
      </w:r>
      <w:r>
        <w:rPr>
          <w:rFonts w:hint="eastAsia" w:ascii="宋体" w:hAnsi="宋体" w:cs="宋体"/>
          <w:bCs/>
          <w:color w:val="auto"/>
          <w:sz w:val="24"/>
          <w:lang w:val="zh-CN"/>
        </w:rPr>
        <w:t xml:space="preserve">）： </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31F43D24">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委托代理人：</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(签字</w:t>
      </w:r>
      <w:r>
        <w:rPr>
          <w:rFonts w:hint="eastAsia" w:ascii="宋体" w:hAnsi="宋体" w:cs="宋体"/>
          <w:bCs/>
          <w:color w:val="auto"/>
          <w:sz w:val="24"/>
          <w:lang w:val="en-US" w:eastAsia="zh-CN"/>
        </w:rPr>
        <w:t>或盖章</w:t>
      </w:r>
      <w:r>
        <w:rPr>
          <w:rFonts w:hint="eastAsia" w:ascii="宋体" w:hAnsi="宋体" w:cs="宋体"/>
          <w:bCs/>
          <w:color w:val="auto"/>
          <w:sz w:val="24"/>
          <w:lang w:val="zh-CN"/>
        </w:rPr>
        <w:t>)</w:t>
      </w:r>
    </w:p>
    <w:p w14:paraId="216A6855">
      <w:pPr>
        <w:pageBreakBefore w:val="0"/>
        <w:kinsoku/>
        <w:overflowPunct/>
        <w:topLinePunct w:val="0"/>
        <w:autoSpaceDE w:val="0"/>
        <w:autoSpaceDN w:val="0"/>
        <w:bidi w:val="0"/>
        <w:adjustRightInd w:val="0"/>
        <w:spacing w:line="360" w:lineRule="auto"/>
        <w:jc w:val="right"/>
        <w:outlineLvl w:val="9"/>
        <w:rPr>
          <w:rFonts w:hint="eastAsia" w:ascii="宋体" w:hAnsi="宋体" w:cs="宋体"/>
          <w:bCs/>
          <w:color w:val="auto"/>
          <w:sz w:val="24"/>
          <w:lang w:val="en-US" w:eastAsia="zh-CN"/>
        </w:rPr>
      </w:pPr>
      <w:r>
        <w:rPr>
          <w:rFonts w:hint="eastAsia" w:ascii="宋体" w:hAnsi="宋体" w:cs="宋体"/>
          <w:bCs/>
          <w:color w:val="auto"/>
          <w:sz w:val="24"/>
          <w:lang w:val="zh-CN"/>
        </w:rPr>
        <w:t>身份证号码：</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07818268">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en-US" w:eastAsia="zh-CN"/>
        </w:rPr>
        <w:t>电话</w:t>
      </w:r>
      <w:r>
        <w:rPr>
          <w:rFonts w:hint="eastAsia" w:ascii="宋体" w:hAnsi="宋体" w:cs="宋体"/>
          <w:bCs/>
          <w:color w:val="auto"/>
          <w:sz w:val="24"/>
          <w:lang w:val="zh-CN"/>
        </w:rPr>
        <w:t xml:space="preserve">号码（委托代理人）： </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en-US" w:eastAsia="zh-CN"/>
        </w:rPr>
        <w:t>.</w:t>
      </w:r>
    </w:p>
    <w:p w14:paraId="5D2C9D09">
      <w:pPr>
        <w:pageBreakBefore w:val="0"/>
        <w:kinsoku/>
        <w:wordWrap w:val="0"/>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年    月   日</w:t>
      </w:r>
    </w:p>
    <w:p w14:paraId="1B84DDFC">
      <w:pPr>
        <w:pageBreakBefore w:val="0"/>
        <w:kinsoku/>
        <w:overflowPunct/>
        <w:topLinePunct w:val="0"/>
        <w:autoSpaceDE w:val="0"/>
        <w:autoSpaceDN w:val="0"/>
        <w:bidi w:val="0"/>
        <w:adjustRightInd w:val="0"/>
        <w:spacing w:line="360" w:lineRule="auto"/>
        <w:ind w:right="480"/>
        <w:outlineLvl w:val="9"/>
        <w:rPr>
          <w:rFonts w:hAnsi="宋体" w:cs="宋体"/>
          <w:bCs/>
          <w:color w:val="auto"/>
          <w:sz w:val="24"/>
          <w:lang w:val="zh-CN"/>
        </w:rPr>
      </w:pPr>
    </w:p>
    <w:p w14:paraId="4C9E6A4D">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sectPr>
          <w:pgSz w:w="11906" w:h="16838"/>
          <w:pgMar w:top="1091" w:right="991" w:bottom="1440"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BA4412E">
      <w:pPr>
        <w:pageBreakBefore w:val="0"/>
        <w:kinsoku/>
        <w:overflowPunct/>
        <w:topLinePunct w:val="0"/>
        <w:autoSpaceDE w:val="0"/>
        <w:autoSpaceDN w:val="0"/>
        <w:bidi w:val="0"/>
        <w:adjustRightInd w:val="0"/>
        <w:spacing w:line="400" w:lineRule="exact"/>
        <w:jc w:val="center"/>
        <w:outlineLvl w:val="2"/>
        <w:rPr>
          <w:rFonts w:hAnsi="宋体" w:cs="宋体"/>
          <w:b/>
          <w:bCs/>
          <w:color w:val="auto"/>
          <w:sz w:val="30"/>
          <w:szCs w:val="30"/>
          <w:lang w:val="zh-CN"/>
        </w:rPr>
      </w:pPr>
      <w:bookmarkStart w:id="160" w:name="_Toc12359"/>
      <w:bookmarkStart w:id="161" w:name="_Toc29441"/>
      <w:r>
        <w:rPr>
          <w:rFonts w:hint="eastAsia" w:ascii="宋体" w:hAnsi="宋体"/>
          <w:b/>
          <w:color w:val="auto"/>
          <w:sz w:val="30"/>
          <w:szCs w:val="30"/>
          <w:lang w:val="zh-CN"/>
        </w:rPr>
        <w:t>四、</w:t>
      </w:r>
      <w:r>
        <w:rPr>
          <w:rFonts w:hint="eastAsia" w:ascii="宋体" w:hAnsi="宋体"/>
          <w:b/>
          <w:color w:val="auto"/>
          <w:sz w:val="30"/>
          <w:szCs w:val="30"/>
          <w:lang w:val="en-US" w:eastAsia="zh-CN"/>
        </w:rPr>
        <w:t>磋商报价</w:t>
      </w:r>
      <w:r>
        <w:rPr>
          <w:rFonts w:hint="eastAsia" w:ascii="宋体" w:hAnsi="宋体"/>
          <w:b/>
          <w:color w:val="auto"/>
          <w:sz w:val="30"/>
          <w:szCs w:val="30"/>
          <w:lang w:val="zh-CN"/>
        </w:rPr>
        <w:t>表</w:t>
      </w:r>
      <w:bookmarkEnd w:id="160"/>
      <w:bookmarkEnd w:id="161"/>
    </w:p>
    <w:p w14:paraId="3238A62D">
      <w:pPr>
        <w:pageBreakBefore w:val="0"/>
        <w:kinsoku/>
        <w:overflowPunct/>
        <w:topLinePunct w:val="0"/>
        <w:autoSpaceDE w:val="0"/>
        <w:autoSpaceDN w:val="0"/>
        <w:bidi w:val="0"/>
        <w:adjustRightInd w:val="0"/>
        <w:spacing w:line="400" w:lineRule="exact"/>
        <w:ind w:firstLine="452" w:firstLineChars="250"/>
        <w:jc w:val="left"/>
        <w:outlineLvl w:val="9"/>
        <w:rPr>
          <w:rFonts w:hAnsi="宋体" w:cs="宋体"/>
          <w:b/>
          <w:bCs/>
          <w:color w:val="auto"/>
          <w:sz w:val="18"/>
          <w:szCs w:val="18"/>
          <w:lang w:val="zh-CN"/>
        </w:rPr>
      </w:pPr>
    </w:p>
    <w:p w14:paraId="76BD68F9">
      <w:pPr>
        <w:pageBreakBefore w:val="0"/>
        <w:kinsoku/>
        <w:overflowPunct/>
        <w:topLinePunct w:val="0"/>
        <w:bidi w:val="0"/>
        <w:spacing w:line="360" w:lineRule="auto"/>
        <w:jc w:val="left"/>
        <w:outlineLvl w:val="9"/>
        <w:rPr>
          <w:rFonts w:hAnsi="宋体"/>
          <w:color w:val="auto"/>
          <w:sz w:val="24"/>
        </w:rPr>
      </w:pPr>
      <w:r>
        <w:rPr>
          <w:rFonts w:hint="eastAsia" w:ascii="宋体" w:hAnsi="宋体"/>
          <w:bCs/>
          <w:color w:val="auto"/>
          <w:sz w:val="24"/>
          <w:lang w:eastAsia="zh-CN"/>
        </w:rPr>
        <w:t>采购</w:t>
      </w:r>
      <w:r>
        <w:rPr>
          <w:rFonts w:hint="eastAsia" w:ascii="宋体" w:hAnsi="宋体"/>
          <w:bCs/>
          <w:color w:val="auto"/>
          <w:sz w:val="24"/>
        </w:rPr>
        <w:t>项目名称：</w:t>
      </w:r>
    </w:p>
    <w:p w14:paraId="03AED088">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lang w:eastAsia="zh-CN"/>
        </w:rPr>
        <w:t>采购</w:t>
      </w:r>
      <w:r>
        <w:rPr>
          <w:rFonts w:hint="eastAsia" w:ascii="宋体" w:hAnsi="宋体"/>
          <w:bCs/>
          <w:color w:val="auto"/>
          <w:sz w:val="24"/>
        </w:rPr>
        <w:t xml:space="preserve">项目编号：              </w:t>
      </w:r>
    </w:p>
    <w:p w14:paraId="121D978E">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rPr>
        <w:t>时间：    年   月   日    时（北京时间）</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31"/>
        <w:gridCol w:w="2032"/>
        <w:gridCol w:w="2217"/>
        <w:gridCol w:w="2650"/>
      </w:tblGrid>
      <w:tr w14:paraId="7EE9D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8" w:hRule="atLeast"/>
        </w:trPr>
        <w:tc>
          <w:tcPr>
            <w:tcW w:w="2631" w:type="dxa"/>
            <w:noWrap w:val="0"/>
            <w:vAlign w:val="center"/>
          </w:tcPr>
          <w:p w14:paraId="18AFA50A">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eastAsia="zh-CN"/>
              </w:rPr>
              <w:t>供应商</w:t>
            </w:r>
            <w:r>
              <w:rPr>
                <w:rFonts w:hint="eastAsia" w:ascii="宋体" w:hAnsi="宋体"/>
                <w:bCs/>
                <w:color w:val="auto"/>
                <w:sz w:val="24"/>
              </w:rPr>
              <w:t>名称</w:t>
            </w:r>
          </w:p>
        </w:tc>
        <w:tc>
          <w:tcPr>
            <w:tcW w:w="2032" w:type="dxa"/>
            <w:noWrap w:val="0"/>
            <w:vAlign w:val="center"/>
          </w:tcPr>
          <w:p w14:paraId="1C070601">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val="en-US" w:eastAsia="zh-CN"/>
              </w:rPr>
              <w:t>磋商</w:t>
            </w:r>
            <w:r>
              <w:rPr>
                <w:rFonts w:hint="eastAsia" w:ascii="宋体" w:hAnsi="宋体"/>
                <w:bCs/>
                <w:color w:val="auto"/>
                <w:sz w:val="24"/>
              </w:rPr>
              <w:t>报价</w:t>
            </w:r>
          </w:p>
          <w:p w14:paraId="382ABE8B">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rPr>
              <w:t>（</w:t>
            </w:r>
            <w:r>
              <w:rPr>
                <w:rFonts w:hint="eastAsia" w:ascii="宋体" w:hAnsi="宋体"/>
                <w:bCs/>
                <w:color w:val="auto"/>
                <w:sz w:val="24"/>
                <w:lang w:val="en-US" w:eastAsia="zh-CN"/>
              </w:rPr>
              <w:t>万元</w:t>
            </w:r>
            <w:r>
              <w:rPr>
                <w:rFonts w:hint="eastAsia" w:ascii="宋体" w:hAnsi="宋体"/>
                <w:bCs/>
                <w:color w:val="auto"/>
                <w:sz w:val="24"/>
              </w:rPr>
              <w:t>）</w:t>
            </w:r>
          </w:p>
        </w:tc>
        <w:tc>
          <w:tcPr>
            <w:tcW w:w="2217" w:type="dxa"/>
            <w:noWrap w:val="0"/>
            <w:vAlign w:val="center"/>
          </w:tcPr>
          <w:p w14:paraId="09013B5E">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lang w:val="en-US" w:eastAsia="zh-CN"/>
              </w:rPr>
              <w:t>磋商</w:t>
            </w:r>
            <w:r>
              <w:rPr>
                <w:rFonts w:hint="eastAsia" w:ascii="宋体" w:hAnsi="宋体"/>
                <w:bCs/>
                <w:color w:val="auto"/>
                <w:sz w:val="24"/>
              </w:rPr>
              <w:t>保证金</w:t>
            </w:r>
          </w:p>
          <w:p w14:paraId="5B98D520">
            <w:pPr>
              <w:pageBreakBefore w:val="0"/>
              <w:kinsoku/>
              <w:overflowPunct/>
              <w:topLinePunct w:val="0"/>
              <w:bidi w:val="0"/>
              <w:spacing w:line="360" w:lineRule="auto"/>
              <w:jc w:val="center"/>
              <w:outlineLvl w:val="9"/>
              <w:rPr>
                <w:rFonts w:hAnsi="宋体"/>
                <w:bCs/>
                <w:color w:val="auto"/>
                <w:sz w:val="24"/>
              </w:rPr>
            </w:pPr>
            <w:r>
              <w:rPr>
                <w:rFonts w:hint="eastAsia" w:ascii="宋体" w:hAnsi="宋体"/>
                <w:bCs/>
                <w:color w:val="auto"/>
                <w:sz w:val="24"/>
              </w:rPr>
              <w:t>（有/无）</w:t>
            </w:r>
          </w:p>
        </w:tc>
        <w:tc>
          <w:tcPr>
            <w:tcW w:w="2650" w:type="dxa"/>
            <w:noWrap w:val="0"/>
            <w:vAlign w:val="center"/>
          </w:tcPr>
          <w:p w14:paraId="2DC81C14">
            <w:pPr>
              <w:pageBreakBefore w:val="0"/>
              <w:kinsoku/>
              <w:overflowPunct/>
              <w:topLinePunct w:val="0"/>
              <w:bidi w:val="0"/>
              <w:spacing w:line="360" w:lineRule="auto"/>
              <w:jc w:val="center"/>
              <w:outlineLvl w:val="9"/>
              <w:rPr>
                <w:color w:val="auto"/>
              </w:rPr>
            </w:pPr>
            <w:r>
              <w:rPr>
                <w:rFonts w:hint="eastAsia" w:ascii="宋体" w:hAnsi="宋体"/>
                <w:bCs/>
                <w:color w:val="auto"/>
                <w:sz w:val="24"/>
              </w:rPr>
              <w:t>服务期限</w:t>
            </w:r>
          </w:p>
        </w:tc>
      </w:tr>
      <w:tr w14:paraId="2F2A0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rPr>
        <w:tc>
          <w:tcPr>
            <w:tcW w:w="2631" w:type="dxa"/>
            <w:noWrap w:val="0"/>
            <w:vAlign w:val="top"/>
          </w:tcPr>
          <w:p w14:paraId="77D48D1B">
            <w:pPr>
              <w:pageBreakBefore w:val="0"/>
              <w:kinsoku/>
              <w:overflowPunct/>
              <w:topLinePunct w:val="0"/>
              <w:bidi w:val="0"/>
              <w:spacing w:line="360" w:lineRule="auto"/>
              <w:outlineLvl w:val="9"/>
              <w:rPr>
                <w:rFonts w:hAnsi="宋体"/>
                <w:bCs/>
                <w:color w:val="auto"/>
                <w:sz w:val="24"/>
              </w:rPr>
            </w:pPr>
          </w:p>
        </w:tc>
        <w:tc>
          <w:tcPr>
            <w:tcW w:w="2032" w:type="dxa"/>
            <w:noWrap w:val="0"/>
            <w:vAlign w:val="top"/>
          </w:tcPr>
          <w:p w14:paraId="0E50A45D">
            <w:pPr>
              <w:pageBreakBefore w:val="0"/>
              <w:kinsoku/>
              <w:overflowPunct/>
              <w:topLinePunct w:val="0"/>
              <w:bidi w:val="0"/>
              <w:spacing w:line="360" w:lineRule="auto"/>
              <w:outlineLvl w:val="9"/>
              <w:rPr>
                <w:rFonts w:hAnsi="宋体"/>
                <w:bCs/>
                <w:color w:val="auto"/>
                <w:sz w:val="24"/>
              </w:rPr>
            </w:pPr>
          </w:p>
        </w:tc>
        <w:tc>
          <w:tcPr>
            <w:tcW w:w="2217" w:type="dxa"/>
            <w:noWrap w:val="0"/>
            <w:vAlign w:val="top"/>
          </w:tcPr>
          <w:p w14:paraId="7E660CD6">
            <w:pPr>
              <w:pageBreakBefore w:val="0"/>
              <w:kinsoku/>
              <w:overflowPunct/>
              <w:topLinePunct w:val="0"/>
              <w:bidi w:val="0"/>
              <w:spacing w:line="360" w:lineRule="auto"/>
              <w:outlineLvl w:val="9"/>
              <w:rPr>
                <w:rFonts w:hAnsi="宋体"/>
                <w:bCs/>
                <w:color w:val="auto"/>
                <w:sz w:val="24"/>
              </w:rPr>
            </w:pPr>
          </w:p>
        </w:tc>
        <w:tc>
          <w:tcPr>
            <w:tcW w:w="2650" w:type="dxa"/>
            <w:noWrap w:val="0"/>
            <w:vAlign w:val="top"/>
          </w:tcPr>
          <w:p w14:paraId="171C7765">
            <w:pPr>
              <w:pageBreakBefore w:val="0"/>
              <w:kinsoku/>
              <w:overflowPunct/>
              <w:topLinePunct w:val="0"/>
              <w:bidi w:val="0"/>
              <w:spacing w:line="360" w:lineRule="auto"/>
              <w:outlineLvl w:val="9"/>
              <w:rPr>
                <w:color w:val="auto"/>
              </w:rPr>
            </w:pPr>
          </w:p>
        </w:tc>
      </w:tr>
    </w:tbl>
    <w:p w14:paraId="5EE89DE1">
      <w:pPr>
        <w:pageBreakBefore w:val="0"/>
        <w:kinsoku/>
        <w:overflowPunct/>
        <w:topLinePunct w:val="0"/>
        <w:bidi w:val="0"/>
        <w:spacing w:line="360" w:lineRule="auto"/>
        <w:jc w:val="left"/>
        <w:outlineLvl w:val="9"/>
        <w:rPr>
          <w:rFonts w:hAnsi="宋体"/>
          <w:bCs/>
          <w:color w:val="auto"/>
          <w:sz w:val="24"/>
        </w:rPr>
      </w:pPr>
      <w:r>
        <w:rPr>
          <w:rFonts w:hint="eastAsia" w:ascii="宋体" w:hAnsi="宋体"/>
          <w:bCs/>
          <w:color w:val="auto"/>
          <w:sz w:val="24"/>
        </w:rPr>
        <w:t xml:space="preserve">    </w:t>
      </w:r>
    </w:p>
    <w:p w14:paraId="7B38424F">
      <w:pPr>
        <w:pageBreakBefore w:val="0"/>
        <w:kinsoku/>
        <w:overflowPunct/>
        <w:topLinePunct w:val="0"/>
        <w:bidi w:val="0"/>
        <w:spacing w:line="360" w:lineRule="auto"/>
        <w:outlineLvl w:val="9"/>
        <w:rPr>
          <w:rFonts w:hAnsi="宋体"/>
          <w:bCs/>
          <w:color w:val="auto"/>
          <w:sz w:val="24"/>
        </w:rPr>
      </w:pPr>
    </w:p>
    <w:p w14:paraId="7416EB29">
      <w:pPr>
        <w:pageBreakBefore w:val="0"/>
        <w:kinsoku/>
        <w:overflowPunct/>
        <w:topLinePunct w:val="0"/>
        <w:bidi w:val="0"/>
        <w:spacing w:line="360" w:lineRule="auto"/>
        <w:jc w:val="left"/>
        <w:outlineLvl w:val="9"/>
        <w:rPr>
          <w:rFonts w:hAnsi="宋体"/>
          <w:bCs/>
          <w:color w:val="auto"/>
          <w:sz w:val="24"/>
        </w:rPr>
      </w:pPr>
    </w:p>
    <w:p w14:paraId="6433348B">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lang w:eastAsia="zh-CN"/>
        </w:rPr>
        <w:t>供应商</w:t>
      </w:r>
      <w:r>
        <w:rPr>
          <w:rFonts w:hint="eastAsia" w:ascii="宋体" w:hAnsi="宋体"/>
          <w:bCs/>
          <w:color w:val="auto"/>
          <w:sz w:val="24"/>
        </w:rPr>
        <w:t>：</w:t>
      </w:r>
      <w:r>
        <w:rPr>
          <w:rFonts w:hint="eastAsia" w:ascii="宋体" w:hAnsi="宋体"/>
          <w:bCs/>
          <w:color w:val="auto"/>
          <w:sz w:val="24"/>
          <w:u w:val="single"/>
          <w:lang w:val="en-US" w:eastAsia="zh-CN"/>
        </w:rPr>
        <w:t xml:space="preserve">                                   </w:t>
      </w:r>
      <w:r>
        <w:rPr>
          <w:rFonts w:hint="eastAsia" w:ascii="宋体" w:hAnsi="宋体"/>
          <w:bCs/>
          <w:color w:val="auto"/>
          <w:sz w:val="24"/>
        </w:rPr>
        <w:t>（盖章）</w:t>
      </w:r>
    </w:p>
    <w:p w14:paraId="56C01DBE">
      <w:pPr>
        <w:pageBreakBefore w:val="0"/>
        <w:kinsoku/>
        <w:overflowPunct/>
        <w:topLinePunct w:val="0"/>
        <w:bidi w:val="0"/>
        <w:spacing w:line="360" w:lineRule="auto"/>
        <w:jc w:val="right"/>
        <w:outlineLvl w:val="9"/>
        <w:rPr>
          <w:rFonts w:hAnsi="宋体"/>
          <w:bCs/>
          <w:color w:val="auto"/>
          <w:sz w:val="24"/>
        </w:rPr>
      </w:pPr>
    </w:p>
    <w:p w14:paraId="6998831C">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01878DCC">
      <w:pPr>
        <w:pageBreakBefore w:val="0"/>
        <w:kinsoku/>
        <w:overflowPunct/>
        <w:topLinePunct w:val="0"/>
        <w:bidi w:val="0"/>
        <w:spacing w:line="360" w:lineRule="auto"/>
        <w:outlineLvl w:val="9"/>
        <w:rPr>
          <w:rFonts w:hAnsi="宋体"/>
          <w:bCs/>
          <w:color w:val="auto"/>
          <w:sz w:val="24"/>
        </w:rPr>
      </w:pPr>
    </w:p>
    <w:p w14:paraId="1B59CEF7">
      <w:pPr>
        <w:pageBreakBefore w:val="0"/>
        <w:kinsoku/>
        <w:overflowPunct/>
        <w:topLinePunct w:val="0"/>
        <w:bidi w:val="0"/>
        <w:spacing w:line="360" w:lineRule="auto"/>
        <w:jc w:val="right"/>
        <w:outlineLvl w:val="9"/>
        <w:rPr>
          <w:rFonts w:hAnsi="宋体"/>
          <w:color w:val="auto"/>
          <w:sz w:val="24"/>
        </w:rPr>
      </w:pPr>
      <w:r>
        <w:rPr>
          <w:rFonts w:hint="eastAsia" w:ascii="宋体" w:hAnsi="宋体"/>
          <w:bCs/>
          <w:color w:val="auto"/>
          <w:sz w:val="24"/>
        </w:rPr>
        <w:t xml:space="preserve">                                            年   月   日</w:t>
      </w:r>
    </w:p>
    <w:p w14:paraId="20B85AD1">
      <w:pPr>
        <w:pageBreakBefore w:val="0"/>
        <w:kinsoku/>
        <w:overflowPunct/>
        <w:topLinePunct w:val="0"/>
        <w:bidi w:val="0"/>
        <w:spacing w:line="500" w:lineRule="exact"/>
        <w:jc w:val="right"/>
        <w:outlineLvl w:val="9"/>
        <w:rPr>
          <w:rFonts w:hAnsi="宋体" w:cs="宋体"/>
          <w:b/>
          <w:bCs/>
          <w:color w:val="auto"/>
          <w:sz w:val="18"/>
          <w:szCs w:val="18"/>
          <w:lang w:val="zh-CN"/>
        </w:rPr>
      </w:pPr>
    </w:p>
    <w:p w14:paraId="13025EAF">
      <w:pPr>
        <w:pageBreakBefore w:val="0"/>
        <w:kinsoku/>
        <w:overflowPunct/>
        <w:topLinePunct w:val="0"/>
        <w:bidi w:val="0"/>
        <w:spacing w:line="500" w:lineRule="exact"/>
        <w:outlineLvl w:val="9"/>
        <w:rPr>
          <w:rFonts w:hAnsi="宋体"/>
          <w:b/>
          <w:bCs/>
          <w:color w:val="auto"/>
          <w:sz w:val="28"/>
          <w:szCs w:val="28"/>
        </w:rPr>
        <w:sectPr>
          <w:pgSz w:w="11906" w:h="16838"/>
          <w:pgMar w:top="1091" w:right="849" w:bottom="144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D1AFC36">
      <w:pPr>
        <w:pageBreakBefore w:val="0"/>
        <w:kinsoku/>
        <w:overflowPunct/>
        <w:topLinePunct w:val="0"/>
        <w:bidi w:val="0"/>
        <w:spacing w:line="400" w:lineRule="exact"/>
        <w:ind w:left="984" w:hanging="984" w:hangingChars="350"/>
        <w:jc w:val="center"/>
        <w:outlineLvl w:val="9"/>
        <w:rPr>
          <w:rFonts w:hint="eastAsia" w:ascii="宋体" w:hAnsi="宋体"/>
          <w:b/>
          <w:color w:val="auto"/>
          <w:sz w:val="28"/>
          <w:highlight w:val="none"/>
        </w:rPr>
      </w:pPr>
      <w:bookmarkStart w:id="162" w:name="_Toc12495"/>
      <w:bookmarkStart w:id="163" w:name="_Toc360105574"/>
      <w:bookmarkStart w:id="164" w:name="_Toc207164818"/>
    </w:p>
    <w:p w14:paraId="3535F815">
      <w:pPr>
        <w:autoSpaceDE w:val="0"/>
        <w:autoSpaceDN w:val="0"/>
        <w:adjustRightInd w:val="0"/>
        <w:spacing w:line="400" w:lineRule="exact"/>
        <w:jc w:val="center"/>
        <w:outlineLvl w:val="2"/>
        <w:rPr>
          <w:b/>
          <w:bCs/>
          <w:color w:val="000000"/>
          <w:sz w:val="28"/>
          <w:szCs w:val="28"/>
        </w:rPr>
      </w:pPr>
      <w:bookmarkStart w:id="165" w:name="_Toc12878"/>
      <w:r>
        <w:rPr>
          <w:rFonts w:hint="eastAsia" w:ascii="宋体" w:hAnsi="宋体"/>
          <w:b/>
          <w:color w:val="auto"/>
          <w:sz w:val="28"/>
          <w:highlight w:val="none"/>
        </w:rPr>
        <w:t>五、</w:t>
      </w:r>
      <w:bookmarkEnd w:id="162"/>
      <w:bookmarkEnd w:id="163"/>
      <w:r>
        <w:rPr>
          <w:rFonts w:hint="eastAsia" w:ascii="宋体" w:hAnsi="宋体" w:cs="宋体"/>
          <w:b/>
          <w:bCs/>
          <w:color w:val="000000"/>
          <w:sz w:val="28"/>
          <w:szCs w:val="28"/>
        </w:rPr>
        <w:t>报价明细表</w:t>
      </w:r>
      <w:bookmarkEnd w:id="165"/>
    </w:p>
    <w:p w14:paraId="6E0BF179">
      <w:pPr>
        <w:autoSpaceDE w:val="0"/>
        <w:autoSpaceDN w:val="0"/>
        <w:adjustRightInd w:val="0"/>
        <w:spacing w:line="400" w:lineRule="exact"/>
        <w:jc w:val="center"/>
        <w:rPr>
          <w:color w:val="000000"/>
          <w:sz w:val="28"/>
          <w:szCs w:val="28"/>
        </w:rPr>
      </w:pPr>
    </w:p>
    <w:p w14:paraId="7BC51658">
      <w:pPr>
        <w:pStyle w:val="18"/>
        <w:tabs>
          <w:tab w:val="left" w:pos="5580"/>
        </w:tabs>
        <w:spacing w:line="360" w:lineRule="auto"/>
        <w:ind w:left="0" w:leftChars="0" w:firstLine="31680"/>
        <w:rPr>
          <w:rFonts w:ascii="宋体"/>
          <w:color w:val="000000"/>
        </w:rPr>
      </w:pPr>
    </w:p>
    <w:p w14:paraId="3CE4F82D"/>
    <w:p w14:paraId="25EC11B0">
      <w:pPr>
        <w:autoSpaceDE w:val="0"/>
        <w:autoSpaceDN w:val="0"/>
        <w:adjustRightInd w:val="0"/>
        <w:spacing w:line="400" w:lineRule="exact"/>
        <w:jc w:val="center"/>
        <w:rPr>
          <w:rFonts w:hint="default" w:ascii="Times New Roman" w:hAnsi="Times New Roman" w:eastAsia="宋体" w:cs="宋体"/>
          <w:b/>
          <w:bCs/>
          <w:color w:val="000000"/>
          <w:sz w:val="28"/>
          <w:szCs w:val="28"/>
          <w:lang w:val="en-US" w:eastAsia="zh-CN"/>
        </w:rPr>
      </w:pPr>
      <w:r>
        <w:rPr>
          <w:rFonts w:hint="eastAsia" w:ascii="Times New Roman" w:hAnsi="Times New Roman" w:eastAsia="宋体" w:cs="宋体"/>
          <w:b/>
          <w:bCs/>
          <w:color w:val="000000"/>
          <w:sz w:val="28"/>
          <w:szCs w:val="28"/>
          <w:lang w:val="en-US" w:eastAsia="zh-CN"/>
        </w:rPr>
        <w:t>格式自拟</w:t>
      </w:r>
    </w:p>
    <w:p w14:paraId="156F0AC8"/>
    <w:p w14:paraId="199432B7">
      <w:pPr>
        <w:pStyle w:val="17"/>
        <w:outlineLvl w:val="9"/>
      </w:pPr>
    </w:p>
    <w:p w14:paraId="6895206B"/>
    <w:p w14:paraId="322C9A7E">
      <w:pPr>
        <w:pStyle w:val="17"/>
        <w:outlineLvl w:val="9"/>
      </w:pPr>
    </w:p>
    <w:p w14:paraId="1CE0CAE4">
      <w:pPr>
        <w:pStyle w:val="8"/>
        <w:ind w:firstLine="420" w:firstLineChars="200"/>
        <w:rPr>
          <w:rFonts w:hAnsi="宋体" w:cs="Times New Roman"/>
          <w:color w:val="000000"/>
        </w:rPr>
      </w:pPr>
    </w:p>
    <w:p w14:paraId="5A13C5F1">
      <w:pPr>
        <w:pStyle w:val="8"/>
        <w:ind w:firstLine="420" w:firstLineChars="200"/>
        <w:rPr>
          <w:rFonts w:hAnsi="宋体" w:cs="Times New Roman"/>
          <w:color w:val="000000"/>
        </w:rPr>
      </w:pPr>
    </w:p>
    <w:p w14:paraId="48DFDD90">
      <w:pPr>
        <w:pStyle w:val="8"/>
        <w:ind w:firstLine="420" w:firstLineChars="200"/>
        <w:rPr>
          <w:rFonts w:hAnsi="宋体" w:cs="Times New Roman"/>
          <w:color w:val="000000"/>
        </w:rPr>
      </w:pPr>
    </w:p>
    <w:p w14:paraId="67E42C4C">
      <w:pPr>
        <w:pStyle w:val="16"/>
        <w:widowControl w:val="0"/>
        <w:spacing w:before="0" w:beforeAutospacing="0" w:after="0" w:afterAutospacing="0"/>
        <w:ind w:firstLine="420" w:firstLineChars="200"/>
        <w:jc w:val="both"/>
        <w:rPr>
          <w:color w:val="000000"/>
          <w:kern w:val="2"/>
          <w:sz w:val="21"/>
          <w:szCs w:val="21"/>
        </w:rPr>
      </w:pPr>
      <w:r>
        <w:rPr>
          <w:rFonts w:hint="eastAsia"/>
          <w:color w:val="000000"/>
          <w:kern w:val="2"/>
          <w:sz w:val="21"/>
          <w:szCs w:val="21"/>
        </w:rPr>
        <w:t>供应商：</w:t>
      </w:r>
      <w:r>
        <w:rPr>
          <w:color w:val="000000"/>
          <w:kern w:val="2"/>
          <w:sz w:val="21"/>
          <w:szCs w:val="21"/>
          <w:u w:val="single"/>
        </w:rPr>
        <w:t xml:space="preserve">                                          </w:t>
      </w:r>
      <w:r>
        <w:rPr>
          <w:color w:val="000000"/>
          <w:kern w:val="2"/>
          <w:sz w:val="21"/>
          <w:szCs w:val="21"/>
        </w:rPr>
        <w:t>(</w:t>
      </w:r>
      <w:r>
        <w:rPr>
          <w:rFonts w:hint="eastAsia"/>
          <w:color w:val="000000"/>
          <w:kern w:val="2"/>
          <w:sz w:val="21"/>
          <w:szCs w:val="21"/>
        </w:rPr>
        <w:t>盖单位章</w:t>
      </w:r>
      <w:r>
        <w:rPr>
          <w:color w:val="000000"/>
          <w:kern w:val="2"/>
          <w:sz w:val="21"/>
          <w:szCs w:val="21"/>
        </w:rPr>
        <w:t>)</w:t>
      </w:r>
    </w:p>
    <w:p w14:paraId="19108D01">
      <w:pPr>
        <w:pStyle w:val="16"/>
        <w:widowControl w:val="0"/>
        <w:spacing w:before="0" w:beforeAutospacing="0" w:after="0" w:afterAutospacing="0"/>
        <w:ind w:firstLine="420" w:firstLineChars="200"/>
        <w:jc w:val="both"/>
        <w:rPr>
          <w:color w:val="000000"/>
          <w:kern w:val="2"/>
          <w:sz w:val="21"/>
          <w:szCs w:val="21"/>
        </w:rPr>
      </w:pPr>
    </w:p>
    <w:p w14:paraId="700AEAAC">
      <w:pPr>
        <w:pStyle w:val="16"/>
        <w:widowControl w:val="0"/>
        <w:spacing w:before="0" w:beforeAutospacing="0" w:after="0" w:afterAutospacing="0"/>
        <w:ind w:firstLine="420" w:firstLineChars="200"/>
        <w:jc w:val="both"/>
        <w:rPr>
          <w:color w:val="000000"/>
          <w:kern w:val="2"/>
          <w:sz w:val="21"/>
          <w:szCs w:val="21"/>
        </w:rPr>
      </w:pPr>
      <w:r>
        <w:rPr>
          <w:rFonts w:hint="eastAsia"/>
          <w:color w:val="000000"/>
          <w:kern w:val="2"/>
          <w:sz w:val="21"/>
          <w:szCs w:val="21"/>
          <w:lang w:eastAsia="zh-CN"/>
        </w:rPr>
        <w:t>法定代表人或其委托代理人</w:t>
      </w:r>
      <w:r>
        <w:rPr>
          <w:rFonts w:hint="eastAsia"/>
          <w:color w:val="000000"/>
          <w:kern w:val="2"/>
          <w:sz w:val="21"/>
          <w:szCs w:val="21"/>
        </w:rPr>
        <w:t>：</w:t>
      </w:r>
      <w:r>
        <w:rPr>
          <w:color w:val="000000"/>
          <w:kern w:val="2"/>
          <w:sz w:val="21"/>
          <w:szCs w:val="21"/>
          <w:u w:val="single"/>
        </w:rPr>
        <w:t xml:space="preserve">              </w:t>
      </w:r>
      <w:r>
        <w:rPr>
          <w:color w:val="000000"/>
          <w:kern w:val="2"/>
          <w:sz w:val="21"/>
          <w:szCs w:val="21"/>
        </w:rPr>
        <w:t>(</w:t>
      </w:r>
      <w:r>
        <w:rPr>
          <w:rFonts w:hint="eastAsia"/>
          <w:color w:val="000000"/>
          <w:kern w:val="2"/>
          <w:sz w:val="21"/>
          <w:szCs w:val="21"/>
        </w:rPr>
        <w:t>签字或盖章</w:t>
      </w:r>
      <w:r>
        <w:rPr>
          <w:color w:val="000000"/>
          <w:kern w:val="2"/>
          <w:sz w:val="21"/>
          <w:szCs w:val="21"/>
        </w:rPr>
        <w:t>)</w:t>
      </w:r>
    </w:p>
    <w:p w14:paraId="0B3ABC10">
      <w:pPr>
        <w:pStyle w:val="16"/>
        <w:widowControl w:val="0"/>
        <w:spacing w:before="0" w:beforeAutospacing="0" w:after="0" w:afterAutospacing="0"/>
        <w:ind w:firstLine="420" w:firstLineChars="200"/>
        <w:jc w:val="both"/>
        <w:rPr>
          <w:color w:val="000000"/>
          <w:kern w:val="2"/>
          <w:sz w:val="21"/>
          <w:szCs w:val="21"/>
        </w:rPr>
      </w:pPr>
    </w:p>
    <w:p w14:paraId="67428CB3">
      <w:pPr>
        <w:pStyle w:val="16"/>
        <w:widowControl w:val="0"/>
        <w:spacing w:before="0" w:beforeAutospacing="0" w:after="0" w:afterAutospacing="0"/>
        <w:ind w:firstLine="420" w:firstLineChars="200"/>
        <w:jc w:val="both"/>
        <w:rPr>
          <w:rFonts w:cs="Times New Roman"/>
          <w:color w:val="000000"/>
          <w:kern w:val="2"/>
          <w:sz w:val="21"/>
          <w:szCs w:val="21"/>
        </w:rPr>
      </w:pPr>
      <w:r>
        <w:rPr>
          <w:rFonts w:hint="eastAsia"/>
          <w:color w:val="000000"/>
          <w:kern w:val="2"/>
          <w:sz w:val="21"/>
          <w:szCs w:val="21"/>
        </w:rPr>
        <w:t>日期：</w:t>
      </w:r>
      <w:r>
        <w:rPr>
          <w:color w:val="000000"/>
          <w:kern w:val="2"/>
          <w:sz w:val="21"/>
          <w:szCs w:val="21"/>
          <w:u w:val="single"/>
        </w:rPr>
        <w:t xml:space="preserve">      </w:t>
      </w:r>
      <w:r>
        <w:rPr>
          <w:rFonts w:hint="eastAsia"/>
          <w:color w:val="000000"/>
          <w:kern w:val="2"/>
          <w:sz w:val="21"/>
          <w:szCs w:val="21"/>
        </w:rPr>
        <w:t>年</w:t>
      </w:r>
      <w:r>
        <w:rPr>
          <w:color w:val="000000"/>
          <w:kern w:val="2"/>
          <w:sz w:val="21"/>
          <w:szCs w:val="21"/>
          <w:u w:val="single"/>
        </w:rPr>
        <w:t xml:space="preserve">      </w:t>
      </w:r>
      <w:r>
        <w:rPr>
          <w:rFonts w:hint="eastAsia"/>
          <w:color w:val="000000"/>
          <w:kern w:val="2"/>
          <w:sz w:val="21"/>
          <w:szCs w:val="21"/>
        </w:rPr>
        <w:t>月</w:t>
      </w:r>
      <w:r>
        <w:rPr>
          <w:color w:val="000000"/>
          <w:kern w:val="2"/>
          <w:sz w:val="21"/>
          <w:szCs w:val="21"/>
          <w:u w:val="single"/>
        </w:rPr>
        <w:t xml:space="preserve">      </w:t>
      </w:r>
      <w:r>
        <w:rPr>
          <w:rFonts w:hint="eastAsia"/>
          <w:color w:val="000000"/>
          <w:kern w:val="2"/>
          <w:sz w:val="21"/>
          <w:szCs w:val="21"/>
        </w:rPr>
        <w:t>日</w:t>
      </w:r>
    </w:p>
    <w:p w14:paraId="218B813C">
      <w:pPr>
        <w:pageBreakBefore w:val="0"/>
        <w:kinsoku/>
        <w:overflowPunct/>
        <w:topLinePunct w:val="0"/>
        <w:autoSpaceDE w:val="0"/>
        <w:autoSpaceDN w:val="0"/>
        <w:bidi w:val="0"/>
        <w:adjustRightInd w:val="0"/>
        <w:spacing w:line="400" w:lineRule="exact"/>
        <w:jc w:val="right"/>
        <w:outlineLvl w:val="9"/>
        <w:rPr>
          <w:rFonts w:hAnsi="宋体"/>
          <w:b/>
          <w:color w:val="auto"/>
          <w:sz w:val="30"/>
          <w:szCs w:val="30"/>
          <w:lang w:val="zh-CN"/>
        </w:rPr>
        <w:sectPr>
          <w:pgSz w:w="11906" w:h="16838"/>
          <w:pgMar w:top="1091" w:right="849" w:bottom="1440" w:left="1276"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253D1D28">
      <w:pPr>
        <w:pageBreakBefore w:val="0"/>
        <w:kinsoku/>
        <w:overflowPunct/>
        <w:topLinePunct w:val="0"/>
        <w:autoSpaceDE w:val="0"/>
        <w:autoSpaceDN w:val="0"/>
        <w:bidi w:val="0"/>
        <w:adjustRightInd w:val="0"/>
        <w:spacing w:line="400" w:lineRule="exact"/>
        <w:jc w:val="center"/>
        <w:outlineLvl w:val="9"/>
        <w:rPr>
          <w:rFonts w:hint="eastAsia" w:ascii="宋体" w:hAnsi="宋体"/>
          <w:b/>
          <w:color w:val="auto"/>
          <w:sz w:val="30"/>
          <w:szCs w:val="30"/>
          <w:lang w:val="en-US" w:eastAsia="zh-CN"/>
        </w:rPr>
      </w:pPr>
      <w:bookmarkStart w:id="166" w:name="_Toc25471"/>
    </w:p>
    <w:p w14:paraId="77B4DB7D">
      <w:pPr>
        <w:pageBreakBefore w:val="0"/>
        <w:kinsoku/>
        <w:overflowPunct/>
        <w:topLinePunct w:val="0"/>
        <w:autoSpaceDE w:val="0"/>
        <w:autoSpaceDN w:val="0"/>
        <w:bidi w:val="0"/>
        <w:adjustRightInd w:val="0"/>
        <w:spacing w:line="400" w:lineRule="exact"/>
        <w:jc w:val="center"/>
        <w:outlineLvl w:val="2"/>
        <w:rPr>
          <w:rFonts w:hAnsi="宋体"/>
          <w:color w:val="auto"/>
          <w:sz w:val="30"/>
          <w:szCs w:val="30"/>
          <w:lang w:val="zh-CN"/>
        </w:rPr>
      </w:pPr>
      <w:bookmarkStart w:id="167" w:name="_Toc629"/>
      <w:r>
        <w:rPr>
          <w:rFonts w:hint="eastAsia" w:ascii="宋体" w:hAnsi="宋体"/>
          <w:b/>
          <w:color w:val="auto"/>
          <w:sz w:val="30"/>
          <w:szCs w:val="30"/>
          <w:lang w:val="en-US" w:eastAsia="zh-CN"/>
        </w:rPr>
        <w:t>六</w:t>
      </w:r>
      <w:r>
        <w:rPr>
          <w:rFonts w:hint="eastAsia" w:ascii="宋体" w:hAnsi="宋体"/>
          <w:b/>
          <w:color w:val="auto"/>
          <w:sz w:val="30"/>
          <w:szCs w:val="30"/>
          <w:lang w:val="zh-CN"/>
        </w:rPr>
        <w:t>、磋商保证金</w:t>
      </w:r>
      <w:bookmarkEnd w:id="164"/>
      <w:bookmarkEnd w:id="166"/>
      <w:bookmarkEnd w:id="167"/>
    </w:p>
    <w:p w14:paraId="4C7E6F51">
      <w:pPr>
        <w:pageBreakBefore w:val="0"/>
        <w:kinsoku/>
        <w:overflowPunct/>
        <w:topLinePunct w:val="0"/>
        <w:autoSpaceDE w:val="0"/>
        <w:autoSpaceDN w:val="0"/>
        <w:bidi w:val="0"/>
        <w:adjustRightInd w:val="0"/>
        <w:spacing w:line="360" w:lineRule="auto"/>
        <w:jc w:val="left"/>
        <w:outlineLvl w:val="9"/>
        <w:rPr>
          <w:rFonts w:hAnsi="宋体" w:cs="宋体"/>
          <w:color w:val="auto"/>
          <w:sz w:val="24"/>
          <w:u w:val="single"/>
          <w:lang w:val="zh-CN"/>
        </w:rPr>
      </w:pPr>
    </w:p>
    <w:p w14:paraId="685B307B">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r>
        <w:rPr>
          <w:rFonts w:hint="eastAsia" w:ascii="宋体" w:hAnsi="宋体" w:cs="宋体"/>
          <w:bCs/>
          <w:color w:val="auto"/>
          <w:sz w:val="24"/>
          <w:lang w:val="zh-CN"/>
        </w:rPr>
        <w:t>(采购人名称)：</w:t>
      </w:r>
    </w:p>
    <w:p w14:paraId="664A04FC">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575BC25E">
      <w:pPr>
        <w:pageBreakBefore w:val="0"/>
        <w:kinsoku/>
        <w:overflowPunct/>
        <w:topLinePunct w:val="0"/>
        <w:autoSpaceDE w:val="0"/>
        <w:autoSpaceDN w:val="0"/>
        <w:bidi w:val="0"/>
        <w:adjustRightInd w:val="0"/>
        <w:spacing w:line="360" w:lineRule="auto"/>
        <w:ind w:firstLine="600" w:firstLineChars="250"/>
        <w:jc w:val="left"/>
        <w:outlineLvl w:val="9"/>
        <w:rPr>
          <w:rFonts w:hAnsi="宋体"/>
          <w:color w:val="auto"/>
          <w:sz w:val="24"/>
        </w:rPr>
      </w:pPr>
      <w:r>
        <w:rPr>
          <w:rFonts w:hint="eastAsia" w:ascii="宋体" w:hAnsi="宋体"/>
          <w:color w:val="auto"/>
          <w:sz w:val="24"/>
          <w:u w:val="single"/>
        </w:rPr>
        <w:t>（</w:t>
      </w:r>
      <w:r>
        <w:rPr>
          <w:rFonts w:hint="eastAsia" w:ascii="宋体" w:hAnsi="宋体"/>
          <w:color w:val="auto"/>
          <w:sz w:val="24"/>
          <w:u w:val="single"/>
          <w:lang w:eastAsia="zh-CN"/>
        </w:rPr>
        <w:t>供应商</w:t>
      </w:r>
      <w:r>
        <w:rPr>
          <w:rFonts w:hint="eastAsia" w:ascii="宋体" w:hAnsi="宋体"/>
          <w:color w:val="auto"/>
          <w:sz w:val="24"/>
          <w:u w:val="single"/>
        </w:rPr>
        <w:t xml:space="preserve">名称）       </w:t>
      </w:r>
      <w:r>
        <w:rPr>
          <w:rFonts w:hint="eastAsia" w:ascii="宋体" w:hAnsi="宋体"/>
          <w:color w:val="auto"/>
          <w:sz w:val="24"/>
        </w:rPr>
        <w:t>于</w:t>
      </w:r>
      <w:r>
        <w:rPr>
          <w:rFonts w:hint="eastAsia" w:ascii="宋体" w:hAnsi="宋体"/>
          <w:color w:val="auto"/>
          <w:sz w:val="24"/>
          <w:lang w:val="en-US" w:eastAsia="zh-CN"/>
        </w:rPr>
        <w:t xml:space="preserve">   </w:t>
      </w:r>
      <w:r>
        <w:rPr>
          <w:rFonts w:hint="eastAsia" w:ascii="宋体" w:hAnsi="宋体"/>
          <w:color w:val="auto"/>
          <w:sz w:val="24"/>
        </w:rPr>
        <w:t>年</w:t>
      </w:r>
      <w:r>
        <w:rPr>
          <w:rFonts w:hint="eastAsia" w:ascii="宋体" w:hAnsi="宋体"/>
          <w:color w:val="auto"/>
          <w:sz w:val="24"/>
          <w:lang w:val="en-US" w:eastAsia="zh-CN"/>
        </w:rPr>
        <w:t xml:space="preserve">   </w:t>
      </w:r>
      <w:r>
        <w:rPr>
          <w:rFonts w:hint="eastAsia" w:ascii="宋体" w:hAnsi="宋体"/>
          <w:color w:val="auto"/>
          <w:sz w:val="24"/>
        </w:rPr>
        <w:t>日</w:t>
      </w:r>
      <w:r>
        <w:rPr>
          <w:rFonts w:hint="eastAsia" w:ascii="宋体" w:hAnsi="宋体"/>
          <w:color w:val="auto"/>
          <w:sz w:val="24"/>
          <w:lang w:val="en-US" w:eastAsia="zh-CN"/>
        </w:rPr>
        <w:t xml:space="preserve">   </w:t>
      </w:r>
      <w:r>
        <w:rPr>
          <w:rFonts w:hint="eastAsia" w:ascii="宋体" w:hAnsi="宋体"/>
          <w:color w:val="auto"/>
          <w:sz w:val="24"/>
        </w:rPr>
        <w:t>递交了（</w:t>
      </w:r>
      <w:r>
        <w:rPr>
          <w:rFonts w:hint="eastAsia" w:ascii="宋体" w:hAnsi="宋体"/>
          <w:color w:val="auto"/>
          <w:sz w:val="24"/>
          <w:u w:val="single"/>
          <w:lang w:eastAsia="zh-CN"/>
        </w:rPr>
        <w:t>采购</w:t>
      </w:r>
      <w:r>
        <w:rPr>
          <w:rFonts w:hint="eastAsia" w:ascii="宋体" w:hAnsi="宋体"/>
          <w:color w:val="auto"/>
          <w:sz w:val="24"/>
          <w:u w:val="single"/>
        </w:rPr>
        <w:t xml:space="preserve">项目名称） </w:t>
      </w:r>
      <w:r>
        <w:rPr>
          <w:rFonts w:hint="eastAsia" w:ascii="宋体" w:hAnsi="宋体"/>
          <w:color w:val="auto"/>
          <w:sz w:val="24"/>
        </w:rPr>
        <w:t>的</w:t>
      </w:r>
      <w:r>
        <w:rPr>
          <w:rFonts w:hint="eastAsia" w:ascii="宋体" w:hAnsi="宋体"/>
          <w:color w:val="auto"/>
          <w:sz w:val="24"/>
          <w:lang w:eastAsia="zh-CN"/>
        </w:rPr>
        <w:t>竞争性磋商</w:t>
      </w:r>
      <w:r>
        <w:rPr>
          <w:rFonts w:hint="eastAsia" w:ascii="宋体" w:hAnsi="宋体"/>
          <w:color w:val="auto"/>
          <w:sz w:val="24"/>
          <w:lang w:val="en-US" w:eastAsia="zh-CN"/>
        </w:rPr>
        <w:t>响应</w:t>
      </w:r>
      <w:r>
        <w:rPr>
          <w:rFonts w:hint="eastAsia" w:ascii="宋体" w:hAnsi="宋体"/>
          <w:color w:val="auto"/>
          <w:sz w:val="24"/>
          <w:lang w:eastAsia="zh-CN"/>
        </w:rPr>
        <w:t>文件</w:t>
      </w:r>
      <w:r>
        <w:rPr>
          <w:rFonts w:hint="eastAsia" w:ascii="宋体" w:hAnsi="宋体"/>
          <w:color w:val="auto"/>
          <w:sz w:val="24"/>
        </w:rPr>
        <w:t>，并附有人民币</w:t>
      </w:r>
      <w:r>
        <w:rPr>
          <w:rFonts w:hint="eastAsia" w:ascii="宋体" w:hAnsi="宋体"/>
          <w:color w:val="auto"/>
          <w:sz w:val="24"/>
          <w:lang w:val="en-US" w:eastAsia="zh-CN"/>
        </w:rPr>
        <w:t xml:space="preserve"> </w:t>
      </w:r>
      <w:r>
        <w:rPr>
          <w:rFonts w:hint="eastAsia" w:ascii="宋体" w:hAnsi="宋体"/>
          <w:color w:val="auto"/>
          <w:sz w:val="24"/>
          <w:u w:val="single"/>
          <w:lang w:val="en-US" w:eastAsia="zh-CN"/>
        </w:rPr>
        <w:t xml:space="preserve">       </w:t>
      </w:r>
      <w:r>
        <w:rPr>
          <w:rFonts w:hint="eastAsia" w:ascii="宋体" w:hAnsi="宋体"/>
          <w:color w:val="auto"/>
          <w:sz w:val="24"/>
          <w:lang w:val="en-US" w:eastAsia="zh-CN"/>
        </w:rPr>
        <w:t xml:space="preserve"> </w:t>
      </w:r>
      <w:r>
        <w:rPr>
          <w:rFonts w:hint="eastAsia" w:ascii="宋体" w:hAnsi="宋体"/>
          <w:color w:val="auto"/>
          <w:sz w:val="24"/>
        </w:rPr>
        <w:t>万元，作为</w:t>
      </w:r>
      <w:r>
        <w:rPr>
          <w:rFonts w:hint="eastAsia" w:ascii="宋体" w:hAnsi="宋体"/>
          <w:color w:val="auto"/>
          <w:sz w:val="24"/>
          <w:lang w:val="en-US" w:eastAsia="zh-CN"/>
        </w:rPr>
        <w:t>磋商</w:t>
      </w:r>
      <w:r>
        <w:rPr>
          <w:rFonts w:hint="eastAsia" w:ascii="宋体" w:hAnsi="宋体"/>
          <w:color w:val="auto"/>
          <w:sz w:val="24"/>
        </w:rPr>
        <w:t>保证金。</w:t>
      </w:r>
    </w:p>
    <w:p w14:paraId="005F2EDC">
      <w:pPr>
        <w:pageBreakBefore w:val="0"/>
        <w:kinsoku/>
        <w:overflowPunct/>
        <w:topLinePunct w:val="0"/>
        <w:autoSpaceDE w:val="0"/>
        <w:autoSpaceDN w:val="0"/>
        <w:bidi w:val="0"/>
        <w:adjustRightInd w:val="0"/>
        <w:spacing w:line="440" w:lineRule="exact"/>
        <w:ind w:firstLine="480" w:firstLineChars="200"/>
        <w:outlineLvl w:val="9"/>
        <w:rPr>
          <w:rFonts w:hAnsi="宋体"/>
          <w:color w:val="auto"/>
          <w:sz w:val="24"/>
        </w:rPr>
      </w:pPr>
      <w:r>
        <w:rPr>
          <w:rFonts w:hint="eastAsia" w:ascii="宋体" w:hAnsi="宋体"/>
          <w:color w:val="auto"/>
          <w:sz w:val="24"/>
        </w:rPr>
        <w:t>附：</w:t>
      </w:r>
      <w:r>
        <w:rPr>
          <w:rFonts w:hint="eastAsia" w:ascii="宋体" w:hAnsi="宋体"/>
          <w:color w:val="auto"/>
          <w:sz w:val="24"/>
          <w:lang w:val="en-US" w:eastAsia="zh-CN"/>
        </w:rPr>
        <w:t>磋商</w:t>
      </w:r>
      <w:r>
        <w:rPr>
          <w:rFonts w:hint="eastAsia" w:ascii="宋体" w:hAnsi="宋体"/>
          <w:color w:val="auto"/>
          <w:sz w:val="24"/>
        </w:rPr>
        <w:t>保证金凭证及基本账户开户许可证复印件</w:t>
      </w:r>
    </w:p>
    <w:p w14:paraId="20225B31">
      <w:pPr>
        <w:pageBreakBefore w:val="0"/>
        <w:kinsoku/>
        <w:overflowPunct/>
        <w:topLinePunct w:val="0"/>
        <w:autoSpaceDE w:val="0"/>
        <w:autoSpaceDN w:val="0"/>
        <w:bidi w:val="0"/>
        <w:adjustRightInd w:val="0"/>
        <w:spacing w:line="360" w:lineRule="auto"/>
        <w:ind w:firstLine="420"/>
        <w:jc w:val="left"/>
        <w:outlineLvl w:val="9"/>
        <w:rPr>
          <w:rFonts w:hAnsi="宋体" w:cs="宋体"/>
          <w:bCs/>
          <w:color w:val="auto"/>
          <w:sz w:val="24"/>
        </w:rPr>
      </w:pPr>
    </w:p>
    <w:tbl>
      <w:tblPr>
        <w:tblStyle w:val="19"/>
        <w:tblW w:w="8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0"/>
      </w:tblGrid>
      <w:tr w14:paraId="043A3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6" w:hRule="atLeast"/>
        </w:trPr>
        <w:tc>
          <w:tcPr>
            <w:tcW w:w="8740" w:type="dxa"/>
            <w:noWrap w:val="0"/>
            <w:vAlign w:val="center"/>
          </w:tcPr>
          <w:p w14:paraId="2668DC56">
            <w:pPr>
              <w:pageBreakBefore w:val="0"/>
              <w:kinsoku/>
              <w:overflowPunct/>
              <w:topLinePunct w:val="0"/>
              <w:autoSpaceDE w:val="0"/>
              <w:autoSpaceDN w:val="0"/>
              <w:bidi w:val="0"/>
              <w:adjustRightInd w:val="0"/>
              <w:spacing w:line="360" w:lineRule="auto"/>
              <w:jc w:val="center"/>
              <w:outlineLvl w:val="9"/>
              <w:rPr>
                <w:rFonts w:hAnsi="宋体" w:cs="宋体"/>
                <w:bCs/>
                <w:color w:val="auto"/>
                <w:sz w:val="24"/>
                <w:lang w:val="zh-CN"/>
              </w:rPr>
            </w:pPr>
            <w:r>
              <w:rPr>
                <w:rFonts w:hint="eastAsia" w:ascii="宋体" w:hAnsi="宋体"/>
                <w:color w:val="auto"/>
                <w:sz w:val="24"/>
                <w:lang w:val="en-US" w:eastAsia="zh-CN"/>
              </w:rPr>
              <w:t>磋商</w:t>
            </w:r>
            <w:r>
              <w:rPr>
                <w:rFonts w:hint="eastAsia" w:hAnsi="宋体" w:cs="宋体"/>
                <w:bCs/>
                <w:color w:val="auto"/>
                <w:sz w:val="24"/>
                <w:lang w:val="zh-CN"/>
              </w:rPr>
              <w:t>保证金</w:t>
            </w:r>
            <w:r>
              <w:rPr>
                <w:rFonts w:hint="eastAsia" w:hAnsi="宋体" w:cs="宋体"/>
                <w:bCs/>
                <w:color w:val="auto"/>
                <w:sz w:val="24"/>
                <w:lang w:val="en-US" w:eastAsia="zh-CN"/>
              </w:rPr>
              <w:t>凭证</w:t>
            </w:r>
            <w:r>
              <w:rPr>
                <w:rFonts w:hint="eastAsia" w:hAnsi="宋体" w:cs="宋体"/>
                <w:bCs/>
                <w:color w:val="auto"/>
                <w:sz w:val="24"/>
                <w:lang w:val="zh-CN"/>
              </w:rPr>
              <w:t>粘贴处</w:t>
            </w:r>
          </w:p>
        </w:tc>
      </w:tr>
    </w:tbl>
    <w:p w14:paraId="1CD5ED48">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11150FA7">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719094D6">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7604E3C0">
      <w:pPr>
        <w:pageBreakBefore w:val="0"/>
        <w:kinsoku/>
        <w:overflowPunct/>
        <w:topLinePunct w:val="0"/>
        <w:autoSpaceDE w:val="0"/>
        <w:autoSpaceDN w:val="0"/>
        <w:bidi w:val="0"/>
        <w:adjustRightInd w:val="0"/>
        <w:spacing w:line="360" w:lineRule="auto"/>
        <w:jc w:val="right"/>
        <w:outlineLvl w:val="9"/>
        <w:rPr>
          <w:rFonts w:hAnsi="宋体" w:cs="宋体"/>
          <w:bCs/>
          <w:color w:val="auto"/>
          <w:sz w:val="24"/>
          <w:lang w:val="zh-CN"/>
        </w:rPr>
      </w:pPr>
      <w:r>
        <w:rPr>
          <w:rFonts w:hint="eastAsia" w:ascii="宋体" w:hAnsi="宋体" w:cs="宋体"/>
          <w:bCs/>
          <w:color w:val="auto"/>
          <w:sz w:val="24"/>
          <w:lang w:val="zh-CN"/>
        </w:rPr>
        <w:t>供应商名称：</w:t>
      </w:r>
      <w:r>
        <w:rPr>
          <w:rFonts w:hint="eastAsia" w:ascii="宋体" w:hAnsi="宋体" w:cs="宋体"/>
          <w:bCs/>
          <w:color w:val="auto"/>
          <w:sz w:val="24"/>
          <w:u w:val="single"/>
          <w:lang w:val="en-US" w:eastAsia="zh-CN"/>
        </w:rPr>
        <w:t xml:space="preserve">                           </w:t>
      </w:r>
      <w:r>
        <w:rPr>
          <w:rFonts w:hint="eastAsia" w:ascii="宋体" w:hAnsi="宋体" w:cs="宋体"/>
          <w:bCs/>
          <w:color w:val="auto"/>
          <w:sz w:val="24"/>
          <w:lang w:val="zh-CN"/>
        </w:rPr>
        <w:t>(盖单位章)</w:t>
      </w:r>
    </w:p>
    <w:p w14:paraId="10D32E8A">
      <w:pPr>
        <w:pageBreakBefore w:val="0"/>
        <w:kinsoku/>
        <w:overflowPunct/>
        <w:topLinePunct w:val="0"/>
        <w:autoSpaceDE w:val="0"/>
        <w:autoSpaceDN w:val="0"/>
        <w:bidi w:val="0"/>
        <w:adjustRightInd w:val="0"/>
        <w:spacing w:line="360" w:lineRule="auto"/>
        <w:ind w:firstLine="5385" w:firstLineChars="2244"/>
        <w:jc w:val="right"/>
        <w:outlineLvl w:val="9"/>
        <w:rPr>
          <w:rFonts w:hAnsi="宋体" w:cs="宋体"/>
          <w:bCs/>
          <w:color w:val="auto"/>
          <w:sz w:val="24"/>
          <w:lang w:val="zh-CN"/>
        </w:rPr>
      </w:pPr>
    </w:p>
    <w:p w14:paraId="74FC91B0">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4EAA2591">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7BB5ECBE">
      <w:pPr>
        <w:pageBreakBefore w:val="0"/>
        <w:kinsoku/>
        <w:overflowPunct/>
        <w:topLinePunct w:val="0"/>
        <w:autoSpaceDE w:val="0"/>
        <w:autoSpaceDN w:val="0"/>
        <w:bidi w:val="0"/>
        <w:adjustRightInd w:val="0"/>
        <w:spacing w:line="360" w:lineRule="auto"/>
        <w:jc w:val="left"/>
        <w:outlineLvl w:val="9"/>
        <w:rPr>
          <w:rFonts w:hAnsi="宋体" w:cs="宋体"/>
          <w:bCs/>
          <w:color w:val="auto"/>
          <w:sz w:val="24"/>
          <w:lang w:val="zh-CN"/>
        </w:rPr>
      </w:pPr>
    </w:p>
    <w:p w14:paraId="31015605">
      <w:pPr>
        <w:pageBreakBefore w:val="0"/>
        <w:kinsoku/>
        <w:wordWrap w:val="0"/>
        <w:overflowPunct/>
        <w:topLinePunct w:val="0"/>
        <w:autoSpaceDE w:val="0"/>
        <w:autoSpaceDN w:val="0"/>
        <w:bidi w:val="0"/>
        <w:adjustRightInd w:val="0"/>
        <w:spacing w:line="360" w:lineRule="auto"/>
        <w:jc w:val="right"/>
        <w:outlineLvl w:val="9"/>
        <w:rPr>
          <w:rFonts w:hint="eastAsia" w:ascii="宋体" w:hAnsi="宋体" w:cs="宋体"/>
          <w:bCs/>
          <w:color w:val="auto"/>
          <w:sz w:val="24"/>
          <w:lang w:val="zh-CN"/>
        </w:rPr>
      </w:pPr>
      <w:r>
        <w:rPr>
          <w:rFonts w:hint="eastAsia" w:ascii="宋体" w:hAnsi="宋体" w:cs="宋体"/>
          <w:bCs/>
          <w:color w:val="auto"/>
          <w:sz w:val="24"/>
          <w:lang w:val="zh-CN"/>
        </w:rPr>
        <w:t>年     月      日</w:t>
      </w:r>
    </w:p>
    <w:p w14:paraId="5F5FCD87">
      <w:pPr>
        <w:pStyle w:val="18"/>
        <w:wordWrap/>
        <w:rPr>
          <w:rFonts w:hint="eastAsia" w:ascii="宋体" w:hAnsi="宋体" w:cs="宋体"/>
          <w:bCs/>
          <w:color w:val="auto"/>
          <w:sz w:val="24"/>
          <w:lang w:val="zh-CN"/>
        </w:rPr>
      </w:pPr>
    </w:p>
    <w:p w14:paraId="5276304D">
      <w:pPr>
        <w:rPr>
          <w:rFonts w:hint="eastAsia" w:ascii="宋体" w:hAnsi="宋体" w:cs="宋体"/>
          <w:bCs/>
          <w:color w:val="auto"/>
          <w:sz w:val="24"/>
          <w:lang w:val="zh-CN"/>
        </w:rPr>
      </w:pPr>
    </w:p>
    <w:p w14:paraId="65CDCE42">
      <w:pPr>
        <w:pStyle w:val="18"/>
        <w:rPr>
          <w:rFonts w:hint="eastAsia" w:ascii="宋体" w:hAnsi="宋体" w:cs="宋体"/>
          <w:bCs/>
          <w:color w:val="auto"/>
          <w:sz w:val="24"/>
          <w:lang w:val="zh-CN"/>
        </w:rPr>
      </w:pPr>
    </w:p>
    <w:p w14:paraId="2127FEB6">
      <w:pPr>
        <w:pageBreakBefore w:val="0"/>
        <w:kinsoku/>
        <w:overflowPunct/>
        <w:topLinePunct w:val="0"/>
        <w:bidi w:val="0"/>
        <w:spacing w:line="500" w:lineRule="exact"/>
        <w:outlineLvl w:val="9"/>
        <w:rPr>
          <w:rFonts w:hAnsi="宋体"/>
          <w:b/>
          <w:bCs/>
          <w:color w:val="auto"/>
          <w:sz w:val="28"/>
          <w:szCs w:val="28"/>
        </w:rPr>
      </w:pPr>
    </w:p>
    <w:p w14:paraId="67A41A07">
      <w:pPr>
        <w:pageBreakBefore w:val="0"/>
        <w:kinsoku/>
        <w:overflowPunct/>
        <w:topLinePunct w:val="0"/>
        <w:bidi w:val="0"/>
        <w:spacing w:line="500" w:lineRule="exact"/>
        <w:ind w:left="180"/>
        <w:outlineLvl w:val="9"/>
        <w:rPr>
          <w:rFonts w:hAnsi="宋体"/>
          <w:b/>
          <w:bCs/>
          <w:color w:val="auto"/>
          <w:sz w:val="28"/>
          <w:szCs w:val="28"/>
        </w:rPr>
      </w:pPr>
    </w:p>
    <w:p w14:paraId="59E54230">
      <w:pPr>
        <w:pageBreakBefore w:val="0"/>
        <w:kinsoku/>
        <w:overflowPunct/>
        <w:topLinePunct w:val="0"/>
        <w:bidi w:val="0"/>
        <w:spacing w:line="500" w:lineRule="exact"/>
        <w:ind w:left="180"/>
        <w:outlineLvl w:val="9"/>
        <w:rPr>
          <w:rFonts w:hAnsi="宋体"/>
          <w:b/>
          <w:bCs/>
          <w:color w:val="auto"/>
          <w:sz w:val="28"/>
          <w:szCs w:val="28"/>
        </w:rPr>
      </w:pPr>
    </w:p>
    <w:p w14:paraId="3EEBFF4A">
      <w:pPr>
        <w:pageBreakBefore w:val="0"/>
        <w:kinsoku/>
        <w:overflowPunct/>
        <w:topLinePunct w:val="0"/>
        <w:bidi w:val="0"/>
        <w:spacing w:line="500" w:lineRule="exact"/>
        <w:ind w:left="180"/>
        <w:outlineLvl w:val="9"/>
        <w:rPr>
          <w:rFonts w:hAnsi="宋体"/>
          <w:b/>
          <w:bCs/>
          <w:color w:val="auto"/>
          <w:sz w:val="28"/>
          <w:szCs w:val="28"/>
        </w:rPr>
      </w:pPr>
    </w:p>
    <w:p w14:paraId="15D35E51">
      <w:pPr>
        <w:pStyle w:val="17"/>
        <w:pageBreakBefore w:val="0"/>
        <w:kinsoku/>
        <w:overflowPunct/>
        <w:topLinePunct w:val="0"/>
        <w:bidi w:val="0"/>
        <w:jc w:val="center"/>
        <w:outlineLvl w:val="2"/>
        <w:rPr>
          <w:rFonts w:ascii="宋体" w:hAnsi="宋体" w:cs="宋体"/>
          <w:color w:val="auto"/>
          <w:sz w:val="28"/>
          <w:szCs w:val="28"/>
          <w:lang w:val="zh-CN"/>
        </w:rPr>
      </w:pPr>
      <w:bookmarkStart w:id="168" w:name="_Toc27258"/>
      <w:bookmarkStart w:id="169" w:name="_Toc30923"/>
      <w:bookmarkStart w:id="170" w:name="_Toc19853"/>
      <w:bookmarkStart w:id="171" w:name="_Toc23805"/>
      <w:bookmarkStart w:id="172" w:name="_Toc13247"/>
      <w:bookmarkStart w:id="173" w:name="_Toc429224752"/>
      <w:r>
        <w:rPr>
          <w:rFonts w:hint="eastAsia" w:ascii="宋体" w:hAnsi="宋体"/>
          <w:color w:val="auto"/>
          <w:sz w:val="28"/>
          <w:szCs w:val="28"/>
          <w:lang w:val="en-US" w:eastAsia="zh-CN"/>
        </w:rPr>
        <w:t>七</w:t>
      </w:r>
      <w:r>
        <w:rPr>
          <w:rFonts w:hint="eastAsia" w:ascii="宋体" w:hAnsi="宋体"/>
          <w:color w:val="auto"/>
          <w:sz w:val="28"/>
          <w:szCs w:val="28"/>
          <w:lang w:val="zh-CN"/>
        </w:rPr>
        <w:t>、</w:t>
      </w:r>
      <w:r>
        <w:rPr>
          <w:rFonts w:hint="eastAsia" w:ascii="宋体" w:hAnsi="宋体" w:cs="宋体"/>
          <w:color w:val="auto"/>
          <w:sz w:val="28"/>
          <w:szCs w:val="28"/>
          <w:lang w:val="zh-CN"/>
        </w:rPr>
        <w:t>本</w:t>
      </w:r>
      <w:r>
        <w:rPr>
          <w:rFonts w:hint="eastAsia" w:ascii="宋体" w:hAnsi="宋体"/>
          <w:color w:val="auto"/>
          <w:sz w:val="28"/>
          <w:szCs w:val="28"/>
          <w:lang w:val="zh-CN"/>
        </w:rPr>
        <w:t>项目管理机构配备情况表</w:t>
      </w:r>
      <w:bookmarkEnd w:id="168"/>
      <w:bookmarkEnd w:id="169"/>
      <w:bookmarkEnd w:id="170"/>
      <w:bookmarkEnd w:id="171"/>
      <w:bookmarkEnd w:id="172"/>
      <w:bookmarkEnd w:id="173"/>
    </w:p>
    <w:p w14:paraId="058E9831">
      <w:pPr>
        <w:pStyle w:val="17"/>
        <w:pageBreakBefore w:val="0"/>
        <w:kinsoku/>
        <w:overflowPunct/>
        <w:topLinePunct w:val="0"/>
        <w:bidi w:val="0"/>
        <w:outlineLvl w:val="9"/>
        <w:rPr>
          <w:rFonts w:ascii="宋体" w:hAnsi="宋体"/>
          <w:color w:val="auto"/>
          <w:sz w:val="24"/>
          <w:szCs w:val="24"/>
          <w:lang w:val="zh-CN"/>
        </w:rPr>
      </w:pPr>
      <w:bookmarkStart w:id="174" w:name="_Toc17540"/>
      <w:bookmarkStart w:id="175" w:name="_Toc6097"/>
      <w:bookmarkStart w:id="176" w:name="_Toc23933"/>
      <w:bookmarkStart w:id="177" w:name="_Toc31972"/>
      <w:bookmarkStart w:id="178" w:name="_Toc429224753"/>
      <w:bookmarkStart w:id="179" w:name="_Toc201719200"/>
      <w:r>
        <w:rPr>
          <w:rFonts w:hint="eastAsia" w:ascii="宋体" w:hAnsi="宋体"/>
          <w:color w:val="auto"/>
          <w:sz w:val="24"/>
          <w:szCs w:val="24"/>
          <w:lang w:val="zh-CN"/>
        </w:rPr>
        <w:t>（</w:t>
      </w:r>
      <w:r>
        <w:rPr>
          <w:rFonts w:hint="eastAsia" w:ascii="宋体" w:hAnsi="宋体"/>
          <w:color w:val="auto"/>
          <w:sz w:val="24"/>
          <w:szCs w:val="24"/>
          <w:lang w:val="en-US" w:eastAsia="zh-CN"/>
        </w:rPr>
        <w:t>一</w:t>
      </w:r>
      <w:r>
        <w:rPr>
          <w:rFonts w:hint="eastAsia" w:ascii="宋体" w:hAnsi="宋体"/>
          <w:color w:val="auto"/>
          <w:sz w:val="24"/>
          <w:szCs w:val="24"/>
          <w:lang w:val="zh-CN"/>
        </w:rPr>
        <w:t>）项目管理机构组成表</w:t>
      </w:r>
      <w:bookmarkEnd w:id="174"/>
      <w:bookmarkEnd w:id="175"/>
      <w:bookmarkEnd w:id="176"/>
      <w:bookmarkEnd w:id="177"/>
      <w:bookmarkEnd w:id="178"/>
      <w:bookmarkEnd w:id="179"/>
    </w:p>
    <w:p w14:paraId="56FCC759">
      <w:pPr>
        <w:autoSpaceDE w:val="0"/>
        <w:autoSpaceDN w:val="0"/>
        <w:adjustRightInd w:val="0"/>
        <w:spacing w:line="400" w:lineRule="exact"/>
        <w:jc w:val="left"/>
        <w:rPr>
          <w:rFonts w:hint="eastAsia" w:ascii="宋体" w:hAnsi="宋体" w:eastAsia="宋体" w:cs="宋体"/>
          <w:b/>
          <w:bCs/>
          <w:color w:val="auto"/>
          <w:sz w:val="24"/>
          <w:lang w:val="zh-CN"/>
        </w:rPr>
      </w:pPr>
      <w:r>
        <w:rPr>
          <w:rFonts w:hint="eastAsia" w:ascii="宋体" w:hAnsi="宋体" w:eastAsia="宋体" w:cs="宋体"/>
          <w:b/>
          <w:bCs/>
          <w:color w:val="auto"/>
          <w:sz w:val="24"/>
          <w:lang w:val="zh-CN"/>
        </w:rPr>
        <w:t>项目名称：</w:t>
      </w:r>
    </w:p>
    <w:p w14:paraId="25FC2726">
      <w:pPr>
        <w:pStyle w:val="18"/>
        <w:ind w:left="0" w:leftChars="0" w:firstLine="0" w:firstLineChars="0"/>
        <w:rPr>
          <w:rFonts w:hint="default" w:eastAsia="宋体"/>
          <w:lang w:val="en-US" w:eastAsia="zh-CN"/>
        </w:rPr>
      </w:pPr>
      <w:r>
        <w:rPr>
          <w:rFonts w:hint="eastAsia" w:ascii="宋体" w:hAnsi="宋体" w:eastAsia="宋体" w:cs="宋体"/>
          <w:b/>
          <w:bCs/>
          <w:color w:val="auto"/>
          <w:sz w:val="24"/>
          <w:lang w:val="en-US" w:eastAsia="zh-CN"/>
        </w:rPr>
        <w:t>项目编号：</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84"/>
        <w:gridCol w:w="984"/>
        <w:gridCol w:w="1270"/>
        <w:gridCol w:w="941"/>
        <w:gridCol w:w="1538"/>
        <w:gridCol w:w="1411"/>
        <w:gridCol w:w="1440"/>
        <w:gridCol w:w="828"/>
      </w:tblGrid>
      <w:tr w14:paraId="58217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84" w:type="dxa"/>
            <w:vMerge w:val="restart"/>
            <w:noWrap w:val="0"/>
            <w:vAlign w:val="center"/>
          </w:tcPr>
          <w:p w14:paraId="7A2A8EE8">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职务</w:t>
            </w:r>
          </w:p>
        </w:tc>
        <w:tc>
          <w:tcPr>
            <w:tcW w:w="984" w:type="dxa"/>
            <w:vMerge w:val="restart"/>
            <w:noWrap w:val="0"/>
            <w:vAlign w:val="center"/>
          </w:tcPr>
          <w:p w14:paraId="37655420">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姓名</w:t>
            </w:r>
          </w:p>
        </w:tc>
        <w:tc>
          <w:tcPr>
            <w:tcW w:w="984" w:type="dxa"/>
            <w:vMerge w:val="restart"/>
            <w:noWrap w:val="0"/>
            <w:vAlign w:val="center"/>
          </w:tcPr>
          <w:p w14:paraId="38DE0866">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职称</w:t>
            </w:r>
          </w:p>
        </w:tc>
        <w:tc>
          <w:tcPr>
            <w:tcW w:w="6600" w:type="dxa"/>
            <w:gridSpan w:val="5"/>
            <w:noWrap w:val="0"/>
            <w:vAlign w:val="center"/>
          </w:tcPr>
          <w:p w14:paraId="19C38E7D">
            <w:pPr>
              <w:autoSpaceDE w:val="0"/>
              <w:autoSpaceDN w:val="0"/>
              <w:adjustRightInd w:val="0"/>
              <w:spacing w:line="400" w:lineRule="exact"/>
              <w:ind w:firstLine="480" w:firstLineChars="200"/>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执业或职业资格证明</w:t>
            </w:r>
          </w:p>
        </w:tc>
        <w:tc>
          <w:tcPr>
            <w:tcW w:w="828" w:type="dxa"/>
            <w:vMerge w:val="restart"/>
            <w:noWrap w:val="0"/>
            <w:vAlign w:val="center"/>
          </w:tcPr>
          <w:p w14:paraId="1D6F1304">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备注</w:t>
            </w:r>
          </w:p>
        </w:tc>
      </w:tr>
      <w:tr w14:paraId="63069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984" w:type="dxa"/>
            <w:vMerge w:val="continue"/>
            <w:noWrap w:val="0"/>
            <w:vAlign w:val="center"/>
          </w:tcPr>
          <w:p w14:paraId="1B518A3C">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vMerge w:val="continue"/>
            <w:noWrap w:val="0"/>
            <w:vAlign w:val="center"/>
          </w:tcPr>
          <w:p w14:paraId="235ADB55">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vMerge w:val="continue"/>
            <w:noWrap w:val="0"/>
            <w:vAlign w:val="center"/>
          </w:tcPr>
          <w:p w14:paraId="54176684">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459AF1DD">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证书名称</w:t>
            </w:r>
          </w:p>
        </w:tc>
        <w:tc>
          <w:tcPr>
            <w:tcW w:w="941" w:type="dxa"/>
            <w:noWrap w:val="0"/>
            <w:vAlign w:val="center"/>
          </w:tcPr>
          <w:p w14:paraId="1E5ACA22">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级别</w:t>
            </w:r>
          </w:p>
        </w:tc>
        <w:tc>
          <w:tcPr>
            <w:tcW w:w="1538" w:type="dxa"/>
            <w:noWrap w:val="0"/>
            <w:vAlign w:val="center"/>
          </w:tcPr>
          <w:p w14:paraId="14A7E676">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证号</w:t>
            </w:r>
          </w:p>
        </w:tc>
        <w:tc>
          <w:tcPr>
            <w:tcW w:w="1411" w:type="dxa"/>
            <w:noWrap w:val="0"/>
            <w:vAlign w:val="center"/>
          </w:tcPr>
          <w:p w14:paraId="46884CF5">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专业</w:t>
            </w:r>
          </w:p>
        </w:tc>
        <w:tc>
          <w:tcPr>
            <w:tcW w:w="1440" w:type="dxa"/>
            <w:noWrap w:val="0"/>
            <w:vAlign w:val="center"/>
          </w:tcPr>
          <w:p w14:paraId="1D39D1EA">
            <w:pPr>
              <w:autoSpaceDE w:val="0"/>
              <w:autoSpaceDN w:val="0"/>
              <w:adjustRightInd w:val="0"/>
              <w:spacing w:line="400" w:lineRule="exact"/>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t>养老保险</w:t>
            </w:r>
          </w:p>
        </w:tc>
        <w:tc>
          <w:tcPr>
            <w:tcW w:w="828" w:type="dxa"/>
            <w:vMerge w:val="continue"/>
            <w:noWrap w:val="0"/>
            <w:vAlign w:val="center"/>
          </w:tcPr>
          <w:p w14:paraId="7F77701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01FAB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7B1A4B1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33C14CB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654B25C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0C298B7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6CCA028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3095201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0B76E97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654518BE">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2BC994EE">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5E28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4C847C3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75634E2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0CAE37D5">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38882E5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4730B8E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792B4ED9">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6D03D32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423EEAA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12B7C73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6CFE3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784530E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201205E4">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16AB5BEC">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415793E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216FFE95">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1AE8E1AF">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2C57C8E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6D8A2A2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5731879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3C156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1CE93DA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437191A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1412F37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1DBE6D8C">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0B75BC7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1A0C2C5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3F5845A7">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22A1BB4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5BFA7E3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74114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591CA1E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353BB0D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452F5750">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4630474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5A85445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2AF93180">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06B2D65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16BF104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0364D70B">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3B6AA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5F3D15C7">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7E6CF43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177404E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0B1C714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235E54A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1A447D6D">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4C8541D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7848F9C2">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09C656B8">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15E71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984" w:type="dxa"/>
            <w:noWrap w:val="0"/>
            <w:vAlign w:val="center"/>
          </w:tcPr>
          <w:p w14:paraId="2B36528C">
            <w:pPr>
              <w:autoSpaceDE w:val="0"/>
              <w:autoSpaceDN w:val="0"/>
              <w:adjustRightInd w:val="0"/>
              <w:spacing w:line="400" w:lineRule="exact"/>
              <w:rPr>
                <w:rFonts w:hint="eastAsia" w:ascii="宋体" w:hAnsi="宋体" w:eastAsia="宋体" w:cs="宋体"/>
                <w:bCs/>
                <w:color w:val="auto"/>
                <w:sz w:val="24"/>
                <w:lang w:val="zh-CN"/>
              </w:rPr>
            </w:pPr>
            <w:r>
              <w:rPr>
                <w:rFonts w:hint="eastAsia" w:ascii="宋体" w:hAnsi="宋体" w:eastAsia="宋体" w:cs="宋体"/>
                <w:bCs/>
                <w:color w:val="auto"/>
                <w:sz w:val="24"/>
                <w:lang w:val="zh-CN"/>
              </w:rPr>
              <w:t>····</w:t>
            </w:r>
          </w:p>
        </w:tc>
        <w:tc>
          <w:tcPr>
            <w:tcW w:w="984" w:type="dxa"/>
            <w:noWrap w:val="0"/>
            <w:vAlign w:val="center"/>
          </w:tcPr>
          <w:p w14:paraId="3A62AA6C">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84" w:type="dxa"/>
            <w:noWrap w:val="0"/>
            <w:vAlign w:val="center"/>
          </w:tcPr>
          <w:p w14:paraId="1FC23ED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270" w:type="dxa"/>
            <w:noWrap w:val="0"/>
            <w:vAlign w:val="center"/>
          </w:tcPr>
          <w:p w14:paraId="0CB48F43">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941" w:type="dxa"/>
            <w:noWrap w:val="0"/>
            <w:vAlign w:val="center"/>
          </w:tcPr>
          <w:p w14:paraId="39800D7A">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538" w:type="dxa"/>
            <w:noWrap w:val="0"/>
            <w:vAlign w:val="center"/>
          </w:tcPr>
          <w:p w14:paraId="7D53E946">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11" w:type="dxa"/>
            <w:noWrap w:val="0"/>
            <w:vAlign w:val="center"/>
          </w:tcPr>
          <w:p w14:paraId="293A7B4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1440" w:type="dxa"/>
            <w:noWrap w:val="0"/>
            <w:vAlign w:val="center"/>
          </w:tcPr>
          <w:p w14:paraId="1B824571">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c>
          <w:tcPr>
            <w:tcW w:w="828" w:type="dxa"/>
            <w:noWrap w:val="0"/>
            <w:vAlign w:val="center"/>
          </w:tcPr>
          <w:p w14:paraId="5320AC37">
            <w:pPr>
              <w:autoSpaceDE w:val="0"/>
              <w:autoSpaceDN w:val="0"/>
              <w:adjustRightInd w:val="0"/>
              <w:spacing w:line="400" w:lineRule="exact"/>
              <w:ind w:firstLine="480" w:firstLineChars="200"/>
              <w:rPr>
                <w:rFonts w:hint="eastAsia" w:ascii="宋体" w:hAnsi="宋体" w:eastAsia="宋体" w:cs="宋体"/>
                <w:bCs/>
                <w:color w:val="auto"/>
                <w:sz w:val="24"/>
                <w:lang w:val="zh-CN"/>
              </w:rPr>
            </w:pPr>
          </w:p>
        </w:tc>
      </w:tr>
      <w:tr w14:paraId="2E5D3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0380" w:type="dxa"/>
            <w:gridSpan w:val="9"/>
            <w:noWrap w:val="0"/>
            <w:vAlign w:val="top"/>
          </w:tcPr>
          <w:p w14:paraId="55E3B262">
            <w:pPr>
              <w:autoSpaceDE w:val="0"/>
              <w:autoSpaceDN w:val="0"/>
              <w:adjustRightInd w:val="0"/>
              <w:spacing w:line="400" w:lineRule="exact"/>
              <w:jc w:val="left"/>
              <w:rPr>
                <w:rFonts w:hint="eastAsia" w:ascii="宋体" w:hAnsi="宋体" w:eastAsia="宋体" w:cs="宋体"/>
                <w:bCs/>
                <w:color w:val="auto"/>
                <w:sz w:val="24"/>
                <w:lang w:val="zh-CN"/>
              </w:rPr>
            </w:pPr>
            <w:r>
              <w:rPr>
                <w:rFonts w:hint="eastAsia" w:ascii="宋体" w:hAnsi="宋体" w:eastAsia="宋体" w:cs="宋体"/>
                <w:bCs/>
                <w:color w:val="auto"/>
                <w:sz w:val="24"/>
                <w:lang w:val="zh-CN"/>
              </w:rPr>
              <w:t>本项目一旦我单位中标，将配备上述管理班子，项目管理班子机构设置、职责分工等情况另附资料说明。</w:t>
            </w:r>
          </w:p>
        </w:tc>
      </w:tr>
    </w:tbl>
    <w:p w14:paraId="41E8EDA6">
      <w:pPr>
        <w:autoSpaceDE w:val="0"/>
        <w:autoSpaceDN w:val="0"/>
        <w:adjustRightInd w:val="0"/>
        <w:spacing w:line="400" w:lineRule="exact"/>
        <w:ind w:firstLine="482" w:firstLineChars="200"/>
        <w:jc w:val="left"/>
        <w:rPr>
          <w:rFonts w:hint="eastAsia" w:ascii="宋体" w:hAnsi="宋体" w:eastAsia="宋体" w:cs="宋体"/>
          <w:b/>
          <w:bCs/>
          <w:color w:val="auto"/>
          <w:sz w:val="24"/>
          <w:lang w:val="zh-CN"/>
        </w:rPr>
      </w:pPr>
    </w:p>
    <w:p w14:paraId="781596CF">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719432DD">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0B4944D3">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68908C6C">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pPr>
    </w:p>
    <w:p w14:paraId="2EE9FD6D">
      <w:pPr>
        <w:pageBreakBefore w:val="0"/>
        <w:kinsoku/>
        <w:overflowPunct/>
        <w:topLinePunct w:val="0"/>
        <w:autoSpaceDE w:val="0"/>
        <w:autoSpaceDN w:val="0"/>
        <w:bidi w:val="0"/>
        <w:adjustRightInd w:val="0"/>
        <w:spacing w:line="400" w:lineRule="exact"/>
        <w:outlineLvl w:val="9"/>
        <w:rPr>
          <w:rFonts w:hAnsi="宋体"/>
          <w:b/>
          <w:color w:val="auto"/>
          <w:sz w:val="30"/>
          <w:szCs w:val="30"/>
          <w:lang w:val="zh-CN"/>
        </w:rPr>
      </w:pPr>
    </w:p>
    <w:p w14:paraId="5643695E">
      <w:pPr>
        <w:pStyle w:val="17"/>
        <w:outlineLvl w:val="9"/>
        <w:rPr>
          <w:rFonts w:hAnsi="宋体"/>
          <w:b/>
          <w:color w:val="auto"/>
          <w:sz w:val="30"/>
          <w:szCs w:val="30"/>
          <w:lang w:val="zh-CN"/>
        </w:rPr>
      </w:pPr>
    </w:p>
    <w:p w14:paraId="03A4DBAD">
      <w:pPr>
        <w:pStyle w:val="12"/>
        <w:tabs>
          <w:tab w:val="right" w:leader="dot" w:pos="8390"/>
        </w:tabs>
        <w:spacing w:line="360" w:lineRule="auto"/>
        <w:jc w:val="center"/>
        <w:rPr>
          <w:rFonts w:hint="eastAsia" w:ascii="宋体" w:hAnsi="宋体" w:eastAsia="宋体" w:cs="Arial"/>
          <w:b/>
          <w:bCs/>
          <w:color w:val="auto"/>
          <w:kern w:val="0"/>
          <w:sz w:val="24"/>
          <w:szCs w:val="24"/>
          <w:lang w:val="en-US" w:eastAsia="zh-CN" w:bidi="ar-SA"/>
        </w:rPr>
      </w:pPr>
      <w:r>
        <w:rPr>
          <w:rFonts w:hint="eastAsia" w:ascii="宋体" w:hAnsi="宋体" w:eastAsia="宋体" w:cs="Arial"/>
          <w:b/>
          <w:bCs/>
          <w:color w:val="auto"/>
          <w:kern w:val="0"/>
          <w:sz w:val="24"/>
          <w:szCs w:val="24"/>
          <w:lang w:val="en-US" w:eastAsia="zh-CN" w:bidi="ar-SA"/>
        </w:rPr>
        <w:t>（2）项目团队主要成员简历表</w:t>
      </w:r>
    </w:p>
    <w:p w14:paraId="352502AC">
      <w:pPr>
        <w:pStyle w:val="8"/>
        <w:ind w:firstLine="480" w:firstLineChars="200"/>
        <w:jc w:val="center"/>
        <w:rPr>
          <w:rFonts w:hint="eastAsia" w:hAnsi="宋体" w:cs="Times New Roman"/>
          <w:color w:val="000000"/>
          <w:sz w:val="24"/>
        </w:rPr>
      </w:pPr>
    </w:p>
    <w:tbl>
      <w:tblPr>
        <w:tblStyle w:val="19"/>
        <w:tblW w:w="84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85"/>
        <w:gridCol w:w="1273"/>
        <w:gridCol w:w="540"/>
        <w:gridCol w:w="427"/>
        <w:gridCol w:w="713"/>
        <w:gridCol w:w="431"/>
        <w:gridCol w:w="1080"/>
        <w:gridCol w:w="1594"/>
      </w:tblGrid>
      <w:tr w14:paraId="2E6C92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35" w:type="dxa"/>
            <w:noWrap w:val="0"/>
            <w:vAlign w:val="center"/>
          </w:tcPr>
          <w:p w14:paraId="6A8025F7">
            <w:pPr>
              <w:spacing w:line="360" w:lineRule="auto"/>
              <w:jc w:val="center"/>
              <w:rPr>
                <w:rFonts w:ascii="Arial" w:hAnsi="Arial" w:cs="Arial"/>
                <w:color w:val="000000"/>
              </w:rPr>
            </w:pPr>
            <w:r>
              <w:rPr>
                <w:rFonts w:ascii="Arial" w:hAnsi="宋体" w:cs="Arial"/>
                <w:color w:val="000000"/>
              </w:rPr>
              <w:t>姓名</w:t>
            </w:r>
          </w:p>
        </w:tc>
        <w:tc>
          <w:tcPr>
            <w:tcW w:w="1685" w:type="dxa"/>
            <w:noWrap w:val="0"/>
            <w:vAlign w:val="center"/>
          </w:tcPr>
          <w:p w14:paraId="0ECA7C91">
            <w:pPr>
              <w:spacing w:line="360" w:lineRule="auto"/>
              <w:jc w:val="center"/>
              <w:rPr>
                <w:rFonts w:ascii="Arial" w:hAnsi="Arial" w:cs="Arial"/>
                <w:color w:val="000000"/>
              </w:rPr>
            </w:pPr>
          </w:p>
        </w:tc>
        <w:tc>
          <w:tcPr>
            <w:tcW w:w="1273" w:type="dxa"/>
            <w:noWrap w:val="0"/>
            <w:vAlign w:val="center"/>
          </w:tcPr>
          <w:p w14:paraId="55914C16">
            <w:pPr>
              <w:spacing w:line="360" w:lineRule="auto"/>
              <w:jc w:val="center"/>
              <w:rPr>
                <w:rFonts w:ascii="Arial" w:hAnsi="Arial" w:cs="Arial"/>
                <w:color w:val="000000"/>
              </w:rPr>
            </w:pPr>
            <w:r>
              <w:rPr>
                <w:rFonts w:ascii="Arial" w:hAnsi="宋体" w:cs="Arial"/>
                <w:color w:val="000000"/>
              </w:rPr>
              <w:t>性别</w:t>
            </w:r>
          </w:p>
        </w:tc>
        <w:tc>
          <w:tcPr>
            <w:tcW w:w="1680" w:type="dxa"/>
            <w:gridSpan w:val="3"/>
            <w:noWrap w:val="0"/>
            <w:vAlign w:val="center"/>
          </w:tcPr>
          <w:p w14:paraId="2C23996F">
            <w:pPr>
              <w:spacing w:line="360" w:lineRule="auto"/>
              <w:jc w:val="center"/>
              <w:rPr>
                <w:rFonts w:ascii="Arial" w:hAnsi="Arial" w:cs="Arial"/>
                <w:color w:val="000000"/>
              </w:rPr>
            </w:pPr>
          </w:p>
        </w:tc>
        <w:tc>
          <w:tcPr>
            <w:tcW w:w="1511" w:type="dxa"/>
            <w:gridSpan w:val="2"/>
            <w:noWrap w:val="0"/>
            <w:vAlign w:val="center"/>
          </w:tcPr>
          <w:p w14:paraId="7AA778A0">
            <w:pPr>
              <w:spacing w:line="360" w:lineRule="auto"/>
              <w:jc w:val="center"/>
              <w:rPr>
                <w:rFonts w:ascii="Arial" w:hAnsi="Arial" w:cs="Arial"/>
                <w:color w:val="000000"/>
              </w:rPr>
            </w:pPr>
            <w:r>
              <w:rPr>
                <w:rFonts w:ascii="Arial" w:hAnsi="宋体" w:cs="Arial"/>
                <w:color w:val="000000"/>
              </w:rPr>
              <w:t>年龄</w:t>
            </w:r>
          </w:p>
        </w:tc>
        <w:tc>
          <w:tcPr>
            <w:tcW w:w="1594" w:type="dxa"/>
            <w:noWrap w:val="0"/>
            <w:vAlign w:val="center"/>
          </w:tcPr>
          <w:p w14:paraId="797984C7">
            <w:pPr>
              <w:spacing w:line="360" w:lineRule="auto"/>
              <w:jc w:val="center"/>
              <w:rPr>
                <w:rFonts w:ascii="Arial" w:hAnsi="Arial" w:cs="Arial"/>
                <w:color w:val="000000"/>
              </w:rPr>
            </w:pPr>
          </w:p>
        </w:tc>
      </w:tr>
      <w:tr w14:paraId="4FEB3A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35" w:type="dxa"/>
            <w:noWrap w:val="0"/>
            <w:vAlign w:val="center"/>
          </w:tcPr>
          <w:p w14:paraId="1232936B">
            <w:pPr>
              <w:spacing w:line="360" w:lineRule="auto"/>
              <w:jc w:val="center"/>
              <w:rPr>
                <w:rFonts w:ascii="Arial" w:hAnsi="Arial" w:cs="Arial"/>
                <w:color w:val="000000"/>
              </w:rPr>
            </w:pPr>
            <w:r>
              <w:rPr>
                <w:rFonts w:ascii="Arial" w:hAnsi="宋体" w:cs="Arial"/>
                <w:color w:val="000000"/>
              </w:rPr>
              <w:t>职务</w:t>
            </w:r>
          </w:p>
        </w:tc>
        <w:tc>
          <w:tcPr>
            <w:tcW w:w="1685" w:type="dxa"/>
            <w:noWrap w:val="0"/>
            <w:vAlign w:val="center"/>
          </w:tcPr>
          <w:p w14:paraId="7FD0C6D5">
            <w:pPr>
              <w:spacing w:line="360" w:lineRule="auto"/>
              <w:jc w:val="center"/>
              <w:rPr>
                <w:rFonts w:ascii="Arial" w:hAnsi="Arial" w:cs="Arial"/>
                <w:color w:val="000000"/>
              </w:rPr>
            </w:pPr>
          </w:p>
        </w:tc>
        <w:tc>
          <w:tcPr>
            <w:tcW w:w="1273" w:type="dxa"/>
            <w:noWrap w:val="0"/>
            <w:vAlign w:val="center"/>
          </w:tcPr>
          <w:p w14:paraId="3057EE5D">
            <w:pPr>
              <w:spacing w:line="360" w:lineRule="auto"/>
              <w:jc w:val="center"/>
              <w:rPr>
                <w:rFonts w:ascii="Arial" w:hAnsi="Arial" w:cs="Arial"/>
                <w:color w:val="000000"/>
              </w:rPr>
            </w:pPr>
            <w:r>
              <w:rPr>
                <w:rFonts w:ascii="Arial" w:hAnsi="宋体" w:cs="Arial"/>
                <w:color w:val="000000"/>
              </w:rPr>
              <w:t>职称</w:t>
            </w:r>
          </w:p>
        </w:tc>
        <w:tc>
          <w:tcPr>
            <w:tcW w:w="1680" w:type="dxa"/>
            <w:gridSpan w:val="3"/>
            <w:noWrap w:val="0"/>
            <w:vAlign w:val="center"/>
          </w:tcPr>
          <w:p w14:paraId="6B6888FE">
            <w:pPr>
              <w:spacing w:line="360" w:lineRule="auto"/>
              <w:jc w:val="center"/>
              <w:rPr>
                <w:rFonts w:ascii="Arial" w:hAnsi="Arial" w:cs="Arial"/>
                <w:color w:val="000000"/>
              </w:rPr>
            </w:pPr>
          </w:p>
        </w:tc>
        <w:tc>
          <w:tcPr>
            <w:tcW w:w="1511" w:type="dxa"/>
            <w:gridSpan w:val="2"/>
            <w:noWrap w:val="0"/>
            <w:vAlign w:val="center"/>
          </w:tcPr>
          <w:p w14:paraId="3A37D9E8">
            <w:pPr>
              <w:spacing w:line="360" w:lineRule="auto"/>
              <w:jc w:val="center"/>
              <w:rPr>
                <w:rFonts w:ascii="Arial" w:hAnsi="Arial" w:cs="Arial"/>
                <w:color w:val="000000"/>
              </w:rPr>
            </w:pPr>
            <w:r>
              <w:rPr>
                <w:rFonts w:ascii="Arial" w:hAnsi="宋体" w:cs="Arial"/>
                <w:color w:val="000000"/>
              </w:rPr>
              <w:t>学历</w:t>
            </w:r>
          </w:p>
        </w:tc>
        <w:tc>
          <w:tcPr>
            <w:tcW w:w="1594" w:type="dxa"/>
            <w:noWrap w:val="0"/>
            <w:vAlign w:val="center"/>
          </w:tcPr>
          <w:p w14:paraId="181CA370">
            <w:pPr>
              <w:spacing w:line="360" w:lineRule="auto"/>
              <w:jc w:val="center"/>
              <w:rPr>
                <w:rFonts w:ascii="Arial" w:hAnsi="Arial" w:cs="Arial"/>
                <w:color w:val="000000"/>
              </w:rPr>
            </w:pPr>
          </w:p>
        </w:tc>
      </w:tr>
      <w:tr w14:paraId="5B1A50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20" w:type="dxa"/>
            <w:gridSpan w:val="2"/>
            <w:noWrap w:val="0"/>
            <w:vAlign w:val="center"/>
          </w:tcPr>
          <w:p w14:paraId="4873790D">
            <w:pPr>
              <w:spacing w:line="360" w:lineRule="auto"/>
              <w:jc w:val="center"/>
              <w:rPr>
                <w:rFonts w:ascii="Arial" w:hAnsi="Arial" w:cs="Arial"/>
                <w:color w:val="000000"/>
              </w:rPr>
            </w:pPr>
            <w:r>
              <w:rPr>
                <w:rFonts w:ascii="Arial" w:hAnsi="宋体" w:cs="Arial"/>
                <w:color w:val="000000"/>
              </w:rPr>
              <w:t>参加工作时间</w:t>
            </w:r>
          </w:p>
        </w:tc>
        <w:tc>
          <w:tcPr>
            <w:tcW w:w="1813" w:type="dxa"/>
            <w:gridSpan w:val="2"/>
            <w:noWrap w:val="0"/>
            <w:vAlign w:val="center"/>
          </w:tcPr>
          <w:p w14:paraId="2AB7E0EA">
            <w:pPr>
              <w:spacing w:line="360" w:lineRule="auto"/>
              <w:jc w:val="center"/>
              <w:rPr>
                <w:rFonts w:ascii="Arial" w:hAnsi="Arial" w:cs="Arial"/>
                <w:color w:val="000000"/>
              </w:rPr>
            </w:pPr>
          </w:p>
        </w:tc>
        <w:tc>
          <w:tcPr>
            <w:tcW w:w="2651" w:type="dxa"/>
            <w:gridSpan w:val="4"/>
            <w:noWrap w:val="0"/>
            <w:vAlign w:val="center"/>
          </w:tcPr>
          <w:p w14:paraId="7E1323A1">
            <w:pPr>
              <w:spacing w:line="360" w:lineRule="auto"/>
              <w:jc w:val="center"/>
              <w:rPr>
                <w:rFonts w:ascii="Arial" w:hAnsi="Arial" w:cs="Arial"/>
                <w:color w:val="000000"/>
              </w:rPr>
            </w:pPr>
            <w:r>
              <w:rPr>
                <w:rFonts w:ascii="Arial" w:hAnsi="宋体" w:cs="Arial"/>
                <w:color w:val="000000"/>
              </w:rPr>
              <w:t>担任项目负责人年限</w:t>
            </w:r>
          </w:p>
        </w:tc>
        <w:tc>
          <w:tcPr>
            <w:tcW w:w="1594" w:type="dxa"/>
            <w:noWrap w:val="0"/>
            <w:vAlign w:val="center"/>
          </w:tcPr>
          <w:p w14:paraId="5E12CD61">
            <w:pPr>
              <w:spacing w:line="360" w:lineRule="auto"/>
              <w:jc w:val="center"/>
              <w:rPr>
                <w:rFonts w:ascii="Arial" w:hAnsi="Arial" w:cs="Arial"/>
                <w:color w:val="000000"/>
              </w:rPr>
            </w:pPr>
          </w:p>
        </w:tc>
      </w:tr>
      <w:tr w14:paraId="74CA71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8478" w:type="dxa"/>
            <w:gridSpan w:val="9"/>
            <w:noWrap w:val="0"/>
            <w:vAlign w:val="center"/>
          </w:tcPr>
          <w:p w14:paraId="59882871">
            <w:pPr>
              <w:spacing w:line="360" w:lineRule="auto"/>
              <w:jc w:val="center"/>
              <w:rPr>
                <w:rFonts w:hint="eastAsia" w:ascii="Arial" w:hAnsi="Arial" w:cs="Arial"/>
                <w:color w:val="000000"/>
              </w:rPr>
            </w:pPr>
            <w:r>
              <w:rPr>
                <w:rFonts w:hint="eastAsia" w:ascii="Arial" w:hAnsi="Arial" w:cs="Arial"/>
                <w:color w:val="000000"/>
              </w:rPr>
              <w:t>获奖情况（提供相关证明资料）</w:t>
            </w:r>
          </w:p>
        </w:tc>
      </w:tr>
      <w:tr w14:paraId="2D5AEE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478" w:type="dxa"/>
            <w:gridSpan w:val="9"/>
            <w:noWrap w:val="0"/>
            <w:vAlign w:val="center"/>
          </w:tcPr>
          <w:p w14:paraId="1AF227A7">
            <w:pPr>
              <w:spacing w:line="360" w:lineRule="auto"/>
              <w:jc w:val="center"/>
              <w:rPr>
                <w:rFonts w:ascii="Arial" w:hAnsi="Arial" w:cs="Arial"/>
                <w:color w:val="000000"/>
              </w:rPr>
            </w:pPr>
            <w:r>
              <w:rPr>
                <w:rFonts w:ascii="Arial" w:hAnsi="宋体" w:cs="Arial"/>
                <w:color w:val="000000"/>
              </w:rPr>
              <w:t>已完成类似项目业绩情况</w:t>
            </w:r>
            <w:r>
              <w:rPr>
                <w:rFonts w:hint="eastAsia" w:ascii="Arial" w:hAnsi="宋体" w:cs="Arial"/>
                <w:color w:val="000000"/>
              </w:rPr>
              <w:t>业绩</w:t>
            </w:r>
          </w:p>
        </w:tc>
      </w:tr>
      <w:tr w14:paraId="7AA477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20" w:type="dxa"/>
            <w:gridSpan w:val="2"/>
            <w:noWrap w:val="0"/>
            <w:vAlign w:val="center"/>
          </w:tcPr>
          <w:p w14:paraId="5908511B">
            <w:pPr>
              <w:jc w:val="center"/>
              <w:rPr>
                <w:rFonts w:ascii="Arial" w:hAnsi="Arial" w:cs="Arial"/>
                <w:color w:val="000000"/>
              </w:rPr>
            </w:pPr>
            <w:r>
              <w:rPr>
                <w:rFonts w:ascii="Arial" w:hAnsi="宋体" w:cs="Arial"/>
                <w:color w:val="000000"/>
              </w:rPr>
              <w:t>服务单位</w:t>
            </w:r>
          </w:p>
        </w:tc>
        <w:tc>
          <w:tcPr>
            <w:tcW w:w="2240" w:type="dxa"/>
            <w:gridSpan w:val="3"/>
            <w:noWrap w:val="0"/>
            <w:vAlign w:val="center"/>
          </w:tcPr>
          <w:p w14:paraId="3DC879EC">
            <w:pPr>
              <w:jc w:val="center"/>
              <w:rPr>
                <w:rFonts w:ascii="Arial" w:hAnsi="Arial" w:cs="Arial"/>
                <w:color w:val="000000"/>
              </w:rPr>
            </w:pPr>
            <w:r>
              <w:rPr>
                <w:rFonts w:ascii="Arial" w:hAnsi="宋体" w:cs="Arial"/>
                <w:color w:val="000000"/>
              </w:rPr>
              <w:t>服务内容</w:t>
            </w:r>
          </w:p>
        </w:tc>
        <w:tc>
          <w:tcPr>
            <w:tcW w:w="1144" w:type="dxa"/>
            <w:gridSpan w:val="2"/>
            <w:noWrap w:val="0"/>
            <w:vAlign w:val="center"/>
          </w:tcPr>
          <w:p w14:paraId="33ED08C9">
            <w:pPr>
              <w:jc w:val="center"/>
              <w:rPr>
                <w:rFonts w:hint="eastAsia" w:ascii="Arial" w:hAnsi="宋体" w:cs="Arial"/>
                <w:color w:val="000000"/>
              </w:rPr>
            </w:pPr>
            <w:r>
              <w:rPr>
                <w:rFonts w:hint="eastAsia" w:ascii="Arial" w:hAnsi="宋体" w:cs="Arial"/>
                <w:color w:val="000000"/>
              </w:rPr>
              <w:t>岗位</w:t>
            </w:r>
          </w:p>
        </w:tc>
        <w:tc>
          <w:tcPr>
            <w:tcW w:w="2674" w:type="dxa"/>
            <w:gridSpan w:val="2"/>
            <w:noWrap w:val="0"/>
            <w:vAlign w:val="center"/>
          </w:tcPr>
          <w:p w14:paraId="065888D3">
            <w:pPr>
              <w:jc w:val="center"/>
              <w:rPr>
                <w:rFonts w:ascii="Arial" w:hAnsi="Arial" w:cs="Arial"/>
                <w:color w:val="000000"/>
              </w:rPr>
            </w:pPr>
            <w:r>
              <w:rPr>
                <w:rFonts w:ascii="Arial" w:hAnsi="宋体" w:cs="Arial"/>
                <w:color w:val="000000"/>
              </w:rPr>
              <w:t>服务截止日期</w:t>
            </w:r>
          </w:p>
        </w:tc>
      </w:tr>
      <w:tr w14:paraId="24A88D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2791587A">
            <w:pPr>
              <w:spacing w:line="360" w:lineRule="auto"/>
              <w:jc w:val="center"/>
              <w:rPr>
                <w:rFonts w:ascii="Arial" w:hAnsi="Arial" w:cs="Arial"/>
                <w:color w:val="000000"/>
              </w:rPr>
            </w:pPr>
          </w:p>
        </w:tc>
        <w:tc>
          <w:tcPr>
            <w:tcW w:w="2240" w:type="dxa"/>
            <w:gridSpan w:val="3"/>
            <w:noWrap w:val="0"/>
            <w:vAlign w:val="center"/>
          </w:tcPr>
          <w:p w14:paraId="4FA6B3F0">
            <w:pPr>
              <w:spacing w:line="360" w:lineRule="auto"/>
              <w:jc w:val="center"/>
              <w:rPr>
                <w:rFonts w:ascii="Arial" w:hAnsi="Arial" w:cs="Arial"/>
                <w:color w:val="000000"/>
              </w:rPr>
            </w:pPr>
          </w:p>
        </w:tc>
        <w:tc>
          <w:tcPr>
            <w:tcW w:w="1144" w:type="dxa"/>
            <w:gridSpan w:val="2"/>
            <w:noWrap w:val="0"/>
            <w:vAlign w:val="center"/>
          </w:tcPr>
          <w:p w14:paraId="3BFA91A3">
            <w:pPr>
              <w:spacing w:line="360" w:lineRule="auto"/>
              <w:jc w:val="center"/>
              <w:rPr>
                <w:rFonts w:ascii="Arial" w:hAnsi="Arial" w:cs="Arial"/>
                <w:color w:val="000000"/>
              </w:rPr>
            </w:pPr>
          </w:p>
        </w:tc>
        <w:tc>
          <w:tcPr>
            <w:tcW w:w="2674" w:type="dxa"/>
            <w:gridSpan w:val="2"/>
            <w:noWrap w:val="0"/>
            <w:vAlign w:val="center"/>
          </w:tcPr>
          <w:p w14:paraId="1F27ACA3">
            <w:pPr>
              <w:spacing w:line="360" w:lineRule="auto"/>
              <w:jc w:val="center"/>
              <w:rPr>
                <w:rFonts w:ascii="Arial" w:hAnsi="Arial" w:cs="Arial"/>
                <w:color w:val="000000"/>
              </w:rPr>
            </w:pPr>
          </w:p>
        </w:tc>
      </w:tr>
      <w:tr w14:paraId="3B7B9E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1689BBBF">
            <w:pPr>
              <w:spacing w:line="360" w:lineRule="auto"/>
              <w:jc w:val="center"/>
              <w:rPr>
                <w:rFonts w:ascii="Arial" w:hAnsi="Arial" w:cs="Arial"/>
                <w:color w:val="000000"/>
              </w:rPr>
            </w:pPr>
          </w:p>
        </w:tc>
        <w:tc>
          <w:tcPr>
            <w:tcW w:w="2240" w:type="dxa"/>
            <w:gridSpan w:val="3"/>
            <w:noWrap w:val="0"/>
            <w:vAlign w:val="center"/>
          </w:tcPr>
          <w:p w14:paraId="7E2F17BC">
            <w:pPr>
              <w:spacing w:line="360" w:lineRule="auto"/>
              <w:jc w:val="center"/>
              <w:rPr>
                <w:rFonts w:ascii="Arial" w:hAnsi="Arial" w:cs="Arial"/>
                <w:color w:val="000000"/>
              </w:rPr>
            </w:pPr>
          </w:p>
        </w:tc>
        <w:tc>
          <w:tcPr>
            <w:tcW w:w="1144" w:type="dxa"/>
            <w:gridSpan w:val="2"/>
            <w:noWrap w:val="0"/>
            <w:vAlign w:val="center"/>
          </w:tcPr>
          <w:p w14:paraId="34CD4FA1">
            <w:pPr>
              <w:spacing w:line="360" w:lineRule="auto"/>
              <w:jc w:val="center"/>
              <w:rPr>
                <w:rFonts w:ascii="Arial" w:hAnsi="Arial" w:cs="Arial"/>
                <w:color w:val="000000"/>
              </w:rPr>
            </w:pPr>
          </w:p>
        </w:tc>
        <w:tc>
          <w:tcPr>
            <w:tcW w:w="2674" w:type="dxa"/>
            <w:gridSpan w:val="2"/>
            <w:noWrap w:val="0"/>
            <w:vAlign w:val="center"/>
          </w:tcPr>
          <w:p w14:paraId="262C4293">
            <w:pPr>
              <w:spacing w:line="360" w:lineRule="auto"/>
              <w:jc w:val="center"/>
              <w:rPr>
                <w:rFonts w:ascii="Arial" w:hAnsi="Arial" w:cs="Arial"/>
                <w:color w:val="000000"/>
              </w:rPr>
            </w:pPr>
          </w:p>
        </w:tc>
      </w:tr>
      <w:tr w14:paraId="22C2B2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00CA197E">
            <w:pPr>
              <w:spacing w:line="360" w:lineRule="auto"/>
              <w:jc w:val="center"/>
              <w:rPr>
                <w:rFonts w:ascii="Arial" w:hAnsi="Arial" w:cs="Arial"/>
                <w:color w:val="000000"/>
              </w:rPr>
            </w:pPr>
          </w:p>
        </w:tc>
        <w:tc>
          <w:tcPr>
            <w:tcW w:w="2240" w:type="dxa"/>
            <w:gridSpan w:val="3"/>
            <w:noWrap w:val="0"/>
            <w:vAlign w:val="center"/>
          </w:tcPr>
          <w:p w14:paraId="27257C6A">
            <w:pPr>
              <w:spacing w:line="360" w:lineRule="auto"/>
              <w:jc w:val="center"/>
              <w:rPr>
                <w:rFonts w:ascii="Arial" w:hAnsi="Arial" w:cs="Arial"/>
                <w:color w:val="000000"/>
              </w:rPr>
            </w:pPr>
          </w:p>
        </w:tc>
        <w:tc>
          <w:tcPr>
            <w:tcW w:w="1144" w:type="dxa"/>
            <w:gridSpan w:val="2"/>
            <w:noWrap w:val="0"/>
            <w:vAlign w:val="center"/>
          </w:tcPr>
          <w:p w14:paraId="146379E9">
            <w:pPr>
              <w:spacing w:line="360" w:lineRule="auto"/>
              <w:jc w:val="center"/>
              <w:rPr>
                <w:rFonts w:ascii="Arial" w:hAnsi="Arial" w:cs="Arial"/>
                <w:color w:val="000000"/>
              </w:rPr>
            </w:pPr>
          </w:p>
        </w:tc>
        <w:tc>
          <w:tcPr>
            <w:tcW w:w="2674" w:type="dxa"/>
            <w:gridSpan w:val="2"/>
            <w:noWrap w:val="0"/>
            <w:vAlign w:val="center"/>
          </w:tcPr>
          <w:p w14:paraId="6E232028">
            <w:pPr>
              <w:spacing w:line="360" w:lineRule="auto"/>
              <w:jc w:val="center"/>
              <w:rPr>
                <w:rFonts w:ascii="Arial" w:hAnsi="Arial" w:cs="Arial"/>
                <w:color w:val="000000"/>
              </w:rPr>
            </w:pPr>
          </w:p>
        </w:tc>
      </w:tr>
      <w:tr w14:paraId="5F1F8A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737A34B9">
            <w:pPr>
              <w:spacing w:line="360" w:lineRule="auto"/>
              <w:jc w:val="center"/>
              <w:rPr>
                <w:rFonts w:ascii="Arial" w:hAnsi="Arial" w:cs="Arial"/>
                <w:color w:val="000000"/>
              </w:rPr>
            </w:pPr>
          </w:p>
        </w:tc>
        <w:tc>
          <w:tcPr>
            <w:tcW w:w="2240" w:type="dxa"/>
            <w:gridSpan w:val="3"/>
            <w:noWrap w:val="0"/>
            <w:vAlign w:val="center"/>
          </w:tcPr>
          <w:p w14:paraId="0C5C729C">
            <w:pPr>
              <w:spacing w:line="360" w:lineRule="auto"/>
              <w:jc w:val="center"/>
              <w:rPr>
                <w:rFonts w:ascii="Arial" w:hAnsi="Arial" w:cs="Arial"/>
                <w:color w:val="000000"/>
              </w:rPr>
            </w:pPr>
          </w:p>
        </w:tc>
        <w:tc>
          <w:tcPr>
            <w:tcW w:w="1144" w:type="dxa"/>
            <w:gridSpan w:val="2"/>
            <w:noWrap w:val="0"/>
            <w:vAlign w:val="center"/>
          </w:tcPr>
          <w:p w14:paraId="7BAC177C">
            <w:pPr>
              <w:spacing w:line="360" w:lineRule="auto"/>
              <w:jc w:val="center"/>
              <w:rPr>
                <w:rFonts w:ascii="Arial" w:hAnsi="Arial" w:cs="Arial"/>
                <w:color w:val="000000"/>
              </w:rPr>
            </w:pPr>
          </w:p>
        </w:tc>
        <w:tc>
          <w:tcPr>
            <w:tcW w:w="2674" w:type="dxa"/>
            <w:gridSpan w:val="2"/>
            <w:noWrap w:val="0"/>
            <w:vAlign w:val="center"/>
          </w:tcPr>
          <w:p w14:paraId="0109B7FC">
            <w:pPr>
              <w:spacing w:line="360" w:lineRule="auto"/>
              <w:jc w:val="center"/>
              <w:rPr>
                <w:rFonts w:ascii="Arial" w:hAnsi="Arial" w:cs="Arial"/>
                <w:color w:val="000000"/>
              </w:rPr>
            </w:pPr>
          </w:p>
        </w:tc>
      </w:tr>
      <w:tr w14:paraId="620841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04FBF0BF">
            <w:pPr>
              <w:spacing w:line="360" w:lineRule="auto"/>
              <w:jc w:val="center"/>
              <w:rPr>
                <w:rFonts w:ascii="Arial" w:hAnsi="Arial" w:cs="Arial"/>
                <w:color w:val="000000"/>
              </w:rPr>
            </w:pPr>
          </w:p>
        </w:tc>
        <w:tc>
          <w:tcPr>
            <w:tcW w:w="2240" w:type="dxa"/>
            <w:gridSpan w:val="3"/>
            <w:noWrap w:val="0"/>
            <w:vAlign w:val="center"/>
          </w:tcPr>
          <w:p w14:paraId="1F753237">
            <w:pPr>
              <w:spacing w:line="360" w:lineRule="auto"/>
              <w:jc w:val="center"/>
              <w:rPr>
                <w:rFonts w:ascii="Arial" w:hAnsi="Arial" w:cs="Arial"/>
                <w:color w:val="000000"/>
              </w:rPr>
            </w:pPr>
          </w:p>
        </w:tc>
        <w:tc>
          <w:tcPr>
            <w:tcW w:w="1144" w:type="dxa"/>
            <w:gridSpan w:val="2"/>
            <w:noWrap w:val="0"/>
            <w:vAlign w:val="center"/>
          </w:tcPr>
          <w:p w14:paraId="5C9FB0E2">
            <w:pPr>
              <w:spacing w:line="360" w:lineRule="auto"/>
              <w:jc w:val="center"/>
              <w:rPr>
                <w:rFonts w:ascii="Arial" w:hAnsi="Arial" w:cs="Arial"/>
                <w:color w:val="000000"/>
              </w:rPr>
            </w:pPr>
          </w:p>
        </w:tc>
        <w:tc>
          <w:tcPr>
            <w:tcW w:w="2674" w:type="dxa"/>
            <w:gridSpan w:val="2"/>
            <w:noWrap w:val="0"/>
            <w:vAlign w:val="center"/>
          </w:tcPr>
          <w:p w14:paraId="345CC0EE">
            <w:pPr>
              <w:spacing w:line="360" w:lineRule="auto"/>
              <w:jc w:val="center"/>
              <w:rPr>
                <w:rFonts w:ascii="Arial" w:hAnsi="Arial" w:cs="Arial"/>
                <w:color w:val="000000"/>
              </w:rPr>
            </w:pPr>
          </w:p>
        </w:tc>
      </w:tr>
      <w:tr w14:paraId="6B12D5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420" w:type="dxa"/>
            <w:gridSpan w:val="2"/>
            <w:noWrap w:val="0"/>
            <w:vAlign w:val="center"/>
          </w:tcPr>
          <w:p w14:paraId="32F8BC38">
            <w:pPr>
              <w:spacing w:line="360" w:lineRule="auto"/>
              <w:jc w:val="center"/>
              <w:rPr>
                <w:rFonts w:ascii="Arial" w:hAnsi="Arial" w:cs="Arial"/>
                <w:color w:val="000000"/>
              </w:rPr>
            </w:pPr>
          </w:p>
        </w:tc>
        <w:tc>
          <w:tcPr>
            <w:tcW w:w="2240" w:type="dxa"/>
            <w:gridSpan w:val="3"/>
            <w:noWrap w:val="0"/>
            <w:vAlign w:val="center"/>
          </w:tcPr>
          <w:p w14:paraId="5DEF7106">
            <w:pPr>
              <w:spacing w:line="360" w:lineRule="auto"/>
              <w:jc w:val="center"/>
              <w:rPr>
                <w:rFonts w:ascii="Arial" w:hAnsi="Arial" w:cs="Arial"/>
                <w:color w:val="000000"/>
              </w:rPr>
            </w:pPr>
          </w:p>
        </w:tc>
        <w:tc>
          <w:tcPr>
            <w:tcW w:w="1144" w:type="dxa"/>
            <w:gridSpan w:val="2"/>
            <w:noWrap w:val="0"/>
            <w:vAlign w:val="center"/>
          </w:tcPr>
          <w:p w14:paraId="00C40846">
            <w:pPr>
              <w:spacing w:line="360" w:lineRule="auto"/>
              <w:jc w:val="center"/>
              <w:rPr>
                <w:rFonts w:ascii="Arial" w:hAnsi="Arial" w:cs="Arial"/>
                <w:color w:val="000000"/>
              </w:rPr>
            </w:pPr>
          </w:p>
        </w:tc>
        <w:tc>
          <w:tcPr>
            <w:tcW w:w="2674" w:type="dxa"/>
            <w:gridSpan w:val="2"/>
            <w:noWrap w:val="0"/>
            <w:vAlign w:val="center"/>
          </w:tcPr>
          <w:p w14:paraId="4BD56CDD">
            <w:pPr>
              <w:spacing w:line="360" w:lineRule="auto"/>
              <w:jc w:val="center"/>
              <w:rPr>
                <w:rFonts w:ascii="Arial" w:hAnsi="Arial" w:cs="Arial"/>
                <w:color w:val="000000"/>
              </w:rPr>
            </w:pPr>
          </w:p>
        </w:tc>
      </w:tr>
    </w:tbl>
    <w:p w14:paraId="425AABF4">
      <w:pPr>
        <w:pStyle w:val="8"/>
        <w:ind w:firstLine="480" w:firstLineChars="200"/>
        <w:jc w:val="left"/>
        <w:rPr>
          <w:rFonts w:hint="eastAsia" w:hAnsi="宋体"/>
          <w:color w:val="000000"/>
          <w:sz w:val="24"/>
        </w:rPr>
      </w:pPr>
    </w:p>
    <w:p w14:paraId="65EA6E16">
      <w:pPr>
        <w:pStyle w:val="8"/>
        <w:ind w:firstLine="480" w:firstLineChars="200"/>
        <w:jc w:val="left"/>
        <w:rPr>
          <w:rFonts w:hint="eastAsia" w:hAnsi="宋体" w:cs="Times New Roman"/>
          <w:color w:val="000000"/>
          <w:sz w:val="24"/>
        </w:rPr>
      </w:pPr>
    </w:p>
    <w:p w14:paraId="1791AC1E">
      <w:pPr>
        <w:spacing w:line="360" w:lineRule="auto"/>
        <w:rPr>
          <w:rFonts w:hAnsi="宋体" w:cs="Times New Roman"/>
          <w:b/>
          <w:bCs/>
          <w:color w:val="000000"/>
          <w:sz w:val="21"/>
          <w:szCs w:val="21"/>
        </w:rPr>
      </w:pPr>
      <w:r>
        <w:rPr>
          <w:rFonts w:hint="eastAsia" w:hAnsi="宋体" w:cs="Times New Roman"/>
          <w:b/>
          <w:bCs/>
          <w:color w:val="000000"/>
          <w:sz w:val="21"/>
          <w:szCs w:val="21"/>
        </w:rPr>
        <w:t>注：</w:t>
      </w:r>
      <w:r>
        <w:rPr>
          <w:rFonts w:hint="eastAsia" w:ascii="宋体" w:hAnsi="宋体" w:cs="Arial"/>
          <w:b/>
          <w:bCs/>
          <w:color w:val="000000"/>
          <w:sz w:val="21"/>
          <w:szCs w:val="21"/>
        </w:rPr>
        <w:t>1、</w:t>
      </w:r>
      <w:r>
        <w:rPr>
          <w:rFonts w:hint="eastAsia" w:ascii="宋体" w:hAnsi="宋体"/>
          <w:b/>
          <w:bCs/>
          <w:color w:val="000000"/>
          <w:sz w:val="21"/>
          <w:szCs w:val="21"/>
        </w:rPr>
        <w:t>本表人员附身份证、学历证书（或学位证书）（如有）、职称/执业资格证书（如有）、荣誉证书（如有）等</w:t>
      </w:r>
      <w:r>
        <w:rPr>
          <w:rFonts w:ascii="宋体" w:hAnsi="宋体" w:cs="Arial"/>
          <w:b/>
          <w:bCs/>
          <w:color w:val="000000"/>
          <w:sz w:val="21"/>
          <w:szCs w:val="21"/>
        </w:rPr>
        <w:t>。</w:t>
      </w:r>
    </w:p>
    <w:p w14:paraId="042FEB9B">
      <w:pPr>
        <w:pStyle w:val="8"/>
        <w:ind w:firstLine="480" w:firstLineChars="200"/>
        <w:jc w:val="left"/>
        <w:rPr>
          <w:rFonts w:hint="eastAsia" w:hAnsi="宋体" w:cs="Times New Roman"/>
          <w:color w:val="000000"/>
          <w:sz w:val="24"/>
        </w:rPr>
      </w:pPr>
      <w:r>
        <w:rPr>
          <w:rFonts w:hAnsi="宋体" w:cs="Times New Roman"/>
          <w:color w:val="000000"/>
          <w:sz w:val="24"/>
        </w:rPr>
        <w:t xml:space="preserve"> </w:t>
      </w:r>
    </w:p>
    <w:p w14:paraId="5B437312">
      <w:pPr>
        <w:pStyle w:val="8"/>
        <w:ind w:firstLine="480" w:firstLineChars="200"/>
        <w:jc w:val="left"/>
        <w:rPr>
          <w:rFonts w:hAnsi="宋体" w:cs="Times New Roman"/>
          <w:color w:val="000000"/>
          <w:sz w:val="24"/>
        </w:rPr>
      </w:pPr>
      <w:r>
        <w:rPr>
          <w:rFonts w:hAnsi="宋体" w:cs="Times New Roman"/>
          <w:color w:val="000000"/>
          <w:sz w:val="24"/>
        </w:rPr>
        <w:t xml:space="preserve"> </w:t>
      </w:r>
    </w:p>
    <w:p w14:paraId="75909746">
      <w:pPr>
        <w:pStyle w:val="12"/>
        <w:tabs>
          <w:tab w:val="right" w:leader="dot" w:pos="8390"/>
        </w:tabs>
        <w:spacing w:line="360" w:lineRule="auto"/>
        <w:ind w:firstLine="158"/>
        <w:rPr>
          <w:rFonts w:hint="eastAsia" w:ascii="宋体" w:hAnsi="宋体"/>
          <w:b w:val="0"/>
          <w:bCs w:val="0"/>
          <w:color w:val="000000"/>
          <w:sz w:val="21"/>
          <w:szCs w:val="21"/>
        </w:rPr>
      </w:pPr>
      <w:r>
        <w:rPr>
          <w:rFonts w:hint="eastAsia" w:ascii="宋体" w:hAnsi="宋体"/>
          <w:b w:val="0"/>
          <w:bCs w:val="0"/>
          <w:color w:val="000000"/>
          <w:sz w:val="21"/>
          <w:szCs w:val="21"/>
        </w:rPr>
        <w:t xml:space="preserve">供应商：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（盖单位章）</w:t>
      </w:r>
    </w:p>
    <w:p w14:paraId="6B3B6E2D">
      <w:pPr>
        <w:pStyle w:val="12"/>
        <w:tabs>
          <w:tab w:val="right" w:leader="dot" w:pos="8390"/>
        </w:tabs>
        <w:spacing w:line="360" w:lineRule="auto"/>
        <w:ind w:firstLine="158"/>
        <w:rPr>
          <w:rFonts w:hint="eastAsia" w:ascii="宋体" w:hAnsi="宋体"/>
          <w:b w:val="0"/>
          <w:bCs w:val="0"/>
          <w:color w:val="000000"/>
          <w:sz w:val="21"/>
          <w:szCs w:val="21"/>
        </w:rPr>
      </w:pPr>
    </w:p>
    <w:p w14:paraId="544003C3">
      <w:pPr>
        <w:pStyle w:val="12"/>
        <w:tabs>
          <w:tab w:val="right" w:leader="dot" w:pos="8390"/>
        </w:tabs>
        <w:spacing w:line="360" w:lineRule="auto"/>
        <w:ind w:firstLine="158"/>
        <w:rPr>
          <w:rFonts w:hint="eastAsia" w:ascii="宋体" w:hAnsi="宋体"/>
          <w:bCs w:val="0"/>
          <w:color w:val="000000"/>
          <w:sz w:val="21"/>
          <w:szCs w:val="21"/>
        </w:rPr>
      </w:pPr>
      <w:r>
        <w:rPr>
          <w:rFonts w:hint="eastAsia" w:ascii="宋体" w:hAnsi="宋体"/>
          <w:b w:val="0"/>
          <w:bCs w:val="0"/>
          <w:color w:val="000000"/>
          <w:sz w:val="21"/>
          <w:szCs w:val="21"/>
        </w:rPr>
        <w:t xml:space="preserve">法定代表人或其委托代理人：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（签字）</w:t>
      </w:r>
    </w:p>
    <w:p w14:paraId="366A66D0">
      <w:pPr>
        <w:pStyle w:val="8"/>
        <w:ind w:firstLine="420" w:firstLineChars="200"/>
        <w:rPr>
          <w:rFonts w:hint="eastAsia" w:hAnsi="宋体" w:cs="Times New Roman"/>
          <w:color w:val="000000"/>
          <w:sz w:val="21"/>
          <w:szCs w:val="21"/>
        </w:rPr>
      </w:pPr>
    </w:p>
    <w:p w14:paraId="361152D8">
      <w:pPr>
        <w:pStyle w:val="12"/>
        <w:tabs>
          <w:tab w:val="right" w:leader="dot" w:pos="8390"/>
        </w:tabs>
        <w:spacing w:line="360" w:lineRule="auto"/>
        <w:ind w:firstLine="158"/>
        <w:rPr>
          <w:rFonts w:hint="eastAsia" w:ascii="宋体" w:hAnsi="宋体" w:cs="Times New Roman"/>
          <w:b w:val="0"/>
          <w:bCs w:val="0"/>
          <w:color w:val="000000"/>
          <w:sz w:val="21"/>
          <w:szCs w:val="21"/>
          <w:lang w:val="en-US" w:eastAsia="zh-CN"/>
        </w:rPr>
      </w:pPr>
      <w:r>
        <w:rPr>
          <w:rFonts w:hint="eastAsia" w:ascii="宋体" w:hAnsi="宋体" w:cs="Times New Roman"/>
          <w:b w:val="0"/>
          <w:bCs w:val="0"/>
          <w:color w:val="000000"/>
          <w:sz w:val="21"/>
          <w:szCs w:val="21"/>
          <w:lang w:val="en-US" w:eastAsia="zh-CN"/>
        </w:rPr>
        <w:t>日期：</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年</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月</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日</w:t>
      </w:r>
    </w:p>
    <w:p w14:paraId="5D095E77">
      <w:pPr>
        <w:rPr>
          <w:rFonts w:hint="eastAsia" w:ascii="宋体" w:hAnsi="宋体" w:cs="Times New Roman"/>
          <w:b w:val="0"/>
          <w:bCs w:val="0"/>
          <w:color w:val="000000"/>
          <w:sz w:val="21"/>
          <w:szCs w:val="21"/>
          <w:lang w:val="en-US" w:eastAsia="zh-CN"/>
        </w:rPr>
      </w:pPr>
    </w:p>
    <w:p w14:paraId="1D535B04">
      <w:pPr>
        <w:pStyle w:val="17"/>
        <w:outlineLvl w:val="9"/>
        <w:rPr>
          <w:rFonts w:hint="eastAsia" w:ascii="宋体" w:hAnsi="宋体" w:cs="Times New Roman"/>
          <w:b w:val="0"/>
          <w:bCs w:val="0"/>
          <w:color w:val="000000"/>
          <w:sz w:val="21"/>
          <w:szCs w:val="21"/>
          <w:lang w:val="en-US" w:eastAsia="zh-CN"/>
        </w:rPr>
      </w:pPr>
    </w:p>
    <w:p w14:paraId="773DE9E2">
      <w:pPr>
        <w:rPr>
          <w:rFonts w:hint="eastAsia" w:ascii="宋体" w:hAnsi="宋体" w:cs="Times New Roman"/>
          <w:b w:val="0"/>
          <w:bCs w:val="0"/>
          <w:color w:val="000000"/>
          <w:sz w:val="21"/>
          <w:szCs w:val="21"/>
          <w:lang w:val="en-US" w:eastAsia="zh-CN"/>
        </w:rPr>
      </w:pPr>
    </w:p>
    <w:p w14:paraId="2788C93C">
      <w:pPr>
        <w:pStyle w:val="17"/>
        <w:outlineLvl w:val="9"/>
        <w:rPr>
          <w:rFonts w:hint="eastAsia" w:ascii="宋体" w:hAnsi="宋体" w:cs="Times New Roman"/>
          <w:b w:val="0"/>
          <w:bCs w:val="0"/>
          <w:color w:val="000000"/>
          <w:sz w:val="21"/>
          <w:szCs w:val="21"/>
          <w:lang w:val="en-US" w:eastAsia="zh-CN"/>
        </w:rPr>
      </w:pPr>
    </w:p>
    <w:p w14:paraId="3BC21185">
      <w:pPr>
        <w:pStyle w:val="12"/>
        <w:tabs>
          <w:tab w:val="right" w:leader="dot" w:pos="8390"/>
        </w:tabs>
        <w:spacing w:line="360" w:lineRule="auto"/>
        <w:jc w:val="center"/>
        <w:rPr>
          <w:rFonts w:hint="eastAsia" w:ascii="宋体" w:hAnsi="宋体" w:eastAsia="宋体" w:cs="Arial"/>
          <w:b/>
          <w:bCs/>
          <w:color w:val="auto"/>
          <w:kern w:val="0"/>
          <w:sz w:val="24"/>
          <w:szCs w:val="24"/>
          <w:lang w:val="en-US" w:eastAsia="zh-CN" w:bidi="ar-SA"/>
        </w:rPr>
      </w:pPr>
      <w:r>
        <w:rPr>
          <w:rFonts w:hint="eastAsia" w:ascii="宋体" w:hAnsi="宋体" w:eastAsia="宋体" w:cs="Arial"/>
          <w:b/>
          <w:bCs/>
          <w:color w:val="auto"/>
          <w:kern w:val="0"/>
          <w:sz w:val="24"/>
          <w:szCs w:val="24"/>
          <w:lang w:val="en-US" w:eastAsia="zh-CN" w:bidi="ar-SA"/>
        </w:rPr>
        <w:t>（3）拟投入本合同的仪器设备情况</w:t>
      </w:r>
    </w:p>
    <w:p w14:paraId="2D4141D7">
      <w:pPr>
        <w:jc w:val="center"/>
        <w:rPr>
          <w:rFonts w:hint="eastAsia" w:hAnsi="宋体" w:cs="Times New Roman"/>
        </w:rPr>
      </w:pPr>
    </w:p>
    <w:tbl>
      <w:tblPr>
        <w:tblStyle w:val="19"/>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2338"/>
        <w:gridCol w:w="1912"/>
        <w:gridCol w:w="1013"/>
        <w:gridCol w:w="1112"/>
        <w:gridCol w:w="1150"/>
      </w:tblGrid>
      <w:tr w14:paraId="1DE05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880" w:type="dxa"/>
            <w:noWrap w:val="0"/>
            <w:vAlign w:val="center"/>
          </w:tcPr>
          <w:p w14:paraId="3D7DF115">
            <w:pPr>
              <w:spacing w:line="360" w:lineRule="auto"/>
              <w:jc w:val="center"/>
              <w:rPr>
                <w:rFonts w:hint="eastAsia" w:ascii="宋体" w:hAnsi="宋体"/>
                <w:u w:val="single"/>
              </w:rPr>
            </w:pPr>
            <w:r>
              <w:rPr>
                <w:rFonts w:ascii="宋体" w:hAnsi="宋体"/>
              </w:rPr>
              <w:t>序号</w:t>
            </w:r>
          </w:p>
        </w:tc>
        <w:tc>
          <w:tcPr>
            <w:tcW w:w="2338" w:type="dxa"/>
            <w:noWrap w:val="0"/>
            <w:vAlign w:val="center"/>
          </w:tcPr>
          <w:p w14:paraId="5232524E">
            <w:pPr>
              <w:spacing w:line="360" w:lineRule="auto"/>
              <w:jc w:val="center"/>
              <w:rPr>
                <w:rFonts w:hint="eastAsia" w:ascii="宋体" w:hAnsi="宋体" w:eastAsia="宋体"/>
                <w:u w:val="single"/>
                <w:lang w:eastAsia="zh-CN"/>
              </w:rPr>
            </w:pPr>
            <w:r>
              <w:rPr>
                <w:rFonts w:hint="eastAsia" w:ascii="宋体" w:hAnsi="宋体"/>
                <w:lang w:val="en-US" w:eastAsia="zh-CN"/>
              </w:rPr>
              <w:t>设备名称</w:t>
            </w:r>
          </w:p>
        </w:tc>
        <w:tc>
          <w:tcPr>
            <w:tcW w:w="1912" w:type="dxa"/>
            <w:noWrap w:val="0"/>
            <w:vAlign w:val="center"/>
          </w:tcPr>
          <w:p w14:paraId="6278E8A3">
            <w:pPr>
              <w:spacing w:line="360" w:lineRule="auto"/>
              <w:jc w:val="center"/>
              <w:rPr>
                <w:rFonts w:hint="eastAsia" w:ascii="宋体" w:hAnsi="宋体" w:eastAsia="宋体"/>
                <w:u w:val="single"/>
                <w:lang w:eastAsia="zh-CN"/>
              </w:rPr>
            </w:pPr>
            <w:r>
              <w:rPr>
                <w:rFonts w:hint="eastAsia" w:ascii="宋体" w:hAnsi="宋体"/>
                <w:lang w:val="en-US" w:eastAsia="zh-CN"/>
              </w:rPr>
              <w:t>规格型号</w:t>
            </w:r>
          </w:p>
        </w:tc>
        <w:tc>
          <w:tcPr>
            <w:tcW w:w="1013" w:type="dxa"/>
            <w:noWrap w:val="0"/>
            <w:vAlign w:val="center"/>
          </w:tcPr>
          <w:p w14:paraId="7B4D13EC">
            <w:pPr>
              <w:spacing w:line="360" w:lineRule="auto"/>
              <w:jc w:val="center"/>
              <w:rPr>
                <w:rFonts w:hint="eastAsia" w:ascii="宋体" w:hAnsi="宋体" w:eastAsia="宋体"/>
                <w:lang w:eastAsia="zh-CN"/>
              </w:rPr>
            </w:pPr>
            <w:r>
              <w:rPr>
                <w:rFonts w:hint="eastAsia" w:ascii="宋体" w:hAnsi="宋体"/>
                <w:lang w:val="en-US" w:eastAsia="zh-CN"/>
              </w:rPr>
              <w:t>单位</w:t>
            </w:r>
          </w:p>
        </w:tc>
        <w:tc>
          <w:tcPr>
            <w:tcW w:w="1112" w:type="dxa"/>
            <w:noWrap w:val="0"/>
            <w:vAlign w:val="center"/>
          </w:tcPr>
          <w:p w14:paraId="4F0C819A">
            <w:pPr>
              <w:spacing w:line="360" w:lineRule="auto"/>
              <w:jc w:val="center"/>
              <w:rPr>
                <w:rFonts w:hint="eastAsia" w:ascii="宋体" w:hAnsi="宋体" w:eastAsia="宋体"/>
                <w:lang w:eastAsia="zh-CN"/>
              </w:rPr>
            </w:pPr>
            <w:r>
              <w:rPr>
                <w:rFonts w:hint="eastAsia" w:ascii="宋体" w:hAnsi="宋体"/>
                <w:lang w:val="en-US" w:eastAsia="zh-CN"/>
              </w:rPr>
              <w:t>数量</w:t>
            </w:r>
          </w:p>
        </w:tc>
        <w:tc>
          <w:tcPr>
            <w:tcW w:w="1150" w:type="dxa"/>
            <w:noWrap w:val="0"/>
            <w:vAlign w:val="center"/>
          </w:tcPr>
          <w:p w14:paraId="6FB81DFD">
            <w:pPr>
              <w:spacing w:line="360" w:lineRule="auto"/>
              <w:jc w:val="center"/>
              <w:rPr>
                <w:rFonts w:hint="default" w:ascii="宋体" w:hAnsi="宋体"/>
                <w:lang w:val="en-US" w:eastAsia="zh-CN"/>
              </w:rPr>
            </w:pPr>
            <w:r>
              <w:rPr>
                <w:rFonts w:hint="eastAsia" w:ascii="宋体" w:hAnsi="宋体"/>
                <w:lang w:val="en-US" w:eastAsia="zh-CN"/>
              </w:rPr>
              <w:t>备注</w:t>
            </w:r>
          </w:p>
        </w:tc>
      </w:tr>
      <w:tr w14:paraId="5C2AE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52C0BA27">
            <w:pPr>
              <w:spacing w:line="360" w:lineRule="auto"/>
              <w:jc w:val="center"/>
              <w:rPr>
                <w:rFonts w:ascii="宋体" w:hAnsi="宋体"/>
              </w:rPr>
            </w:pPr>
          </w:p>
        </w:tc>
        <w:tc>
          <w:tcPr>
            <w:tcW w:w="2338" w:type="dxa"/>
            <w:noWrap w:val="0"/>
            <w:vAlign w:val="center"/>
          </w:tcPr>
          <w:p w14:paraId="6910806F">
            <w:pPr>
              <w:spacing w:line="360" w:lineRule="auto"/>
              <w:jc w:val="center"/>
              <w:rPr>
                <w:rFonts w:hint="eastAsia" w:ascii="宋体" w:hAnsi="宋体"/>
                <w:lang w:val="en-US" w:eastAsia="zh-CN"/>
              </w:rPr>
            </w:pPr>
          </w:p>
        </w:tc>
        <w:tc>
          <w:tcPr>
            <w:tcW w:w="1912" w:type="dxa"/>
            <w:noWrap w:val="0"/>
            <w:vAlign w:val="center"/>
          </w:tcPr>
          <w:p w14:paraId="44FF134D">
            <w:pPr>
              <w:spacing w:line="360" w:lineRule="auto"/>
              <w:jc w:val="center"/>
              <w:rPr>
                <w:rFonts w:hint="eastAsia" w:ascii="宋体" w:hAnsi="宋体"/>
                <w:lang w:val="en-US" w:eastAsia="zh-CN"/>
              </w:rPr>
            </w:pPr>
          </w:p>
        </w:tc>
        <w:tc>
          <w:tcPr>
            <w:tcW w:w="1013" w:type="dxa"/>
            <w:noWrap w:val="0"/>
            <w:vAlign w:val="center"/>
          </w:tcPr>
          <w:p w14:paraId="0FBA512C">
            <w:pPr>
              <w:spacing w:line="360" w:lineRule="auto"/>
              <w:jc w:val="center"/>
              <w:rPr>
                <w:rFonts w:hint="eastAsia" w:ascii="宋体" w:hAnsi="宋体"/>
                <w:lang w:val="en-US" w:eastAsia="zh-CN"/>
              </w:rPr>
            </w:pPr>
          </w:p>
        </w:tc>
        <w:tc>
          <w:tcPr>
            <w:tcW w:w="1112" w:type="dxa"/>
            <w:noWrap w:val="0"/>
            <w:vAlign w:val="center"/>
          </w:tcPr>
          <w:p w14:paraId="7F3F1BA6">
            <w:pPr>
              <w:spacing w:line="360" w:lineRule="auto"/>
              <w:jc w:val="center"/>
              <w:rPr>
                <w:rFonts w:hint="eastAsia" w:ascii="宋体" w:hAnsi="宋体"/>
                <w:lang w:val="en-US" w:eastAsia="zh-CN"/>
              </w:rPr>
            </w:pPr>
          </w:p>
        </w:tc>
        <w:tc>
          <w:tcPr>
            <w:tcW w:w="1150" w:type="dxa"/>
            <w:noWrap w:val="0"/>
            <w:vAlign w:val="center"/>
          </w:tcPr>
          <w:p w14:paraId="2771A8AE">
            <w:pPr>
              <w:spacing w:line="360" w:lineRule="auto"/>
              <w:jc w:val="center"/>
              <w:rPr>
                <w:rFonts w:hint="eastAsia" w:ascii="宋体" w:hAnsi="宋体"/>
                <w:lang w:val="en-US" w:eastAsia="zh-CN"/>
              </w:rPr>
            </w:pPr>
          </w:p>
        </w:tc>
      </w:tr>
      <w:tr w14:paraId="2558B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37C0EF53">
            <w:pPr>
              <w:spacing w:line="360" w:lineRule="auto"/>
              <w:jc w:val="center"/>
              <w:rPr>
                <w:rFonts w:ascii="宋体" w:hAnsi="宋体"/>
              </w:rPr>
            </w:pPr>
          </w:p>
        </w:tc>
        <w:tc>
          <w:tcPr>
            <w:tcW w:w="2338" w:type="dxa"/>
            <w:noWrap w:val="0"/>
            <w:vAlign w:val="center"/>
          </w:tcPr>
          <w:p w14:paraId="28D2D2F2">
            <w:pPr>
              <w:spacing w:line="360" w:lineRule="auto"/>
              <w:jc w:val="center"/>
              <w:rPr>
                <w:rFonts w:hint="eastAsia" w:ascii="宋体" w:hAnsi="宋体"/>
                <w:lang w:val="en-US" w:eastAsia="zh-CN"/>
              </w:rPr>
            </w:pPr>
          </w:p>
        </w:tc>
        <w:tc>
          <w:tcPr>
            <w:tcW w:w="1912" w:type="dxa"/>
            <w:noWrap w:val="0"/>
            <w:vAlign w:val="center"/>
          </w:tcPr>
          <w:p w14:paraId="6E47C435">
            <w:pPr>
              <w:spacing w:line="360" w:lineRule="auto"/>
              <w:jc w:val="center"/>
              <w:rPr>
                <w:rFonts w:hint="eastAsia" w:ascii="宋体" w:hAnsi="宋体"/>
                <w:lang w:val="en-US" w:eastAsia="zh-CN"/>
              </w:rPr>
            </w:pPr>
          </w:p>
        </w:tc>
        <w:tc>
          <w:tcPr>
            <w:tcW w:w="1013" w:type="dxa"/>
            <w:noWrap w:val="0"/>
            <w:vAlign w:val="center"/>
          </w:tcPr>
          <w:p w14:paraId="58032D09">
            <w:pPr>
              <w:spacing w:line="360" w:lineRule="auto"/>
              <w:jc w:val="center"/>
              <w:rPr>
                <w:rFonts w:hint="eastAsia" w:ascii="宋体" w:hAnsi="宋体"/>
                <w:lang w:val="en-US" w:eastAsia="zh-CN"/>
              </w:rPr>
            </w:pPr>
          </w:p>
        </w:tc>
        <w:tc>
          <w:tcPr>
            <w:tcW w:w="1112" w:type="dxa"/>
            <w:noWrap w:val="0"/>
            <w:vAlign w:val="center"/>
          </w:tcPr>
          <w:p w14:paraId="6566B529">
            <w:pPr>
              <w:spacing w:line="360" w:lineRule="auto"/>
              <w:jc w:val="center"/>
              <w:rPr>
                <w:rFonts w:hint="eastAsia" w:ascii="宋体" w:hAnsi="宋体"/>
                <w:lang w:val="en-US" w:eastAsia="zh-CN"/>
              </w:rPr>
            </w:pPr>
          </w:p>
        </w:tc>
        <w:tc>
          <w:tcPr>
            <w:tcW w:w="1150" w:type="dxa"/>
            <w:noWrap w:val="0"/>
            <w:vAlign w:val="center"/>
          </w:tcPr>
          <w:p w14:paraId="3B2D7D63">
            <w:pPr>
              <w:spacing w:line="360" w:lineRule="auto"/>
              <w:jc w:val="center"/>
              <w:rPr>
                <w:rFonts w:hint="eastAsia" w:ascii="宋体" w:hAnsi="宋体"/>
                <w:lang w:val="en-US" w:eastAsia="zh-CN"/>
              </w:rPr>
            </w:pPr>
          </w:p>
        </w:tc>
      </w:tr>
      <w:tr w14:paraId="52E9D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019C421D">
            <w:pPr>
              <w:spacing w:line="360" w:lineRule="auto"/>
              <w:jc w:val="center"/>
              <w:rPr>
                <w:rFonts w:ascii="宋体" w:hAnsi="宋体"/>
              </w:rPr>
            </w:pPr>
          </w:p>
        </w:tc>
        <w:tc>
          <w:tcPr>
            <w:tcW w:w="2338" w:type="dxa"/>
            <w:noWrap w:val="0"/>
            <w:vAlign w:val="center"/>
          </w:tcPr>
          <w:p w14:paraId="66CC3E8E">
            <w:pPr>
              <w:spacing w:line="360" w:lineRule="auto"/>
              <w:jc w:val="center"/>
              <w:rPr>
                <w:rFonts w:hint="eastAsia" w:ascii="宋体" w:hAnsi="宋体"/>
                <w:lang w:val="en-US" w:eastAsia="zh-CN"/>
              </w:rPr>
            </w:pPr>
          </w:p>
        </w:tc>
        <w:tc>
          <w:tcPr>
            <w:tcW w:w="1912" w:type="dxa"/>
            <w:noWrap w:val="0"/>
            <w:vAlign w:val="center"/>
          </w:tcPr>
          <w:p w14:paraId="0E8B95B9">
            <w:pPr>
              <w:spacing w:line="360" w:lineRule="auto"/>
              <w:jc w:val="center"/>
              <w:rPr>
                <w:rFonts w:hint="eastAsia" w:ascii="宋体" w:hAnsi="宋体"/>
                <w:lang w:val="en-US" w:eastAsia="zh-CN"/>
              </w:rPr>
            </w:pPr>
          </w:p>
        </w:tc>
        <w:tc>
          <w:tcPr>
            <w:tcW w:w="1013" w:type="dxa"/>
            <w:noWrap w:val="0"/>
            <w:vAlign w:val="center"/>
          </w:tcPr>
          <w:p w14:paraId="05D781ED">
            <w:pPr>
              <w:spacing w:line="360" w:lineRule="auto"/>
              <w:jc w:val="center"/>
              <w:rPr>
                <w:rFonts w:hint="eastAsia" w:ascii="宋体" w:hAnsi="宋体"/>
                <w:lang w:val="en-US" w:eastAsia="zh-CN"/>
              </w:rPr>
            </w:pPr>
          </w:p>
        </w:tc>
        <w:tc>
          <w:tcPr>
            <w:tcW w:w="1112" w:type="dxa"/>
            <w:noWrap w:val="0"/>
            <w:vAlign w:val="center"/>
          </w:tcPr>
          <w:p w14:paraId="4F1DED23">
            <w:pPr>
              <w:spacing w:line="360" w:lineRule="auto"/>
              <w:jc w:val="center"/>
              <w:rPr>
                <w:rFonts w:hint="eastAsia" w:ascii="宋体" w:hAnsi="宋体"/>
                <w:lang w:val="en-US" w:eastAsia="zh-CN"/>
              </w:rPr>
            </w:pPr>
          </w:p>
        </w:tc>
        <w:tc>
          <w:tcPr>
            <w:tcW w:w="1150" w:type="dxa"/>
            <w:noWrap w:val="0"/>
            <w:vAlign w:val="center"/>
          </w:tcPr>
          <w:p w14:paraId="3CF117D2">
            <w:pPr>
              <w:spacing w:line="360" w:lineRule="auto"/>
              <w:jc w:val="center"/>
              <w:rPr>
                <w:rFonts w:hint="eastAsia" w:ascii="宋体" w:hAnsi="宋体"/>
                <w:lang w:val="en-US" w:eastAsia="zh-CN"/>
              </w:rPr>
            </w:pPr>
          </w:p>
        </w:tc>
      </w:tr>
      <w:tr w14:paraId="14321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6E78BA6F">
            <w:pPr>
              <w:spacing w:line="360" w:lineRule="auto"/>
              <w:jc w:val="center"/>
              <w:rPr>
                <w:rFonts w:ascii="宋体" w:hAnsi="宋体"/>
              </w:rPr>
            </w:pPr>
          </w:p>
        </w:tc>
        <w:tc>
          <w:tcPr>
            <w:tcW w:w="2338" w:type="dxa"/>
            <w:noWrap w:val="0"/>
            <w:vAlign w:val="center"/>
          </w:tcPr>
          <w:p w14:paraId="5C0C2A26">
            <w:pPr>
              <w:spacing w:line="360" w:lineRule="auto"/>
              <w:jc w:val="center"/>
              <w:rPr>
                <w:rFonts w:hint="eastAsia" w:ascii="宋体" w:hAnsi="宋体"/>
                <w:lang w:val="en-US" w:eastAsia="zh-CN"/>
              </w:rPr>
            </w:pPr>
          </w:p>
        </w:tc>
        <w:tc>
          <w:tcPr>
            <w:tcW w:w="1912" w:type="dxa"/>
            <w:noWrap w:val="0"/>
            <w:vAlign w:val="center"/>
          </w:tcPr>
          <w:p w14:paraId="6F04A908">
            <w:pPr>
              <w:spacing w:line="360" w:lineRule="auto"/>
              <w:jc w:val="center"/>
              <w:rPr>
                <w:rFonts w:hint="eastAsia" w:ascii="宋体" w:hAnsi="宋体"/>
                <w:lang w:val="en-US" w:eastAsia="zh-CN"/>
              </w:rPr>
            </w:pPr>
          </w:p>
        </w:tc>
        <w:tc>
          <w:tcPr>
            <w:tcW w:w="1013" w:type="dxa"/>
            <w:noWrap w:val="0"/>
            <w:vAlign w:val="center"/>
          </w:tcPr>
          <w:p w14:paraId="44E7DBCD">
            <w:pPr>
              <w:spacing w:line="360" w:lineRule="auto"/>
              <w:jc w:val="center"/>
              <w:rPr>
                <w:rFonts w:hint="eastAsia" w:ascii="宋体" w:hAnsi="宋体"/>
                <w:lang w:val="en-US" w:eastAsia="zh-CN"/>
              </w:rPr>
            </w:pPr>
          </w:p>
        </w:tc>
        <w:tc>
          <w:tcPr>
            <w:tcW w:w="1112" w:type="dxa"/>
            <w:noWrap w:val="0"/>
            <w:vAlign w:val="center"/>
          </w:tcPr>
          <w:p w14:paraId="4EEA121E">
            <w:pPr>
              <w:spacing w:line="360" w:lineRule="auto"/>
              <w:jc w:val="center"/>
              <w:rPr>
                <w:rFonts w:hint="eastAsia" w:ascii="宋体" w:hAnsi="宋体"/>
                <w:lang w:val="en-US" w:eastAsia="zh-CN"/>
              </w:rPr>
            </w:pPr>
          </w:p>
        </w:tc>
        <w:tc>
          <w:tcPr>
            <w:tcW w:w="1150" w:type="dxa"/>
            <w:noWrap w:val="0"/>
            <w:vAlign w:val="center"/>
          </w:tcPr>
          <w:p w14:paraId="7C6903FE">
            <w:pPr>
              <w:spacing w:line="360" w:lineRule="auto"/>
              <w:jc w:val="center"/>
              <w:rPr>
                <w:rFonts w:hint="eastAsia" w:ascii="宋体" w:hAnsi="宋体"/>
                <w:lang w:val="en-US" w:eastAsia="zh-CN"/>
              </w:rPr>
            </w:pPr>
          </w:p>
        </w:tc>
      </w:tr>
      <w:tr w14:paraId="6E539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0244DBA4">
            <w:pPr>
              <w:spacing w:line="360" w:lineRule="auto"/>
              <w:jc w:val="center"/>
              <w:rPr>
                <w:rFonts w:ascii="宋体" w:hAnsi="宋体"/>
              </w:rPr>
            </w:pPr>
          </w:p>
        </w:tc>
        <w:tc>
          <w:tcPr>
            <w:tcW w:w="2338" w:type="dxa"/>
            <w:noWrap w:val="0"/>
            <w:vAlign w:val="center"/>
          </w:tcPr>
          <w:p w14:paraId="462B53E5">
            <w:pPr>
              <w:spacing w:line="360" w:lineRule="auto"/>
              <w:jc w:val="center"/>
              <w:rPr>
                <w:rFonts w:hint="eastAsia" w:ascii="宋体" w:hAnsi="宋体"/>
                <w:lang w:val="en-US" w:eastAsia="zh-CN"/>
              </w:rPr>
            </w:pPr>
          </w:p>
        </w:tc>
        <w:tc>
          <w:tcPr>
            <w:tcW w:w="1912" w:type="dxa"/>
            <w:noWrap w:val="0"/>
            <w:vAlign w:val="center"/>
          </w:tcPr>
          <w:p w14:paraId="3FDAB262">
            <w:pPr>
              <w:spacing w:line="360" w:lineRule="auto"/>
              <w:jc w:val="center"/>
              <w:rPr>
                <w:rFonts w:hint="eastAsia" w:ascii="宋体" w:hAnsi="宋体"/>
                <w:lang w:val="en-US" w:eastAsia="zh-CN"/>
              </w:rPr>
            </w:pPr>
          </w:p>
        </w:tc>
        <w:tc>
          <w:tcPr>
            <w:tcW w:w="1013" w:type="dxa"/>
            <w:noWrap w:val="0"/>
            <w:vAlign w:val="center"/>
          </w:tcPr>
          <w:p w14:paraId="11ED6D9D">
            <w:pPr>
              <w:spacing w:line="360" w:lineRule="auto"/>
              <w:jc w:val="center"/>
              <w:rPr>
                <w:rFonts w:hint="eastAsia" w:ascii="宋体" w:hAnsi="宋体"/>
                <w:lang w:val="en-US" w:eastAsia="zh-CN"/>
              </w:rPr>
            </w:pPr>
          </w:p>
        </w:tc>
        <w:tc>
          <w:tcPr>
            <w:tcW w:w="1112" w:type="dxa"/>
            <w:noWrap w:val="0"/>
            <w:vAlign w:val="center"/>
          </w:tcPr>
          <w:p w14:paraId="68B55D5E">
            <w:pPr>
              <w:spacing w:line="360" w:lineRule="auto"/>
              <w:jc w:val="center"/>
              <w:rPr>
                <w:rFonts w:hint="eastAsia" w:ascii="宋体" w:hAnsi="宋体"/>
                <w:lang w:val="en-US" w:eastAsia="zh-CN"/>
              </w:rPr>
            </w:pPr>
          </w:p>
        </w:tc>
        <w:tc>
          <w:tcPr>
            <w:tcW w:w="1150" w:type="dxa"/>
            <w:noWrap w:val="0"/>
            <w:vAlign w:val="center"/>
          </w:tcPr>
          <w:p w14:paraId="5A853D3A">
            <w:pPr>
              <w:spacing w:line="360" w:lineRule="auto"/>
              <w:jc w:val="center"/>
              <w:rPr>
                <w:rFonts w:hint="eastAsia" w:ascii="宋体" w:hAnsi="宋体"/>
                <w:lang w:val="en-US" w:eastAsia="zh-CN"/>
              </w:rPr>
            </w:pPr>
          </w:p>
        </w:tc>
      </w:tr>
      <w:tr w14:paraId="393CC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75E9460B">
            <w:pPr>
              <w:spacing w:line="360" w:lineRule="auto"/>
              <w:jc w:val="center"/>
              <w:rPr>
                <w:rFonts w:ascii="宋体" w:hAnsi="宋体"/>
              </w:rPr>
            </w:pPr>
          </w:p>
        </w:tc>
        <w:tc>
          <w:tcPr>
            <w:tcW w:w="2338" w:type="dxa"/>
            <w:noWrap w:val="0"/>
            <w:vAlign w:val="center"/>
          </w:tcPr>
          <w:p w14:paraId="23B2133E">
            <w:pPr>
              <w:spacing w:line="360" w:lineRule="auto"/>
              <w:jc w:val="center"/>
              <w:rPr>
                <w:rFonts w:hint="eastAsia" w:ascii="宋体" w:hAnsi="宋体"/>
                <w:lang w:val="en-US" w:eastAsia="zh-CN"/>
              </w:rPr>
            </w:pPr>
          </w:p>
        </w:tc>
        <w:tc>
          <w:tcPr>
            <w:tcW w:w="1912" w:type="dxa"/>
            <w:noWrap w:val="0"/>
            <w:vAlign w:val="center"/>
          </w:tcPr>
          <w:p w14:paraId="2A47CF2C">
            <w:pPr>
              <w:spacing w:line="360" w:lineRule="auto"/>
              <w:jc w:val="center"/>
              <w:rPr>
                <w:rFonts w:hint="eastAsia" w:ascii="宋体" w:hAnsi="宋体"/>
                <w:lang w:val="en-US" w:eastAsia="zh-CN"/>
              </w:rPr>
            </w:pPr>
          </w:p>
        </w:tc>
        <w:tc>
          <w:tcPr>
            <w:tcW w:w="1013" w:type="dxa"/>
            <w:noWrap w:val="0"/>
            <w:vAlign w:val="center"/>
          </w:tcPr>
          <w:p w14:paraId="76703DD1">
            <w:pPr>
              <w:spacing w:line="360" w:lineRule="auto"/>
              <w:jc w:val="center"/>
              <w:rPr>
                <w:rFonts w:hint="eastAsia" w:ascii="宋体" w:hAnsi="宋体"/>
                <w:lang w:val="en-US" w:eastAsia="zh-CN"/>
              </w:rPr>
            </w:pPr>
          </w:p>
        </w:tc>
        <w:tc>
          <w:tcPr>
            <w:tcW w:w="1112" w:type="dxa"/>
            <w:noWrap w:val="0"/>
            <w:vAlign w:val="center"/>
          </w:tcPr>
          <w:p w14:paraId="5EE85356">
            <w:pPr>
              <w:spacing w:line="360" w:lineRule="auto"/>
              <w:jc w:val="center"/>
              <w:rPr>
                <w:rFonts w:hint="eastAsia" w:ascii="宋体" w:hAnsi="宋体"/>
                <w:lang w:val="en-US" w:eastAsia="zh-CN"/>
              </w:rPr>
            </w:pPr>
          </w:p>
        </w:tc>
        <w:tc>
          <w:tcPr>
            <w:tcW w:w="1150" w:type="dxa"/>
            <w:noWrap w:val="0"/>
            <w:vAlign w:val="center"/>
          </w:tcPr>
          <w:p w14:paraId="534E1DE4">
            <w:pPr>
              <w:spacing w:line="360" w:lineRule="auto"/>
              <w:jc w:val="center"/>
              <w:rPr>
                <w:rFonts w:hint="eastAsia" w:ascii="宋体" w:hAnsi="宋体"/>
                <w:lang w:val="en-US" w:eastAsia="zh-CN"/>
              </w:rPr>
            </w:pPr>
          </w:p>
        </w:tc>
      </w:tr>
      <w:tr w14:paraId="781D6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0" w:type="dxa"/>
            <w:noWrap w:val="0"/>
            <w:vAlign w:val="center"/>
          </w:tcPr>
          <w:p w14:paraId="2C07EB40">
            <w:pPr>
              <w:spacing w:line="360" w:lineRule="auto"/>
              <w:jc w:val="center"/>
              <w:rPr>
                <w:rFonts w:ascii="宋体" w:hAnsi="宋体"/>
              </w:rPr>
            </w:pPr>
          </w:p>
        </w:tc>
        <w:tc>
          <w:tcPr>
            <w:tcW w:w="2338" w:type="dxa"/>
            <w:noWrap w:val="0"/>
            <w:vAlign w:val="center"/>
          </w:tcPr>
          <w:p w14:paraId="03D304A5">
            <w:pPr>
              <w:spacing w:line="360" w:lineRule="auto"/>
              <w:jc w:val="center"/>
              <w:rPr>
                <w:rFonts w:hint="eastAsia" w:ascii="宋体" w:hAnsi="宋体"/>
                <w:lang w:val="en-US" w:eastAsia="zh-CN"/>
              </w:rPr>
            </w:pPr>
          </w:p>
        </w:tc>
        <w:tc>
          <w:tcPr>
            <w:tcW w:w="1912" w:type="dxa"/>
            <w:noWrap w:val="0"/>
            <w:vAlign w:val="center"/>
          </w:tcPr>
          <w:p w14:paraId="748A60E4">
            <w:pPr>
              <w:spacing w:line="360" w:lineRule="auto"/>
              <w:jc w:val="center"/>
              <w:rPr>
                <w:rFonts w:hint="eastAsia" w:ascii="宋体" w:hAnsi="宋体"/>
                <w:lang w:val="en-US" w:eastAsia="zh-CN"/>
              </w:rPr>
            </w:pPr>
          </w:p>
        </w:tc>
        <w:tc>
          <w:tcPr>
            <w:tcW w:w="1013" w:type="dxa"/>
            <w:noWrap w:val="0"/>
            <w:vAlign w:val="center"/>
          </w:tcPr>
          <w:p w14:paraId="06CFEDFF">
            <w:pPr>
              <w:spacing w:line="360" w:lineRule="auto"/>
              <w:jc w:val="center"/>
              <w:rPr>
                <w:rFonts w:hint="eastAsia" w:ascii="宋体" w:hAnsi="宋体"/>
                <w:lang w:val="en-US" w:eastAsia="zh-CN"/>
              </w:rPr>
            </w:pPr>
          </w:p>
        </w:tc>
        <w:tc>
          <w:tcPr>
            <w:tcW w:w="1112" w:type="dxa"/>
            <w:noWrap w:val="0"/>
            <w:vAlign w:val="center"/>
          </w:tcPr>
          <w:p w14:paraId="328EF5E2">
            <w:pPr>
              <w:spacing w:line="360" w:lineRule="auto"/>
              <w:jc w:val="center"/>
              <w:rPr>
                <w:rFonts w:hint="eastAsia" w:ascii="宋体" w:hAnsi="宋体"/>
                <w:lang w:val="en-US" w:eastAsia="zh-CN"/>
              </w:rPr>
            </w:pPr>
          </w:p>
        </w:tc>
        <w:tc>
          <w:tcPr>
            <w:tcW w:w="1150" w:type="dxa"/>
            <w:noWrap w:val="0"/>
            <w:vAlign w:val="center"/>
          </w:tcPr>
          <w:p w14:paraId="46CE56C8">
            <w:pPr>
              <w:spacing w:line="360" w:lineRule="auto"/>
              <w:jc w:val="center"/>
              <w:rPr>
                <w:rFonts w:hint="eastAsia" w:ascii="宋体" w:hAnsi="宋体"/>
                <w:lang w:val="en-US" w:eastAsia="zh-CN"/>
              </w:rPr>
            </w:pPr>
          </w:p>
        </w:tc>
      </w:tr>
    </w:tbl>
    <w:p w14:paraId="6D57E7F3">
      <w:pPr>
        <w:pStyle w:val="2"/>
        <w:ind w:left="0" w:leftChars="0" w:firstLine="0" w:firstLineChars="0"/>
        <w:outlineLvl w:val="9"/>
        <w:rPr>
          <w:rFonts w:hint="eastAsia"/>
        </w:rPr>
      </w:pPr>
    </w:p>
    <w:p w14:paraId="19C68C0F">
      <w:pPr>
        <w:pStyle w:val="12"/>
        <w:tabs>
          <w:tab w:val="right" w:leader="dot" w:pos="8390"/>
        </w:tabs>
        <w:spacing w:line="360" w:lineRule="auto"/>
        <w:ind w:firstLine="158"/>
        <w:rPr>
          <w:rFonts w:hint="eastAsia" w:ascii="宋体" w:hAnsi="宋体"/>
          <w:b w:val="0"/>
          <w:bCs w:val="0"/>
          <w:color w:val="000000"/>
          <w:sz w:val="21"/>
          <w:szCs w:val="21"/>
        </w:rPr>
      </w:pPr>
      <w:r>
        <w:rPr>
          <w:rFonts w:hint="eastAsia" w:ascii="宋体" w:hAnsi="宋体"/>
          <w:b w:val="0"/>
          <w:bCs w:val="0"/>
          <w:color w:val="000000"/>
          <w:sz w:val="21"/>
          <w:szCs w:val="21"/>
        </w:rPr>
        <w:t xml:space="preserve">供应商：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u w:val="single"/>
          <w:lang w:val="en-US" w:eastAsia="zh-CN"/>
        </w:rPr>
        <w:t xml:space="preserve">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（盖单位章）</w:t>
      </w:r>
    </w:p>
    <w:p w14:paraId="2A2CCB89">
      <w:pPr>
        <w:pStyle w:val="12"/>
        <w:tabs>
          <w:tab w:val="right" w:leader="dot" w:pos="8390"/>
        </w:tabs>
        <w:spacing w:line="360" w:lineRule="auto"/>
        <w:ind w:firstLine="158"/>
        <w:rPr>
          <w:rFonts w:hint="eastAsia" w:ascii="宋体" w:hAnsi="宋体"/>
          <w:b w:val="0"/>
          <w:bCs w:val="0"/>
          <w:color w:val="000000"/>
          <w:sz w:val="21"/>
          <w:szCs w:val="21"/>
        </w:rPr>
      </w:pPr>
    </w:p>
    <w:p w14:paraId="172569AB">
      <w:pPr>
        <w:pStyle w:val="12"/>
        <w:tabs>
          <w:tab w:val="right" w:leader="dot" w:pos="8390"/>
        </w:tabs>
        <w:spacing w:line="360" w:lineRule="auto"/>
        <w:ind w:firstLine="158"/>
        <w:rPr>
          <w:rFonts w:hint="eastAsia" w:ascii="宋体" w:hAnsi="宋体"/>
          <w:bCs w:val="0"/>
          <w:color w:val="000000"/>
          <w:sz w:val="21"/>
          <w:szCs w:val="21"/>
        </w:rPr>
      </w:pPr>
      <w:r>
        <w:rPr>
          <w:rFonts w:hint="eastAsia" w:ascii="宋体" w:hAnsi="宋体"/>
          <w:b w:val="0"/>
          <w:bCs w:val="0"/>
          <w:color w:val="000000"/>
          <w:sz w:val="21"/>
          <w:szCs w:val="21"/>
        </w:rPr>
        <w:t xml:space="preserve">法定代表人或其委托代理人： </w:t>
      </w:r>
      <w:r>
        <w:rPr>
          <w:rFonts w:hint="eastAsia" w:ascii="宋体" w:hAnsi="宋体"/>
          <w:b w:val="0"/>
          <w:bCs w:val="0"/>
          <w:color w:val="000000"/>
          <w:sz w:val="21"/>
          <w:szCs w:val="21"/>
          <w:u w:val="single"/>
        </w:rPr>
        <w:t xml:space="preserve">           </w:t>
      </w:r>
      <w:r>
        <w:rPr>
          <w:rFonts w:hint="eastAsia" w:ascii="宋体" w:hAnsi="宋体"/>
          <w:b w:val="0"/>
          <w:bCs w:val="0"/>
          <w:color w:val="000000"/>
          <w:sz w:val="21"/>
          <w:szCs w:val="21"/>
        </w:rPr>
        <w:t>（签字）</w:t>
      </w:r>
    </w:p>
    <w:p w14:paraId="4ED61EDA">
      <w:pPr>
        <w:pStyle w:val="8"/>
        <w:ind w:firstLine="420" w:firstLineChars="200"/>
        <w:rPr>
          <w:rFonts w:hint="eastAsia" w:hAnsi="宋体" w:cs="Times New Roman"/>
          <w:color w:val="000000"/>
          <w:sz w:val="21"/>
          <w:szCs w:val="21"/>
        </w:rPr>
      </w:pPr>
    </w:p>
    <w:p w14:paraId="0A7EC8D9">
      <w:pPr>
        <w:pStyle w:val="12"/>
        <w:tabs>
          <w:tab w:val="right" w:leader="dot" w:pos="8390"/>
        </w:tabs>
        <w:spacing w:line="360" w:lineRule="auto"/>
        <w:ind w:firstLine="158"/>
        <w:rPr>
          <w:rFonts w:hint="eastAsia" w:ascii="宋体" w:hAnsi="宋体" w:cs="Times New Roman"/>
          <w:b w:val="0"/>
          <w:bCs w:val="0"/>
          <w:color w:val="000000"/>
          <w:sz w:val="21"/>
          <w:szCs w:val="21"/>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cs="Times New Roman"/>
          <w:b w:val="0"/>
          <w:bCs w:val="0"/>
          <w:color w:val="000000"/>
          <w:sz w:val="21"/>
          <w:szCs w:val="21"/>
          <w:lang w:val="en-US" w:eastAsia="zh-CN"/>
        </w:rPr>
        <w:t>日期：</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年</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月</w:t>
      </w:r>
      <w:r>
        <w:rPr>
          <w:rFonts w:hint="eastAsia" w:ascii="宋体" w:hAnsi="宋体" w:cs="Times New Roman"/>
          <w:b w:val="0"/>
          <w:bCs w:val="0"/>
          <w:color w:val="000000"/>
          <w:sz w:val="21"/>
          <w:szCs w:val="21"/>
          <w:u w:val="single"/>
          <w:lang w:val="en-US" w:eastAsia="zh-CN"/>
        </w:rPr>
        <w:t xml:space="preserve">    </w:t>
      </w:r>
      <w:r>
        <w:rPr>
          <w:rFonts w:hint="eastAsia" w:ascii="宋体" w:hAnsi="宋体" w:cs="Times New Roman"/>
          <w:b w:val="0"/>
          <w:bCs w:val="0"/>
          <w:color w:val="000000"/>
          <w:sz w:val="21"/>
          <w:szCs w:val="21"/>
          <w:lang w:val="en-US" w:eastAsia="zh-CN"/>
        </w:rPr>
        <w:t>日</w:t>
      </w:r>
    </w:p>
    <w:p w14:paraId="2B32FC87">
      <w:pPr>
        <w:pageBreakBefore w:val="0"/>
        <w:kinsoku/>
        <w:overflowPunct/>
        <w:topLinePunct w:val="0"/>
        <w:autoSpaceDE w:val="0"/>
        <w:autoSpaceDN w:val="0"/>
        <w:bidi w:val="0"/>
        <w:adjustRightInd w:val="0"/>
        <w:spacing w:line="400" w:lineRule="exact"/>
        <w:jc w:val="center"/>
        <w:outlineLvl w:val="2"/>
        <w:rPr>
          <w:rFonts w:hAnsi="宋体"/>
          <w:b/>
          <w:bCs/>
          <w:color w:val="auto"/>
          <w:sz w:val="28"/>
          <w:szCs w:val="28"/>
          <w:lang w:val="zh-CN"/>
        </w:rPr>
      </w:pPr>
      <w:bookmarkStart w:id="180" w:name="_Toc9196"/>
      <w:bookmarkStart w:id="181" w:name="_Toc22385"/>
      <w:r>
        <w:rPr>
          <w:rFonts w:hint="eastAsia" w:ascii="宋体" w:hAnsi="宋体"/>
          <w:b/>
          <w:color w:val="auto"/>
          <w:sz w:val="28"/>
          <w:szCs w:val="28"/>
          <w:lang w:val="en-US" w:eastAsia="zh-CN"/>
        </w:rPr>
        <w:t>八</w:t>
      </w:r>
      <w:r>
        <w:rPr>
          <w:rFonts w:hint="eastAsia" w:ascii="宋体" w:hAnsi="宋体"/>
          <w:b/>
          <w:color w:val="auto"/>
          <w:sz w:val="28"/>
          <w:szCs w:val="28"/>
          <w:lang w:val="zh-CN"/>
        </w:rPr>
        <w:t>、</w:t>
      </w:r>
      <w:bookmarkEnd w:id="180"/>
      <w:r>
        <w:rPr>
          <w:rFonts w:hint="eastAsia" w:ascii="宋体" w:hAnsi="宋体"/>
          <w:b/>
          <w:color w:val="auto"/>
          <w:sz w:val="28"/>
          <w:szCs w:val="28"/>
          <w:lang w:val="zh-CN"/>
        </w:rPr>
        <w:t>供应商符合资格条件的证明文件</w:t>
      </w:r>
      <w:bookmarkEnd w:id="181"/>
    </w:p>
    <w:p w14:paraId="25565EB9">
      <w:pPr>
        <w:pageBreakBefore w:val="0"/>
        <w:kinsoku/>
        <w:overflowPunct/>
        <w:topLinePunct w:val="0"/>
        <w:bidi w:val="0"/>
        <w:jc w:val="center"/>
        <w:outlineLvl w:val="9"/>
        <w:rPr>
          <w:rFonts w:hAnsi="宋体"/>
          <w:b/>
          <w:bCs/>
          <w:color w:val="auto"/>
        </w:rPr>
      </w:pPr>
      <w:r>
        <w:rPr>
          <w:rFonts w:hint="eastAsia" w:ascii="宋体" w:hAnsi="宋体"/>
          <w:b/>
          <w:bCs/>
          <w:color w:val="auto"/>
          <w:sz w:val="28"/>
          <w:szCs w:val="28"/>
          <w:lang w:val="zh-CN"/>
        </w:rPr>
        <w:t>（</w:t>
      </w:r>
      <w:r>
        <w:rPr>
          <w:rFonts w:hint="eastAsia" w:ascii="宋体" w:hAnsi="宋体"/>
          <w:b/>
          <w:bCs/>
          <w:color w:val="auto"/>
          <w:sz w:val="28"/>
          <w:szCs w:val="28"/>
          <w:lang w:val="en-US" w:eastAsia="zh-CN"/>
        </w:rPr>
        <w:t>一</w:t>
      </w:r>
      <w:r>
        <w:rPr>
          <w:rFonts w:hint="eastAsia" w:ascii="宋体" w:hAnsi="宋体"/>
          <w:b/>
          <w:bCs/>
          <w:color w:val="auto"/>
          <w:sz w:val="28"/>
          <w:szCs w:val="28"/>
          <w:lang w:val="zh-CN"/>
        </w:rPr>
        <w:t>）供应商基本情况表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2"/>
        <w:gridCol w:w="1116"/>
        <w:gridCol w:w="900"/>
        <w:gridCol w:w="1260"/>
        <w:gridCol w:w="180"/>
        <w:gridCol w:w="344"/>
        <w:gridCol w:w="1361"/>
        <w:gridCol w:w="336"/>
        <w:gridCol w:w="1226"/>
        <w:gridCol w:w="886"/>
      </w:tblGrid>
      <w:tr w14:paraId="34CCA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0568C33F">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供应商名称</w:t>
            </w:r>
          </w:p>
        </w:tc>
        <w:tc>
          <w:tcPr>
            <w:tcW w:w="7609" w:type="dxa"/>
            <w:gridSpan w:val="9"/>
            <w:noWrap w:val="0"/>
            <w:vAlign w:val="center"/>
          </w:tcPr>
          <w:p w14:paraId="3512115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630D5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2B1C99B1">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注册地址</w:t>
            </w:r>
          </w:p>
        </w:tc>
        <w:tc>
          <w:tcPr>
            <w:tcW w:w="3800" w:type="dxa"/>
            <w:gridSpan w:val="5"/>
            <w:noWrap w:val="0"/>
            <w:vAlign w:val="center"/>
          </w:tcPr>
          <w:p w14:paraId="02A3DB78">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688FB387">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邮政编码</w:t>
            </w:r>
          </w:p>
        </w:tc>
        <w:tc>
          <w:tcPr>
            <w:tcW w:w="2448" w:type="dxa"/>
            <w:gridSpan w:val="3"/>
            <w:noWrap w:val="0"/>
            <w:vAlign w:val="center"/>
          </w:tcPr>
          <w:p w14:paraId="48081E2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1BBC6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vMerge w:val="restart"/>
            <w:noWrap w:val="0"/>
            <w:vAlign w:val="center"/>
          </w:tcPr>
          <w:p w14:paraId="4D27BDA4">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联系方式</w:t>
            </w:r>
          </w:p>
        </w:tc>
        <w:tc>
          <w:tcPr>
            <w:tcW w:w="1116" w:type="dxa"/>
            <w:noWrap w:val="0"/>
            <w:vAlign w:val="center"/>
          </w:tcPr>
          <w:p w14:paraId="07489183">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联系人</w:t>
            </w:r>
          </w:p>
        </w:tc>
        <w:tc>
          <w:tcPr>
            <w:tcW w:w="2684" w:type="dxa"/>
            <w:gridSpan w:val="4"/>
            <w:noWrap w:val="0"/>
            <w:vAlign w:val="center"/>
          </w:tcPr>
          <w:p w14:paraId="25DE83B2">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730A4DEC">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2448" w:type="dxa"/>
            <w:gridSpan w:val="3"/>
            <w:noWrap w:val="0"/>
            <w:vAlign w:val="center"/>
          </w:tcPr>
          <w:p w14:paraId="60F63A0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71D9E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vMerge w:val="continue"/>
            <w:noWrap w:val="0"/>
            <w:vAlign w:val="center"/>
          </w:tcPr>
          <w:p w14:paraId="3BE95EE5">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116" w:type="dxa"/>
            <w:noWrap w:val="0"/>
            <w:vAlign w:val="center"/>
          </w:tcPr>
          <w:p w14:paraId="44F5C87C">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传真</w:t>
            </w:r>
          </w:p>
        </w:tc>
        <w:tc>
          <w:tcPr>
            <w:tcW w:w="2684" w:type="dxa"/>
            <w:gridSpan w:val="4"/>
            <w:noWrap w:val="0"/>
            <w:vAlign w:val="center"/>
          </w:tcPr>
          <w:p w14:paraId="5C1C558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361" w:type="dxa"/>
            <w:noWrap w:val="0"/>
            <w:vAlign w:val="center"/>
          </w:tcPr>
          <w:p w14:paraId="4F751668">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网址</w:t>
            </w:r>
          </w:p>
        </w:tc>
        <w:tc>
          <w:tcPr>
            <w:tcW w:w="2448" w:type="dxa"/>
            <w:gridSpan w:val="3"/>
            <w:noWrap w:val="0"/>
            <w:vAlign w:val="center"/>
          </w:tcPr>
          <w:p w14:paraId="52C53E63">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306CA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69A1B9BF">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组织结构</w:t>
            </w:r>
          </w:p>
        </w:tc>
        <w:tc>
          <w:tcPr>
            <w:tcW w:w="7609" w:type="dxa"/>
            <w:gridSpan w:val="9"/>
            <w:noWrap w:val="0"/>
            <w:vAlign w:val="center"/>
          </w:tcPr>
          <w:p w14:paraId="5FCB9049">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20BF0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687F3297">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法定代表人</w:t>
            </w:r>
          </w:p>
        </w:tc>
        <w:tc>
          <w:tcPr>
            <w:tcW w:w="1116" w:type="dxa"/>
            <w:noWrap w:val="0"/>
            <w:vAlign w:val="center"/>
          </w:tcPr>
          <w:p w14:paraId="22F6D8A2">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姓名</w:t>
            </w:r>
          </w:p>
        </w:tc>
        <w:tc>
          <w:tcPr>
            <w:tcW w:w="900" w:type="dxa"/>
            <w:noWrap w:val="0"/>
            <w:vAlign w:val="center"/>
          </w:tcPr>
          <w:p w14:paraId="0263C30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440" w:type="dxa"/>
            <w:gridSpan w:val="2"/>
            <w:noWrap w:val="0"/>
            <w:vAlign w:val="center"/>
          </w:tcPr>
          <w:p w14:paraId="3C338DF4">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技术职称</w:t>
            </w:r>
          </w:p>
        </w:tc>
        <w:tc>
          <w:tcPr>
            <w:tcW w:w="2041" w:type="dxa"/>
            <w:gridSpan w:val="3"/>
            <w:noWrap w:val="0"/>
            <w:vAlign w:val="center"/>
          </w:tcPr>
          <w:p w14:paraId="23F60BC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26" w:type="dxa"/>
            <w:noWrap w:val="0"/>
            <w:vAlign w:val="center"/>
          </w:tcPr>
          <w:p w14:paraId="178A5E64">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886" w:type="dxa"/>
            <w:noWrap w:val="0"/>
            <w:vAlign w:val="center"/>
          </w:tcPr>
          <w:p w14:paraId="1B476FA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54F18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08FF0BC9">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技术负责人</w:t>
            </w:r>
          </w:p>
        </w:tc>
        <w:tc>
          <w:tcPr>
            <w:tcW w:w="1116" w:type="dxa"/>
            <w:noWrap w:val="0"/>
            <w:vAlign w:val="center"/>
          </w:tcPr>
          <w:p w14:paraId="48ED419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姓名</w:t>
            </w:r>
          </w:p>
        </w:tc>
        <w:tc>
          <w:tcPr>
            <w:tcW w:w="900" w:type="dxa"/>
            <w:noWrap w:val="0"/>
            <w:vAlign w:val="center"/>
          </w:tcPr>
          <w:p w14:paraId="2E91CB4A">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440" w:type="dxa"/>
            <w:gridSpan w:val="2"/>
            <w:noWrap w:val="0"/>
            <w:vAlign w:val="center"/>
          </w:tcPr>
          <w:p w14:paraId="5B89CBA6">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技术职称</w:t>
            </w:r>
          </w:p>
        </w:tc>
        <w:tc>
          <w:tcPr>
            <w:tcW w:w="2041" w:type="dxa"/>
            <w:gridSpan w:val="3"/>
            <w:noWrap w:val="0"/>
            <w:vAlign w:val="center"/>
          </w:tcPr>
          <w:p w14:paraId="7D1D5D1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26" w:type="dxa"/>
            <w:noWrap w:val="0"/>
            <w:vAlign w:val="center"/>
          </w:tcPr>
          <w:p w14:paraId="1A4615F3">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电话</w:t>
            </w:r>
          </w:p>
        </w:tc>
        <w:tc>
          <w:tcPr>
            <w:tcW w:w="886" w:type="dxa"/>
            <w:noWrap w:val="0"/>
            <w:vAlign w:val="center"/>
          </w:tcPr>
          <w:p w14:paraId="393A50B8">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255B4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299DA577">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成立时间</w:t>
            </w:r>
          </w:p>
        </w:tc>
        <w:tc>
          <w:tcPr>
            <w:tcW w:w="2016" w:type="dxa"/>
            <w:gridSpan w:val="2"/>
            <w:noWrap w:val="0"/>
            <w:vAlign w:val="center"/>
          </w:tcPr>
          <w:p w14:paraId="132F09E3">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5593" w:type="dxa"/>
            <w:gridSpan w:val="7"/>
            <w:noWrap w:val="0"/>
            <w:vAlign w:val="center"/>
          </w:tcPr>
          <w:p w14:paraId="5F7B0FED">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员工总人数：</w:t>
            </w:r>
          </w:p>
        </w:tc>
      </w:tr>
      <w:tr w14:paraId="16DAD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4984E84A">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企业资质等级</w:t>
            </w:r>
          </w:p>
        </w:tc>
        <w:tc>
          <w:tcPr>
            <w:tcW w:w="2016" w:type="dxa"/>
            <w:gridSpan w:val="2"/>
            <w:noWrap w:val="0"/>
            <w:vAlign w:val="center"/>
          </w:tcPr>
          <w:p w14:paraId="7AF5D43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restart"/>
            <w:noWrap w:val="0"/>
            <w:vAlign w:val="center"/>
          </w:tcPr>
          <w:p w14:paraId="2B38526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其中</w:t>
            </w:r>
          </w:p>
        </w:tc>
        <w:tc>
          <w:tcPr>
            <w:tcW w:w="2221" w:type="dxa"/>
            <w:gridSpan w:val="4"/>
            <w:vMerge w:val="restart"/>
            <w:noWrap w:val="0"/>
            <w:vAlign w:val="center"/>
          </w:tcPr>
          <w:p w14:paraId="6CF95A58">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高级职称人员</w:t>
            </w:r>
          </w:p>
        </w:tc>
        <w:tc>
          <w:tcPr>
            <w:tcW w:w="2112" w:type="dxa"/>
            <w:gridSpan w:val="2"/>
            <w:vMerge w:val="restart"/>
            <w:noWrap w:val="0"/>
            <w:vAlign w:val="center"/>
          </w:tcPr>
          <w:p w14:paraId="2A83B73D">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3471D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0" w:hRule="atLeast"/>
          <w:jc w:val="center"/>
        </w:trPr>
        <w:tc>
          <w:tcPr>
            <w:tcW w:w="1702" w:type="dxa"/>
            <w:noWrap w:val="0"/>
            <w:vAlign w:val="center"/>
          </w:tcPr>
          <w:p w14:paraId="009FC538">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营业执照号</w:t>
            </w:r>
          </w:p>
        </w:tc>
        <w:tc>
          <w:tcPr>
            <w:tcW w:w="2016" w:type="dxa"/>
            <w:gridSpan w:val="2"/>
            <w:noWrap w:val="0"/>
            <w:vAlign w:val="center"/>
          </w:tcPr>
          <w:p w14:paraId="1A67A77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0F0AD55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vMerge w:val="continue"/>
            <w:noWrap w:val="0"/>
            <w:vAlign w:val="center"/>
          </w:tcPr>
          <w:p w14:paraId="69DEFA1B">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p>
        </w:tc>
        <w:tc>
          <w:tcPr>
            <w:tcW w:w="2112" w:type="dxa"/>
            <w:gridSpan w:val="2"/>
            <w:vMerge w:val="continue"/>
            <w:noWrap w:val="0"/>
            <w:vAlign w:val="center"/>
          </w:tcPr>
          <w:p w14:paraId="2931134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46B22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1C887549">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注册资金</w:t>
            </w:r>
          </w:p>
        </w:tc>
        <w:tc>
          <w:tcPr>
            <w:tcW w:w="2016" w:type="dxa"/>
            <w:gridSpan w:val="2"/>
            <w:noWrap w:val="0"/>
            <w:vAlign w:val="center"/>
          </w:tcPr>
          <w:p w14:paraId="76E50A56">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392E81E8">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61071615">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中级职称人员</w:t>
            </w:r>
          </w:p>
        </w:tc>
        <w:tc>
          <w:tcPr>
            <w:tcW w:w="2112" w:type="dxa"/>
            <w:gridSpan w:val="2"/>
            <w:noWrap w:val="0"/>
            <w:vAlign w:val="center"/>
          </w:tcPr>
          <w:p w14:paraId="0B92B22B">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1DF87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321E6E7B">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开户银行</w:t>
            </w:r>
          </w:p>
        </w:tc>
        <w:tc>
          <w:tcPr>
            <w:tcW w:w="2016" w:type="dxa"/>
            <w:gridSpan w:val="2"/>
            <w:noWrap w:val="0"/>
            <w:vAlign w:val="center"/>
          </w:tcPr>
          <w:p w14:paraId="701CBC6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1AA15D2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4F0F4314">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初级职称人员</w:t>
            </w:r>
          </w:p>
        </w:tc>
        <w:tc>
          <w:tcPr>
            <w:tcW w:w="2112" w:type="dxa"/>
            <w:gridSpan w:val="2"/>
            <w:noWrap w:val="0"/>
            <w:vAlign w:val="center"/>
          </w:tcPr>
          <w:p w14:paraId="21D13EE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6E498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1702" w:type="dxa"/>
            <w:noWrap w:val="0"/>
            <w:vAlign w:val="center"/>
          </w:tcPr>
          <w:p w14:paraId="3DAC01B1">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账号</w:t>
            </w:r>
          </w:p>
        </w:tc>
        <w:tc>
          <w:tcPr>
            <w:tcW w:w="2016" w:type="dxa"/>
            <w:gridSpan w:val="2"/>
            <w:noWrap w:val="0"/>
            <w:vAlign w:val="center"/>
          </w:tcPr>
          <w:p w14:paraId="1322401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1260" w:type="dxa"/>
            <w:vMerge w:val="continue"/>
            <w:noWrap w:val="0"/>
            <w:vAlign w:val="center"/>
          </w:tcPr>
          <w:p w14:paraId="592AFC9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c>
          <w:tcPr>
            <w:tcW w:w="2221" w:type="dxa"/>
            <w:gridSpan w:val="4"/>
            <w:noWrap w:val="0"/>
            <w:vAlign w:val="center"/>
          </w:tcPr>
          <w:p w14:paraId="1BF1041B">
            <w:pPr>
              <w:pageBreakBefore w:val="0"/>
              <w:kinsoku/>
              <w:overflowPunct/>
              <w:topLinePunct w:val="0"/>
              <w:autoSpaceDE w:val="0"/>
              <w:autoSpaceDN w:val="0"/>
              <w:bidi w:val="0"/>
              <w:adjustRightInd w:val="0"/>
              <w:spacing w:line="400" w:lineRule="exact"/>
              <w:ind w:firstLine="480" w:firstLineChars="200"/>
              <w:jc w:val="left"/>
              <w:outlineLvl w:val="9"/>
              <w:rPr>
                <w:rFonts w:hAnsi="宋体" w:cs="宋体"/>
                <w:bCs/>
                <w:color w:val="auto"/>
                <w:sz w:val="24"/>
                <w:lang w:val="zh-CN"/>
              </w:rPr>
            </w:pPr>
            <w:r>
              <w:rPr>
                <w:rFonts w:hint="eastAsia" w:ascii="宋体" w:hAnsi="宋体" w:cs="宋体"/>
                <w:bCs/>
                <w:color w:val="auto"/>
                <w:sz w:val="24"/>
                <w:lang w:val="zh-CN"/>
              </w:rPr>
              <w:t>技工</w:t>
            </w:r>
          </w:p>
        </w:tc>
        <w:tc>
          <w:tcPr>
            <w:tcW w:w="2112" w:type="dxa"/>
            <w:gridSpan w:val="2"/>
            <w:noWrap w:val="0"/>
            <w:vAlign w:val="center"/>
          </w:tcPr>
          <w:p w14:paraId="76D5C54F">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7A02C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66" w:hRule="atLeast"/>
          <w:jc w:val="center"/>
        </w:trPr>
        <w:tc>
          <w:tcPr>
            <w:tcW w:w="1702" w:type="dxa"/>
            <w:noWrap w:val="0"/>
            <w:vAlign w:val="center"/>
          </w:tcPr>
          <w:p w14:paraId="1E062C01">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经营范围</w:t>
            </w:r>
          </w:p>
        </w:tc>
        <w:tc>
          <w:tcPr>
            <w:tcW w:w="7609" w:type="dxa"/>
            <w:gridSpan w:val="9"/>
            <w:noWrap w:val="0"/>
            <w:vAlign w:val="center"/>
          </w:tcPr>
          <w:p w14:paraId="067841F3">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p>
        </w:tc>
      </w:tr>
      <w:tr w14:paraId="37632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1702" w:type="dxa"/>
            <w:noWrap w:val="0"/>
            <w:vAlign w:val="center"/>
          </w:tcPr>
          <w:p w14:paraId="53E96DC7">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r>
              <w:rPr>
                <w:rFonts w:hint="eastAsia" w:ascii="宋体" w:hAnsi="宋体" w:cs="宋体"/>
                <w:bCs/>
                <w:color w:val="auto"/>
                <w:sz w:val="24"/>
                <w:lang w:val="zh-CN"/>
              </w:rPr>
              <w:t>备注</w:t>
            </w:r>
          </w:p>
        </w:tc>
        <w:tc>
          <w:tcPr>
            <w:tcW w:w="7609" w:type="dxa"/>
            <w:gridSpan w:val="9"/>
            <w:noWrap w:val="0"/>
            <w:vAlign w:val="center"/>
          </w:tcPr>
          <w:p w14:paraId="01558BF5">
            <w:pPr>
              <w:pageBreakBefore w:val="0"/>
              <w:kinsoku/>
              <w:overflowPunct/>
              <w:topLinePunct w:val="0"/>
              <w:autoSpaceDE w:val="0"/>
              <w:autoSpaceDN w:val="0"/>
              <w:bidi w:val="0"/>
              <w:adjustRightInd w:val="0"/>
              <w:spacing w:line="400" w:lineRule="exact"/>
              <w:outlineLvl w:val="9"/>
              <w:rPr>
                <w:rFonts w:hAnsi="宋体" w:cs="宋体"/>
                <w:bCs/>
                <w:color w:val="auto"/>
                <w:sz w:val="24"/>
                <w:lang w:val="zh-CN"/>
              </w:rPr>
            </w:pPr>
          </w:p>
        </w:tc>
      </w:tr>
    </w:tbl>
    <w:p w14:paraId="25BFA5B9">
      <w:pPr>
        <w:pageBreakBefore w:val="0"/>
        <w:kinsoku/>
        <w:overflowPunct/>
        <w:topLinePunct w:val="0"/>
        <w:autoSpaceDE w:val="0"/>
        <w:autoSpaceDN w:val="0"/>
        <w:bidi w:val="0"/>
        <w:adjustRightInd w:val="0"/>
        <w:spacing w:line="400" w:lineRule="atLeast"/>
        <w:ind w:left="-619" w:leftChars="-295" w:right="-598" w:rightChars="-285" w:firstLine="600" w:firstLineChars="250"/>
        <w:outlineLvl w:val="9"/>
        <w:rPr>
          <w:rFonts w:hAnsi="宋体" w:cs="宋体"/>
          <w:color w:val="auto"/>
          <w:sz w:val="24"/>
        </w:rPr>
      </w:pPr>
      <w:r>
        <w:rPr>
          <w:rFonts w:hint="eastAsia" w:ascii="宋体" w:hAnsi="宋体" w:cs="宋体"/>
          <w:color w:val="auto"/>
          <w:kern w:val="0"/>
          <w:sz w:val="24"/>
          <w:lang w:val="zh-CN"/>
        </w:rPr>
        <w:t>注：</w:t>
      </w:r>
      <w:r>
        <w:rPr>
          <w:rFonts w:hint="eastAsia" w:ascii="宋体" w:hAnsi="宋体" w:cs="宋体"/>
          <w:color w:val="auto"/>
          <w:kern w:val="0"/>
          <w:sz w:val="24"/>
        </w:rPr>
        <w:t>1.附企业营业执照、</w:t>
      </w:r>
      <w:r>
        <w:rPr>
          <w:rFonts w:hint="eastAsia" w:ascii="宋体" w:hAnsi="宋体" w:cs="宋体"/>
          <w:color w:val="auto"/>
          <w:kern w:val="0"/>
          <w:sz w:val="24"/>
          <w:lang w:val="en-US" w:eastAsia="zh-CN"/>
        </w:rPr>
        <w:t>资质证书、开户许可证</w:t>
      </w:r>
      <w:r>
        <w:rPr>
          <w:rFonts w:hint="eastAsia" w:ascii="宋体" w:hAnsi="宋体" w:cs="宋体"/>
          <w:color w:val="auto"/>
          <w:kern w:val="0"/>
          <w:sz w:val="24"/>
        </w:rPr>
        <w:t>等企业证明文件复印件。</w:t>
      </w:r>
    </w:p>
    <w:p w14:paraId="67B3A8F6">
      <w:pPr>
        <w:pStyle w:val="17"/>
        <w:pageBreakBefore w:val="0"/>
        <w:kinsoku/>
        <w:overflowPunct/>
        <w:topLinePunct w:val="0"/>
        <w:bidi w:val="0"/>
        <w:jc w:val="both"/>
        <w:outlineLvl w:val="9"/>
        <w:rPr>
          <w:rFonts w:ascii="宋体" w:hAnsi="宋体" w:cs="宋体"/>
          <w:b w:val="0"/>
          <w:color w:val="auto"/>
          <w:kern w:val="2"/>
          <w:sz w:val="24"/>
          <w:szCs w:val="24"/>
        </w:rPr>
      </w:pPr>
    </w:p>
    <w:p w14:paraId="744DA5FE">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485CAF6D">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07B91A30">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5F23ED96">
      <w:pPr>
        <w:pageBreakBefore w:val="0"/>
        <w:kinsoku/>
        <w:overflowPunct/>
        <w:topLinePunct w:val="0"/>
        <w:bidi w:val="0"/>
        <w:snapToGrid w:val="0"/>
        <w:spacing w:line="360" w:lineRule="auto"/>
        <w:ind w:firstLine="435"/>
        <w:outlineLvl w:val="9"/>
        <w:rPr>
          <w:rFonts w:hAnsi="宋体"/>
          <w:color w:val="auto"/>
          <w:sz w:val="24"/>
        </w:rPr>
      </w:pPr>
    </w:p>
    <w:p w14:paraId="3521C7BC">
      <w:pPr>
        <w:pageBreakBefore w:val="0"/>
        <w:kinsoku/>
        <w:overflowPunct/>
        <w:topLinePunct w:val="0"/>
        <w:bidi w:val="0"/>
        <w:snapToGrid w:val="0"/>
        <w:spacing w:line="360" w:lineRule="auto"/>
        <w:outlineLvl w:val="9"/>
        <w:rPr>
          <w:rFonts w:hAnsi="宋体"/>
          <w:color w:val="auto"/>
          <w:sz w:val="24"/>
        </w:rPr>
        <w:sectPr>
          <w:pgSz w:w="11906" w:h="16838"/>
          <w:pgMar w:top="1091" w:right="991" w:bottom="1440"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322367ED">
      <w:pPr>
        <w:pageBreakBefore w:val="0"/>
        <w:kinsoku/>
        <w:overflowPunct/>
        <w:topLinePunct w:val="0"/>
        <w:bidi w:val="0"/>
        <w:spacing w:line="400" w:lineRule="exact"/>
        <w:jc w:val="center"/>
        <w:outlineLvl w:val="9"/>
        <w:rPr>
          <w:rFonts w:hint="eastAsia" w:ascii="宋体" w:hAnsi="宋体"/>
          <w:b/>
          <w:color w:val="auto"/>
          <w:sz w:val="24"/>
          <w:lang w:val="zh-CN"/>
        </w:rPr>
      </w:pPr>
      <w:bookmarkStart w:id="182" w:name="_Toc201719205"/>
    </w:p>
    <w:p w14:paraId="1A3F4628">
      <w:pPr>
        <w:pageBreakBefore w:val="0"/>
        <w:kinsoku/>
        <w:overflowPunct/>
        <w:topLinePunct w:val="0"/>
        <w:bidi w:val="0"/>
        <w:spacing w:line="400" w:lineRule="exact"/>
        <w:jc w:val="center"/>
        <w:outlineLvl w:val="9"/>
        <w:rPr>
          <w:rFonts w:hAnsi="宋体"/>
          <w:b/>
          <w:color w:val="auto"/>
          <w:sz w:val="28"/>
          <w:szCs w:val="28"/>
          <w:lang w:val="zh-CN"/>
        </w:rPr>
      </w:pPr>
      <w:r>
        <w:rPr>
          <w:rFonts w:hint="eastAsia" w:ascii="宋体" w:hAnsi="宋体"/>
          <w:b/>
          <w:color w:val="auto"/>
          <w:sz w:val="28"/>
          <w:szCs w:val="28"/>
          <w:lang w:val="zh-CN"/>
        </w:rPr>
        <w:t>（</w:t>
      </w:r>
      <w:r>
        <w:rPr>
          <w:rFonts w:hint="eastAsia" w:ascii="宋体" w:hAnsi="宋体"/>
          <w:b/>
          <w:color w:val="auto"/>
          <w:sz w:val="28"/>
          <w:szCs w:val="28"/>
          <w:lang w:val="en-US" w:eastAsia="zh-CN"/>
        </w:rPr>
        <w:t>二</w:t>
      </w:r>
      <w:r>
        <w:rPr>
          <w:rFonts w:hint="eastAsia" w:ascii="宋体" w:hAnsi="宋体"/>
          <w:b/>
          <w:color w:val="auto"/>
          <w:sz w:val="28"/>
          <w:szCs w:val="28"/>
          <w:lang w:val="zh-CN"/>
        </w:rPr>
        <w:t>）近年财务状况表</w:t>
      </w:r>
      <w:bookmarkEnd w:id="182"/>
    </w:p>
    <w:p w14:paraId="105E930D">
      <w:pPr>
        <w:pageBreakBefore w:val="0"/>
        <w:kinsoku/>
        <w:overflowPunct/>
        <w:topLinePunct w:val="0"/>
        <w:bidi w:val="0"/>
        <w:spacing w:line="400" w:lineRule="exact"/>
        <w:ind w:firstLine="480" w:firstLineChars="200"/>
        <w:outlineLvl w:val="9"/>
        <w:rPr>
          <w:rFonts w:hint="eastAsia" w:ascii="宋体" w:hAnsi="宋体" w:eastAsia="宋体" w:cs="宋体"/>
          <w:bCs/>
          <w:color w:val="auto"/>
          <w:sz w:val="24"/>
          <w:szCs w:val="24"/>
          <w:lang w:val="zh-CN" w:eastAsia="zh-CN"/>
        </w:rPr>
      </w:pPr>
    </w:p>
    <w:p w14:paraId="64140482">
      <w:pPr>
        <w:pageBreakBefore w:val="0"/>
        <w:kinsoku/>
        <w:overflowPunct/>
        <w:topLinePunct w:val="0"/>
        <w:bidi w:val="0"/>
        <w:spacing w:line="400" w:lineRule="exact"/>
        <w:ind w:firstLine="480" w:firstLineChars="200"/>
        <w:outlineLvl w:val="9"/>
        <w:rPr>
          <w:rFonts w:hAnsi="宋体"/>
          <w:b/>
          <w:color w:val="auto"/>
          <w:sz w:val="24"/>
        </w:rPr>
      </w:pPr>
      <w:r>
        <w:rPr>
          <w:rFonts w:hint="eastAsia" w:ascii="宋体" w:hAnsi="宋体" w:eastAsia="宋体" w:cs="宋体"/>
          <w:b w:val="0"/>
          <w:bCs/>
          <w:color w:val="auto"/>
          <w:sz w:val="24"/>
          <w:szCs w:val="24"/>
          <w:lang w:val="en-US" w:eastAsia="zh-CN"/>
        </w:rPr>
        <w:t>提供近三年（202</w:t>
      </w:r>
      <w:r>
        <w:rPr>
          <w:rFonts w:hint="eastAsia" w:ascii="宋体" w:hAnsi="宋体" w:cs="宋体"/>
          <w:b w:val="0"/>
          <w:bCs/>
          <w:color w:val="auto"/>
          <w:sz w:val="24"/>
          <w:szCs w:val="24"/>
          <w:lang w:val="en-US" w:eastAsia="zh-CN"/>
        </w:rPr>
        <w:t>1</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年）财务审计报告或（202</w:t>
      </w:r>
      <w:r>
        <w:rPr>
          <w:rFonts w:hint="eastAsia" w:ascii="宋体" w:hAnsi="宋体" w:cs="宋体"/>
          <w:b w:val="0"/>
          <w:bCs/>
          <w:color w:val="auto"/>
          <w:sz w:val="24"/>
          <w:szCs w:val="24"/>
          <w:lang w:val="en-US" w:eastAsia="zh-CN"/>
        </w:rPr>
        <w:t>2</w:t>
      </w:r>
      <w:r>
        <w:rPr>
          <w:rFonts w:hint="eastAsia" w:ascii="宋体" w:hAnsi="宋体" w:eastAsia="宋体" w:cs="宋体"/>
          <w:b w:val="0"/>
          <w:bCs/>
          <w:color w:val="auto"/>
          <w:sz w:val="24"/>
          <w:szCs w:val="24"/>
          <w:lang w:val="en-US" w:eastAsia="zh-CN"/>
        </w:rPr>
        <w:t>年-202</w:t>
      </w:r>
      <w:r>
        <w:rPr>
          <w:rFonts w:hint="eastAsia" w:ascii="宋体" w:hAnsi="宋体"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年）</w:t>
      </w:r>
      <w:r>
        <w:rPr>
          <w:rFonts w:hint="eastAsia" w:ascii="宋体" w:hAnsi="宋体" w:cs="宋体"/>
          <w:b w:val="0"/>
          <w:bCs/>
          <w:color w:val="auto"/>
          <w:sz w:val="24"/>
          <w:szCs w:val="24"/>
          <w:lang w:val="en-US" w:eastAsia="zh-CN"/>
        </w:rPr>
        <w:t>年</w:t>
      </w:r>
      <w:r>
        <w:rPr>
          <w:rFonts w:hint="eastAsia" w:ascii="宋体" w:hAnsi="宋体" w:eastAsia="宋体" w:cs="宋体"/>
          <w:b w:val="0"/>
          <w:bCs/>
          <w:color w:val="auto"/>
          <w:sz w:val="24"/>
          <w:szCs w:val="24"/>
          <w:lang w:val="en-US" w:eastAsia="zh-CN"/>
        </w:rPr>
        <w:t>财务报表（包括资产负债表、现金流量表、利润表）。(成立不足三年的企业提供成立之日起至 202</w:t>
      </w:r>
      <w:r>
        <w:rPr>
          <w:rFonts w:hint="eastAsia" w:ascii="宋体" w:hAnsi="宋体" w:cs="宋体"/>
          <w:b w:val="0"/>
          <w:bCs/>
          <w:color w:val="auto"/>
          <w:sz w:val="24"/>
          <w:szCs w:val="24"/>
          <w:lang w:val="en-US" w:eastAsia="zh-CN"/>
        </w:rPr>
        <w:t>3</w:t>
      </w:r>
      <w:r>
        <w:rPr>
          <w:rFonts w:hint="eastAsia" w:ascii="宋体" w:hAnsi="宋体" w:eastAsia="宋体" w:cs="宋体"/>
          <w:b w:val="0"/>
          <w:bCs/>
          <w:color w:val="auto"/>
          <w:sz w:val="24"/>
          <w:szCs w:val="24"/>
          <w:lang w:val="en-US" w:eastAsia="zh-CN"/>
        </w:rPr>
        <w:t>年度财务审计报告或</w:t>
      </w:r>
      <w:r>
        <w:rPr>
          <w:rFonts w:hint="eastAsia" w:ascii="宋体" w:hAnsi="宋体" w:cs="宋体"/>
          <w:b w:val="0"/>
          <w:bCs/>
          <w:color w:val="auto"/>
          <w:sz w:val="24"/>
          <w:szCs w:val="24"/>
          <w:lang w:val="en-US" w:eastAsia="zh-CN"/>
        </w:rPr>
        <w:t>2024年12月份</w:t>
      </w:r>
      <w:r>
        <w:rPr>
          <w:rFonts w:hint="eastAsia" w:ascii="宋体" w:hAnsi="宋体" w:eastAsia="宋体" w:cs="宋体"/>
          <w:b w:val="0"/>
          <w:bCs/>
          <w:color w:val="auto"/>
          <w:sz w:val="24"/>
          <w:szCs w:val="24"/>
          <w:lang w:val="en-US" w:eastAsia="zh-CN"/>
        </w:rPr>
        <w:t>财务报表；如202</w:t>
      </w:r>
      <w:r>
        <w:rPr>
          <w:rFonts w:hint="eastAsia" w:ascii="宋体" w:hAnsi="宋体" w:cs="宋体"/>
          <w:b w:val="0"/>
          <w:bCs/>
          <w:color w:val="auto"/>
          <w:sz w:val="24"/>
          <w:szCs w:val="24"/>
          <w:lang w:val="en-US" w:eastAsia="zh-CN"/>
        </w:rPr>
        <w:t>5</w:t>
      </w:r>
      <w:r>
        <w:rPr>
          <w:rFonts w:hint="eastAsia" w:ascii="宋体" w:hAnsi="宋体" w:eastAsia="宋体" w:cs="宋体"/>
          <w:b w:val="0"/>
          <w:bCs/>
          <w:color w:val="auto"/>
          <w:sz w:val="24"/>
          <w:szCs w:val="24"/>
          <w:lang w:val="en-US" w:eastAsia="zh-CN"/>
        </w:rPr>
        <w:t>年成立的企业需提供一份银行资信证明)</w:t>
      </w:r>
      <w:r>
        <w:rPr>
          <w:rFonts w:hint="eastAsia" w:ascii="宋体" w:hAnsi="宋体" w:eastAsia="宋体" w:cs="宋体"/>
          <w:bCs/>
          <w:color w:val="auto"/>
          <w:sz w:val="24"/>
          <w:szCs w:val="24"/>
          <w:lang w:val="zh-CN"/>
        </w:rPr>
        <w:t>。</w:t>
      </w:r>
    </w:p>
    <w:p w14:paraId="613EC85C">
      <w:pPr>
        <w:spacing w:line="360" w:lineRule="auto"/>
        <w:ind w:left="-2" w:leftChars="-1" w:firstLine="602" w:firstLineChars="200"/>
        <w:jc w:val="center"/>
        <w:rPr>
          <w:rFonts w:cs="Times New Roman"/>
          <w:b/>
          <w:bCs/>
          <w:color w:val="auto"/>
          <w:sz w:val="30"/>
          <w:szCs w:val="30"/>
        </w:rPr>
      </w:pPr>
      <w:r>
        <w:rPr>
          <w:rFonts w:hAnsi="宋体"/>
          <w:b/>
          <w:color w:val="auto"/>
          <w:sz w:val="30"/>
          <w:szCs w:val="30"/>
          <w:lang w:val="zh-CN"/>
        </w:rPr>
        <w:br w:type="page"/>
      </w:r>
      <w:r>
        <w:rPr>
          <w:rFonts w:hint="eastAsia" w:hAnsi="宋体"/>
          <w:b/>
          <w:color w:val="auto"/>
          <w:sz w:val="24"/>
          <w:szCs w:val="24"/>
          <w:lang w:val="zh-CN"/>
        </w:rPr>
        <w:t>（</w:t>
      </w:r>
      <w:r>
        <w:rPr>
          <w:rFonts w:hint="eastAsia" w:hAnsi="宋体"/>
          <w:b/>
          <w:color w:val="auto"/>
          <w:sz w:val="24"/>
          <w:szCs w:val="24"/>
          <w:lang w:val="en-US" w:eastAsia="zh-CN"/>
        </w:rPr>
        <w:t>三</w:t>
      </w:r>
      <w:r>
        <w:rPr>
          <w:rFonts w:hint="eastAsia" w:hAnsi="宋体"/>
          <w:b/>
          <w:color w:val="auto"/>
          <w:sz w:val="24"/>
          <w:szCs w:val="24"/>
          <w:lang w:val="zh-CN"/>
        </w:rPr>
        <w:t>）</w:t>
      </w:r>
      <w:r>
        <w:rPr>
          <w:rFonts w:hint="eastAsia"/>
          <w:b/>
          <w:bCs/>
          <w:color w:val="auto"/>
          <w:sz w:val="24"/>
          <w:szCs w:val="24"/>
        </w:rPr>
        <w:t>承诺书</w:t>
      </w:r>
    </w:p>
    <w:p w14:paraId="30C7D52D">
      <w:pPr>
        <w:pStyle w:val="13"/>
        <w:rPr>
          <w:color w:val="auto"/>
        </w:rPr>
      </w:pPr>
    </w:p>
    <w:p w14:paraId="415E13D1">
      <w:pPr>
        <w:widowControl/>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1</w:t>
      </w:r>
      <w:r>
        <w:rPr>
          <w:rFonts w:hint="eastAsia" w:ascii="宋体" w:hAnsi="宋体" w:cs="宋体"/>
          <w:b/>
          <w:bCs/>
          <w:color w:val="auto"/>
          <w:sz w:val="24"/>
          <w:szCs w:val="24"/>
        </w:rPr>
        <w:t>）参加政府采购活动前三年内，在经营活动中没有重大违法记录的承诺书</w:t>
      </w:r>
    </w:p>
    <w:p w14:paraId="26952919">
      <w:pPr>
        <w:rPr>
          <w:rFonts w:ascii="宋体"/>
          <w:color w:val="auto"/>
          <w:sz w:val="24"/>
          <w:szCs w:val="24"/>
        </w:rPr>
      </w:pPr>
    </w:p>
    <w:p w14:paraId="7DF18FED">
      <w:pPr>
        <w:spacing w:line="480" w:lineRule="auto"/>
        <w:ind w:firstLine="480" w:firstLineChars="200"/>
        <w:rPr>
          <w:rFonts w:ascii="宋体"/>
          <w:color w:val="auto"/>
          <w:sz w:val="24"/>
          <w:szCs w:val="24"/>
        </w:rPr>
      </w:pPr>
      <w:r>
        <w:rPr>
          <w:rFonts w:hint="eastAsia" w:ascii="宋体" w:hAnsi="宋体" w:cs="宋体"/>
          <w:color w:val="auto"/>
          <w:sz w:val="24"/>
          <w:szCs w:val="24"/>
        </w:rPr>
        <w:t>本单位郑重声明：</w:t>
      </w:r>
    </w:p>
    <w:p w14:paraId="359E4487">
      <w:pPr>
        <w:spacing w:line="480" w:lineRule="auto"/>
        <w:ind w:firstLine="480" w:firstLineChars="200"/>
        <w:rPr>
          <w:rFonts w:ascii="宋体"/>
          <w:color w:val="auto"/>
          <w:sz w:val="24"/>
          <w:szCs w:val="24"/>
        </w:rPr>
      </w:pPr>
      <w:r>
        <w:rPr>
          <w:rFonts w:hint="eastAsia" w:ascii="宋体" w:hAnsi="宋体" w:cs="宋体"/>
          <w:color w:val="auto"/>
          <w:sz w:val="24"/>
          <w:szCs w:val="24"/>
        </w:rPr>
        <w:t>我单位在参加政府采购活动前三年内，在经营活动中没有重大违法记录，包括：</w:t>
      </w:r>
    </w:p>
    <w:p w14:paraId="2A0AB660">
      <w:pPr>
        <w:spacing w:line="480" w:lineRule="auto"/>
        <w:ind w:firstLine="480" w:firstLineChars="200"/>
        <w:rPr>
          <w:rFonts w:ascii="宋体"/>
          <w:color w:val="auto"/>
          <w:sz w:val="24"/>
          <w:szCs w:val="24"/>
        </w:rPr>
      </w:pPr>
      <w:r>
        <w:rPr>
          <w:rFonts w:hint="eastAsia" w:ascii="宋体" w:hAnsi="宋体" w:cs="宋体"/>
          <w:color w:val="auto"/>
          <w:sz w:val="24"/>
          <w:szCs w:val="24"/>
        </w:rPr>
        <w:t>我单位或者其法定代表人（负责人）、管理人员未因经营活动中的违法行为受到刑事处罚或者责令停产停业、吊销许可证或者执照、较大数额罚款等行政处罚。</w:t>
      </w:r>
    </w:p>
    <w:p w14:paraId="7A444D89">
      <w:pPr>
        <w:spacing w:line="480" w:lineRule="auto"/>
        <w:ind w:firstLine="480" w:firstLineChars="200"/>
        <w:rPr>
          <w:rFonts w:ascii="宋体"/>
          <w:color w:val="auto"/>
          <w:sz w:val="24"/>
          <w:szCs w:val="24"/>
        </w:rPr>
      </w:pPr>
      <w:r>
        <w:rPr>
          <w:rFonts w:hint="eastAsia" w:ascii="宋体" w:hAnsi="宋体" w:cs="宋体"/>
          <w:color w:val="auto"/>
          <w:sz w:val="24"/>
          <w:szCs w:val="24"/>
        </w:rPr>
        <w:t>特此承诺！</w:t>
      </w:r>
    </w:p>
    <w:p w14:paraId="2806877A">
      <w:pPr>
        <w:pageBreakBefore w:val="0"/>
        <w:kinsoku/>
        <w:overflowPunct/>
        <w:topLinePunct w:val="0"/>
        <w:autoSpaceDE w:val="0"/>
        <w:autoSpaceDN w:val="0"/>
        <w:bidi w:val="0"/>
        <w:adjustRightInd w:val="0"/>
        <w:spacing w:line="400" w:lineRule="exact"/>
        <w:outlineLvl w:val="9"/>
        <w:rPr>
          <w:rFonts w:hint="eastAsia" w:hAnsi="宋体"/>
          <w:b/>
          <w:color w:val="auto"/>
          <w:sz w:val="24"/>
          <w:szCs w:val="24"/>
          <w:lang w:val="en-US" w:eastAsia="zh-CN"/>
        </w:rPr>
      </w:pPr>
      <w:r>
        <w:rPr>
          <w:rFonts w:hint="eastAsia" w:hAnsi="宋体"/>
          <w:b/>
          <w:color w:val="auto"/>
          <w:sz w:val="24"/>
          <w:szCs w:val="24"/>
          <w:lang w:val="en-US" w:eastAsia="zh-CN"/>
        </w:rPr>
        <w:t xml:space="preserve">    </w:t>
      </w:r>
    </w:p>
    <w:p w14:paraId="4AB57E47">
      <w:pPr>
        <w:pStyle w:val="18"/>
        <w:rPr>
          <w:rFonts w:hint="eastAsia" w:hAnsi="宋体"/>
          <w:b/>
          <w:color w:val="auto"/>
          <w:sz w:val="30"/>
          <w:szCs w:val="30"/>
          <w:lang w:val="en-US" w:eastAsia="zh-CN"/>
        </w:rPr>
      </w:pPr>
    </w:p>
    <w:p w14:paraId="629599D7">
      <w:pPr>
        <w:rPr>
          <w:rFonts w:hint="eastAsia" w:hAnsi="宋体"/>
          <w:b/>
          <w:color w:val="auto"/>
          <w:sz w:val="30"/>
          <w:szCs w:val="30"/>
          <w:lang w:val="en-US" w:eastAsia="zh-CN"/>
        </w:rPr>
      </w:pPr>
    </w:p>
    <w:p w14:paraId="68868CA9">
      <w:pPr>
        <w:pStyle w:val="18"/>
        <w:rPr>
          <w:rFonts w:hint="eastAsia" w:hAnsi="宋体"/>
          <w:b/>
          <w:color w:val="auto"/>
          <w:sz w:val="30"/>
          <w:szCs w:val="30"/>
          <w:lang w:val="en-US" w:eastAsia="zh-CN"/>
        </w:rPr>
      </w:pPr>
    </w:p>
    <w:p w14:paraId="5F3B14A8">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3F0FFEE5">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0142CF5D">
      <w:pPr>
        <w:pStyle w:val="18"/>
        <w:rPr>
          <w:color w:val="auto"/>
        </w:rPr>
      </w:pPr>
    </w:p>
    <w:p w14:paraId="1730C5CB">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2CB8F637">
      <w:pPr>
        <w:widowControl/>
        <w:jc w:val="center"/>
        <w:rPr>
          <w:rFonts w:ascii="宋体"/>
          <w:b/>
          <w:bCs/>
          <w:color w:val="auto"/>
          <w:sz w:val="24"/>
          <w:szCs w:val="24"/>
        </w:rPr>
      </w:pPr>
      <w:r>
        <w:rPr>
          <w:rFonts w:hint="default"/>
          <w:color w:val="auto"/>
          <w:lang w:val="en-US" w:eastAsia="zh-CN"/>
        </w:rPr>
        <w:br w:type="page"/>
      </w:r>
      <w:r>
        <w:rPr>
          <w:rFonts w:hint="eastAsia" w:ascii="宋体" w:hAnsi="宋体" w:cs="宋体"/>
          <w:b/>
          <w:bCs/>
          <w:color w:val="auto"/>
          <w:sz w:val="24"/>
          <w:szCs w:val="24"/>
        </w:rPr>
        <w:t>（</w:t>
      </w:r>
      <w:r>
        <w:rPr>
          <w:rFonts w:ascii="宋体" w:hAnsi="宋体" w:cs="宋体"/>
          <w:b/>
          <w:bCs/>
          <w:color w:val="auto"/>
          <w:sz w:val="24"/>
          <w:szCs w:val="24"/>
        </w:rPr>
        <w:t>2</w:t>
      </w:r>
      <w:r>
        <w:rPr>
          <w:rFonts w:hint="eastAsia" w:ascii="宋体" w:hAnsi="宋体" w:cs="宋体"/>
          <w:b/>
          <w:bCs/>
          <w:color w:val="auto"/>
          <w:sz w:val="24"/>
          <w:szCs w:val="24"/>
        </w:rPr>
        <w:t>）</w:t>
      </w:r>
      <w:r>
        <w:rPr>
          <w:rFonts w:hint="eastAsia" w:ascii="宋体" w:hAnsi="宋体" w:cs="宋体"/>
          <w:b/>
          <w:bCs/>
          <w:color w:val="auto"/>
          <w:sz w:val="28"/>
          <w:szCs w:val="28"/>
        </w:rPr>
        <w:t>无不良信用记录承诺书</w:t>
      </w:r>
    </w:p>
    <w:p w14:paraId="151ED56D">
      <w:pPr>
        <w:spacing w:line="460" w:lineRule="exact"/>
        <w:rPr>
          <w:rFonts w:ascii="宋体"/>
          <w:color w:val="auto"/>
          <w:sz w:val="24"/>
          <w:szCs w:val="24"/>
        </w:rPr>
      </w:pPr>
    </w:p>
    <w:p w14:paraId="5AAE0F69">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(采购人)</w:t>
      </w:r>
    </w:p>
    <w:p w14:paraId="14C20116">
      <w:pPr>
        <w:spacing w:line="48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本单位郑重承诺，我单位无以下不良信用记录情形：</w:t>
      </w:r>
    </w:p>
    <w:p w14:paraId="143432F0">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1、被人民法院列入失信被执行人；</w:t>
      </w:r>
    </w:p>
    <w:p w14:paraId="29A742AB">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2、被税务部门列入重大税收违法案件当事人名单；</w:t>
      </w:r>
    </w:p>
    <w:p w14:paraId="776E0259">
      <w:pPr>
        <w:spacing w:line="480" w:lineRule="auto"/>
        <w:ind w:firstLine="435"/>
        <w:rPr>
          <w:rFonts w:hint="eastAsia" w:ascii="宋体" w:hAnsi="宋体" w:eastAsia="宋体" w:cs="宋体"/>
          <w:color w:val="auto"/>
          <w:sz w:val="24"/>
          <w:szCs w:val="24"/>
        </w:rPr>
      </w:pPr>
      <w:r>
        <w:rPr>
          <w:rFonts w:hint="eastAsia" w:ascii="宋体" w:hAnsi="宋体" w:eastAsia="宋体" w:cs="宋体"/>
          <w:color w:val="auto"/>
          <w:sz w:val="24"/>
          <w:szCs w:val="24"/>
        </w:rPr>
        <w:t>3、被政府采购监管部门列入政府采购严重违法失信行为记录名单；</w:t>
      </w:r>
    </w:p>
    <w:p w14:paraId="57BBC631">
      <w:pPr>
        <w:tabs>
          <w:tab w:val="left" w:pos="630"/>
        </w:tabs>
        <w:spacing w:line="360" w:lineRule="auto"/>
        <w:ind w:firstLine="630"/>
        <w:rPr>
          <w:rFonts w:hint="eastAsia" w:ascii="宋体" w:hAnsi="宋体" w:eastAsia="宋体" w:cs="宋体"/>
          <w:color w:val="auto"/>
          <w:sz w:val="24"/>
          <w:szCs w:val="24"/>
        </w:rPr>
      </w:pPr>
      <w:r>
        <w:rPr>
          <w:rFonts w:hint="eastAsia" w:ascii="宋体" w:hAnsi="宋体" w:eastAsia="宋体" w:cs="宋体"/>
          <w:color w:val="auto"/>
          <w:sz w:val="24"/>
          <w:szCs w:val="24"/>
        </w:rPr>
        <w:t>我单位已就上述不良信用行为按照磋商文件中供应商须知前附表规定进行了查询。我单位承诺：合同签订前，若我单位具有不良信用记录情形，贵方可取消我单位成交资格或者不授予合同，所有责任由我单位自行承担。同时，我单位愿意无条件接受监管部门的调查处理。</w:t>
      </w:r>
    </w:p>
    <w:p w14:paraId="6FAD27BC">
      <w:pPr>
        <w:rPr>
          <w:rFonts w:hint="default"/>
          <w:color w:val="auto"/>
          <w:lang w:val="en-US" w:eastAsia="zh-CN"/>
        </w:rPr>
      </w:pPr>
    </w:p>
    <w:p w14:paraId="0E35D318">
      <w:pPr>
        <w:pStyle w:val="18"/>
        <w:rPr>
          <w:rFonts w:hint="default"/>
          <w:color w:val="auto"/>
          <w:lang w:val="en-US" w:eastAsia="zh-CN"/>
        </w:rPr>
      </w:pPr>
    </w:p>
    <w:p w14:paraId="1799F35A">
      <w:pPr>
        <w:rPr>
          <w:rFonts w:hint="default"/>
          <w:color w:val="auto"/>
          <w:lang w:val="en-US" w:eastAsia="zh-CN"/>
        </w:rPr>
      </w:pPr>
    </w:p>
    <w:p w14:paraId="0861153A">
      <w:pPr>
        <w:pStyle w:val="18"/>
        <w:rPr>
          <w:rFonts w:hint="default"/>
          <w:color w:val="auto"/>
          <w:lang w:val="en-US" w:eastAsia="zh-CN"/>
        </w:rPr>
      </w:pPr>
    </w:p>
    <w:p w14:paraId="3616E75C">
      <w:pPr>
        <w:rPr>
          <w:rFonts w:hint="default"/>
          <w:color w:val="auto"/>
          <w:lang w:val="en-US" w:eastAsia="zh-CN"/>
        </w:rPr>
      </w:pPr>
    </w:p>
    <w:p w14:paraId="334ADE34">
      <w:pPr>
        <w:pStyle w:val="18"/>
        <w:rPr>
          <w:rFonts w:hint="default"/>
          <w:color w:val="auto"/>
          <w:lang w:val="en-US" w:eastAsia="zh-CN"/>
        </w:rPr>
      </w:pPr>
    </w:p>
    <w:p w14:paraId="692B8F00">
      <w:pPr>
        <w:rPr>
          <w:rFonts w:hint="default"/>
          <w:color w:val="auto"/>
          <w:lang w:val="en-US" w:eastAsia="zh-CN"/>
        </w:rPr>
      </w:pPr>
    </w:p>
    <w:p w14:paraId="22A59BD5">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1F3DF866">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54047428">
      <w:pPr>
        <w:pStyle w:val="18"/>
        <w:rPr>
          <w:color w:val="auto"/>
        </w:rPr>
      </w:pPr>
    </w:p>
    <w:p w14:paraId="611F84E7">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54BDA26B">
      <w:pPr>
        <w:widowControl/>
        <w:jc w:val="center"/>
        <w:rPr>
          <w:rFonts w:hint="eastAsia" w:ascii="宋体" w:hAnsi="宋体" w:eastAsia="宋体" w:cs="宋体"/>
          <w:bCs/>
          <w:color w:val="auto"/>
          <w:sz w:val="24"/>
          <w:lang w:val="zh-CN"/>
        </w:rPr>
      </w:pPr>
      <w:r>
        <w:rPr>
          <w:rFonts w:hint="eastAsia" w:ascii="宋体" w:hAnsi="宋体" w:eastAsia="宋体" w:cs="宋体"/>
          <w:bCs/>
          <w:color w:val="auto"/>
          <w:sz w:val="24"/>
          <w:lang w:val="zh-CN"/>
        </w:rPr>
        <w:br w:type="page"/>
      </w:r>
    </w:p>
    <w:p w14:paraId="203C1E4A">
      <w:pPr>
        <w:widowControl/>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3</w:t>
      </w:r>
      <w:r>
        <w:rPr>
          <w:rFonts w:hint="eastAsia" w:ascii="宋体" w:hAnsi="宋体" w:cs="宋体"/>
          <w:b/>
          <w:bCs/>
          <w:color w:val="auto"/>
          <w:sz w:val="24"/>
          <w:szCs w:val="24"/>
        </w:rPr>
        <w:t>）未列入政府取消投标资格记录期间的承诺书</w:t>
      </w:r>
    </w:p>
    <w:p w14:paraId="1E0CC1FF">
      <w:pPr>
        <w:widowControl/>
        <w:ind w:firstLine="964" w:firstLineChars="400"/>
        <w:jc w:val="center"/>
        <w:rPr>
          <w:rFonts w:ascii="宋体"/>
          <w:b/>
          <w:bCs/>
          <w:color w:val="auto"/>
          <w:sz w:val="24"/>
          <w:szCs w:val="24"/>
        </w:rPr>
      </w:pPr>
    </w:p>
    <w:p w14:paraId="5E475B9C">
      <w:pPr>
        <w:spacing w:line="480" w:lineRule="auto"/>
        <w:rPr>
          <w:rFonts w:ascii="宋体"/>
          <w:color w:val="auto"/>
          <w:sz w:val="24"/>
          <w:szCs w:val="24"/>
        </w:rPr>
      </w:pPr>
    </w:p>
    <w:p w14:paraId="109EF50F">
      <w:pPr>
        <w:spacing w:line="480" w:lineRule="auto"/>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w:t>
      </w:r>
    </w:p>
    <w:p w14:paraId="2561BC88">
      <w:pPr>
        <w:spacing w:line="480" w:lineRule="auto"/>
        <w:rPr>
          <w:rFonts w:ascii="宋体"/>
          <w:color w:val="auto"/>
          <w:sz w:val="24"/>
          <w:szCs w:val="24"/>
        </w:rPr>
      </w:pPr>
    </w:p>
    <w:p w14:paraId="448CEB8B">
      <w:pPr>
        <w:spacing w:line="480" w:lineRule="auto"/>
        <w:ind w:firstLine="540" w:firstLineChars="225"/>
        <w:rPr>
          <w:rFonts w:ascii="宋体"/>
          <w:color w:val="auto"/>
          <w:sz w:val="24"/>
          <w:szCs w:val="24"/>
        </w:rPr>
      </w:pPr>
      <w:r>
        <w:rPr>
          <w:rFonts w:hint="eastAsia" w:ascii="宋体" w:hAnsi="宋体" w:cs="宋体"/>
          <w:color w:val="auto"/>
          <w:sz w:val="24"/>
          <w:szCs w:val="24"/>
        </w:rPr>
        <w:t>我单位未被列入政府取消</w:t>
      </w:r>
      <w:r>
        <w:rPr>
          <w:rFonts w:hint="eastAsia" w:ascii="宋体" w:hAnsi="宋体" w:cs="宋体"/>
          <w:color w:val="auto"/>
          <w:sz w:val="24"/>
          <w:szCs w:val="24"/>
          <w:lang w:val="en-US" w:eastAsia="zh-CN"/>
        </w:rPr>
        <w:t>投标</w:t>
      </w:r>
      <w:r>
        <w:rPr>
          <w:rFonts w:hint="eastAsia" w:ascii="宋体" w:hAnsi="宋体" w:cs="宋体"/>
          <w:color w:val="auto"/>
          <w:sz w:val="24"/>
          <w:szCs w:val="24"/>
        </w:rPr>
        <w:t>资格的记录。</w:t>
      </w:r>
    </w:p>
    <w:p w14:paraId="20FA3710">
      <w:pPr>
        <w:spacing w:line="480" w:lineRule="auto"/>
        <w:ind w:firstLine="540" w:firstLineChars="225"/>
        <w:rPr>
          <w:rFonts w:ascii="宋体"/>
          <w:color w:val="auto"/>
          <w:sz w:val="24"/>
          <w:szCs w:val="24"/>
        </w:rPr>
      </w:pPr>
      <w:r>
        <w:rPr>
          <w:rFonts w:hint="eastAsia" w:ascii="宋体" w:hAnsi="宋体" w:cs="宋体"/>
          <w:color w:val="auto"/>
          <w:sz w:val="24"/>
          <w:szCs w:val="24"/>
        </w:rPr>
        <w:t>特此承诺！</w:t>
      </w:r>
    </w:p>
    <w:p w14:paraId="30C89574">
      <w:pPr>
        <w:spacing w:line="420" w:lineRule="exact"/>
        <w:ind w:firstLine="420"/>
        <w:rPr>
          <w:rFonts w:ascii="宋体"/>
          <w:color w:val="auto"/>
        </w:rPr>
      </w:pPr>
    </w:p>
    <w:p w14:paraId="683E169E">
      <w:pPr>
        <w:spacing w:line="420" w:lineRule="exact"/>
        <w:ind w:firstLine="420"/>
        <w:rPr>
          <w:rFonts w:ascii="宋体"/>
          <w:color w:val="auto"/>
        </w:rPr>
      </w:pPr>
    </w:p>
    <w:p w14:paraId="6CFA2CF2">
      <w:pPr>
        <w:spacing w:line="420" w:lineRule="exact"/>
        <w:ind w:firstLine="420"/>
        <w:rPr>
          <w:rFonts w:ascii="宋体"/>
          <w:color w:val="auto"/>
        </w:rPr>
      </w:pPr>
    </w:p>
    <w:p w14:paraId="03A40461">
      <w:pPr>
        <w:spacing w:line="360" w:lineRule="auto"/>
        <w:ind w:firstLine="4228" w:firstLineChars="1762"/>
        <w:rPr>
          <w:rFonts w:ascii="宋体"/>
          <w:color w:val="auto"/>
          <w:sz w:val="24"/>
          <w:szCs w:val="24"/>
        </w:rPr>
      </w:pPr>
    </w:p>
    <w:p w14:paraId="026019D9">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62F637E9">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089765CF">
      <w:pPr>
        <w:pStyle w:val="18"/>
        <w:rPr>
          <w:color w:val="auto"/>
        </w:rPr>
      </w:pPr>
    </w:p>
    <w:p w14:paraId="454014C3">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6D73E68A">
      <w:pPr>
        <w:widowControl/>
        <w:ind w:firstLine="367" w:firstLineChars="175"/>
        <w:jc w:val="center"/>
        <w:rPr>
          <w:rFonts w:hint="default"/>
          <w:color w:val="auto"/>
          <w:lang w:val="en-US" w:eastAsia="zh-CN"/>
        </w:rPr>
      </w:pPr>
      <w:r>
        <w:rPr>
          <w:rFonts w:hint="default"/>
          <w:color w:val="auto"/>
          <w:lang w:val="en-US" w:eastAsia="zh-CN"/>
        </w:rPr>
        <w:br w:type="page"/>
      </w:r>
    </w:p>
    <w:p w14:paraId="1AEDF251">
      <w:pPr>
        <w:widowControl/>
        <w:ind w:firstLine="422" w:firstLineChars="175"/>
        <w:jc w:val="center"/>
        <w:rPr>
          <w:rFonts w:ascii="宋体"/>
          <w:b/>
          <w:bCs/>
          <w:color w:val="auto"/>
          <w:sz w:val="24"/>
          <w:szCs w:val="24"/>
        </w:rPr>
      </w:pPr>
      <w:r>
        <w:rPr>
          <w:rFonts w:hint="eastAsia" w:ascii="宋体" w:hAnsi="宋体" w:cs="宋体"/>
          <w:b/>
          <w:bCs/>
          <w:color w:val="auto"/>
          <w:sz w:val="24"/>
          <w:szCs w:val="24"/>
        </w:rPr>
        <w:t>（</w:t>
      </w:r>
      <w:r>
        <w:rPr>
          <w:rFonts w:ascii="宋体" w:hAnsi="宋体" w:cs="宋体"/>
          <w:b/>
          <w:bCs/>
          <w:color w:val="auto"/>
          <w:sz w:val="24"/>
          <w:szCs w:val="24"/>
        </w:rPr>
        <w:t>4</w:t>
      </w:r>
      <w:r>
        <w:rPr>
          <w:rFonts w:hint="eastAsia" w:ascii="宋体" w:hAnsi="宋体" w:cs="宋体"/>
          <w:b/>
          <w:bCs/>
          <w:color w:val="auto"/>
          <w:sz w:val="24"/>
          <w:szCs w:val="24"/>
        </w:rPr>
        <w:t>）</w:t>
      </w:r>
      <w:r>
        <w:rPr>
          <w:rFonts w:hint="eastAsia" w:cs="宋体"/>
          <w:b/>
          <w:bCs/>
          <w:color w:val="auto"/>
          <w:sz w:val="24"/>
          <w:szCs w:val="24"/>
        </w:rPr>
        <w:t>不存在禁止投标的情形的承诺书</w:t>
      </w:r>
    </w:p>
    <w:p w14:paraId="7F7371BB">
      <w:pPr>
        <w:spacing w:line="480" w:lineRule="auto"/>
        <w:rPr>
          <w:rFonts w:ascii="宋体"/>
          <w:color w:val="auto"/>
          <w:sz w:val="24"/>
          <w:szCs w:val="24"/>
        </w:rPr>
      </w:pPr>
    </w:p>
    <w:p w14:paraId="16C7A341">
      <w:pPr>
        <w:pStyle w:val="8"/>
        <w:spacing w:line="480" w:lineRule="auto"/>
        <w:rPr>
          <w:rFonts w:hAnsi="宋体" w:cs="Times New Roman"/>
          <w:color w:val="auto"/>
          <w:sz w:val="24"/>
          <w:szCs w:val="24"/>
        </w:rPr>
      </w:pPr>
      <w:r>
        <w:rPr>
          <w:rFonts w:hint="eastAsia" w:hAnsi="宋体"/>
          <w:color w:val="auto"/>
          <w:sz w:val="24"/>
          <w:szCs w:val="24"/>
        </w:rPr>
        <w:t>致：</w:t>
      </w:r>
      <w:r>
        <w:rPr>
          <w:rFonts w:hAnsi="宋体"/>
          <w:color w:val="auto"/>
          <w:sz w:val="24"/>
          <w:szCs w:val="24"/>
          <w:u w:val="single"/>
        </w:rPr>
        <w:t xml:space="preserve">                    </w:t>
      </w:r>
      <w:r>
        <w:rPr>
          <w:rFonts w:hint="eastAsia" w:hAnsi="宋体"/>
          <w:color w:val="auto"/>
          <w:sz w:val="24"/>
          <w:szCs w:val="24"/>
        </w:rPr>
        <w:t>（采购人）</w:t>
      </w:r>
    </w:p>
    <w:p w14:paraId="72496C8A">
      <w:pPr>
        <w:spacing w:line="360" w:lineRule="auto"/>
        <w:ind w:firstLine="480" w:firstLineChars="200"/>
        <w:rPr>
          <w:rFonts w:ascii="宋体"/>
          <w:color w:val="auto"/>
          <w:sz w:val="24"/>
          <w:szCs w:val="24"/>
        </w:rPr>
      </w:pPr>
      <w:r>
        <w:rPr>
          <w:rFonts w:hint="eastAsia" w:ascii="宋体" w:hAnsi="宋体" w:cs="宋体"/>
          <w:color w:val="auto"/>
          <w:sz w:val="24"/>
          <w:szCs w:val="24"/>
        </w:rPr>
        <w:t>我公司作为</w:t>
      </w:r>
      <w:r>
        <w:rPr>
          <w:rFonts w:ascii="宋体" w:hAnsi="宋体" w:cs="宋体"/>
          <w:color w:val="auto"/>
          <w:sz w:val="24"/>
          <w:szCs w:val="24"/>
          <w:u w:val="single"/>
        </w:rPr>
        <w:t xml:space="preserve">                           </w:t>
      </w:r>
      <w:r>
        <w:rPr>
          <w:rFonts w:hint="eastAsia" w:ascii="宋体" w:hAnsi="宋体" w:cs="宋体"/>
          <w:color w:val="auto"/>
          <w:sz w:val="24"/>
          <w:szCs w:val="24"/>
        </w:rPr>
        <w:t>项目供应商，在此郑重承诺：我单位不存在下列规定的禁止磋商情形：</w:t>
      </w:r>
    </w:p>
    <w:p w14:paraId="527DCC6E">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w:t>
      </w:r>
      <w:r>
        <w:rPr>
          <w:rFonts w:hint="eastAsia" w:ascii="宋体" w:hAnsi="宋体" w:cs="宋体"/>
          <w:color w:val="auto"/>
          <w:sz w:val="24"/>
          <w:szCs w:val="24"/>
        </w:rPr>
        <w:t>）为采购人不具有独立法人资格的附属机构（单位）；</w:t>
      </w:r>
    </w:p>
    <w:p w14:paraId="76B68397">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2</w:t>
      </w:r>
      <w:r>
        <w:rPr>
          <w:rFonts w:hint="eastAsia" w:ascii="宋体" w:hAnsi="宋体" w:cs="宋体"/>
          <w:color w:val="auto"/>
          <w:sz w:val="24"/>
          <w:szCs w:val="24"/>
        </w:rPr>
        <w:t>）与采购人存在利害关系且可能影响招标公正性；</w:t>
      </w:r>
    </w:p>
    <w:p w14:paraId="55BF0546">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3</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项目的其他供应商为同一个单位负责人；</w:t>
      </w:r>
    </w:p>
    <w:p w14:paraId="64640EF5">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4</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项目的其他供应商存在控股、管理关系；</w:t>
      </w:r>
    </w:p>
    <w:p w14:paraId="558DC3A8">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5</w:t>
      </w:r>
      <w:r>
        <w:rPr>
          <w:rFonts w:hint="eastAsia" w:ascii="宋体" w:hAnsi="宋体" w:cs="宋体"/>
          <w:color w:val="auto"/>
          <w:sz w:val="24"/>
          <w:szCs w:val="24"/>
        </w:rPr>
        <w:t>）为</w:t>
      </w:r>
      <w:r>
        <w:rPr>
          <w:rFonts w:hint="eastAsia" w:ascii="宋体" w:hAnsi="宋体" w:cs="宋体"/>
          <w:color w:val="auto"/>
          <w:sz w:val="24"/>
          <w:szCs w:val="24"/>
          <w:lang w:val="en-US" w:eastAsia="zh-CN"/>
        </w:rPr>
        <w:t>本次磋商</w:t>
      </w:r>
      <w:r>
        <w:rPr>
          <w:rFonts w:hint="eastAsia" w:ascii="宋体" w:hAnsi="宋体" w:cs="宋体"/>
          <w:color w:val="auto"/>
          <w:sz w:val="24"/>
          <w:szCs w:val="24"/>
        </w:rPr>
        <w:t>项目的采购代理机构；</w:t>
      </w:r>
    </w:p>
    <w:p w14:paraId="2341CBE4">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6</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项目的采购代理机构同为一个法定代表人；</w:t>
      </w:r>
    </w:p>
    <w:p w14:paraId="489A81F8">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7</w:t>
      </w:r>
      <w:r>
        <w:rPr>
          <w:rFonts w:hint="eastAsia" w:ascii="宋体" w:hAnsi="宋体" w:cs="宋体"/>
          <w:color w:val="auto"/>
          <w:sz w:val="24"/>
          <w:szCs w:val="24"/>
        </w:rPr>
        <w:t>）与本</w:t>
      </w:r>
      <w:r>
        <w:rPr>
          <w:rFonts w:hint="eastAsia" w:ascii="宋体" w:hAnsi="宋体" w:cs="宋体"/>
          <w:color w:val="auto"/>
          <w:sz w:val="24"/>
          <w:szCs w:val="24"/>
          <w:lang w:val="en-US" w:eastAsia="zh-CN"/>
        </w:rPr>
        <w:t>次磋商</w:t>
      </w:r>
      <w:r>
        <w:rPr>
          <w:rFonts w:hint="eastAsia" w:ascii="宋体" w:hAnsi="宋体" w:cs="宋体"/>
          <w:color w:val="auto"/>
          <w:sz w:val="24"/>
          <w:szCs w:val="24"/>
        </w:rPr>
        <w:t>项目的采购代理机构存在控股或参股关系；</w:t>
      </w:r>
    </w:p>
    <w:p w14:paraId="6BD64A90">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8</w:t>
      </w:r>
      <w:r>
        <w:rPr>
          <w:rFonts w:hint="eastAsia" w:ascii="宋体" w:hAnsi="宋体" w:cs="宋体"/>
          <w:color w:val="auto"/>
          <w:sz w:val="24"/>
          <w:szCs w:val="24"/>
        </w:rPr>
        <w:t>）被依法暂停或者取消磋商资格；</w:t>
      </w:r>
    </w:p>
    <w:p w14:paraId="31CB1CBE">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9</w:t>
      </w:r>
      <w:r>
        <w:rPr>
          <w:rFonts w:hint="eastAsia" w:ascii="宋体" w:hAnsi="宋体" w:cs="宋体"/>
          <w:color w:val="auto"/>
          <w:sz w:val="24"/>
          <w:szCs w:val="24"/>
        </w:rPr>
        <w:t>）被责令停产停业、暂扣或者吊销许可证、暂扣或者吊销执照；</w:t>
      </w:r>
    </w:p>
    <w:p w14:paraId="4C677756">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10</w:t>
      </w:r>
      <w:r>
        <w:rPr>
          <w:rFonts w:hint="eastAsia" w:ascii="宋体" w:hAnsi="宋体" w:cs="宋体"/>
          <w:color w:val="auto"/>
          <w:sz w:val="24"/>
          <w:szCs w:val="24"/>
        </w:rPr>
        <w:t>）进入清算程序，或被宣告破产，或其他丧失履约能力的情形；</w:t>
      </w:r>
    </w:p>
    <w:p w14:paraId="5E3D64D1">
      <w:pPr>
        <w:spacing w:line="360" w:lineRule="auto"/>
        <w:ind w:left="-2" w:leftChars="-1" w:firstLine="480" w:firstLineChars="200"/>
        <w:rPr>
          <w:rFonts w:ascii="宋体"/>
          <w:color w:val="auto"/>
          <w:sz w:val="24"/>
          <w:szCs w:val="24"/>
        </w:rPr>
      </w:pPr>
      <w:r>
        <w:rPr>
          <w:rFonts w:hint="eastAsia" w:ascii="宋体" w:hAnsi="宋体" w:cs="宋体"/>
          <w:color w:val="auto"/>
          <w:sz w:val="24"/>
          <w:szCs w:val="24"/>
        </w:rPr>
        <w:t>（</w:t>
      </w:r>
      <w:r>
        <w:rPr>
          <w:rFonts w:ascii="宋体" w:hAnsi="宋体" w:cs="宋体"/>
          <w:color w:val="auto"/>
          <w:sz w:val="24"/>
          <w:szCs w:val="24"/>
        </w:rPr>
        <w:t>11</w:t>
      </w:r>
      <w:r>
        <w:rPr>
          <w:rFonts w:hint="eastAsia" w:ascii="宋体" w:hAnsi="宋体" w:cs="宋体"/>
          <w:color w:val="auto"/>
          <w:sz w:val="24"/>
          <w:szCs w:val="24"/>
        </w:rPr>
        <w:t>）法律法规或供应商须知前附表规定的其他情形。</w:t>
      </w:r>
    </w:p>
    <w:p w14:paraId="2CCABB57">
      <w:pPr>
        <w:autoSpaceDE w:val="0"/>
        <w:autoSpaceDN w:val="0"/>
        <w:adjustRightInd w:val="0"/>
        <w:spacing w:line="360" w:lineRule="auto"/>
        <w:ind w:right="240" w:firstLine="420" w:firstLineChars="200"/>
        <w:jc w:val="right"/>
        <w:rPr>
          <w:rFonts w:hint="default"/>
          <w:color w:val="auto"/>
          <w:lang w:val="en-US" w:eastAsia="zh-CN"/>
        </w:rPr>
      </w:pPr>
    </w:p>
    <w:p w14:paraId="044C91ED">
      <w:pPr>
        <w:pStyle w:val="18"/>
        <w:rPr>
          <w:rFonts w:hint="default"/>
          <w:color w:val="auto"/>
          <w:lang w:val="en-US" w:eastAsia="zh-CN"/>
        </w:rPr>
      </w:pPr>
    </w:p>
    <w:p w14:paraId="76BA5F81">
      <w:pPr>
        <w:rPr>
          <w:rFonts w:hint="default"/>
          <w:color w:val="auto"/>
          <w:lang w:val="en-US" w:eastAsia="zh-CN"/>
        </w:rPr>
      </w:pPr>
    </w:p>
    <w:p w14:paraId="738D111C">
      <w:pPr>
        <w:pStyle w:val="18"/>
        <w:rPr>
          <w:rFonts w:hint="default"/>
          <w:color w:val="auto"/>
          <w:lang w:val="en-US" w:eastAsia="zh-CN"/>
        </w:rPr>
      </w:pPr>
    </w:p>
    <w:p w14:paraId="76730AEE">
      <w:pPr>
        <w:rPr>
          <w:rFonts w:hint="default"/>
          <w:color w:val="auto"/>
          <w:lang w:val="en-US" w:eastAsia="zh-CN"/>
        </w:rPr>
      </w:pPr>
    </w:p>
    <w:p w14:paraId="0A7E3A47">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17AAA3C6">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50F97BB8">
      <w:pPr>
        <w:pStyle w:val="18"/>
        <w:rPr>
          <w:color w:val="auto"/>
        </w:rPr>
      </w:pPr>
    </w:p>
    <w:p w14:paraId="3DF8CAB8">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48D46B4C">
      <w:pPr>
        <w:pStyle w:val="8"/>
        <w:spacing w:line="480" w:lineRule="auto"/>
        <w:jc w:val="center"/>
        <w:rPr>
          <w:rFonts w:hAnsi="宋体" w:cs="Times New Roman"/>
          <w:b/>
          <w:bCs/>
          <w:color w:val="auto"/>
          <w:sz w:val="24"/>
          <w:szCs w:val="24"/>
        </w:rPr>
      </w:pPr>
      <w:r>
        <w:rPr>
          <w:rFonts w:hint="default"/>
          <w:color w:val="auto"/>
          <w:lang w:val="en-US" w:eastAsia="zh-CN"/>
        </w:rPr>
        <w:br w:type="page"/>
      </w:r>
      <w:r>
        <w:rPr>
          <w:rFonts w:hint="eastAsia" w:hAnsi="宋体"/>
          <w:b/>
          <w:bCs/>
          <w:color w:val="auto"/>
          <w:sz w:val="24"/>
          <w:szCs w:val="24"/>
        </w:rPr>
        <w:t>（</w:t>
      </w:r>
      <w:r>
        <w:rPr>
          <w:rFonts w:hAnsi="宋体"/>
          <w:b/>
          <w:bCs/>
          <w:color w:val="auto"/>
          <w:sz w:val="24"/>
          <w:szCs w:val="24"/>
        </w:rPr>
        <w:t>5</w:t>
      </w:r>
      <w:r>
        <w:rPr>
          <w:rFonts w:hint="eastAsia" w:hAnsi="宋体"/>
          <w:b/>
          <w:bCs/>
          <w:color w:val="auto"/>
          <w:sz w:val="24"/>
          <w:szCs w:val="24"/>
        </w:rPr>
        <w:t>）</w:t>
      </w:r>
      <w:r>
        <w:rPr>
          <w:rFonts w:hint="eastAsia" w:hAnsi="宋体"/>
          <w:b/>
          <w:bCs/>
          <w:color w:val="auto"/>
          <w:sz w:val="24"/>
          <w:szCs w:val="24"/>
          <w:lang w:val="zh-CN"/>
        </w:rPr>
        <w:t>无投资参股关系关联企业同时磋商的承诺书</w:t>
      </w:r>
    </w:p>
    <w:p w14:paraId="36F7EE8B">
      <w:pPr>
        <w:pStyle w:val="8"/>
        <w:spacing w:line="480" w:lineRule="auto"/>
        <w:rPr>
          <w:rFonts w:hAnsi="宋体" w:cs="Times New Roman"/>
          <w:b/>
          <w:bCs/>
          <w:color w:val="auto"/>
          <w:sz w:val="24"/>
          <w:szCs w:val="24"/>
        </w:rPr>
      </w:pPr>
    </w:p>
    <w:p w14:paraId="3CFC8D07">
      <w:pPr>
        <w:spacing w:line="500" w:lineRule="exact"/>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（采购人名称）</w:t>
      </w:r>
    </w:p>
    <w:p w14:paraId="152C2784">
      <w:pPr>
        <w:widowControl/>
        <w:ind w:firstLine="960" w:firstLineChars="400"/>
        <w:jc w:val="center"/>
        <w:rPr>
          <w:rFonts w:ascii="宋体"/>
          <w:color w:val="auto"/>
          <w:sz w:val="24"/>
          <w:szCs w:val="24"/>
        </w:rPr>
      </w:pPr>
    </w:p>
    <w:p w14:paraId="52859278">
      <w:pPr>
        <w:spacing w:line="500" w:lineRule="exact"/>
        <w:ind w:firstLine="480" w:firstLineChars="200"/>
        <w:rPr>
          <w:rFonts w:ascii="宋体"/>
          <w:color w:val="auto"/>
          <w:sz w:val="24"/>
          <w:szCs w:val="24"/>
        </w:rPr>
      </w:pPr>
    </w:p>
    <w:p w14:paraId="5902CBC4">
      <w:pPr>
        <w:spacing w:line="480" w:lineRule="auto"/>
        <w:rPr>
          <w:rFonts w:ascii="宋体"/>
          <w:color w:val="auto"/>
          <w:sz w:val="24"/>
          <w:szCs w:val="24"/>
        </w:rPr>
      </w:pPr>
      <w:r>
        <w:rPr>
          <w:rFonts w:hint="eastAsia" w:ascii="宋体" w:hAnsi="宋体" w:cs="宋体"/>
          <w:color w:val="auto"/>
          <w:sz w:val="24"/>
          <w:szCs w:val="24"/>
        </w:rPr>
        <w:t>我单位承诺无下列情况：</w:t>
      </w:r>
    </w:p>
    <w:p w14:paraId="11CADDD3">
      <w:pPr>
        <w:spacing w:line="480" w:lineRule="auto"/>
        <w:ind w:firstLine="480" w:firstLineChars="200"/>
        <w:rPr>
          <w:rFonts w:ascii="宋体"/>
          <w:color w:val="auto"/>
          <w:sz w:val="24"/>
          <w:szCs w:val="24"/>
        </w:rPr>
      </w:pPr>
      <w:r>
        <w:rPr>
          <w:rFonts w:hint="eastAsia" w:ascii="宋体" w:hAnsi="宋体" w:cs="宋体"/>
          <w:color w:val="auto"/>
          <w:sz w:val="24"/>
          <w:szCs w:val="24"/>
        </w:rPr>
        <w:t>具有投资参股关系的关联企业</w:t>
      </w:r>
      <w:r>
        <w:rPr>
          <w:rFonts w:ascii="宋体" w:cs="宋体"/>
          <w:color w:val="auto"/>
          <w:sz w:val="24"/>
          <w:szCs w:val="24"/>
        </w:rPr>
        <w:t>,</w:t>
      </w:r>
      <w:r>
        <w:rPr>
          <w:rFonts w:hint="eastAsia" w:ascii="宋体" w:hAnsi="宋体" w:cs="宋体"/>
          <w:color w:val="auto"/>
          <w:sz w:val="24"/>
          <w:szCs w:val="24"/>
        </w:rPr>
        <w:t>或具有直接管理和被管理关系的母子公司，或同一母公司的子公司，或法定代表人为同一人的两个及两个以上法人同时对同一标段磋商。与采购人存在利害关系可能影响磋商公正性的法人、其他组织或者个人。单位负责人为同一人或者存在控股、管理关系的不同单位，参加同一标段磋商或者未划分标段的同一项目磋商。</w:t>
      </w:r>
    </w:p>
    <w:p w14:paraId="6AF12B66">
      <w:pPr>
        <w:spacing w:line="480" w:lineRule="auto"/>
        <w:ind w:firstLine="480" w:firstLineChars="200"/>
        <w:rPr>
          <w:rFonts w:ascii="宋体"/>
          <w:color w:val="auto"/>
          <w:sz w:val="24"/>
          <w:szCs w:val="24"/>
        </w:rPr>
      </w:pPr>
      <w:r>
        <w:rPr>
          <w:rFonts w:hint="eastAsia" w:ascii="宋体" w:hAnsi="宋体" w:cs="宋体"/>
          <w:color w:val="auto"/>
          <w:sz w:val="24"/>
          <w:szCs w:val="24"/>
        </w:rPr>
        <w:t>特此声明！</w:t>
      </w:r>
    </w:p>
    <w:p w14:paraId="50FD98C4">
      <w:pPr>
        <w:pStyle w:val="18"/>
        <w:rPr>
          <w:rFonts w:hint="default"/>
          <w:color w:val="auto"/>
          <w:lang w:val="en-US" w:eastAsia="zh-CN"/>
        </w:rPr>
      </w:pPr>
    </w:p>
    <w:p w14:paraId="4E80E80F">
      <w:pPr>
        <w:rPr>
          <w:rFonts w:hint="default"/>
          <w:color w:val="auto"/>
          <w:lang w:val="en-US" w:eastAsia="zh-CN"/>
        </w:rPr>
      </w:pPr>
    </w:p>
    <w:p w14:paraId="2856ED0C">
      <w:pPr>
        <w:pStyle w:val="18"/>
        <w:rPr>
          <w:rFonts w:hint="default"/>
          <w:color w:val="auto"/>
          <w:lang w:val="en-US" w:eastAsia="zh-CN"/>
        </w:rPr>
      </w:pPr>
    </w:p>
    <w:p w14:paraId="38124BBA">
      <w:pPr>
        <w:rPr>
          <w:rFonts w:hint="default"/>
          <w:color w:val="auto"/>
          <w:lang w:val="en-US" w:eastAsia="zh-CN"/>
        </w:rPr>
      </w:pPr>
    </w:p>
    <w:p w14:paraId="165A2200">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2F69581D">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7B74A586">
      <w:pPr>
        <w:pStyle w:val="18"/>
        <w:rPr>
          <w:color w:val="auto"/>
        </w:rPr>
      </w:pPr>
    </w:p>
    <w:p w14:paraId="3F5B44EC">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2ABB9DC7">
      <w:pPr>
        <w:autoSpaceDE w:val="0"/>
        <w:autoSpaceDN w:val="0"/>
        <w:adjustRightInd w:val="0"/>
        <w:spacing w:line="360" w:lineRule="auto"/>
        <w:jc w:val="center"/>
        <w:rPr>
          <w:rFonts w:hint="default"/>
          <w:color w:val="auto"/>
          <w:lang w:val="en-US" w:eastAsia="zh-CN"/>
        </w:rPr>
      </w:pPr>
      <w:r>
        <w:rPr>
          <w:rFonts w:hint="default"/>
          <w:color w:val="auto"/>
          <w:lang w:val="en-US" w:eastAsia="zh-CN"/>
        </w:rPr>
        <w:br w:type="page"/>
      </w:r>
    </w:p>
    <w:p w14:paraId="7781E3CC">
      <w:pPr>
        <w:autoSpaceDE w:val="0"/>
        <w:autoSpaceDN w:val="0"/>
        <w:adjustRightInd w:val="0"/>
        <w:spacing w:line="360" w:lineRule="auto"/>
        <w:jc w:val="center"/>
        <w:rPr>
          <w:rFonts w:ascii="宋体"/>
          <w:b/>
          <w:bCs/>
          <w:color w:val="auto"/>
          <w:sz w:val="24"/>
          <w:szCs w:val="24"/>
          <w:lang w:val="zh-CN"/>
        </w:rPr>
      </w:pPr>
      <w:r>
        <w:rPr>
          <w:rFonts w:hint="eastAsia" w:ascii="宋体" w:hAnsi="宋体" w:cs="宋体"/>
          <w:b/>
          <w:bCs/>
          <w:color w:val="auto"/>
          <w:sz w:val="24"/>
          <w:szCs w:val="24"/>
          <w:lang w:val="zh-CN"/>
        </w:rPr>
        <w:t>（</w:t>
      </w:r>
      <w:r>
        <w:rPr>
          <w:rFonts w:ascii="宋体" w:hAnsi="宋体" w:cs="宋体"/>
          <w:b/>
          <w:bCs/>
          <w:color w:val="auto"/>
          <w:sz w:val="24"/>
          <w:szCs w:val="24"/>
        </w:rPr>
        <w:t>6</w:t>
      </w:r>
      <w:r>
        <w:rPr>
          <w:rFonts w:hint="eastAsia" w:ascii="宋体" w:hAnsi="宋体" w:cs="宋体"/>
          <w:b/>
          <w:bCs/>
          <w:color w:val="auto"/>
          <w:sz w:val="24"/>
          <w:szCs w:val="24"/>
          <w:lang w:val="zh-CN"/>
        </w:rPr>
        <w:t>）完全响应竞争性磋商文件的承诺书</w:t>
      </w:r>
    </w:p>
    <w:p w14:paraId="152B9E48">
      <w:pPr>
        <w:spacing w:line="360" w:lineRule="auto"/>
        <w:rPr>
          <w:rFonts w:ascii="宋体"/>
          <w:color w:val="auto"/>
          <w:sz w:val="24"/>
          <w:szCs w:val="24"/>
        </w:rPr>
      </w:pPr>
    </w:p>
    <w:p w14:paraId="12A79C6B">
      <w:pPr>
        <w:spacing w:line="500" w:lineRule="exact"/>
        <w:rPr>
          <w:rFonts w:ascii="宋体"/>
          <w:color w:val="auto"/>
          <w:sz w:val="24"/>
          <w:szCs w:val="24"/>
        </w:rPr>
      </w:pPr>
      <w:r>
        <w:rPr>
          <w:rFonts w:hint="eastAsia" w:ascii="宋体" w:hAnsi="宋体" w:cs="宋体"/>
          <w:color w:val="auto"/>
          <w:sz w:val="24"/>
          <w:szCs w:val="24"/>
        </w:rPr>
        <w:t>致：</w:t>
      </w:r>
      <w:r>
        <w:rPr>
          <w:rFonts w:ascii="宋体" w:hAnsi="宋体" w:cs="宋体"/>
          <w:color w:val="auto"/>
          <w:sz w:val="24"/>
          <w:szCs w:val="24"/>
          <w:u w:val="single"/>
        </w:rPr>
        <w:t xml:space="preserve">                     </w:t>
      </w:r>
      <w:r>
        <w:rPr>
          <w:rFonts w:hint="eastAsia" w:ascii="宋体" w:hAnsi="宋体" w:cs="宋体"/>
          <w:color w:val="auto"/>
          <w:sz w:val="24"/>
          <w:szCs w:val="24"/>
        </w:rPr>
        <w:t>（采购人名称）</w:t>
      </w:r>
    </w:p>
    <w:p w14:paraId="7EC62EF1">
      <w:pPr>
        <w:spacing w:line="360" w:lineRule="auto"/>
        <w:rPr>
          <w:rFonts w:ascii="宋体"/>
          <w:color w:val="auto"/>
          <w:sz w:val="24"/>
          <w:szCs w:val="24"/>
        </w:rPr>
      </w:pPr>
    </w:p>
    <w:p w14:paraId="5F7DE9B2">
      <w:pPr>
        <w:spacing w:after="120" w:line="480" w:lineRule="auto"/>
        <w:ind w:firstLine="480" w:firstLineChars="200"/>
        <w:rPr>
          <w:rFonts w:ascii="宋体"/>
          <w:color w:val="auto"/>
          <w:sz w:val="24"/>
          <w:szCs w:val="24"/>
        </w:rPr>
      </w:pPr>
      <w:r>
        <w:rPr>
          <w:rFonts w:hint="eastAsia" w:ascii="宋体" w:hAnsi="宋体" w:cs="宋体"/>
          <w:color w:val="auto"/>
          <w:sz w:val="24"/>
          <w:szCs w:val="24"/>
        </w:rPr>
        <w:t>我方在此声明</w:t>
      </w:r>
      <w:r>
        <w:rPr>
          <w:rFonts w:ascii="宋体" w:cs="宋体"/>
          <w:color w:val="auto"/>
          <w:sz w:val="24"/>
          <w:szCs w:val="24"/>
        </w:rPr>
        <w:t>,</w:t>
      </w:r>
      <w:r>
        <w:rPr>
          <w:rFonts w:hint="eastAsia" w:ascii="宋体" w:hAnsi="宋体" w:cs="宋体"/>
          <w:color w:val="auto"/>
          <w:sz w:val="24"/>
          <w:szCs w:val="24"/>
        </w:rPr>
        <w:t>我方完全响应</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rPr>
        <w:t>（项目名称）</w:t>
      </w:r>
      <w:r>
        <w:rPr>
          <w:rFonts w:hint="eastAsia" w:ascii="宋体" w:hAnsi="宋体" w:cs="宋体"/>
          <w:color w:val="auto"/>
          <w:sz w:val="24"/>
          <w:szCs w:val="24"/>
          <w:u w:val="single"/>
        </w:rPr>
        <w:t>竞争性磋商文件的全部商务技术条款及项目服务内容及要求，无任何负偏离</w:t>
      </w:r>
      <w:r>
        <w:rPr>
          <w:rFonts w:hint="eastAsia" w:ascii="宋体" w:hAnsi="宋体" w:cs="宋体"/>
          <w:color w:val="auto"/>
          <w:sz w:val="24"/>
          <w:szCs w:val="24"/>
        </w:rPr>
        <w:t>。我方保证上述信息的真实和准确，</w:t>
      </w:r>
    </w:p>
    <w:p w14:paraId="1C05E407">
      <w:pPr>
        <w:spacing w:after="120" w:line="480" w:lineRule="auto"/>
        <w:ind w:firstLine="480" w:firstLineChars="200"/>
        <w:rPr>
          <w:color w:val="auto"/>
          <w:sz w:val="24"/>
          <w:szCs w:val="24"/>
        </w:rPr>
      </w:pPr>
      <w:r>
        <w:rPr>
          <w:rFonts w:hint="eastAsia" w:ascii="宋体" w:hAnsi="宋体" w:cs="宋体"/>
          <w:color w:val="auto"/>
          <w:sz w:val="24"/>
          <w:szCs w:val="24"/>
        </w:rPr>
        <w:t>采购人</w:t>
      </w:r>
      <w:r>
        <w:rPr>
          <w:rFonts w:hint="eastAsia" w:ascii="Calibri" w:cs="宋体"/>
          <w:color w:val="auto"/>
          <w:sz w:val="24"/>
          <w:szCs w:val="24"/>
        </w:rPr>
        <w:t>采购后一经发现我方存在虚假信息或有不符合项，采购人有权单方终止合同，并拒付货款，全部退货处理，我方赔偿由此造成的全部损失并承担全部法律责任。</w:t>
      </w:r>
    </w:p>
    <w:p w14:paraId="6773E341">
      <w:pPr>
        <w:spacing w:line="360" w:lineRule="auto"/>
        <w:ind w:firstLine="540" w:firstLineChars="225"/>
        <w:rPr>
          <w:rFonts w:ascii="宋体"/>
          <w:color w:val="auto"/>
          <w:sz w:val="24"/>
          <w:szCs w:val="24"/>
        </w:rPr>
      </w:pPr>
    </w:p>
    <w:p w14:paraId="39176C60">
      <w:pPr>
        <w:spacing w:line="500" w:lineRule="exact"/>
        <w:ind w:firstLine="480" w:firstLineChars="200"/>
        <w:rPr>
          <w:rFonts w:ascii="宋体"/>
          <w:color w:val="auto"/>
          <w:sz w:val="24"/>
          <w:szCs w:val="24"/>
        </w:rPr>
      </w:pPr>
      <w:r>
        <w:rPr>
          <w:rFonts w:hint="eastAsia" w:ascii="宋体" w:hAnsi="宋体" w:cs="宋体"/>
          <w:color w:val="auto"/>
          <w:sz w:val="24"/>
          <w:szCs w:val="24"/>
        </w:rPr>
        <w:t>特此承诺。</w:t>
      </w:r>
    </w:p>
    <w:p w14:paraId="24E5D8EF">
      <w:pPr>
        <w:pStyle w:val="18"/>
        <w:rPr>
          <w:rFonts w:hint="default"/>
          <w:color w:val="auto"/>
          <w:lang w:val="en-US" w:eastAsia="zh-CN"/>
        </w:rPr>
      </w:pPr>
    </w:p>
    <w:p w14:paraId="400E8E1A">
      <w:pPr>
        <w:rPr>
          <w:rFonts w:hint="default"/>
          <w:color w:val="auto"/>
          <w:lang w:val="en-US" w:eastAsia="zh-CN"/>
        </w:rPr>
      </w:pPr>
    </w:p>
    <w:p w14:paraId="44C79210">
      <w:pPr>
        <w:pStyle w:val="18"/>
        <w:rPr>
          <w:rFonts w:hint="default"/>
          <w:color w:val="auto"/>
          <w:lang w:val="en-US" w:eastAsia="zh-CN"/>
        </w:rPr>
      </w:pPr>
    </w:p>
    <w:p w14:paraId="766A64D1">
      <w:pPr>
        <w:rPr>
          <w:rFonts w:hint="default"/>
          <w:color w:val="auto"/>
          <w:lang w:val="en-US" w:eastAsia="zh-CN"/>
        </w:rPr>
      </w:pPr>
    </w:p>
    <w:p w14:paraId="1E8E68DE">
      <w:pPr>
        <w:pStyle w:val="18"/>
        <w:rPr>
          <w:rFonts w:hint="default"/>
          <w:color w:val="auto"/>
          <w:lang w:val="en-US" w:eastAsia="zh-CN"/>
        </w:rPr>
      </w:pPr>
    </w:p>
    <w:p w14:paraId="69FE1A00">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098129D7">
      <w:pPr>
        <w:pageBreakBefore w:val="0"/>
        <w:kinsoku/>
        <w:overflowPunct/>
        <w:topLinePunct w:val="0"/>
        <w:bidi w:val="0"/>
        <w:spacing w:line="360" w:lineRule="auto"/>
        <w:jc w:val="right"/>
        <w:outlineLvl w:val="9"/>
        <w:rPr>
          <w:rFonts w:hAnsi="宋体"/>
          <w:bCs/>
          <w:color w:val="auto"/>
          <w:sz w:val="24"/>
        </w:rPr>
      </w:pPr>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p>
    <w:p w14:paraId="74AF783C">
      <w:pPr>
        <w:pStyle w:val="18"/>
        <w:rPr>
          <w:color w:val="auto"/>
        </w:rPr>
      </w:pPr>
    </w:p>
    <w:p w14:paraId="6A55966A">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6A056433">
      <w:pPr>
        <w:autoSpaceDE w:val="0"/>
        <w:autoSpaceDN w:val="0"/>
        <w:adjustRightInd w:val="0"/>
        <w:spacing w:line="360" w:lineRule="auto"/>
        <w:jc w:val="center"/>
        <w:rPr>
          <w:rFonts w:ascii="宋体"/>
          <w:b/>
          <w:bCs/>
          <w:color w:val="000000"/>
          <w:sz w:val="24"/>
          <w:szCs w:val="24"/>
          <w:lang w:val="zh-CN"/>
        </w:rPr>
      </w:pPr>
      <w:r>
        <w:rPr>
          <w:rFonts w:hint="default"/>
          <w:color w:val="auto"/>
          <w:lang w:val="en-US" w:eastAsia="zh-CN"/>
        </w:rPr>
        <w:br w:type="page"/>
      </w:r>
      <w:r>
        <w:rPr>
          <w:rFonts w:hint="eastAsia" w:ascii="宋体" w:hAnsi="宋体" w:cs="宋体"/>
          <w:b/>
          <w:bCs/>
          <w:color w:val="000000"/>
          <w:sz w:val="24"/>
          <w:szCs w:val="24"/>
          <w:lang w:val="zh-CN"/>
        </w:rPr>
        <w:t>（</w:t>
      </w:r>
      <w:r>
        <w:rPr>
          <w:rFonts w:hint="eastAsia" w:ascii="宋体" w:hAnsi="宋体" w:cs="宋体"/>
          <w:b/>
          <w:bCs/>
          <w:color w:val="000000"/>
          <w:sz w:val="24"/>
          <w:szCs w:val="24"/>
          <w:lang w:val="en-US" w:eastAsia="zh-CN"/>
        </w:rPr>
        <w:t>7</w:t>
      </w:r>
      <w:r>
        <w:rPr>
          <w:rFonts w:hint="eastAsia" w:ascii="宋体" w:hAnsi="宋体" w:cs="宋体"/>
          <w:b/>
          <w:bCs/>
          <w:color w:val="000000"/>
          <w:sz w:val="24"/>
          <w:szCs w:val="24"/>
          <w:lang w:val="zh-CN"/>
        </w:rPr>
        <w:t>）承诺书</w:t>
      </w:r>
    </w:p>
    <w:p w14:paraId="13D8D3B9">
      <w:pPr>
        <w:spacing w:line="360" w:lineRule="auto"/>
        <w:rPr>
          <w:rFonts w:ascii="宋体"/>
          <w:color w:val="000000"/>
          <w:sz w:val="24"/>
          <w:szCs w:val="24"/>
        </w:rPr>
      </w:pPr>
    </w:p>
    <w:p w14:paraId="27EE4188">
      <w:pPr>
        <w:spacing w:after="120" w:line="480" w:lineRule="auto"/>
        <w:ind w:firstLine="480" w:firstLineChars="200"/>
        <w:rPr>
          <w:rFonts w:hint="eastAsia" w:ascii="Calibri" w:hAnsi="Times New Roman" w:eastAsia="宋体" w:cs="宋体"/>
          <w:color w:val="auto"/>
          <w:sz w:val="24"/>
          <w:szCs w:val="24"/>
        </w:rPr>
      </w:pPr>
      <w:r>
        <w:rPr>
          <w:rFonts w:hint="eastAsia" w:ascii="Calibri" w:hAnsi="Times New Roman" w:eastAsia="宋体" w:cs="宋体"/>
          <w:color w:val="auto"/>
          <w:sz w:val="24"/>
          <w:szCs w:val="24"/>
        </w:rPr>
        <w:t>致：</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rPr>
        <w:t>（采购人名称）</w:t>
      </w:r>
    </w:p>
    <w:p w14:paraId="0DDD325F">
      <w:pPr>
        <w:spacing w:after="120" w:line="480" w:lineRule="auto"/>
        <w:ind w:firstLine="480" w:firstLineChars="200"/>
        <w:rPr>
          <w:rFonts w:hint="eastAsia" w:ascii="Calibri" w:hAnsi="Times New Roman" w:eastAsia="宋体" w:cs="宋体"/>
          <w:color w:val="auto"/>
          <w:sz w:val="24"/>
          <w:szCs w:val="24"/>
        </w:rPr>
      </w:pPr>
    </w:p>
    <w:p w14:paraId="1B88F198">
      <w:pPr>
        <w:spacing w:after="120" w:line="480" w:lineRule="auto"/>
        <w:ind w:firstLine="480" w:firstLineChars="200"/>
        <w:rPr>
          <w:rFonts w:hint="eastAsia" w:ascii="Calibri" w:hAnsi="Times New Roman" w:eastAsia="宋体" w:cs="宋体"/>
          <w:color w:val="auto"/>
          <w:sz w:val="24"/>
          <w:szCs w:val="24"/>
        </w:rPr>
      </w:pPr>
      <w:r>
        <w:rPr>
          <w:rFonts w:hint="eastAsia" w:ascii="Calibri" w:hAnsi="Times New Roman" w:eastAsia="宋体" w:cs="宋体"/>
          <w:color w:val="auto"/>
          <w:sz w:val="24"/>
          <w:szCs w:val="24"/>
        </w:rPr>
        <w:t>我单位承诺无下列情况：</w:t>
      </w:r>
    </w:p>
    <w:p w14:paraId="0ECE5A21">
      <w:pPr>
        <w:spacing w:after="120" w:line="480" w:lineRule="auto"/>
        <w:ind w:firstLine="480" w:firstLineChars="200"/>
        <w:rPr>
          <w:rFonts w:hint="eastAsia" w:ascii="Calibri" w:hAnsi="Times New Roman" w:eastAsia="宋体" w:cs="宋体"/>
          <w:color w:val="auto"/>
          <w:sz w:val="24"/>
          <w:szCs w:val="24"/>
          <w:lang w:val="en-US" w:eastAsia="zh-CN"/>
        </w:rPr>
      </w:pPr>
      <w:r>
        <w:rPr>
          <w:rFonts w:hint="eastAsia" w:ascii="Calibri" w:hAnsi="Times New Roman" w:eastAsia="宋体" w:cs="宋体"/>
          <w:color w:val="auto"/>
          <w:sz w:val="24"/>
          <w:szCs w:val="24"/>
          <w:lang w:val="en-US" w:eastAsia="zh-CN"/>
        </w:rPr>
        <w:t>与参与本工程建设的项目法人、设计、监理、施工、设备制造（供应）商等单位隶属同一经营实体，为本工程的施工单位施工检测、监理单位平行检测和项目法人全过程检测等服务</w:t>
      </w:r>
      <w:r>
        <w:rPr>
          <w:rFonts w:hint="eastAsia" w:ascii="Calibri" w:cs="宋体"/>
          <w:color w:val="auto"/>
          <w:sz w:val="24"/>
          <w:szCs w:val="24"/>
          <w:lang w:val="en-US" w:eastAsia="zh-CN"/>
        </w:rPr>
        <w:t>。</w:t>
      </w:r>
    </w:p>
    <w:p w14:paraId="721F3136">
      <w:pPr>
        <w:spacing w:after="120" w:line="480" w:lineRule="auto"/>
        <w:ind w:firstLine="480" w:firstLineChars="200"/>
        <w:rPr>
          <w:rFonts w:hint="eastAsia" w:ascii="Calibri" w:hAnsi="Times New Roman" w:eastAsia="宋体" w:cs="宋体"/>
          <w:color w:val="auto"/>
          <w:sz w:val="24"/>
          <w:szCs w:val="24"/>
        </w:rPr>
      </w:pPr>
      <w:r>
        <w:rPr>
          <w:rFonts w:hint="eastAsia" w:ascii="Calibri" w:hAnsi="Times New Roman" w:eastAsia="宋体" w:cs="宋体"/>
          <w:color w:val="auto"/>
          <w:sz w:val="24"/>
          <w:szCs w:val="24"/>
        </w:rPr>
        <w:t>特此</w:t>
      </w:r>
      <w:r>
        <w:rPr>
          <w:rFonts w:hint="eastAsia" w:ascii="Calibri" w:hAnsi="Times New Roman" w:eastAsia="宋体" w:cs="宋体"/>
          <w:color w:val="auto"/>
          <w:sz w:val="24"/>
          <w:szCs w:val="24"/>
          <w:lang w:val="en-US" w:eastAsia="zh-CN"/>
        </w:rPr>
        <w:t>承诺</w:t>
      </w:r>
      <w:r>
        <w:rPr>
          <w:rFonts w:hint="eastAsia" w:ascii="Calibri" w:hAnsi="Times New Roman" w:eastAsia="宋体" w:cs="宋体"/>
          <w:color w:val="auto"/>
          <w:sz w:val="24"/>
          <w:szCs w:val="24"/>
        </w:rPr>
        <w:t>！</w:t>
      </w:r>
    </w:p>
    <w:p w14:paraId="5EC3A7D7">
      <w:pPr>
        <w:spacing w:after="120" w:line="480" w:lineRule="auto"/>
        <w:ind w:firstLine="480" w:firstLineChars="200"/>
        <w:rPr>
          <w:rFonts w:hint="eastAsia" w:ascii="Calibri" w:hAnsi="Times New Roman" w:eastAsia="宋体" w:cs="宋体"/>
          <w:color w:val="auto"/>
          <w:sz w:val="24"/>
          <w:szCs w:val="24"/>
        </w:rPr>
      </w:pPr>
    </w:p>
    <w:p w14:paraId="2B16DCBA">
      <w:pPr>
        <w:spacing w:after="120" w:line="480" w:lineRule="auto"/>
        <w:ind w:firstLine="480" w:firstLineChars="200"/>
        <w:rPr>
          <w:rFonts w:hint="eastAsia" w:ascii="Calibri" w:hAnsi="Times New Roman" w:eastAsia="宋体" w:cs="宋体"/>
          <w:color w:val="auto"/>
          <w:sz w:val="24"/>
          <w:szCs w:val="24"/>
        </w:rPr>
      </w:pPr>
    </w:p>
    <w:p w14:paraId="3062C698">
      <w:pPr>
        <w:spacing w:after="120" w:line="480" w:lineRule="auto"/>
        <w:ind w:firstLine="480" w:firstLineChars="200"/>
        <w:jc w:val="right"/>
        <w:rPr>
          <w:rFonts w:hint="eastAsia" w:ascii="Calibri" w:hAnsi="Times New Roman" w:eastAsia="宋体" w:cs="宋体"/>
          <w:color w:val="auto"/>
          <w:sz w:val="24"/>
          <w:szCs w:val="24"/>
        </w:rPr>
      </w:pPr>
      <w:r>
        <w:rPr>
          <w:rFonts w:hint="eastAsia" w:ascii="Calibri" w:hAnsi="Times New Roman" w:eastAsia="宋体" w:cs="宋体"/>
          <w:color w:val="auto"/>
          <w:sz w:val="24"/>
          <w:szCs w:val="24"/>
          <w:lang w:val="zh-CN"/>
        </w:rPr>
        <w:t>供应商：</w:t>
      </w:r>
      <w:r>
        <w:rPr>
          <w:rFonts w:hint="eastAsia" w:ascii="Calibri" w:hAnsi="Times New Roman" w:eastAsia="宋体" w:cs="宋体"/>
          <w:color w:val="auto"/>
          <w:sz w:val="24"/>
          <w:szCs w:val="24"/>
          <w:u w:val="single"/>
          <w:lang w:val="zh-CN"/>
        </w:rPr>
        <w:t xml:space="preserve">     </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u w:val="single"/>
          <w:lang w:val="zh-CN"/>
        </w:rPr>
        <w:t xml:space="preserve">                      </w:t>
      </w:r>
      <w:r>
        <w:rPr>
          <w:rFonts w:hint="eastAsia" w:ascii="Calibri" w:hAnsi="Times New Roman" w:eastAsia="宋体" w:cs="宋体"/>
          <w:color w:val="auto"/>
          <w:sz w:val="24"/>
          <w:szCs w:val="24"/>
          <w:lang w:val="zh-CN"/>
        </w:rPr>
        <w:t>(盖单位章)</w:t>
      </w:r>
    </w:p>
    <w:p w14:paraId="1E4815CE">
      <w:pPr>
        <w:spacing w:after="120" w:line="480" w:lineRule="auto"/>
        <w:ind w:firstLine="480" w:firstLineChars="200"/>
        <w:jc w:val="right"/>
        <w:rPr>
          <w:rFonts w:hint="eastAsia" w:ascii="Calibri" w:hAnsi="Times New Roman" w:eastAsia="宋体" w:cs="宋体"/>
          <w:color w:val="auto"/>
          <w:sz w:val="24"/>
          <w:szCs w:val="24"/>
        </w:rPr>
      </w:pPr>
      <w:r>
        <w:rPr>
          <w:rFonts w:hint="eastAsia" w:ascii="Calibri" w:hAnsi="Times New Roman" w:eastAsia="宋体" w:cs="宋体"/>
          <w:color w:val="auto"/>
          <w:sz w:val="24"/>
          <w:szCs w:val="24"/>
        </w:rPr>
        <w:t xml:space="preserve">     </w:t>
      </w:r>
      <w:r>
        <w:rPr>
          <w:rFonts w:hint="eastAsia" w:ascii="Calibri" w:hAnsi="Times New Roman" w:eastAsia="宋体" w:cs="宋体"/>
          <w:color w:val="auto"/>
          <w:sz w:val="24"/>
          <w:szCs w:val="24"/>
          <w:lang w:val="zh-CN"/>
        </w:rPr>
        <w:t>法定代表人或其委托代理人：</w:t>
      </w:r>
      <w:r>
        <w:rPr>
          <w:rFonts w:hint="eastAsia" w:ascii="Calibri" w:hAnsi="Times New Roman" w:eastAsia="宋体" w:cs="宋体"/>
          <w:color w:val="auto"/>
          <w:sz w:val="24"/>
          <w:szCs w:val="24"/>
          <w:u w:val="single"/>
          <w:lang w:val="zh-CN"/>
        </w:rPr>
        <w:t xml:space="preserve">        </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u w:val="single"/>
          <w:lang w:val="zh-CN"/>
        </w:rPr>
        <w:t xml:space="preserve">  </w:t>
      </w:r>
      <w:r>
        <w:rPr>
          <w:rFonts w:hint="eastAsia" w:ascii="Calibri" w:hAnsi="Times New Roman" w:eastAsia="宋体" w:cs="宋体"/>
          <w:color w:val="auto"/>
          <w:sz w:val="24"/>
          <w:szCs w:val="24"/>
          <w:lang w:val="zh-CN"/>
        </w:rPr>
        <w:t>(签字)</w:t>
      </w:r>
    </w:p>
    <w:p w14:paraId="50E7E2CA">
      <w:pPr>
        <w:spacing w:after="120" w:line="480" w:lineRule="auto"/>
        <w:ind w:firstLine="480" w:firstLineChars="200"/>
        <w:jc w:val="right"/>
        <w:rPr>
          <w:rFonts w:hint="eastAsia" w:ascii="Calibri" w:hAnsi="Times New Roman" w:eastAsia="宋体" w:cs="宋体"/>
          <w:color w:val="auto"/>
          <w:sz w:val="24"/>
          <w:szCs w:val="24"/>
        </w:rPr>
      </w:pPr>
      <w:r>
        <w:rPr>
          <w:rFonts w:hint="eastAsia" w:ascii="Calibri" w:hAnsi="Times New Roman" w:eastAsia="宋体" w:cs="宋体"/>
          <w:color w:val="auto"/>
          <w:sz w:val="24"/>
          <w:szCs w:val="24"/>
        </w:rPr>
        <w:t xml:space="preserve">                                    日期：</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rPr>
        <w:t>年</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rPr>
        <w:t>月</w:t>
      </w:r>
      <w:r>
        <w:rPr>
          <w:rFonts w:hint="eastAsia" w:ascii="Calibri" w:hAnsi="Times New Roman" w:eastAsia="宋体" w:cs="宋体"/>
          <w:color w:val="auto"/>
          <w:sz w:val="24"/>
          <w:szCs w:val="24"/>
          <w:u w:val="single"/>
        </w:rPr>
        <w:t xml:space="preserve">       </w:t>
      </w:r>
      <w:r>
        <w:rPr>
          <w:rFonts w:hint="eastAsia" w:ascii="Calibri" w:hAnsi="Times New Roman" w:eastAsia="宋体" w:cs="宋体"/>
          <w:color w:val="auto"/>
          <w:sz w:val="24"/>
          <w:szCs w:val="24"/>
        </w:rPr>
        <w:t>日</w:t>
      </w:r>
    </w:p>
    <w:p w14:paraId="4170FC7F">
      <w:pPr>
        <w:pStyle w:val="29"/>
        <w:rPr>
          <w:rFonts w:ascii="宋体" w:eastAsia="宋体" w:cs="Times New Roman"/>
        </w:rPr>
      </w:pPr>
    </w:p>
    <w:p w14:paraId="58082F0E">
      <w:pPr>
        <w:numPr>
          <w:ilvl w:val="0"/>
          <w:numId w:val="0"/>
        </w:numPr>
        <w:autoSpaceDE w:val="0"/>
        <w:autoSpaceDN w:val="0"/>
        <w:adjustRightInd w:val="0"/>
        <w:spacing w:line="360" w:lineRule="auto"/>
        <w:jc w:val="center"/>
        <w:rPr>
          <w:rFonts w:hint="default"/>
          <w:color w:val="auto"/>
          <w:lang w:val="en-US" w:eastAsia="zh-CN"/>
        </w:rPr>
      </w:pPr>
    </w:p>
    <w:p w14:paraId="29F34945">
      <w:pPr>
        <w:numPr>
          <w:ilvl w:val="0"/>
          <w:numId w:val="0"/>
        </w:numPr>
        <w:autoSpaceDE w:val="0"/>
        <w:autoSpaceDN w:val="0"/>
        <w:adjustRightInd w:val="0"/>
        <w:spacing w:line="360" w:lineRule="auto"/>
        <w:jc w:val="center"/>
        <w:rPr>
          <w:rFonts w:hint="eastAsia" w:hAnsi="宋体"/>
          <w:b/>
          <w:color w:val="auto"/>
          <w:sz w:val="24"/>
          <w:szCs w:val="24"/>
          <w:lang w:val="zh-CN"/>
        </w:rPr>
      </w:pPr>
    </w:p>
    <w:p w14:paraId="4B710044">
      <w:pPr>
        <w:numPr>
          <w:ilvl w:val="0"/>
          <w:numId w:val="0"/>
        </w:numPr>
        <w:autoSpaceDE w:val="0"/>
        <w:autoSpaceDN w:val="0"/>
        <w:adjustRightInd w:val="0"/>
        <w:spacing w:line="360" w:lineRule="auto"/>
        <w:jc w:val="center"/>
        <w:rPr>
          <w:rFonts w:hint="eastAsia" w:hAnsi="宋体"/>
          <w:b/>
          <w:color w:val="auto"/>
          <w:sz w:val="24"/>
          <w:szCs w:val="24"/>
          <w:lang w:val="zh-CN"/>
        </w:rPr>
      </w:pPr>
    </w:p>
    <w:p w14:paraId="0E6F7941">
      <w:pPr>
        <w:numPr>
          <w:ilvl w:val="0"/>
          <w:numId w:val="0"/>
        </w:numPr>
        <w:autoSpaceDE w:val="0"/>
        <w:autoSpaceDN w:val="0"/>
        <w:adjustRightInd w:val="0"/>
        <w:spacing w:line="360" w:lineRule="auto"/>
        <w:jc w:val="center"/>
        <w:rPr>
          <w:rFonts w:hint="eastAsia" w:hAnsi="宋体"/>
          <w:b/>
          <w:color w:val="auto"/>
          <w:sz w:val="24"/>
          <w:szCs w:val="24"/>
          <w:lang w:val="zh-CN"/>
        </w:rPr>
      </w:pPr>
    </w:p>
    <w:p w14:paraId="2B4CF19F">
      <w:pPr>
        <w:numPr>
          <w:ilvl w:val="0"/>
          <w:numId w:val="0"/>
        </w:numPr>
        <w:autoSpaceDE w:val="0"/>
        <w:autoSpaceDN w:val="0"/>
        <w:adjustRightInd w:val="0"/>
        <w:spacing w:line="360" w:lineRule="auto"/>
        <w:jc w:val="center"/>
        <w:rPr>
          <w:rFonts w:hint="eastAsia" w:hAnsi="宋体"/>
          <w:b/>
          <w:color w:val="auto"/>
          <w:sz w:val="24"/>
          <w:szCs w:val="24"/>
          <w:lang w:val="zh-CN"/>
        </w:rPr>
      </w:pPr>
    </w:p>
    <w:p w14:paraId="2845A6E8">
      <w:pPr>
        <w:numPr>
          <w:ilvl w:val="0"/>
          <w:numId w:val="0"/>
        </w:numPr>
        <w:autoSpaceDE w:val="0"/>
        <w:autoSpaceDN w:val="0"/>
        <w:adjustRightInd w:val="0"/>
        <w:spacing w:line="360" w:lineRule="auto"/>
        <w:jc w:val="center"/>
        <w:rPr>
          <w:rFonts w:hint="eastAsia" w:hAnsi="宋体"/>
          <w:b/>
          <w:color w:val="auto"/>
          <w:sz w:val="24"/>
          <w:szCs w:val="24"/>
          <w:lang w:val="zh-CN"/>
        </w:rPr>
      </w:pPr>
    </w:p>
    <w:p w14:paraId="56565C6B">
      <w:pPr>
        <w:numPr>
          <w:ilvl w:val="0"/>
          <w:numId w:val="0"/>
        </w:numPr>
        <w:autoSpaceDE w:val="0"/>
        <w:autoSpaceDN w:val="0"/>
        <w:adjustRightInd w:val="0"/>
        <w:spacing w:line="360" w:lineRule="auto"/>
        <w:jc w:val="center"/>
        <w:rPr>
          <w:rFonts w:hint="eastAsia" w:hAnsi="宋体"/>
          <w:b/>
          <w:color w:val="auto"/>
          <w:sz w:val="24"/>
          <w:szCs w:val="24"/>
          <w:lang w:val="zh-CN"/>
        </w:rPr>
      </w:pPr>
    </w:p>
    <w:p w14:paraId="70769583">
      <w:pPr>
        <w:numPr>
          <w:ilvl w:val="0"/>
          <w:numId w:val="0"/>
        </w:numPr>
        <w:autoSpaceDE w:val="0"/>
        <w:autoSpaceDN w:val="0"/>
        <w:adjustRightInd w:val="0"/>
        <w:spacing w:line="360" w:lineRule="auto"/>
        <w:jc w:val="center"/>
        <w:rPr>
          <w:rFonts w:hint="eastAsia" w:hAnsi="宋体"/>
          <w:b/>
          <w:color w:val="auto"/>
          <w:sz w:val="24"/>
          <w:szCs w:val="24"/>
          <w:lang w:val="zh-CN"/>
        </w:rPr>
      </w:pPr>
    </w:p>
    <w:p w14:paraId="372CD9B6">
      <w:pPr>
        <w:numPr>
          <w:ilvl w:val="0"/>
          <w:numId w:val="0"/>
        </w:numPr>
        <w:autoSpaceDE w:val="0"/>
        <w:autoSpaceDN w:val="0"/>
        <w:adjustRightInd w:val="0"/>
        <w:spacing w:line="360" w:lineRule="auto"/>
        <w:jc w:val="center"/>
        <w:rPr>
          <w:rFonts w:hint="eastAsia" w:hAnsi="宋体"/>
          <w:b/>
          <w:color w:val="auto"/>
          <w:sz w:val="24"/>
          <w:szCs w:val="24"/>
          <w:lang w:val="zh-CN"/>
        </w:rPr>
      </w:pPr>
    </w:p>
    <w:p w14:paraId="3EED8FB2">
      <w:pPr>
        <w:numPr>
          <w:ilvl w:val="0"/>
          <w:numId w:val="0"/>
        </w:numPr>
        <w:autoSpaceDE w:val="0"/>
        <w:autoSpaceDN w:val="0"/>
        <w:adjustRightInd w:val="0"/>
        <w:spacing w:line="360" w:lineRule="auto"/>
        <w:jc w:val="center"/>
        <w:rPr>
          <w:rFonts w:hint="eastAsia" w:hAnsi="宋体"/>
          <w:b/>
          <w:color w:val="auto"/>
          <w:sz w:val="24"/>
          <w:szCs w:val="24"/>
          <w:lang w:val="zh-CN"/>
        </w:rPr>
      </w:pPr>
    </w:p>
    <w:p w14:paraId="2DFC0E0E">
      <w:pPr>
        <w:numPr>
          <w:ilvl w:val="0"/>
          <w:numId w:val="0"/>
        </w:numPr>
        <w:autoSpaceDE w:val="0"/>
        <w:autoSpaceDN w:val="0"/>
        <w:adjustRightInd w:val="0"/>
        <w:spacing w:line="360" w:lineRule="auto"/>
        <w:jc w:val="center"/>
        <w:rPr>
          <w:rFonts w:hint="default" w:eastAsia="宋体"/>
          <w:b/>
          <w:bCs/>
          <w:color w:val="auto"/>
          <w:lang w:val="en-US" w:eastAsia="zh-CN"/>
        </w:rPr>
      </w:pPr>
      <w:r>
        <w:rPr>
          <w:rFonts w:hint="eastAsia" w:hAnsi="宋体"/>
          <w:b/>
          <w:color w:val="auto"/>
          <w:sz w:val="24"/>
          <w:szCs w:val="24"/>
          <w:lang w:val="zh-CN"/>
        </w:rPr>
        <w:t>（</w:t>
      </w:r>
      <w:r>
        <w:rPr>
          <w:rFonts w:hint="eastAsia" w:hAnsi="宋体"/>
          <w:b/>
          <w:color w:val="auto"/>
          <w:sz w:val="24"/>
          <w:szCs w:val="24"/>
          <w:lang w:val="en-US" w:eastAsia="zh-CN"/>
        </w:rPr>
        <w:t>四</w:t>
      </w:r>
      <w:r>
        <w:rPr>
          <w:rFonts w:hint="eastAsia" w:hAnsi="宋体"/>
          <w:b/>
          <w:color w:val="auto"/>
          <w:sz w:val="24"/>
          <w:szCs w:val="24"/>
          <w:lang w:val="zh-CN"/>
        </w:rPr>
        <w:t>）</w:t>
      </w:r>
      <w:r>
        <w:rPr>
          <w:rFonts w:hint="eastAsia"/>
          <w:b/>
          <w:bCs/>
          <w:color w:val="auto"/>
          <w:sz w:val="24"/>
          <w:szCs w:val="24"/>
          <w:lang w:val="en-US" w:eastAsia="zh-CN"/>
        </w:rPr>
        <w:t xml:space="preserve">网站截图 </w:t>
      </w:r>
    </w:p>
    <w:p w14:paraId="26CBFE0F">
      <w:pPr>
        <w:widowControl w:val="0"/>
        <w:spacing w:line="240" w:lineRule="auto"/>
        <w:jc w:val="both"/>
        <w:rPr>
          <w:rFonts w:hint="eastAsia" w:ascii="宋体" w:hAnsi="宋体" w:eastAsia="宋体" w:cs="宋体"/>
          <w:b w:val="0"/>
          <w:bCs/>
          <w:color w:val="auto"/>
          <w:sz w:val="24"/>
          <w:szCs w:val="24"/>
          <w:highlight w:val="none"/>
          <w:lang w:val="zh-CN"/>
        </w:rPr>
      </w:pPr>
    </w:p>
    <w:p w14:paraId="10C2CED0">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（1）</w:t>
      </w:r>
      <w:r>
        <w:rPr>
          <w:rFonts w:hint="eastAsia" w:ascii="宋体" w:hAnsi="宋体" w:eastAsia="宋体" w:cs="宋体"/>
          <w:color w:val="auto"/>
          <w:sz w:val="24"/>
          <w:szCs w:val="24"/>
          <w:highlight w:val="none"/>
          <w:lang w:val="en-US" w:eastAsia="zh-CN"/>
        </w:rPr>
        <w:t>在近三年内供应商或其法定代表人无行贿犯罪行为记录（自行登录中国裁判文书网查询）；</w:t>
      </w:r>
    </w:p>
    <w:p w14:paraId="5D71341D">
      <w:pPr>
        <w:keepNext w:val="0"/>
        <w:keepLines w:val="0"/>
        <w:pageBreakBefore w:val="0"/>
        <w:widowControl w:val="0"/>
        <w:kinsoku/>
        <w:wordWrap/>
        <w:overflowPunct/>
        <w:topLinePunct w:val="0"/>
        <w:bidi w:val="0"/>
        <w:snapToGrid/>
        <w:spacing w:line="360" w:lineRule="auto"/>
        <w:jc w:val="both"/>
        <w:textAlignment w:val="auto"/>
        <w:rPr>
          <w:rFonts w:hint="eastAsia" w:ascii="宋体" w:hAnsi="宋体" w:eastAsia="宋体" w:cs="宋体"/>
          <w:b w:val="0"/>
          <w:bCs/>
          <w:color w:val="auto"/>
          <w:sz w:val="24"/>
          <w:szCs w:val="24"/>
          <w:highlight w:val="none"/>
          <w:lang w:val="zh-CN"/>
        </w:rPr>
      </w:pPr>
      <w:r>
        <w:rPr>
          <w:rFonts w:hint="eastAsia" w:ascii="宋体" w:hAnsi="宋体" w:eastAsia="宋体" w:cs="宋体"/>
          <w:b w:val="0"/>
          <w:bCs/>
          <w:color w:val="auto"/>
          <w:sz w:val="24"/>
          <w:szCs w:val="24"/>
          <w:highlight w:val="none"/>
          <w:lang w:val="zh-CN"/>
        </w:rPr>
        <w:t>（2）</w:t>
      </w:r>
      <w:r>
        <w:rPr>
          <w:rFonts w:hint="eastAsia" w:ascii="宋体" w:hAnsi="宋体" w:eastAsia="宋体" w:cs="宋体"/>
          <w:color w:val="auto"/>
          <w:sz w:val="24"/>
          <w:szCs w:val="24"/>
          <w:highlight w:val="none"/>
          <w:lang w:val="en-US" w:eastAsia="zh-CN"/>
        </w:rPr>
        <w:t>在“信用中国”网站（www.creditchina.gov.cn）、中国政府采购网（www.ccgp.gov.cn）对列入失信被执行人、重大税收违法案件当事人名单（税收违法黑名单）、政府采购严重违法失信行为记录名单的供应商，拒绝其参与磋商；</w:t>
      </w:r>
    </w:p>
    <w:p w14:paraId="623B2CDD">
      <w:pPr>
        <w:keepNext w:val="0"/>
        <w:keepLines w:val="0"/>
        <w:pageBreakBefore w:val="0"/>
        <w:widowControl w:val="0"/>
        <w:numPr>
          <w:ilvl w:val="0"/>
          <w:numId w:val="0"/>
        </w:numPr>
        <w:kinsoku/>
        <w:wordWrap/>
        <w:overflowPunct/>
        <w:topLinePunct w:val="0"/>
        <w:autoSpaceDE w:val="0"/>
        <w:autoSpaceDN w:val="0"/>
        <w:bidi w:val="0"/>
        <w:adjustRightInd w:val="0"/>
        <w:snapToGrid/>
        <w:spacing w:line="360" w:lineRule="auto"/>
        <w:textAlignment w:val="auto"/>
        <w:rPr>
          <w:rFonts w:hint="default"/>
          <w:color w:val="auto"/>
          <w:lang w:val="en-US" w:eastAsia="zh-CN"/>
        </w:rPr>
        <w:sectPr>
          <w:pgSz w:w="11906" w:h="16838"/>
          <w:pgMar w:top="1091" w:right="1286" w:bottom="1440" w:left="144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Cs/>
          <w:color w:val="auto"/>
          <w:sz w:val="24"/>
          <w:szCs w:val="24"/>
          <w:lang w:val="zh-CN" w:eastAsia="zh-CN"/>
        </w:rPr>
        <w:t>（</w:t>
      </w:r>
      <w:r>
        <w:rPr>
          <w:rFonts w:hint="eastAsia" w:ascii="宋体" w:hAnsi="宋体" w:eastAsia="宋体" w:cs="宋体"/>
          <w:bCs/>
          <w:color w:val="auto"/>
          <w:sz w:val="24"/>
          <w:szCs w:val="24"/>
          <w:lang w:val="en-US" w:eastAsia="zh-CN"/>
        </w:rPr>
        <w:t>3</w:t>
      </w:r>
      <w:r>
        <w:rPr>
          <w:rFonts w:hint="eastAsia" w:ascii="宋体" w:hAnsi="宋体" w:eastAsia="宋体" w:cs="宋体"/>
          <w:bCs/>
          <w:color w:val="auto"/>
          <w:sz w:val="24"/>
          <w:szCs w:val="24"/>
          <w:lang w:val="zh-CN" w:eastAsia="zh-CN"/>
        </w:rPr>
        <w:t>）</w:t>
      </w:r>
      <w:r>
        <w:rPr>
          <w:rFonts w:hint="eastAsia" w:ascii="宋体" w:hAnsi="宋体" w:eastAsia="宋体" w:cs="宋体"/>
          <w:bCs/>
          <w:color w:val="auto"/>
          <w:sz w:val="24"/>
          <w:szCs w:val="24"/>
          <w:lang w:val="zh-CN"/>
        </w:rPr>
        <w:t>供应商认为其他需要提供的资料</w:t>
      </w:r>
      <w:r>
        <w:rPr>
          <w:rFonts w:hint="eastAsia" w:ascii="宋体" w:hAnsi="宋体" w:eastAsia="宋体" w:cs="宋体"/>
          <w:bCs/>
          <w:color w:val="auto"/>
          <w:sz w:val="24"/>
          <w:szCs w:val="24"/>
          <w:lang w:val="zh-CN" w:eastAsia="zh-CN"/>
        </w:rPr>
        <w:t>。</w:t>
      </w:r>
    </w:p>
    <w:p w14:paraId="43F496B8">
      <w:pPr>
        <w:pStyle w:val="17"/>
        <w:pageBreakBefore w:val="0"/>
        <w:kinsoku/>
        <w:overflowPunct/>
        <w:topLinePunct w:val="0"/>
        <w:bidi w:val="0"/>
        <w:ind w:firstLine="482" w:firstLineChars="200"/>
        <w:outlineLvl w:val="9"/>
        <w:rPr>
          <w:rFonts w:ascii="宋体" w:hAnsi="宋体"/>
          <w:color w:val="auto"/>
          <w:sz w:val="24"/>
          <w:szCs w:val="24"/>
          <w:lang w:val="zh-CN"/>
        </w:rPr>
      </w:pPr>
      <w:bookmarkStart w:id="183" w:name="_Toc3185"/>
      <w:bookmarkStart w:id="184" w:name="_Toc201719206"/>
      <w:bookmarkStart w:id="185" w:name="_Toc7418"/>
      <w:bookmarkStart w:id="186" w:name="_Toc429224772"/>
      <w:bookmarkStart w:id="187" w:name="_Toc22311"/>
      <w:bookmarkStart w:id="188" w:name="_Toc8271"/>
      <w:r>
        <w:rPr>
          <w:rFonts w:hint="eastAsia" w:ascii="宋体" w:hAnsi="宋体"/>
          <w:color w:val="auto"/>
          <w:sz w:val="24"/>
          <w:szCs w:val="24"/>
          <w:lang w:val="zh-CN"/>
        </w:rPr>
        <w:t>（</w:t>
      </w:r>
      <w:r>
        <w:rPr>
          <w:rFonts w:hint="eastAsia" w:ascii="宋体" w:hAnsi="宋体"/>
          <w:color w:val="auto"/>
          <w:sz w:val="24"/>
          <w:szCs w:val="24"/>
          <w:lang w:val="en-US" w:eastAsia="zh-CN"/>
        </w:rPr>
        <w:t>五</w:t>
      </w:r>
      <w:r>
        <w:rPr>
          <w:rFonts w:hint="eastAsia" w:ascii="宋体" w:hAnsi="宋体"/>
          <w:color w:val="auto"/>
          <w:sz w:val="24"/>
          <w:szCs w:val="24"/>
          <w:lang w:val="zh-CN"/>
        </w:rPr>
        <w:t>）近年完成的类似项目情况表</w:t>
      </w:r>
      <w:bookmarkEnd w:id="183"/>
      <w:bookmarkEnd w:id="184"/>
      <w:bookmarkEnd w:id="185"/>
      <w:bookmarkEnd w:id="186"/>
      <w:bookmarkEnd w:id="187"/>
      <w:bookmarkEnd w:id="188"/>
    </w:p>
    <w:p w14:paraId="38295825">
      <w:pPr>
        <w:pageBreakBefore w:val="0"/>
        <w:kinsoku/>
        <w:overflowPunct/>
        <w:topLinePunct w:val="0"/>
        <w:autoSpaceDE w:val="0"/>
        <w:autoSpaceDN w:val="0"/>
        <w:bidi w:val="0"/>
        <w:adjustRightInd w:val="0"/>
        <w:spacing w:line="400" w:lineRule="exact"/>
        <w:ind w:firstLine="420" w:firstLineChars="200"/>
        <w:jc w:val="left"/>
        <w:outlineLvl w:val="9"/>
        <w:rPr>
          <w:rFonts w:hAnsi="宋体" w:cs="宋体"/>
          <w:color w:val="auto"/>
          <w:szCs w:val="18"/>
          <w:lang w:val="zh-CN"/>
        </w:rPr>
      </w:pPr>
    </w:p>
    <w:tbl>
      <w:tblPr>
        <w:tblStyle w:val="19"/>
        <w:tblW w:w="93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3"/>
        <w:gridCol w:w="6228"/>
      </w:tblGrid>
      <w:tr w14:paraId="4D5E8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431A298">
            <w:pPr>
              <w:pStyle w:val="11"/>
              <w:pageBreakBefore w:val="0"/>
              <w:pBdr>
                <w:bottom w:val="none" w:color="auto" w:sz="0" w:space="0"/>
              </w:pBdr>
              <w:tabs>
                <w:tab w:val="clear" w:pos="4153"/>
                <w:tab w:val="clear" w:pos="8306"/>
              </w:tabs>
              <w:kinsoku/>
              <w:overflowPunct/>
              <w:topLinePunct w:val="0"/>
              <w:autoSpaceDE w:val="0"/>
              <w:autoSpaceDN w:val="0"/>
              <w:bidi w:val="0"/>
              <w:adjustRightInd w:val="0"/>
              <w:snapToGrid/>
              <w:spacing w:line="400" w:lineRule="exact"/>
              <w:ind w:right="405" w:firstLine="480" w:firstLineChars="200"/>
              <w:outlineLvl w:val="9"/>
              <w:rPr>
                <w:rFonts w:hAnsi="宋体" w:cs="宋体"/>
                <w:bCs/>
                <w:color w:val="auto"/>
                <w:sz w:val="24"/>
                <w:szCs w:val="24"/>
                <w:lang w:val="zh-CN"/>
              </w:rPr>
            </w:pPr>
            <w:r>
              <w:rPr>
                <w:rFonts w:hint="eastAsia" w:ascii="宋体" w:hAnsi="宋体" w:cs="宋体"/>
                <w:bCs/>
                <w:color w:val="auto"/>
                <w:sz w:val="24"/>
                <w:szCs w:val="24"/>
                <w:lang w:val="zh-CN"/>
              </w:rPr>
              <w:t>项目名称</w:t>
            </w:r>
          </w:p>
        </w:tc>
        <w:tc>
          <w:tcPr>
            <w:tcW w:w="6228" w:type="dxa"/>
            <w:noWrap w:val="0"/>
            <w:vAlign w:val="center"/>
          </w:tcPr>
          <w:p w14:paraId="25C14B6A">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5BA5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5EC4687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项目所在地</w:t>
            </w:r>
          </w:p>
        </w:tc>
        <w:tc>
          <w:tcPr>
            <w:tcW w:w="6228" w:type="dxa"/>
            <w:noWrap w:val="0"/>
            <w:vAlign w:val="center"/>
          </w:tcPr>
          <w:p w14:paraId="32CAB80F">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47FAF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59FAF7B9">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采购人名称</w:t>
            </w:r>
          </w:p>
        </w:tc>
        <w:tc>
          <w:tcPr>
            <w:tcW w:w="6228" w:type="dxa"/>
            <w:noWrap w:val="0"/>
            <w:vAlign w:val="center"/>
          </w:tcPr>
          <w:p w14:paraId="6DFB4BCA">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0380E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5D059B30">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采购人地址</w:t>
            </w:r>
          </w:p>
        </w:tc>
        <w:tc>
          <w:tcPr>
            <w:tcW w:w="6228" w:type="dxa"/>
            <w:noWrap w:val="0"/>
            <w:vAlign w:val="center"/>
          </w:tcPr>
          <w:p w14:paraId="0253D3CB">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24574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05C89F0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采购人电话</w:t>
            </w:r>
          </w:p>
        </w:tc>
        <w:tc>
          <w:tcPr>
            <w:tcW w:w="6228" w:type="dxa"/>
            <w:noWrap w:val="0"/>
            <w:vAlign w:val="center"/>
          </w:tcPr>
          <w:p w14:paraId="2A8F1B5F">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1BF77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341BC36">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合同价格</w:t>
            </w:r>
          </w:p>
        </w:tc>
        <w:tc>
          <w:tcPr>
            <w:tcW w:w="6228" w:type="dxa"/>
            <w:noWrap w:val="0"/>
            <w:vAlign w:val="center"/>
          </w:tcPr>
          <w:p w14:paraId="744249CE">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260AD6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5DBB6294">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服务期限</w:t>
            </w:r>
          </w:p>
        </w:tc>
        <w:tc>
          <w:tcPr>
            <w:tcW w:w="6228" w:type="dxa"/>
            <w:noWrap w:val="0"/>
            <w:vAlign w:val="center"/>
          </w:tcPr>
          <w:p w14:paraId="4A96AC6A">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3FBE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47F9E63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承担的工作</w:t>
            </w:r>
          </w:p>
        </w:tc>
        <w:tc>
          <w:tcPr>
            <w:tcW w:w="6228" w:type="dxa"/>
            <w:noWrap w:val="0"/>
            <w:vAlign w:val="center"/>
          </w:tcPr>
          <w:p w14:paraId="22D59343">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4F516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60FF269E">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完成质量</w:t>
            </w:r>
          </w:p>
        </w:tc>
        <w:tc>
          <w:tcPr>
            <w:tcW w:w="6228" w:type="dxa"/>
            <w:noWrap w:val="0"/>
            <w:vAlign w:val="center"/>
          </w:tcPr>
          <w:p w14:paraId="47F49B43">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7EC1F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1BBCC0CC">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项目负责人</w:t>
            </w:r>
          </w:p>
        </w:tc>
        <w:tc>
          <w:tcPr>
            <w:tcW w:w="6228" w:type="dxa"/>
            <w:noWrap w:val="0"/>
            <w:vAlign w:val="center"/>
          </w:tcPr>
          <w:p w14:paraId="7DA33593">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29303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2" w:hRule="atLeast"/>
          <w:jc w:val="center"/>
        </w:trPr>
        <w:tc>
          <w:tcPr>
            <w:tcW w:w="3153" w:type="dxa"/>
            <w:noWrap w:val="0"/>
            <w:vAlign w:val="center"/>
          </w:tcPr>
          <w:p w14:paraId="71C0C141">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项目描述</w:t>
            </w:r>
          </w:p>
        </w:tc>
        <w:tc>
          <w:tcPr>
            <w:tcW w:w="6228" w:type="dxa"/>
            <w:noWrap w:val="0"/>
            <w:vAlign w:val="center"/>
          </w:tcPr>
          <w:p w14:paraId="423C8515">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r w14:paraId="7B00D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53" w:type="dxa"/>
            <w:noWrap w:val="0"/>
            <w:vAlign w:val="center"/>
          </w:tcPr>
          <w:p w14:paraId="7ABD8649">
            <w:pPr>
              <w:pageBreakBefore w:val="0"/>
              <w:kinsoku/>
              <w:overflowPunct/>
              <w:topLinePunct w:val="0"/>
              <w:autoSpaceDE w:val="0"/>
              <w:autoSpaceDN w:val="0"/>
              <w:bidi w:val="0"/>
              <w:adjustRightInd w:val="0"/>
              <w:spacing w:line="400" w:lineRule="exact"/>
              <w:ind w:firstLine="480" w:firstLineChars="200"/>
              <w:outlineLvl w:val="9"/>
              <w:rPr>
                <w:rFonts w:hAnsi="宋体" w:cs="宋体"/>
                <w:bCs/>
                <w:color w:val="auto"/>
                <w:sz w:val="24"/>
                <w:lang w:val="zh-CN"/>
              </w:rPr>
            </w:pPr>
            <w:r>
              <w:rPr>
                <w:rFonts w:hint="eastAsia" w:ascii="宋体" w:hAnsi="宋体" w:cs="宋体"/>
                <w:bCs/>
                <w:color w:val="auto"/>
                <w:sz w:val="24"/>
                <w:lang w:val="zh-CN"/>
              </w:rPr>
              <w:t>备注</w:t>
            </w:r>
          </w:p>
        </w:tc>
        <w:tc>
          <w:tcPr>
            <w:tcW w:w="6228" w:type="dxa"/>
            <w:noWrap w:val="0"/>
            <w:vAlign w:val="center"/>
          </w:tcPr>
          <w:p w14:paraId="2AF03EA0">
            <w:pPr>
              <w:pageBreakBefore w:val="0"/>
              <w:kinsoku/>
              <w:overflowPunct/>
              <w:topLinePunct w:val="0"/>
              <w:autoSpaceDE w:val="0"/>
              <w:autoSpaceDN w:val="0"/>
              <w:bidi w:val="0"/>
              <w:adjustRightInd w:val="0"/>
              <w:spacing w:line="400" w:lineRule="exact"/>
              <w:ind w:firstLine="480" w:firstLineChars="200"/>
              <w:outlineLvl w:val="9"/>
              <w:rPr>
                <w:rFonts w:hAnsi="宋体" w:cs="宋体"/>
                <w:color w:val="auto"/>
                <w:sz w:val="24"/>
                <w:lang w:val="zh-CN"/>
              </w:rPr>
            </w:pPr>
          </w:p>
        </w:tc>
      </w:tr>
    </w:tbl>
    <w:p w14:paraId="18429D15">
      <w:pPr>
        <w:pageBreakBefore w:val="0"/>
        <w:kinsoku/>
        <w:overflowPunct/>
        <w:topLinePunct w:val="0"/>
        <w:bidi w:val="0"/>
        <w:adjustRightInd w:val="0"/>
        <w:spacing w:line="240" w:lineRule="auto"/>
        <w:jc w:val="left"/>
        <w:outlineLvl w:val="9"/>
        <w:rPr>
          <w:rFonts w:hint="eastAsia" w:ascii="宋体" w:hAnsi="宋体"/>
          <w:color w:val="auto"/>
          <w:sz w:val="21"/>
          <w:szCs w:val="16"/>
          <w:lang w:eastAsia="zh-CN"/>
        </w:rPr>
      </w:pPr>
      <w:bookmarkStart w:id="189" w:name="_Toc26001"/>
      <w:bookmarkStart w:id="190" w:name="_Toc2222"/>
      <w:bookmarkStart w:id="191" w:name="_Toc429224775"/>
      <w:r>
        <w:rPr>
          <w:rFonts w:hint="eastAsia" w:ascii="宋体" w:hAnsi="宋体"/>
          <w:b/>
          <w:bCs/>
          <w:color w:val="auto"/>
          <w:sz w:val="21"/>
          <w:szCs w:val="16"/>
          <w:lang w:eastAsia="zh-CN"/>
        </w:rPr>
        <w:t>注</w:t>
      </w:r>
      <w:r>
        <w:rPr>
          <w:rFonts w:hint="eastAsia" w:ascii="宋体" w:hAnsi="宋体"/>
          <w:color w:val="auto"/>
          <w:sz w:val="21"/>
          <w:szCs w:val="16"/>
          <w:lang w:eastAsia="zh-CN"/>
        </w:rPr>
        <w:t>：</w:t>
      </w:r>
      <w:r>
        <w:rPr>
          <w:rFonts w:hint="eastAsia" w:ascii="宋体" w:hAnsi="宋体"/>
          <w:color w:val="auto"/>
          <w:sz w:val="21"/>
          <w:szCs w:val="16"/>
          <w:lang w:val="en-US" w:eastAsia="zh-CN"/>
        </w:rPr>
        <w:t>1.</w:t>
      </w:r>
      <w:r>
        <w:rPr>
          <w:rFonts w:hint="eastAsia" w:ascii="宋体" w:hAnsi="宋体"/>
          <w:color w:val="auto"/>
          <w:sz w:val="21"/>
          <w:szCs w:val="16"/>
          <w:lang w:eastAsia="zh-CN"/>
        </w:rPr>
        <w:t>供应商以上业绩需提供加盖公章的中标通知书或合同协议书复印件等书面证明材料。</w:t>
      </w:r>
    </w:p>
    <w:p w14:paraId="09E54681">
      <w:pPr>
        <w:pageBreakBefore w:val="0"/>
        <w:kinsoku/>
        <w:overflowPunct/>
        <w:topLinePunct w:val="0"/>
        <w:bidi w:val="0"/>
        <w:adjustRightInd w:val="0"/>
        <w:spacing w:line="240" w:lineRule="auto"/>
        <w:ind w:firstLine="420" w:firstLineChars="200"/>
        <w:jc w:val="left"/>
        <w:outlineLvl w:val="9"/>
        <w:rPr>
          <w:rFonts w:hint="eastAsia" w:ascii="宋体" w:hAnsi="宋体"/>
          <w:color w:val="auto"/>
          <w:sz w:val="21"/>
          <w:szCs w:val="16"/>
          <w:lang w:eastAsia="zh-CN"/>
        </w:rPr>
      </w:pPr>
      <w:r>
        <w:rPr>
          <w:rFonts w:hint="eastAsia" w:ascii="宋体" w:hAnsi="宋体"/>
          <w:color w:val="auto"/>
          <w:sz w:val="21"/>
          <w:szCs w:val="16"/>
          <w:lang w:val="en-US" w:eastAsia="zh-CN"/>
        </w:rPr>
        <w:t>2.</w:t>
      </w:r>
      <w:r>
        <w:rPr>
          <w:rFonts w:hint="eastAsia" w:ascii="宋体" w:hAnsi="宋体"/>
          <w:color w:val="auto"/>
          <w:sz w:val="21"/>
          <w:szCs w:val="16"/>
          <w:lang w:eastAsia="zh-CN"/>
        </w:rPr>
        <w:t>供应商必须据实填写，不得虚假响应，否则将取消其投标或中标资格，并按有关规定进行处罚。</w:t>
      </w:r>
    </w:p>
    <w:p w14:paraId="55F5E994">
      <w:pPr>
        <w:pageBreakBefore w:val="0"/>
        <w:kinsoku/>
        <w:overflowPunct/>
        <w:topLinePunct w:val="0"/>
        <w:bidi w:val="0"/>
        <w:adjustRightInd w:val="0"/>
        <w:spacing w:line="400" w:lineRule="exact"/>
        <w:ind w:firstLine="4080" w:firstLineChars="1700"/>
        <w:jc w:val="left"/>
        <w:outlineLvl w:val="9"/>
        <w:rPr>
          <w:rFonts w:hint="eastAsia" w:ascii="宋体" w:hAnsi="宋体"/>
          <w:color w:val="auto"/>
          <w:sz w:val="24"/>
          <w:lang w:eastAsia="zh-CN"/>
        </w:rPr>
      </w:pPr>
    </w:p>
    <w:p w14:paraId="7F1B95F7">
      <w:pPr>
        <w:pageBreakBefore w:val="0"/>
        <w:kinsoku/>
        <w:overflowPunct/>
        <w:topLinePunct w:val="0"/>
        <w:bidi w:val="0"/>
        <w:adjustRightInd w:val="0"/>
        <w:spacing w:line="400" w:lineRule="exact"/>
        <w:ind w:firstLine="3360" w:firstLineChars="1400"/>
        <w:jc w:val="left"/>
        <w:outlineLvl w:val="9"/>
        <w:rPr>
          <w:rFonts w:hint="eastAsia" w:ascii="宋体" w:hAnsi="宋体"/>
          <w:color w:val="auto"/>
          <w:sz w:val="24"/>
          <w:lang w:eastAsia="zh-CN"/>
        </w:rPr>
      </w:pPr>
    </w:p>
    <w:p w14:paraId="724859B9">
      <w:pPr>
        <w:pageBreakBefore w:val="0"/>
        <w:kinsoku/>
        <w:overflowPunct/>
        <w:topLinePunct w:val="0"/>
        <w:bidi w:val="0"/>
        <w:adjustRightInd w:val="0"/>
        <w:spacing w:line="400" w:lineRule="exact"/>
        <w:jc w:val="right"/>
        <w:outlineLvl w:val="9"/>
        <w:rPr>
          <w:rFonts w:hAnsi="宋体"/>
          <w:color w:val="auto"/>
          <w:sz w:val="24"/>
        </w:rPr>
      </w:pPr>
      <w:r>
        <w:rPr>
          <w:rFonts w:hint="eastAsia" w:ascii="宋体" w:hAnsi="宋体"/>
          <w:color w:val="auto"/>
          <w:sz w:val="24"/>
          <w:lang w:eastAsia="zh-CN"/>
        </w:rPr>
        <w:t>供应商</w:t>
      </w:r>
      <w:r>
        <w:rPr>
          <w:rFonts w:hint="eastAsia" w:ascii="宋体" w:hAnsi="宋体"/>
          <w:color w:val="auto"/>
          <w:sz w:val="24"/>
        </w:rPr>
        <w:t>名称：</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u w:val="single"/>
        </w:rPr>
        <w:t xml:space="preserve">   </w:t>
      </w:r>
      <w:r>
        <w:rPr>
          <w:rFonts w:hint="eastAsia" w:ascii="宋体" w:hAnsi="宋体"/>
          <w:color w:val="auto"/>
          <w:sz w:val="24"/>
          <w:u w:val="single"/>
          <w:lang w:val="en-US" w:eastAsia="zh-CN"/>
        </w:rPr>
        <w:t xml:space="preserve">             </w:t>
      </w:r>
      <w:r>
        <w:rPr>
          <w:rFonts w:hint="eastAsia" w:ascii="宋体" w:hAnsi="宋体"/>
          <w:color w:val="auto"/>
          <w:sz w:val="24"/>
        </w:rPr>
        <w:t xml:space="preserve">（盖章）   </w:t>
      </w:r>
    </w:p>
    <w:p w14:paraId="5013C08E">
      <w:pPr>
        <w:pageBreakBefore w:val="0"/>
        <w:kinsoku/>
        <w:overflowPunct/>
        <w:topLinePunct w:val="0"/>
        <w:bidi w:val="0"/>
        <w:spacing w:line="360" w:lineRule="auto"/>
        <w:jc w:val="right"/>
        <w:outlineLvl w:val="2"/>
        <w:rPr>
          <w:rFonts w:hAnsi="宋体"/>
          <w:bCs/>
          <w:color w:val="auto"/>
          <w:sz w:val="24"/>
        </w:rPr>
      </w:pPr>
      <w:bookmarkStart w:id="192" w:name="_Toc22059"/>
      <w:r>
        <w:rPr>
          <w:rFonts w:hint="eastAsia" w:ascii="宋体" w:hAnsi="宋体"/>
          <w:bCs/>
          <w:color w:val="auto"/>
          <w:sz w:val="24"/>
        </w:rPr>
        <w:t>法定代表人或其委托代理人：</w:t>
      </w:r>
      <w:r>
        <w:rPr>
          <w:rFonts w:hint="eastAsia" w:ascii="宋体" w:hAnsi="宋体"/>
          <w:bCs/>
          <w:color w:val="auto"/>
          <w:sz w:val="24"/>
          <w:u w:val="single"/>
          <w:lang w:val="en-US" w:eastAsia="zh-CN"/>
        </w:rPr>
        <w:t xml:space="preserve">           </w:t>
      </w:r>
      <w:r>
        <w:rPr>
          <w:rFonts w:hint="eastAsia" w:ascii="宋体" w:hAnsi="宋体"/>
          <w:bCs/>
          <w:color w:val="auto"/>
          <w:sz w:val="24"/>
        </w:rPr>
        <w:t>（签字或盖章）</w:t>
      </w:r>
      <w:bookmarkEnd w:id="192"/>
    </w:p>
    <w:p w14:paraId="408297DC">
      <w:pPr>
        <w:pStyle w:val="18"/>
        <w:rPr>
          <w:color w:val="auto"/>
        </w:rPr>
      </w:pPr>
    </w:p>
    <w:p w14:paraId="37032536">
      <w:pPr>
        <w:autoSpaceDE w:val="0"/>
        <w:autoSpaceDN w:val="0"/>
        <w:adjustRightInd w:val="0"/>
        <w:spacing w:line="360" w:lineRule="auto"/>
        <w:ind w:right="240" w:firstLine="480" w:firstLineChars="200"/>
        <w:jc w:val="right"/>
        <w:rPr>
          <w:rFonts w:hint="eastAsia" w:ascii="宋体" w:hAnsi="宋体" w:eastAsia="宋体" w:cs="宋体"/>
          <w:bCs/>
          <w:color w:val="auto"/>
          <w:sz w:val="24"/>
          <w:lang w:val="zh-CN"/>
        </w:rPr>
      </w:pP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年</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月</w:t>
      </w:r>
      <w:r>
        <w:rPr>
          <w:rFonts w:hint="eastAsia" w:ascii="宋体" w:hAnsi="宋体" w:eastAsia="宋体" w:cs="宋体"/>
          <w:bCs/>
          <w:color w:val="auto"/>
          <w:sz w:val="24"/>
          <w:u w:val="single"/>
          <w:lang w:val="en-US" w:eastAsia="zh-CN"/>
        </w:rPr>
        <w:t xml:space="preserve">    </w:t>
      </w:r>
      <w:r>
        <w:rPr>
          <w:rFonts w:hint="eastAsia" w:ascii="宋体" w:hAnsi="宋体" w:eastAsia="宋体" w:cs="宋体"/>
          <w:bCs/>
          <w:color w:val="auto"/>
          <w:sz w:val="24"/>
          <w:lang w:val="zh-CN"/>
        </w:rPr>
        <w:t>日</w:t>
      </w:r>
    </w:p>
    <w:p w14:paraId="09C3D52E">
      <w:pPr>
        <w:pStyle w:val="4"/>
        <w:numPr>
          <w:ilvl w:val="0"/>
          <w:numId w:val="5"/>
        </w:numPr>
        <w:spacing w:line="400" w:lineRule="exact"/>
        <w:jc w:val="center"/>
        <w:rPr>
          <w:rFonts w:hint="eastAsia" w:ascii="宋体" w:hAnsi="宋体"/>
          <w:b/>
          <w:bCs/>
          <w:color w:val="auto"/>
          <w:sz w:val="28"/>
          <w:szCs w:val="28"/>
          <w:lang w:val="en-US" w:eastAsia="zh-CN"/>
        </w:rPr>
      </w:pPr>
      <w:r>
        <w:rPr>
          <w:rFonts w:hint="eastAsia" w:ascii="宋体" w:hAnsi="宋体"/>
          <w:color w:val="auto"/>
          <w:sz w:val="28"/>
          <w:szCs w:val="28"/>
          <w:lang w:val="zh-CN"/>
        </w:rPr>
        <w:br w:type="page"/>
      </w:r>
      <w:bookmarkStart w:id="193" w:name="_Toc13540"/>
    </w:p>
    <w:p w14:paraId="15C24ABA">
      <w:pPr>
        <w:pStyle w:val="4"/>
        <w:numPr>
          <w:ilvl w:val="0"/>
          <w:numId w:val="0"/>
        </w:numPr>
        <w:spacing w:line="400" w:lineRule="exact"/>
        <w:jc w:val="both"/>
        <w:rPr>
          <w:rFonts w:hint="eastAsia" w:ascii="宋体" w:hAnsi="宋体"/>
          <w:b/>
          <w:bCs/>
          <w:color w:val="auto"/>
          <w:sz w:val="28"/>
          <w:szCs w:val="28"/>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52810DBC">
      <w:pPr>
        <w:pStyle w:val="4"/>
        <w:numPr>
          <w:ilvl w:val="0"/>
          <w:numId w:val="0"/>
        </w:numPr>
        <w:spacing w:line="400" w:lineRule="exact"/>
        <w:jc w:val="center"/>
        <w:outlineLvl w:val="2"/>
        <w:rPr>
          <w:rFonts w:hint="eastAsia" w:ascii="宋体" w:hAnsi="宋体" w:eastAsia="宋体"/>
          <w:color w:val="auto"/>
          <w:sz w:val="28"/>
          <w:szCs w:val="28"/>
          <w:lang w:val="zh-CN" w:eastAsia="zh-CN"/>
        </w:rPr>
      </w:pPr>
      <w:bookmarkStart w:id="194" w:name="_Toc11020"/>
      <w:r>
        <w:rPr>
          <w:rFonts w:hint="eastAsia" w:ascii="宋体" w:hAnsi="宋体"/>
          <w:b/>
          <w:bCs/>
          <w:color w:val="auto"/>
          <w:sz w:val="28"/>
          <w:szCs w:val="28"/>
          <w:lang w:val="en-US" w:eastAsia="zh-CN"/>
        </w:rPr>
        <w:t>九</w:t>
      </w:r>
      <w:r>
        <w:rPr>
          <w:rFonts w:hint="eastAsia" w:ascii="宋体" w:hAnsi="宋体"/>
          <w:b/>
          <w:bCs/>
          <w:color w:val="auto"/>
          <w:sz w:val="28"/>
          <w:szCs w:val="28"/>
          <w:lang w:val="zh-CN"/>
        </w:rPr>
        <w:t>、</w:t>
      </w:r>
      <w:bookmarkEnd w:id="189"/>
      <w:bookmarkEnd w:id="190"/>
      <w:bookmarkEnd w:id="191"/>
      <w:bookmarkEnd w:id="193"/>
      <w:r>
        <w:rPr>
          <w:rFonts w:hint="eastAsia" w:ascii="宋体" w:hAnsi="宋体"/>
          <w:b/>
          <w:bCs/>
          <w:color w:val="auto"/>
          <w:sz w:val="28"/>
          <w:szCs w:val="28"/>
          <w:lang w:val="en-US" w:eastAsia="zh-CN"/>
        </w:rPr>
        <w:t>技术部分</w:t>
      </w:r>
      <w:bookmarkEnd w:id="194"/>
    </w:p>
    <w:p w14:paraId="23FB571D">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 xml:space="preserve">供应商提供的本项目服务方案描述应准确、实用、精练，着重于供应商自己的理解、总结，以及同类项目的经验。 </w:t>
      </w:r>
    </w:p>
    <w:p w14:paraId="37A050DF">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 xml:space="preserve">服务方案主要可包括如下内容（但不限于）： </w:t>
      </w:r>
    </w:p>
    <w:p w14:paraId="5AA9E44B">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lang w:val="en-US" w:eastAsia="zh-CN"/>
        </w:rPr>
        <w:t xml:space="preserve">）对项目重点、难点的理解； </w:t>
      </w:r>
    </w:p>
    <w:p w14:paraId="2963B66D">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lang w:val="en-US" w:eastAsia="zh-CN"/>
        </w:rPr>
        <w:t xml:space="preserve">）检测服务方案； </w:t>
      </w:r>
    </w:p>
    <w:p w14:paraId="68EA42E8">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3</w:t>
      </w:r>
      <w:r>
        <w:rPr>
          <w:rFonts w:hint="eastAsia" w:ascii="宋体" w:hAnsi="宋体" w:eastAsia="宋体" w:cs="宋体"/>
          <w:color w:val="auto"/>
          <w:kern w:val="0"/>
          <w:sz w:val="24"/>
          <w:szCs w:val="24"/>
          <w:lang w:val="en-US" w:eastAsia="zh-CN"/>
        </w:rPr>
        <w:t xml:space="preserve">）工作进度计划安排及措施； </w:t>
      </w:r>
    </w:p>
    <w:p w14:paraId="6C3445FB">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lang w:val="en-US" w:eastAsia="zh-CN"/>
        </w:rPr>
        <w:t xml:space="preserve">）项目管理及质量保证措施； </w:t>
      </w:r>
    </w:p>
    <w:p w14:paraId="59EF6FCD">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5</w:t>
      </w:r>
      <w:r>
        <w:rPr>
          <w:rFonts w:hint="eastAsia" w:ascii="宋体" w:hAnsi="宋体" w:eastAsia="宋体" w:cs="宋体"/>
          <w:color w:val="auto"/>
          <w:kern w:val="0"/>
          <w:sz w:val="24"/>
          <w:szCs w:val="24"/>
          <w:lang w:val="en-US" w:eastAsia="zh-CN"/>
        </w:rPr>
        <w:t xml:space="preserve">）人员职责； </w:t>
      </w:r>
    </w:p>
    <w:p w14:paraId="0FCC94E6">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6</w:t>
      </w:r>
      <w:r>
        <w:rPr>
          <w:rFonts w:hint="eastAsia" w:ascii="宋体" w:hAnsi="宋体" w:eastAsia="宋体" w:cs="宋体"/>
          <w:color w:val="auto"/>
          <w:kern w:val="0"/>
          <w:sz w:val="24"/>
          <w:szCs w:val="24"/>
          <w:lang w:val="en-US" w:eastAsia="zh-CN"/>
        </w:rPr>
        <w:t xml:space="preserve">）仪器设备配置； </w:t>
      </w:r>
    </w:p>
    <w:p w14:paraId="35953AA2">
      <w:pPr>
        <w:autoSpaceDE w:val="0"/>
        <w:autoSpaceDN w:val="0"/>
        <w:adjustRightInd w:val="0"/>
        <w:spacing w:line="360" w:lineRule="auto"/>
        <w:ind w:firstLine="638" w:firstLineChars="266"/>
        <w:rPr>
          <w:rFonts w:hint="eastAsia" w:ascii="宋体" w:hAnsi="宋体" w:eastAsia="宋体" w:cs="宋体"/>
          <w:color w:val="auto"/>
          <w:kern w:val="0"/>
          <w:sz w:val="24"/>
          <w:szCs w:val="24"/>
          <w:lang w:val="zh-CN"/>
        </w:rPr>
      </w:pPr>
      <w:r>
        <w:rPr>
          <w:rFonts w:hint="eastAsia" w:ascii="宋体" w:hAnsi="宋体" w:eastAsia="宋体" w:cs="宋体"/>
          <w:color w:val="auto"/>
          <w:kern w:val="0"/>
          <w:sz w:val="24"/>
          <w:szCs w:val="24"/>
          <w:lang w:val="en-US" w:eastAsia="zh-CN"/>
        </w:rPr>
        <w:t>（</w:t>
      </w:r>
      <w:r>
        <w:rPr>
          <w:rFonts w:hint="default" w:ascii="宋体" w:hAnsi="宋体" w:eastAsia="宋体" w:cs="宋体"/>
          <w:color w:val="auto"/>
          <w:kern w:val="0"/>
          <w:sz w:val="24"/>
          <w:szCs w:val="24"/>
          <w:lang w:val="en-US" w:eastAsia="zh-CN"/>
        </w:rPr>
        <w:t>7</w:t>
      </w:r>
      <w:r>
        <w:rPr>
          <w:rFonts w:hint="eastAsia" w:ascii="宋体" w:hAnsi="宋体" w:eastAsia="宋体" w:cs="宋体"/>
          <w:color w:val="auto"/>
          <w:kern w:val="0"/>
          <w:sz w:val="24"/>
          <w:szCs w:val="24"/>
          <w:lang w:val="en-US" w:eastAsia="zh-CN"/>
        </w:rPr>
        <w:t>）服务承诺</w:t>
      </w:r>
    </w:p>
    <w:p w14:paraId="17510140">
      <w:pPr>
        <w:autoSpaceDE w:val="0"/>
        <w:autoSpaceDN w:val="0"/>
        <w:adjustRightInd w:val="0"/>
        <w:spacing w:line="360" w:lineRule="auto"/>
        <w:ind w:firstLine="641" w:firstLineChars="266"/>
        <w:rPr>
          <w:rFonts w:hint="eastAsia" w:ascii="宋体" w:hAnsi="宋体" w:eastAsia="宋体" w:cs="宋体"/>
          <w:b/>
          <w:bCs/>
          <w:color w:val="auto"/>
          <w:kern w:val="0"/>
          <w:sz w:val="24"/>
          <w:szCs w:val="24"/>
          <w:lang w:val="zh-CN"/>
        </w:rPr>
      </w:pPr>
      <w:r>
        <w:rPr>
          <w:rFonts w:hint="eastAsia" w:ascii="宋体" w:hAnsi="宋体" w:eastAsia="宋体" w:cs="宋体"/>
          <w:b/>
          <w:bCs/>
          <w:color w:val="auto"/>
          <w:kern w:val="0"/>
          <w:sz w:val="24"/>
          <w:szCs w:val="24"/>
          <w:lang w:val="zh-CN"/>
        </w:rPr>
        <w:t>注：根据评审办法须编制技术部分目录及页码</w:t>
      </w:r>
    </w:p>
    <w:p w14:paraId="2C0BC9E9">
      <w:pPr>
        <w:pageBreakBefore w:val="0"/>
        <w:kinsoku/>
        <w:overflowPunct/>
        <w:topLinePunct w:val="0"/>
        <w:bidi w:val="0"/>
        <w:outlineLvl w:val="9"/>
        <w:rPr>
          <w:color w:val="auto"/>
        </w:rPr>
      </w:pPr>
    </w:p>
    <w:p w14:paraId="3DA06DEC">
      <w:pPr>
        <w:pStyle w:val="27"/>
        <w:pageBreakBefore w:val="0"/>
        <w:kinsoku/>
        <w:overflowPunct/>
        <w:topLinePunct w:val="0"/>
        <w:bidi w:val="0"/>
        <w:spacing w:line="360" w:lineRule="auto"/>
        <w:ind w:firstLine="0" w:firstLineChars="0"/>
        <w:outlineLvl w:val="9"/>
        <w:rPr>
          <w:rFonts w:ascii="宋体" w:hAnsi="宋体"/>
          <w:color w:val="auto"/>
          <w:sz w:val="24"/>
        </w:rPr>
      </w:pPr>
    </w:p>
    <w:p w14:paraId="62DEA5A3">
      <w:pPr>
        <w:pStyle w:val="27"/>
        <w:pageBreakBefore w:val="0"/>
        <w:kinsoku/>
        <w:overflowPunct/>
        <w:topLinePunct w:val="0"/>
        <w:bidi w:val="0"/>
        <w:spacing w:line="360" w:lineRule="auto"/>
        <w:ind w:firstLine="0" w:firstLineChars="0"/>
        <w:outlineLvl w:val="9"/>
        <w:rPr>
          <w:rFonts w:ascii="宋体" w:hAnsi="宋体"/>
          <w:color w:val="auto"/>
          <w:sz w:val="24"/>
        </w:rPr>
      </w:pPr>
    </w:p>
    <w:p w14:paraId="28BDD879">
      <w:pPr>
        <w:pStyle w:val="27"/>
        <w:pageBreakBefore w:val="0"/>
        <w:kinsoku/>
        <w:overflowPunct/>
        <w:topLinePunct w:val="0"/>
        <w:bidi w:val="0"/>
        <w:spacing w:line="360" w:lineRule="auto"/>
        <w:ind w:firstLine="0" w:firstLineChars="0"/>
        <w:outlineLvl w:val="9"/>
        <w:rPr>
          <w:rFonts w:ascii="宋体" w:hAnsi="宋体"/>
          <w:color w:val="auto"/>
          <w:sz w:val="24"/>
        </w:rPr>
      </w:pPr>
    </w:p>
    <w:p w14:paraId="03297FC6">
      <w:pPr>
        <w:pStyle w:val="27"/>
        <w:pageBreakBefore w:val="0"/>
        <w:kinsoku/>
        <w:overflowPunct/>
        <w:topLinePunct w:val="0"/>
        <w:bidi w:val="0"/>
        <w:spacing w:line="360" w:lineRule="auto"/>
        <w:ind w:firstLine="0" w:firstLineChars="0"/>
        <w:outlineLvl w:val="9"/>
        <w:rPr>
          <w:rFonts w:ascii="宋体" w:hAnsi="宋体"/>
          <w:color w:val="auto"/>
          <w:sz w:val="24"/>
        </w:rPr>
      </w:pPr>
    </w:p>
    <w:p w14:paraId="39942900">
      <w:pPr>
        <w:pStyle w:val="27"/>
        <w:pageBreakBefore w:val="0"/>
        <w:kinsoku/>
        <w:overflowPunct/>
        <w:topLinePunct w:val="0"/>
        <w:bidi w:val="0"/>
        <w:spacing w:line="360" w:lineRule="auto"/>
        <w:ind w:firstLine="0" w:firstLineChars="0"/>
        <w:outlineLvl w:val="9"/>
        <w:rPr>
          <w:rFonts w:ascii="宋体" w:hAnsi="宋体"/>
          <w:color w:val="auto"/>
          <w:sz w:val="24"/>
        </w:rPr>
      </w:pPr>
    </w:p>
    <w:p w14:paraId="209503C0">
      <w:pPr>
        <w:spacing w:line="360" w:lineRule="auto"/>
        <w:ind w:left="16" w:firstLine="404"/>
        <w:jc w:val="center"/>
        <w:outlineLvl w:val="2"/>
        <w:rPr>
          <w:rFonts w:ascii="宋体"/>
          <w:b/>
          <w:bCs/>
          <w:color w:val="auto"/>
          <w:sz w:val="30"/>
          <w:szCs w:val="30"/>
          <w:lang w:val="zh-CN"/>
        </w:rPr>
      </w:pPr>
      <w:bookmarkStart w:id="195" w:name="_Toc429224780"/>
      <w:r>
        <w:rPr>
          <w:rFonts w:ascii="宋体" w:hAnsi="宋体"/>
          <w:color w:val="auto"/>
          <w:sz w:val="28"/>
          <w:szCs w:val="28"/>
          <w:lang w:val="zh-CN"/>
        </w:rPr>
        <w:br w:type="page"/>
      </w:r>
      <w:bookmarkStart w:id="196" w:name="_Toc4967"/>
      <w:r>
        <w:rPr>
          <w:rFonts w:hint="eastAsia" w:ascii="宋体" w:hAnsi="宋体" w:cs="宋体"/>
          <w:b/>
          <w:bCs/>
          <w:color w:val="auto"/>
          <w:sz w:val="30"/>
          <w:szCs w:val="30"/>
          <w:lang w:val="en-US" w:eastAsia="zh-CN"/>
        </w:rPr>
        <w:t>十</w:t>
      </w:r>
      <w:r>
        <w:rPr>
          <w:rFonts w:hint="eastAsia" w:ascii="宋体" w:hAnsi="宋体" w:cs="宋体"/>
          <w:b/>
          <w:bCs/>
          <w:color w:val="auto"/>
          <w:sz w:val="30"/>
          <w:szCs w:val="30"/>
          <w:lang w:val="zh-CN"/>
        </w:rPr>
        <w:t>、声明函或证明文件</w:t>
      </w:r>
      <w:bookmarkEnd w:id="196"/>
    </w:p>
    <w:p w14:paraId="503C612F">
      <w:pPr>
        <w:pStyle w:val="8"/>
        <w:ind w:firstLine="492" w:firstLineChars="175"/>
        <w:jc w:val="center"/>
        <w:rPr>
          <w:rFonts w:hAnsi="宋体" w:cs="Times New Roman"/>
          <w:b/>
          <w:bCs/>
          <w:color w:val="auto"/>
          <w:sz w:val="30"/>
          <w:szCs w:val="30"/>
          <w:lang w:val="zh-CN"/>
        </w:rPr>
      </w:pPr>
      <w:r>
        <w:rPr>
          <w:rFonts w:hint="eastAsia" w:hAnsi="宋体"/>
          <w:b/>
          <w:bCs/>
          <w:color w:val="auto"/>
          <w:sz w:val="28"/>
          <w:szCs w:val="28"/>
          <w:lang w:val="zh-CN"/>
        </w:rPr>
        <w:t>（</w:t>
      </w:r>
      <w:r>
        <w:rPr>
          <w:rFonts w:hAnsi="宋体"/>
          <w:b/>
          <w:bCs/>
          <w:color w:val="auto"/>
          <w:sz w:val="28"/>
          <w:szCs w:val="28"/>
        </w:rPr>
        <w:t>1</w:t>
      </w:r>
      <w:r>
        <w:rPr>
          <w:rFonts w:hint="eastAsia" w:hAnsi="宋体"/>
          <w:b/>
          <w:bCs/>
          <w:color w:val="auto"/>
          <w:sz w:val="28"/>
          <w:szCs w:val="28"/>
          <w:lang w:val="zh-CN"/>
        </w:rPr>
        <w:t>）中小企业声明函</w:t>
      </w:r>
    </w:p>
    <w:p w14:paraId="3EDD2F20">
      <w:pPr>
        <w:autoSpaceDE w:val="0"/>
        <w:autoSpaceDN w:val="0"/>
        <w:adjustRightInd w:val="0"/>
        <w:spacing w:line="400" w:lineRule="exact"/>
        <w:ind w:firstLine="1280" w:firstLineChars="400"/>
        <w:jc w:val="center"/>
        <w:rPr>
          <w:rFonts w:ascii="宋体"/>
          <w:color w:val="auto"/>
          <w:kern w:val="0"/>
          <w:sz w:val="32"/>
          <w:szCs w:val="32"/>
          <w:lang w:val="zh-CN"/>
        </w:rPr>
      </w:pPr>
    </w:p>
    <w:p w14:paraId="7C73E171">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本公司郑重声明，根据《政府采购促进中小企业发展管理办法》（财库﹝</w:t>
      </w:r>
      <w:r>
        <w:rPr>
          <w:rFonts w:ascii="宋体" w:hAnsi="宋体" w:cs="宋体"/>
          <w:color w:val="auto"/>
          <w:kern w:val="0"/>
          <w:lang w:val="zh-CN"/>
        </w:rPr>
        <w:t>2020</w:t>
      </w:r>
      <w:r>
        <w:rPr>
          <w:rFonts w:hint="eastAsia" w:ascii="宋体" w:hAnsi="宋体" w:cs="宋体"/>
          <w:color w:val="auto"/>
          <w:kern w:val="0"/>
          <w:lang w:val="zh-CN"/>
        </w:rPr>
        <w:t>﹞</w:t>
      </w:r>
      <w:r>
        <w:rPr>
          <w:rFonts w:ascii="宋体" w:hAnsi="宋体" w:cs="宋体"/>
          <w:color w:val="auto"/>
          <w:kern w:val="0"/>
          <w:lang w:val="zh-CN"/>
        </w:rPr>
        <w:t xml:space="preserve">46 </w:t>
      </w:r>
      <w:r>
        <w:rPr>
          <w:rFonts w:hint="eastAsia" w:ascii="宋体" w:hAnsi="宋体" w:cs="宋体"/>
          <w:color w:val="auto"/>
          <w:kern w:val="0"/>
          <w:lang w:val="zh-CN"/>
        </w:rPr>
        <w:t>号）的规定，本公司参加</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（单位名称）的</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（项目名称）采购活动，工程的施工单位全部为符合政策要求的中小企业（或者：服务全部由符合政策要求的中小企业承接）。相关企业的具体情况如下：</w:t>
      </w:r>
    </w:p>
    <w:p w14:paraId="20D92744">
      <w:pPr>
        <w:autoSpaceDE w:val="0"/>
        <w:autoSpaceDN w:val="0"/>
        <w:adjustRightInd w:val="0"/>
        <w:spacing w:line="360" w:lineRule="auto"/>
        <w:ind w:firstLine="558" w:firstLineChars="266"/>
        <w:rPr>
          <w:rFonts w:ascii="宋体"/>
          <w:color w:val="auto"/>
          <w:kern w:val="0"/>
          <w:lang w:val="zh-CN"/>
        </w:rPr>
      </w:pPr>
      <w:r>
        <w:rPr>
          <w:rFonts w:ascii="宋体" w:hAnsi="宋体" w:cs="宋体"/>
          <w:color w:val="auto"/>
          <w:kern w:val="0"/>
          <w:lang w:val="zh-CN"/>
        </w:rPr>
        <w:t xml:space="preserve">1. </w:t>
      </w:r>
      <w:r>
        <w:rPr>
          <w:rFonts w:hint="eastAsia" w:ascii="宋体" w:hAnsi="宋体" w:cs="宋体"/>
          <w:color w:val="auto"/>
          <w:kern w:val="0"/>
          <w:u w:val="single"/>
          <w:lang w:val="zh-CN"/>
        </w:rPr>
        <w:t>（标的名称）</w:t>
      </w:r>
      <w:r>
        <w:rPr>
          <w:rFonts w:hint="eastAsia" w:ascii="宋体" w:hAnsi="宋体" w:cs="宋体"/>
          <w:color w:val="auto"/>
          <w:kern w:val="0"/>
          <w:lang w:val="zh-CN"/>
        </w:rPr>
        <w:t>，属于</w:t>
      </w:r>
      <w:r>
        <w:rPr>
          <w:rFonts w:hint="eastAsia" w:ascii="宋体" w:hAnsi="宋体" w:cs="宋体"/>
          <w:color w:val="auto"/>
          <w:kern w:val="0"/>
          <w:u w:val="single"/>
          <w:lang w:val="zh-CN"/>
        </w:rPr>
        <w:t>（采购文件中明确的所属行业）</w:t>
      </w:r>
      <w:r>
        <w:rPr>
          <w:rFonts w:hint="eastAsia" w:ascii="宋体" w:hAnsi="宋体" w:cs="宋体"/>
          <w:color w:val="auto"/>
          <w:kern w:val="0"/>
          <w:lang w:val="zh-CN"/>
        </w:rPr>
        <w:t>；承建（承接）企业为</w:t>
      </w:r>
      <w:r>
        <w:rPr>
          <w:rFonts w:hint="eastAsia" w:ascii="宋体" w:hAnsi="宋体" w:cs="宋体"/>
          <w:color w:val="auto"/>
          <w:kern w:val="0"/>
          <w:u w:val="single"/>
          <w:lang w:val="zh-CN"/>
        </w:rPr>
        <w:t>（企业名称）</w:t>
      </w:r>
      <w:r>
        <w:rPr>
          <w:rFonts w:hint="eastAsia" w:ascii="宋体" w:hAnsi="宋体" w:cs="宋体"/>
          <w:color w:val="auto"/>
          <w:kern w:val="0"/>
          <w:lang w:val="zh-CN"/>
        </w:rPr>
        <w:t>，从业人员</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人，营业收入为</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万元，资产总额为</w:t>
      </w:r>
      <w:r>
        <w:rPr>
          <w:rFonts w:hint="eastAsia" w:ascii="宋体" w:hAnsi="宋体" w:cs="宋体"/>
          <w:color w:val="auto"/>
          <w:kern w:val="0"/>
          <w:u w:val="single"/>
          <w:lang w:val="en-US" w:eastAsia="zh-CN"/>
        </w:rPr>
        <w:t xml:space="preserve">     </w:t>
      </w:r>
      <w:r>
        <w:rPr>
          <w:rFonts w:hint="eastAsia" w:ascii="宋体" w:hAnsi="宋体" w:cs="宋体"/>
          <w:color w:val="auto"/>
          <w:kern w:val="0"/>
          <w:lang w:val="zh-CN"/>
        </w:rPr>
        <w:t>万元</w:t>
      </w:r>
      <w:r>
        <w:rPr>
          <w:rStyle w:val="22"/>
          <w:rFonts w:ascii="宋体"/>
          <w:color w:val="auto"/>
          <w:kern w:val="0"/>
          <w:lang w:val="zh-CN"/>
        </w:rPr>
        <w:footnoteReference w:id="1"/>
      </w:r>
      <w:r>
        <w:rPr>
          <w:rFonts w:hint="eastAsia" w:ascii="宋体" w:hAnsi="宋体" w:cs="宋体"/>
          <w:color w:val="auto"/>
          <w:kern w:val="0"/>
          <w:lang w:val="zh-CN"/>
        </w:rPr>
        <w:t>，属于（中型企业、小型企业、微型企业）；</w:t>
      </w:r>
    </w:p>
    <w:p w14:paraId="62649CF0">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w:t>
      </w:r>
    </w:p>
    <w:p w14:paraId="6F07774F">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以上企业，不属于大企业的分支机构，不存在控股股东为大企业的情形，也不存在与大企业的负责人为同一人的情形。</w:t>
      </w:r>
    </w:p>
    <w:p w14:paraId="6B895970">
      <w:pPr>
        <w:autoSpaceDE w:val="0"/>
        <w:autoSpaceDN w:val="0"/>
        <w:adjustRightInd w:val="0"/>
        <w:spacing w:line="360" w:lineRule="auto"/>
        <w:ind w:firstLine="558" w:firstLineChars="266"/>
        <w:rPr>
          <w:rFonts w:ascii="宋体"/>
          <w:color w:val="auto"/>
          <w:kern w:val="0"/>
          <w:lang w:val="zh-CN"/>
        </w:rPr>
      </w:pPr>
      <w:r>
        <w:rPr>
          <w:rFonts w:hint="eastAsia" w:ascii="宋体" w:hAnsi="宋体" w:cs="宋体"/>
          <w:color w:val="auto"/>
          <w:kern w:val="0"/>
          <w:lang w:val="zh-CN"/>
        </w:rPr>
        <w:t>本企业对上述声明内容的真实性负责。如有虚假，将依法承担相应责任。</w:t>
      </w:r>
    </w:p>
    <w:p w14:paraId="7E3F11D2">
      <w:pPr>
        <w:autoSpaceDE w:val="0"/>
        <w:autoSpaceDN w:val="0"/>
        <w:adjustRightInd w:val="0"/>
        <w:spacing w:line="400" w:lineRule="exact"/>
        <w:ind w:firstLine="638" w:firstLineChars="266"/>
        <w:rPr>
          <w:rFonts w:ascii="宋体"/>
          <w:color w:val="auto"/>
          <w:kern w:val="0"/>
          <w:sz w:val="24"/>
          <w:szCs w:val="24"/>
          <w:lang w:val="zh-CN"/>
        </w:rPr>
      </w:pPr>
    </w:p>
    <w:p w14:paraId="1938B762">
      <w:pPr>
        <w:autoSpaceDE w:val="0"/>
        <w:autoSpaceDN w:val="0"/>
        <w:adjustRightInd w:val="0"/>
        <w:spacing w:line="400" w:lineRule="exact"/>
        <w:ind w:firstLine="638" w:firstLineChars="266"/>
        <w:rPr>
          <w:rFonts w:ascii="宋体"/>
          <w:color w:val="auto"/>
          <w:kern w:val="0"/>
          <w:sz w:val="24"/>
          <w:szCs w:val="24"/>
          <w:lang w:val="zh-CN"/>
        </w:rPr>
      </w:pPr>
    </w:p>
    <w:p w14:paraId="7D4833C3">
      <w:pPr>
        <w:spacing w:line="360" w:lineRule="auto"/>
        <w:jc w:val="right"/>
        <w:rPr>
          <w:rFonts w:ascii="宋体"/>
          <w:color w:val="auto"/>
          <w:lang w:val="zh-CN"/>
        </w:rPr>
      </w:pPr>
      <w:r>
        <w:rPr>
          <w:rFonts w:hint="eastAsia" w:ascii="宋体" w:hAnsi="宋体" w:cs="宋体"/>
          <w:color w:val="auto"/>
          <w:lang w:val="zh-CN"/>
        </w:rPr>
        <w:t>供应商：</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lang w:val="zh-CN"/>
        </w:rPr>
        <w:t xml:space="preserve"> (</w:t>
      </w:r>
      <w:r>
        <w:rPr>
          <w:rFonts w:hint="eastAsia" w:ascii="宋体" w:hAnsi="宋体" w:cs="宋体"/>
          <w:color w:val="auto"/>
          <w:lang w:val="zh-CN"/>
        </w:rPr>
        <w:t>盖单位章</w:t>
      </w:r>
      <w:r>
        <w:rPr>
          <w:rFonts w:ascii="宋体" w:hAnsi="宋体" w:cs="宋体"/>
          <w:color w:val="auto"/>
          <w:lang w:val="zh-CN"/>
        </w:rPr>
        <w:t>)</w:t>
      </w:r>
    </w:p>
    <w:p w14:paraId="3ECFC331">
      <w:pPr>
        <w:spacing w:line="360" w:lineRule="auto"/>
        <w:jc w:val="right"/>
        <w:rPr>
          <w:rFonts w:ascii="宋体"/>
          <w:color w:val="auto"/>
        </w:rPr>
      </w:pPr>
    </w:p>
    <w:p w14:paraId="2D5354DC">
      <w:pPr>
        <w:spacing w:line="360" w:lineRule="auto"/>
        <w:jc w:val="right"/>
        <w:rPr>
          <w:rFonts w:ascii="宋体"/>
          <w:color w:val="auto"/>
        </w:rPr>
      </w:pPr>
      <w:r>
        <w:rPr>
          <w:rFonts w:ascii="宋体" w:hAnsi="宋体" w:cs="宋体"/>
          <w:color w:val="auto"/>
        </w:rPr>
        <w:t xml:space="preserve">                                         </w:t>
      </w:r>
      <w:r>
        <w:rPr>
          <w:rFonts w:hint="eastAsia" w:ascii="宋体" w:hAnsi="宋体" w:cs="宋体"/>
          <w:color w:val="auto"/>
        </w:rPr>
        <w:t>年</w:t>
      </w:r>
      <w:r>
        <w:rPr>
          <w:rFonts w:hint="eastAsia" w:ascii="宋体" w:hAnsi="宋体" w:cs="宋体"/>
          <w:color w:val="auto"/>
          <w:lang w:val="en-US" w:eastAsia="zh-CN"/>
        </w:rPr>
        <w:t xml:space="preserve">        </w:t>
      </w:r>
      <w:r>
        <w:rPr>
          <w:rFonts w:hint="eastAsia" w:ascii="宋体" w:hAnsi="宋体" w:cs="宋体"/>
          <w:color w:val="auto"/>
        </w:rPr>
        <w:t>月</w:t>
      </w:r>
      <w:r>
        <w:rPr>
          <w:rFonts w:hint="eastAsia" w:ascii="宋体" w:hAnsi="宋体" w:cs="宋体"/>
          <w:color w:val="auto"/>
          <w:lang w:val="en-US" w:eastAsia="zh-CN"/>
        </w:rPr>
        <w:t xml:space="preserve">      </w:t>
      </w:r>
      <w:r>
        <w:rPr>
          <w:rFonts w:hint="eastAsia" w:ascii="宋体" w:hAnsi="宋体" w:cs="宋体"/>
          <w:color w:val="auto"/>
        </w:rPr>
        <w:t>日</w:t>
      </w:r>
    </w:p>
    <w:p w14:paraId="5EB3BD77">
      <w:pPr>
        <w:pStyle w:val="17"/>
        <w:pageBreakBefore w:val="0"/>
        <w:kinsoku/>
        <w:overflowPunct/>
        <w:topLinePunct w:val="0"/>
        <w:bidi w:val="0"/>
        <w:ind w:firstLine="562" w:firstLineChars="200"/>
        <w:outlineLvl w:val="9"/>
        <w:rPr>
          <w:rFonts w:ascii="宋体" w:hAnsi="宋体"/>
          <w:color w:val="auto"/>
          <w:sz w:val="28"/>
          <w:szCs w:val="28"/>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40D9896D">
      <w:pPr>
        <w:pStyle w:val="8"/>
        <w:ind w:firstLine="492" w:firstLineChars="175"/>
        <w:jc w:val="center"/>
        <w:rPr>
          <w:rFonts w:hAnsi="宋体" w:cs="Times New Roman"/>
          <w:color w:val="auto"/>
          <w:sz w:val="28"/>
          <w:szCs w:val="28"/>
          <w:lang w:val="zh-CN"/>
        </w:rPr>
      </w:pPr>
      <w:bookmarkStart w:id="197" w:name="_Toc26927"/>
      <w:bookmarkStart w:id="198" w:name="_Toc13964"/>
      <w:bookmarkStart w:id="199" w:name="_Toc12766"/>
      <w:r>
        <w:rPr>
          <w:rFonts w:hint="eastAsia" w:hAnsi="宋体"/>
          <w:b/>
          <w:bCs/>
          <w:color w:val="auto"/>
          <w:sz w:val="28"/>
          <w:szCs w:val="28"/>
          <w:lang w:val="zh-CN"/>
        </w:rPr>
        <w:t>（</w:t>
      </w:r>
      <w:r>
        <w:rPr>
          <w:rFonts w:hAnsi="宋体"/>
          <w:b/>
          <w:bCs/>
          <w:color w:val="auto"/>
          <w:sz w:val="28"/>
          <w:szCs w:val="28"/>
        </w:rPr>
        <w:t>2</w:t>
      </w:r>
      <w:r>
        <w:rPr>
          <w:rFonts w:hint="eastAsia" w:hAnsi="宋体"/>
          <w:b/>
          <w:bCs/>
          <w:color w:val="auto"/>
          <w:sz w:val="28"/>
          <w:szCs w:val="28"/>
          <w:lang w:val="zh-CN"/>
        </w:rPr>
        <w:t>）监狱企业的证明文件（如有）</w:t>
      </w:r>
    </w:p>
    <w:p w14:paraId="33789B67">
      <w:pPr>
        <w:widowControl/>
        <w:rPr>
          <w:rFonts w:ascii="宋体"/>
          <w:color w:val="auto"/>
          <w:kern w:val="0"/>
          <w:sz w:val="24"/>
          <w:szCs w:val="24"/>
          <w:lang w:val="zh-CN"/>
        </w:rPr>
      </w:pPr>
    </w:p>
    <w:p w14:paraId="1B05ED88">
      <w:pPr>
        <w:widowControl/>
        <w:spacing w:line="360" w:lineRule="auto"/>
        <w:ind w:firstLine="480" w:firstLineChars="200"/>
        <w:rPr>
          <w:rFonts w:hint="eastAsia" w:ascii="宋体" w:hAnsi="宋体" w:cs="宋体"/>
          <w:color w:val="auto"/>
          <w:kern w:val="0"/>
          <w:sz w:val="24"/>
          <w:szCs w:val="24"/>
          <w:lang w:val="zh-CN"/>
        </w:rPr>
      </w:pPr>
      <w:r>
        <w:rPr>
          <w:rFonts w:hint="eastAsia" w:ascii="宋体" w:hAnsi="宋体" w:cs="宋体"/>
          <w:color w:val="auto"/>
          <w:kern w:val="0"/>
          <w:sz w:val="24"/>
          <w:szCs w:val="24"/>
          <w:lang w:val="zh-CN"/>
        </w:rPr>
        <w:t>监狱和戒毒企业应当提供由省级以上监狱管理局、戒毒管理局（含新疆生产建设兵团）出具的属于监狱企业的证明文件。</w:t>
      </w:r>
    </w:p>
    <w:p w14:paraId="2B8878F9">
      <w:pPr>
        <w:pStyle w:val="18"/>
        <w:rPr>
          <w:rFonts w:hint="eastAsia" w:ascii="宋体" w:hAnsi="宋体" w:cs="宋体"/>
          <w:color w:val="auto"/>
          <w:kern w:val="0"/>
          <w:sz w:val="24"/>
          <w:szCs w:val="24"/>
          <w:lang w:val="zh-CN"/>
        </w:rPr>
      </w:pPr>
    </w:p>
    <w:p w14:paraId="2BE57FF9">
      <w:pPr>
        <w:rPr>
          <w:rFonts w:hint="eastAsia" w:ascii="宋体" w:hAnsi="宋体" w:cs="宋体"/>
          <w:color w:val="auto"/>
          <w:kern w:val="0"/>
          <w:sz w:val="24"/>
          <w:szCs w:val="24"/>
          <w:lang w:val="zh-CN"/>
        </w:rPr>
      </w:pPr>
    </w:p>
    <w:p w14:paraId="4BCA8B1E">
      <w:pPr>
        <w:pStyle w:val="18"/>
        <w:rPr>
          <w:rFonts w:hint="eastAsia" w:ascii="宋体" w:hAnsi="宋体" w:cs="宋体"/>
          <w:color w:val="auto"/>
          <w:kern w:val="0"/>
          <w:sz w:val="24"/>
          <w:szCs w:val="24"/>
          <w:lang w:val="zh-CN"/>
        </w:rPr>
      </w:pPr>
    </w:p>
    <w:p w14:paraId="77213954">
      <w:pPr>
        <w:rPr>
          <w:rFonts w:hint="eastAsia" w:ascii="宋体" w:hAnsi="宋体" w:cs="宋体"/>
          <w:color w:val="auto"/>
          <w:kern w:val="0"/>
          <w:sz w:val="24"/>
          <w:szCs w:val="24"/>
          <w:lang w:val="zh-CN"/>
        </w:rPr>
      </w:pPr>
    </w:p>
    <w:p w14:paraId="6A6B695C">
      <w:pPr>
        <w:pStyle w:val="18"/>
        <w:rPr>
          <w:rFonts w:hint="eastAsia" w:ascii="宋体" w:hAnsi="宋体" w:cs="宋体"/>
          <w:color w:val="auto"/>
          <w:kern w:val="0"/>
          <w:sz w:val="24"/>
          <w:szCs w:val="24"/>
          <w:lang w:val="zh-CN"/>
        </w:rPr>
      </w:pPr>
    </w:p>
    <w:p w14:paraId="49FA9C21">
      <w:pPr>
        <w:rPr>
          <w:rFonts w:hint="eastAsia" w:ascii="宋体" w:hAnsi="宋体" w:cs="宋体"/>
          <w:color w:val="auto"/>
          <w:kern w:val="0"/>
          <w:sz w:val="24"/>
          <w:szCs w:val="24"/>
          <w:lang w:val="zh-CN"/>
        </w:rPr>
      </w:pPr>
    </w:p>
    <w:p w14:paraId="5BBC0DB7">
      <w:pPr>
        <w:pStyle w:val="18"/>
        <w:rPr>
          <w:rFonts w:hint="eastAsia" w:ascii="宋体" w:hAnsi="宋体" w:cs="宋体"/>
          <w:color w:val="auto"/>
          <w:kern w:val="0"/>
          <w:sz w:val="24"/>
          <w:szCs w:val="24"/>
          <w:lang w:val="zh-CN"/>
        </w:rPr>
      </w:pPr>
    </w:p>
    <w:p w14:paraId="55DDBAD7">
      <w:pPr>
        <w:rPr>
          <w:rFonts w:hint="eastAsia" w:ascii="宋体" w:hAnsi="宋体" w:cs="宋体"/>
          <w:color w:val="auto"/>
          <w:kern w:val="0"/>
          <w:sz w:val="24"/>
          <w:szCs w:val="24"/>
          <w:lang w:val="zh-CN"/>
        </w:rPr>
      </w:pPr>
    </w:p>
    <w:p w14:paraId="0CABB647">
      <w:pPr>
        <w:pStyle w:val="18"/>
        <w:rPr>
          <w:rFonts w:hint="eastAsia" w:ascii="宋体" w:hAnsi="宋体" w:cs="宋体"/>
          <w:color w:val="auto"/>
          <w:kern w:val="0"/>
          <w:sz w:val="24"/>
          <w:szCs w:val="24"/>
          <w:lang w:val="zh-CN"/>
        </w:rPr>
      </w:pPr>
    </w:p>
    <w:p w14:paraId="011C2CE7">
      <w:pPr>
        <w:rPr>
          <w:rFonts w:hint="eastAsia" w:ascii="宋体" w:hAnsi="宋体" w:cs="宋体"/>
          <w:color w:val="auto"/>
          <w:kern w:val="0"/>
          <w:sz w:val="24"/>
          <w:szCs w:val="24"/>
          <w:lang w:val="zh-CN"/>
        </w:rPr>
      </w:pPr>
    </w:p>
    <w:p w14:paraId="64955955">
      <w:pPr>
        <w:pStyle w:val="18"/>
        <w:rPr>
          <w:rFonts w:hint="eastAsia" w:ascii="宋体" w:hAnsi="宋体" w:cs="宋体"/>
          <w:color w:val="auto"/>
          <w:kern w:val="0"/>
          <w:sz w:val="24"/>
          <w:szCs w:val="24"/>
          <w:lang w:val="zh-CN"/>
        </w:rPr>
      </w:pPr>
    </w:p>
    <w:p w14:paraId="23C73939">
      <w:pPr>
        <w:rPr>
          <w:rFonts w:hint="eastAsia" w:ascii="宋体" w:hAnsi="宋体" w:cs="宋体"/>
          <w:color w:val="auto"/>
          <w:kern w:val="0"/>
          <w:sz w:val="24"/>
          <w:szCs w:val="24"/>
          <w:lang w:val="zh-CN"/>
        </w:rPr>
      </w:pPr>
    </w:p>
    <w:p w14:paraId="69389210">
      <w:pPr>
        <w:pStyle w:val="18"/>
        <w:rPr>
          <w:rFonts w:hint="eastAsia" w:ascii="宋体" w:hAnsi="宋体" w:cs="宋体"/>
          <w:color w:val="auto"/>
          <w:kern w:val="0"/>
          <w:sz w:val="24"/>
          <w:szCs w:val="24"/>
          <w:lang w:val="zh-CN"/>
        </w:rPr>
      </w:pPr>
    </w:p>
    <w:p w14:paraId="1B76DACB">
      <w:pPr>
        <w:rPr>
          <w:rFonts w:hint="eastAsia" w:ascii="宋体" w:hAnsi="宋体" w:cs="宋体"/>
          <w:color w:val="auto"/>
          <w:kern w:val="0"/>
          <w:sz w:val="24"/>
          <w:szCs w:val="24"/>
          <w:lang w:val="zh-CN"/>
        </w:rPr>
      </w:pPr>
    </w:p>
    <w:p w14:paraId="57B5A325">
      <w:pPr>
        <w:pStyle w:val="18"/>
        <w:rPr>
          <w:rFonts w:hint="eastAsia" w:ascii="宋体" w:hAnsi="宋体" w:cs="宋体"/>
          <w:color w:val="auto"/>
          <w:kern w:val="0"/>
          <w:sz w:val="24"/>
          <w:szCs w:val="24"/>
          <w:lang w:val="zh-CN"/>
        </w:rPr>
      </w:pPr>
    </w:p>
    <w:p w14:paraId="40131FDF">
      <w:pPr>
        <w:rPr>
          <w:rFonts w:hint="eastAsia" w:ascii="宋体" w:hAnsi="宋体" w:cs="宋体"/>
          <w:color w:val="auto"/>
          <w:kern w:val="0"/>
          <w:sz w:val="24"/>
          <w:szCs w:val="24"/>
          <w:lang w:val="zh-CN"/>
        </w:rPr>
      </w:pPr>
    </w:p>
    <w:p w14:paraId="2C14F4D1">
      <w:pPr>
        <w:spacing w:line="360" w:lineRule="auto"/>
        <w:jc w:val="right"/>
        <w:rPr>
          <w:rFonts w:ascii="宋体"/>
          <w:color w:val="auto"/>
          <w:lang w:val="zh-CN"/>
        </w:rPr>
      </w:pPr>
      <w:r>
        <w:rPr>
          <w:rFonts w:hint="eastAsia" w:ascii="宋体" w:hAnsi="宋体" w:cs="宋体"/>
          <w:color w:val="auto"/>
          <w:lang w:val="zh-CN"/>
        </w:rPr>
        <w:t>供应商：</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u w:val="single"/>
        </w:rPr>
        <w:t xml:space="preserve">  </w:t>
      </w:r>
      <w:r>
        <w:rPr>
          <w:rFonts w:ascii="宋体" w:hAnsi="宋体" w:cs="宋体"/>
          <w:color w:val="auto"/>
          <w:u w:val="single"/>
          <w:lang w:val="zh-CN"/>
        </w:rPr>
        <w:t xml:space="preserve">                     </w:t>
      </w:r>
      <w:r>
        <w:rPr>
          <w:rFonts w:ascii="宋体" w:hAnsi="宋体" w:cs="宋体"/>
          <w:color w:val="auto"/>
          <w:lang w:val="zh-CN"/>
        </w:rPr>
        <w:t xml:space="preserve"> (</w:t>
      </w:r>
      <w:r>
        <w:rPr>
          <w:rFonts w:hint="eastAsia" w:ascii="宋体" w:hAnsi="宋体" w:cs="宋体"/>
          <w:color w:val="auto"/>
          <w:lang w:val="zh-CN"/>
        </w:rPr>
        <w:t>盖单位章</w:t>
      </w:r>
      <w:r>
        <w:rPr>
          <w:rFonts w:ascii="宋体" w:hAnsi="宋体" w:cs="宋体"/>
          <w:color w:val="auto"/>
          <w:lang w:val="zh-CN"/>
        </w:rPr>
        <w:t>)</w:t>
      </w:r>
    </w:p>
    <w:p w14:paraId="22279E2D">
      <w:pPr>
        <w:spacing w:line="360" w:lineRule="auto"/>
        <w:jc w:val="right"/>
        <w:rPr>
          <w:rFonts w:ascii="宋体"/>
          <w:color w:val="auto"/>
        </w:rPr>
      </w:pPr>
    </w:p>
    <w:p w14:paraId="0E585F2F">
      <w:pPr>
        <w:spacing w:line="360" w:lineRule="auto"/>
        <w:jc w:val="right"/>
        <w:rPr>
          <w:rFonts w:ascii="宋体"/>
          <w:color w:val="auto"/>
        </w:rPr>
      </w:pPr>
      <w:r>
        <w:rPr>
          <w:rFonts w:ascii="宋体" w:hAnsi="宋体" w:cs="宋体"/>
          <w:color w:val="auto"/>
        </w:rPr>
        <w:t xml:space="preserve">                                         </w:t>
      </w:r>
      <w:r>
        <w:rPr>
          <w:rFonts w:hint="eastAsia" w:ascii="宋体" w:hAnsi="宋体" w:cs="宋体"/>
          <w:color w:val="auto"/>
        </w:rPr>
        <w:t>年</w:t>
      </w:r>
      <w:r>
        <w:rPr>
          <w:rFonts w:hint="eastAsia" w:ascii="宋体" w:hAnsi="宋体" w:cs="宋体"/>
          <w:color w:val="auto"/>
          <w:lang w:val="en-US" w:eastAsia="zh-CN"/>
        </w:rPr>
        <w:t xml:space="preserve">        </w:t>
      </w:r>
      <w:r>
        <w:rPr>
          <w:rFonts w:hint="eastAsia" w:ascii="宋体" w:hAnsi="宋体" w:cs="宋体"/>
          <w:color w:val="auto"/>
        </w:rPr>
        <w:t>月</w:t>
      </w:r>
      <w:r>
        <w:rPr>
          <w:rFonts w:hint="eastAsia" w:ascii="宋体" w:hAnsi="宋体" w:cs="宋体"/>
          <w:color w:val="auto"/>
          <w:lang w:val="en-US" w:eastAsia="zh-CN"/>
        </w:rPr>
        <w:t xml:space="preserve">      </w:t>
      </w:r>
      <w:r>
        <w:rPr>
          <w:rFonts w:hint="eastAsia" w:ascii="宋体" w:hAnsi="宋体" w:cs="宋体"/>
          <w:color w:val="auto"/>
        </w:rPr>
        <w:t>日</w:t>
      </w:r>
    </w:p>
    <w:p w14:paraId="64E9C9D9">
      <w:pPr>
        <w:pStyle w:val="18"/>
        <w:rPr>
          <w:lang w:val="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0F0AF7C2">
      <w:pPr>
        <w:pStyle w:val="8"/>
        <w:ind w:firstLine="492" w:firstLineChars="175"/>
        <w:jc w:val="center"/>
        <w:rPr>
          <w:rFonts w:hAnsi="宋体" w:cs="Times New Roman"/>
          <w:b/>
          <w:bCs/>
          <w:color w:val="auto"/>
          <w:sz w:val="28"/>
          <w:szCs w:val="28"/>
          <w:lang w:val="zh-CN"/>
        </w:rPr>
      </w:pPr>
      <w:r>
        <w:rPr>
          <w:rFonts w:hint="eastAsia" w:hAnsi="宋体"/>
          <w:b/>
          <w:bCs/>
          <w:color w:val="auto"/>
          <w:sz w:val="28"/>
          <w:szCs w:val="28"/>
          <w:lang w:val="zh-CN"/>
        </w:rPr>
        <w:t>（</w:t>
      </w:r>
      <w:r>
        <w:rPr>
          <w:rFonts w:hAnsi="宋体"/>
          <w:b/>
          <w:bCs/>
          <w:color w:val="auto"/>
          <w:sz w:val="28"/>
          <w:szCs w:val="28"/>
          <w:lang w:val="zh-CN"/>
        </w:rPr>
        <w:t>3</w:t>
      </w:r>
      <w:r>
        <w:rPr>
          <w:rFonts w:hint="eastAsia" w:hAnsi="宋体"/>
          <w:b/>
          <w:bCs/>
          <w:color w:val="auto"/>
          <w:sz w:val="28"/>
          <w:szCs w:val="28"/>
          <w:lang w:val="zh-CN"/>
        </w:rPr>
        <w:t>）残疾人福利性单位声明函（如有）</w:t>
      </w:r>
    </w:p>
    <w:p w14:paraId="09FC23C2">
      <w:pPr>
        <w:rPr>
          <w:rFonts w:ascii="宋体"/>
          <w:color w:val="auto"/>
          <w:lang w:val="zh-CN"/>
        </w:rPr>
      </w:pPr>
    </w:p>
    <w:p w14:paraId="0F4FE3B3">
      <w:pPr>
        <w:autoSpaceDE w:val="0"/>
        <w:autoSpaceDN w:val="0"/>
        <w:adjustRightInd w:val="0"/>
        <w:spacing w:line="360" w:lineRule="auto"/>
        <w:ind w:firstLine="420" w:firstLineChars="175"/>
        <w:rPr>
          <w:rFonts w:ascii="宋体"/>
          <w:color w:val="auto"/>
          <w:kern w:val="0"/>
          <w:sz w:val="24"/>
          <w:szCs w:val="24"/>
          <w:lang w:val="zh-CN"/>
        </w:rPr>
      </w:pPr>
      <w:r>
        <w:rPr>
          <w:rFonts w:hint="eastAsia" w:ascii="宋体" w:hAnsi="宋体" w:cs="宋体"/>
          <w:color w:val="auto"/>
          <w:kern w:val="0"/>
          <w:sz w:val="24"/>
          <w:szCs w:val="24"/>
          <w:lang w:val="zh-CN"/>
        </w:rPr>
        <w:t>本公司郑重声明，根据《财政部民政部中国残疾人联合会关于促进残疾人就业政府采购政策的通知》（财库〔</w:t>
      </w:r>
      <w:r>
        <w:rPr>
          <w:rFonts w:ascii="宋体" w:hAnsi="宋体" w:cs="宋体"/>
          <w:color w:val="auto"/>
          <w:kern w:val="0"/>
          <w:sz w:val="24"/>
          <w:szCs w:val="24"/>
          <w:lang w:val="zh-CN"/>
        </w:rPr>
        <w:t>2017</w:t>
      </w:r>
      <w:r>
        <w:rPr>
          <w:rFonts w:hint="eastAsia" w:ascii="宋体" w:hAnsi="宋体" w:cs="宋体"/>
          <w:color w:val="auto"/>
          <w:kern w:val="0"/>
          <w:sz w:val="24"/>
          <w:szCs w:val="24"/>
          <w:lang w:val="zh-CN"/>
        </w:rPr>
        <w:t>〕</w:t>
      </w:r>
      <w:r>
        <w:rPr>
          <w:rFonts w:ascii="宋体" w:hAnsi="宋体" w:cs="宋体"/>
          <w:color w:val="auto"/>
          <w:kern w:val="0"/>
          <w:sz w:val="24"/>
          <w:szCs w:val="24"/>
          <w:lang w:val="zh-CN"/>
        </w:rPr>
        <w:t>141</w:t>
      </w:r>
      <w:r>
        <w:rPr>
          <w:rFonts w:hint="eastAsia" w:ascii="宋体" w:hAnsi="宋体" w:cs="宋体"/>
          <w:color w:val="auto"/>
          <w:kern w:val="0"/>
          <w:sz w:val="24"/>
          <w:szCs w:val="24"/>
          <w:lang w:val="zh-CN"/>
        </w:rPr>
        <w:t>号）的规定，本单位为符合条件的残疾人福利性单位，且本单位参加单位的项目采购活动提供本单位制造的货物（由本单位承担工程</w:t>
      </w:r>
      <w:r>
        <w:rPr>
          <w:rFonts w:ascii="宋体" w:hAnsi="宋体" w:cs="宋体"/>
          <w:color w:val="auto"/>
          <w:kern w:val="0"/>
          <w:sz w:val="24"/>
          <w:szCs w:val="24"/>
          <w:lang w:val="zh-CN"/>
        </w:rPr>
        <w:t>/</w:t>
      </w:r>
      <w:r>
        <w:rPr>
          <w:rFonts w:hint="eastAsia" w:ascii="宋体" w:hAnsi="宋体" w:cs="宋体"/>
          <w:color w:val="auto"/>
          <w:kern w:val="0"/>
          <w:sz w:val="24"/>
          <w:szCs w:val="24"/>
          <w:lang w:val="zh-CN"/>
        </w:rPr>
        <w:t>提供服务），或者提供其他残疾人福利性单位制造的货物（不包括使用非残疾人福利性单位注册商标的货物）。</w:t>
      </w:r>
    </w:p>
    <w:p w14:paraId="0DBC0B07">
      <w:pPr>
        <w:autoSpaceDE w:val="0"/>
        <w:autoSpaceDN w:val="0"/>
        <w:adjustRightInd w:val="0"/>
        <w:spacing w:line="360" w:lineRule="auto"/>
        <w:ind w:firstLine="420" w:firstLineChars="175"/>
        <w:rPr>
          <w:rFonts w:ascii="宋体"/>
          <w:color w:val="auto"/>
          <w:kern w:val="0"/>
          <w:sz w:val="24"/>
          <w:szCs w:val="24"/>
          <w:lang w:val="zh-CN"/>
        </w:rPr>
      </w:pPr>
      <w:r>
        <w:rPr>
          <w:rFonts w:hint="eastAsia" w:ascii="宋体" w:hAnsi="宋体" w:cs="宋体"/>
          <w:color w:val="auto"/>
          <w:kern w:val="0"/>
          <w:sz w:val="24"/>
          <w:szCs w:val="24"/>
          <w:lang w:val="zh-CN"/>
        </w:rPr>
        <w:t>本单位对上述声明的真实性负责。如有虚假，将依法承担相应责任。</w:t>
      </w:r>
    </w:p>
    <w:p w14:paraId="22D2DF3B">
      <w:pPr>
        <w:spacing w:line="360" w:lineRule="auto"/>
        <w:ind w:firstLine="480" w:firstLineChars="200"/>
        <w:rPr>
          <w:rFonts w:ascii="宋体"/>
          <w:color w:val="auto"/>
          <w:sz w:val="24"/>
          <w:szCs w:val="24"/>
        </w:rPr>
      </w:pPr>
    </w:p>
    <w:p w14:paraId="06FE1D23">
      <w:pPr>
        <w:adjustRightInd w:val="0"/>
        <w:snapToGrid w:val="0"/>
        <w:spacing w:line="440" w:lineRule="exact"/>
        <w:rPr>
          <w:rFonts w:ascii="宋体"/>
          <w:color w:val="auto"/>
          <w:sz w:val="24"/>
          <w:szCs w:val="24"/>
        </w:rPr>
      </w:pPr>
    </w:p>
    <w:p w14:paraId="5FC81187">
      <w:pPr>
        <w:spacing w:line="360" w:lineRule="auto"/>
        <w:ind w:right="480" w:firstLine="2880" w:firstLineChars="1200"/>
        <w:jc w:val="left"/>
        <w:rPr>
          <w:rFonts w:ascii="宋体"/>
          <w:color w:val="auto"/>
          <w:sz w:val="24"/>
          <w:szCs w:val="24"/>
        </w:rPr>
      </w:pPr>
    </w:p>
    <w:p w14:paraId="380980AD">
      <w:pPr>
        <w:spacing w:line="360" w:lineRule="auto"/>
        <w:ind w:right="480" w:firstLine="2880" w:firstLineChars="1200"/>
        <w:jc w:val="left"/>
        <w:rPr>
          <w:rFonts w:ascii="宋体"/>
          <w:color w:val="auto"/>
          <w:sz w:val="24"/>
          <w:szCs w:val="24"/>
        </w:rPr>
      </w:pPr>
    </w:p>
    <w:p w14:paraId="089244B5">
      <w:pPr>
        <w:spacing w:line="360" w:lineRule="auto"/>
        <w:ind w:right="480" w:firstLine="2880" w:firstLineChars="1200"/>
        <w:jc w:val="left"/>
        <w:rPr>
          <w:rFonts w:ascii="宋体"/>
          <w:color w:val="auto"/>
          <w:sz w:val="24"/>
          <w:szCs w:val="24"/>
        </w:rPr>
      </w:pPr>
    </w:p>
    <w:p w14:paraId="012483B8">
      <w:pPr>
        <w:spacing w:line="360" w:lineRule="auto"/>
        <w:ind w:right="-94" w:rightChars="0"/>
        <w:jc w:val="right"/>
        <w:rPr>
          <w:rFonts w:ascii="宋体"/>
          <w:color w:val="auto"/>
          <w:sz w:val="24"/>
          <w:szCs w:val="24"/>
        </w:rPr>
      </w:pPr>
      <w:r>
        <w:rPr>
          <w:rFonts w:hint="eastAsia" w:ascii="宋体" w:hAnsi="宋体" w:cs="宋体"/>
          <w:color w:val="auto"/>
          <w:sz w:val="24"/>
          <w:szCs w:val="24"/>
        </w:rPr>
        <w:t>供应商：</w:t>
      </w:r>
      <w:r>
        <w:rPr>
          <w:rFonts w:ascii="宋体" w:hAnsi="宋体" w:cs="宋体"/>
          <w:color w:val="auto"/>
          <w:sz w:val="24"/>
          <w:szCs w:val="24"/>
          <w:u w:val="single"/>
        </w:rPr>
        <w:t xml:space="preserve">                    </w:t>
      </w:r>
      <w:r>
        <w:rPr>
          <w:rFonts w:hint="eastAsia" w:ascii="宋体" w:hAnsi="宋体" w:cs="宋体"/>
          <w:color w:val="auto"/>
          <w:sz w:val="24"/>
          <w:szCs w:val="24"/>
        </w:rPr>
        <w:t>（盖单位章）</w:t>
      </w:r>
    </w:p>
    <w:p w14:paraId="393D9AC2">
      <w:pPr>
        <w:spacing w:line="360" w:lineRule="auto"/>
        <w:ind w:right="480"/>
        <w:jc w:val="center"/>
        <w:rPr>
          <w:rFonts w:ascii="宋体"/>
          <w:color w:val="auto"/>
          <w:sz w:val="24"/>
          <w:szCs w:val="24"/>
        </w:rPr>
      </w:pPr>
      <w:r>
        <w:rPr>
          <w:rFonts w:ascii="宋体" w:hAnsi="宋体" w:cs="宋体"/>
          <w:color w:val="auto"/>
          <w:sz w:val="24"/>
          <w:szCs w:val="24"/>
        </w:rPr>
        <w:t xml:space="preserve">                     </w:t>
      </w:r>
    </w:p>
    <w:p w14:paraId="0EC93D6C">
      <w:pPr>
        <w:spacing w:line="360" w:lineRule="auto"/>
        <w:ind w:firstLine="4080" w:firstLineChars="1700"/>
        <w:jc w:val="right"/>
        <w:rPr>
          <w:rFonts w:ascii="宋体"/>
          <w:color w:val="auto"/>
          <w:sz w:val="24"/>
          <w:szCs w:val="24"/>
        </w:rPr>
      </w:pPr>
      <w:r>
        <w:rPr>
          <w:rFonts w:ascii="宋体" w:hAnsi="宋体" w:cs="宋体"/>
          <w:color w:val="auto"/>
          <w:sz w:val="24"/>
          <w:szCs w:val="24"/>
          <w:u w:val="single"/>
        </w:rPr>
        <w:t xml:space="preserve">        </w:t>
      </w:r>
      <w:r>
        <w:rPr>
          <w:rFonts w:hint="eastAsia" w:ascii="宋体" w:hAnsi="宋体" w:cs="宋体"/>
          <w:color w:val="auto"/>
          <w:sz w:val="24"/>
          <w:szCs w:val="24"/>
        </w:rPr>
        <w:t>年</w:t>
      </w:r>
      <w:r>
        <w:rPr>
          <w:rFonts w:ascii="宋体" w:hAnsi="宋体" w:cs="宋体"/>
          <w:color w:val="auto"/>
          <w:sz w:val="24"/>
          <w:szCs w:val="24"/>
          <w:u w:val="single"/>
        </w:rPr>
        <w:t xml:space="preserve">      </w:t>
      </w:r>
      <w:r>
        <w:rPr>
          <w:rFonts w:hint="eastAsia" w:ascii="宋体" w:hAnsi="宋体" w:cs="宋体"/>
          <w:color w:val="auto"/>
          <w:sz w:val="24"/>
          <w:szCs w:val="24"/>
        </w:rPr>
        <w:t>月</w:t>
      </w:r>
      <w:r>
        <w:rPr>
          <w:rFonts w:ascii="宋体" w:hAnsi="宋体" w:cs="宋体"/>
          <w:color w:val="auto"/>
          <w:sz w:val="24"/>
          <w:szCs w:val="24"/>
          <w:u w:val="single"/>
        </w:rPr>
        <w:t xml:space="preserve">       </w:t>
      </w:r>
      <w:r>
        <w:rPr>
          <w:rFonts w:hint="eastAsia" w:ascii="宋体" w:hAnsi="宋体" w:cs="宋体"/>
          <w:color w:val="auto"/>
          <w:sz w:val="24"/>
          <w:szCs w:val="24"/>
        </w:rPr>
        <w:t>日</w:t>
      </w:r>
    </w:p>
    <w:p w14:paraId="5AF9ED17">
      <w:pPr>
        <w:jc w:val="center"/>
        <w:outlineLvl w:val="2"/>
      </w:pPr>
      <w:r>
        <w:rPr>
          <w:rFonts w:hint="eastAsia" w:ascii="宋体" w:hAnsi="宋体"/>
          <w:color w:val="auto"/>
          <w:sz w:val="28"/>
          <w:szCs w:val="28"/>
          <w:lang w:val="zh-CN"/>
        </w:rPr>
        <w:br w:type="page"/>
      </w:r>
      <w:bookmarkStart w:id="200" w:name="_Toc22223"/>
      <w:bookmarkStart w:id="201" w:name="_Toc9035"/>
      <w:r>
        <w:rPr>
          <w:rFonts w:hint="eastAsia" w:ascii="宋体" w:hAnsi="宋体"/>
          <w:b/>
          <w:bCs/>
          <w:color w:val="auto"/>
          <w:sz w:val="36"/>
          <w:szCs w:val="36"/>
          <w:lang w:val="zh-CN"/>
        </w:rPr>
        <w:t>十</w:t>
      </w:r>
      <w:r>
        <w:rPr>
          <w:rFonts w:hint="eastAsia" w:ascii="宋体" w:hAnsi="宋体"/>
          <w:b/>
          <w:bCs/>
          <w:color w:val="auto"/>
          <w:sz w:val="36"/>
          <w:szCs w:val="36"/>
          <w:lang w:val="en-US" w:eastAsia="zh-CN"/>
        </w:rPr>
        <w:t>一</w:t>
      </w:r>
      <w:r>
        <w:rPr>
          <w:rFonts w:hint="eastAsia" w:ascii="宋体" w:hAnsi="宋体"/>
          <w:b/>
          <w:bCs/>
          <w:color w:val="auto"/>
          <w:sz w:val="36"/>
          <w:szCs w:val="36"/>
          <w:lang w:val="zh-CN"/>
        </w:rPr>
        <w:t>、其他</w:t>
      </w:r>
      <w:bookmarkEnd w:id="195"/>
      <w:bookmarkEnd w:id="197"/>
      <w:bookmarkEnd w:id="198"/>
      <w:bookmarkEnd w:id="199"/>
      <w:r>
        <w:rPr>
          <w:rFonts w:hint="eastAsia" w:ascii="宋体" w:hAnsi="宋体"/>
          <w:b/>
          <w:bCs/>
          <w:color w:val="auto"/>
          <w:sz w:val="36"/>
          <w:szCs w:val="36"/>
          <w:lang w:val="en-US" w:eastAsia="zh-CN"/>
        </w:rPr>
        <w:t>材料</w:t>
      </w:r>
      <w:bookmarkEnd w:id="200"/>
      <w:bookmarkEnd w:id="201"/>
    </w:p>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
    <w:altName w:val="Times New Roman"/>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ì.">
    <w:altName w:val="宋体"/>
    <w:panose1 w:val="00000000000000000000"/>
    <w:charset w:val="7A"/>
    <w:family w:val="roma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8B9BB">
    <w:pPr>
      <w:pStyle w:val="1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D5A986">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1D5A986">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65F515">
    <w:pPr>
      <w:spacing w:line="14" w:lineRule="auto"/>
      <w:rPr>
        <w:sz w:val="20"/>
        <w:szCs w:val="20"/>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669013">
                          <w:pPr>
                            <w:pStyle w:val="10"/>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9669013">
                    <w:pPr>
                      <w:pStyle w:val="10"/>
                    </w:pPr>
                    <w:r>
                      <w:fldChar w:fldCharType="begin"/>
                    </w:r>
                    <w:r>
                      <w:instrText xml:space="preserve"> PAGE  \* MERGEFORMAT </w:instrText>
                    </w:r>
                    <w:r>
                      <w:fldChar w:fldCharType="separate"/>
                    </w:r>
                    <w:r>
                      <w:t>58</w:t>
                    </w:r>
                    <w:r>
                      <w:fldChar w:fldCharType="end"/>
                    </w:r>
                  </w:p>
                </w:txbxContent>
              </v:textbox>
            </v:shape>
          </w:pict>
        </mc:Fallback>
      </mc:AlternateContent>
    </w:r>
    <w:r>
      <mc:AlternateContent>
        <mc:Choice Requires="wps">
          <w:drawing>
            <wp:anchor distT="0" distB="0" distL="114300" distR="114300" simplePos="0" relativeHeight="251661312" behindDoc="1" locked="0" layoutInCell="1" allowOverlap="1">
              <wp:simplePos x="0" y="0"/>
              <wp:positionH relativeFrom="page">
                <wp:posOffset>6369050</wp:posOffset>
              </wp:positionH>
              <wp:positionV relativeFrom="page">
                <wp:posOffset>10001885</wp:posOffset>
              </wp:positionV>
              <wp:extent cx="199390" cy="1397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99390" cy="139700"/>
                      </a:xfrm>
                      <a:prstGeom prst="rect">
                        <a:avLst/>
                      </a:prstGeom>
                      <a:noFill/>
                      <a:ln w="9525">
                        <a:noFill/>
                      </a:ln>
                      <a:effectLst/>
                    </wps:spPr>
                    <wps:txbx>
                      <w:txbxContent>
                        <w:p w14:paraId="50099E0E">
                          <w:pPr>
                            <w:spacing w:line="204" w:lineRule="exact"/>
                            <w:rPr>
                              <w:rFonts w:ascii="Times New Roman" w:hAnsi="Times New Roman" w:eastAsia="Times New Roman" w:cs="Times New Roman"/>
                              <w:sz w:val="18"/>
                              <w:szCs w:val="18"/>
                            </w:rPr>
                          </w:pPr>
                        </w:p>
                      </w:txbxContent>
                    </wps:txbx>
                    <wps:bodyPr lIns="0" tIns="0" rIns="0" bIns="0" upright="1"/>
                  </wps:wsp>
                </a:graphicData>
              </a:graphic>
            </wp:anchor>
          </w:drawing>
        </mc:Choice>
        <mc:Fallback>
          <w:pict>
            <v:shape id="_x0000_s1026" o:spid="_x0000_s1026" o:spt="202" type="#_x0000_t202" style="position:absolute;left:0pt;margin-left:501.5pt;margin-top:787.55pt;height:11pt;width:15.7pt;mso-position-horizontal-relative:page;mso-position-vertical-relative:page;z-index:-251655168;mso-width-relative:page;mso-height-relative:page;" filled="f" stroked="f" coordsize="21600,21600" o:gfxdata="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EdeL9dsAAAAPAQAADwAAAAAAAAABACAAAAAiAAAAZHJz&#10;L2Rvd25yZXYueG1sUEsBAhQAFAAAAAgAh07iQPnq21fIAQAAiAMAAA4AAAAAAAAAAQAgAAAAKgEA&#10;AGRycy9lMm9Eb2MueG1sUEsFBgAAAAAGAAYAWQEAAGQFAAAAAA==&#10;">
              <v:fill on="f" focussize="0,0"/>
              <v:stroke on="f"/>
              <v:imagedata o:title=""/>
              <o:lock v:ext="edit" aspectratio="f"/>
              <v:textbox inset="0mm,0mm,0mm,0mm">
                <w:txbxContent>
                  <w:p w14:paraId="50099E0E">
                    <w:pPr>
                      <w:spacing w:line="204" w:lineRule="exact"/>
                      <w:rPr>
                        <w:rFonts w:ascii="Times New Roman" w:hAnsi="Times New Roman" w:eastAsia="Times New Roman" w:cs="Times New Roman"/>
                        <w:sz w:val="18"/>
                        <w:szCs w:val="18"/>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3C74081A">
      <w:pPr>
        <w:pStyle w:val="13"/>
        <w:snapToGrid w:val="0"/>
        <w:rPr>
          <w:rFonts w:hint="eastAsia" w:eastAsia="宋体"/>
          <w:lang w:eastAsia="zh-CN"/>
        </w:rPr>
      </w:pPr>
      <w:r>
        <w:rPr>
          <w:rStyle w:val="22"/>
        </w:rPr>
        <w:footnoteRef/>
      </w:r>
      <w:r>
        <w:t xml:space="preserve"> </w:t>
      </w:r>
      <w:r>
        <w:rPr>
          <w:rFonts w:hint="eastAsia"/>
          <w:lang w:eastAsia="zh-CN"/>
        </w:rPr>
        <w:t>合同以甲乙双方签订为准</w:t>
      </w:r>
    </w:p>
  </w:footnote>
  <w:footnote w:id="1">
    <w:p w14:paraId="3F16ECA6">
      <w:pPr>
        <w:pStyle w:val="13"/>
        <w:rPr>
          <w:sz w:val="21"/>
          <w:szCs w:val="21"/>
        </w:rPr>
      </w:pPr>
      <w:r>
        <w:rPr>
          <w:rFonts w:hint="eastAsia" w:cs="宋体"/>
          <w:sz w:val="21"/>
          <w:szCs w:val="21"/>
        </w:rPr>
        <w:t>备注：</w:t>
      </w:r>
      <w:r>
        <w:rPr>
          <w:sz w:val="21"/>
          <w:szCs w:val="21"/>
        </w:rPr>
        <w:t>1</w:t>
      </w:r>
      <w:r>
        <w:rPr>
          <w:rFonts w:hint="eastAsia" w:cs="宋体"/>
          <w:sz w:val="21"/>
          <w:szCs w:val="21"/>
        </w:rPr>
        <w:t>、属于中小微企业的供应商填写此表。</w:t>
      </w:r>
    </w:p>
    <w:p w14:paraId="5D7FF726">
      <w:pPr>
        <w:pStyle w:val="13"/>
      </w:pPr>
      <w:r>
        <w:rPr>
          <w:sz w:val="21"/>
          <w:szCs w:val="21"/>
        </w:rPr>
        <w:t>2</w:t>
      </w:r>
      <w:r>
        <w:rPr>
          <w:rFonts w:hint="eastAsia" w:cs="宋体"/>
          <w:sz w:val="21"/>
          <w:szCs w:val="21"/>
        </w:rPr>
        <w:t>、从业人员、营业收入、资产总额填报上一年度数据，无上一年度数据的新成立企业可不填报。</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5FE528"/>
    <w:multiLevelType w:val="singleLevel"/>
    <w:tmpl w:val="A55FE528"/>
    <w:lvl w:ilvl="0" w:tentative="0">
      <w:start w:val="10"/>
      <w:numFmt w:val="chineseCounting"/>
      <w:suff w:val="space"/>
      <w:lvlText w:val="第%1部分"/>
      <w:lvlJc w:val="left"/>
      <w:rPr>
        <w:rFonts w:hint="eastAsia"/>
      </w:rPr>
    </w:lvl>
  </w:abstractNum>
  <w:abstractNum w:abstractNumId="1">
    <w:nsid w:val="BD4A798B"/>
    <w:multiLevelType w:val="singleLevel"/>
    <w:tmpl w:val="BD4A798B"/>
    <w:lvl w:ilvl="0" w:tentative="0">
      <w:start w:val="4"/>
      <w:numFmt w:val="chineseCounting"/>
      <w:suff w:val="space"/>
      <w:lvlText w:val="第%1章"/>
      <w:lvlJc w:val="left"/>
      <w:rPr>
        <w:rFonts w:hint="eastAsia"/>
      </w:rPr>
    </w:lvl>
  </w:abstractNum>
  <w:abstractNum w:abstractNumId="2">
    <w:nsid w:val="3D1EE035"/>
    <w:multiLevelType w:val="singleLevel"/>
    <w:tmpl w:val="3D1EE035"/>
    <w:lvl w:ilvl="0" w:tentative="0">
      <w:start w:val="1"/>
      <w:numFmt w:val="decimal"/>
      <w:suff w:val="nothing"/>
      <w:lvlText w:val="%1、"/>
      <w:lvlJc w:val="left"/>
    </w:lvl>
  </w:abstractNum>
  <w:abstractNum w:abstractNumId="3">
    <w:nsid w:val="4095221F"/>
    <w:multiLevelType w:val="singleLevel"/>
    <w:tmpl w:val="4095221F"/>
    <w:lvl w:ilvl="0" w:tentative="0">
      <w:start w:val="9"/>
      <w:numFmt w:val="chineseCounting"/>
      <w:suff w:val="nothing"/>
      <w:lvlText w:val="%1、"/>
      <w:lvlJc w:val="left"/>
      <w:rPr>
        <w:rFonts w:hint="eastAsia"/>
      </w:rPr>
    </w:lvl>
  </w:abstractNum>
  <w:abstractNum w:abstractNumId="4">
    <w:nsid w:val="555FEA6A"/>
    <w:multiLevelType w:val="singleLevel"/>
    <w:tmpl w:val="555FEA6A"/>
    <w:lvl w:ilvl="0" w:tentative="0">
      <w:start w:val="1"/>
      <w:numFmt w:val="decimal"/>
      <w:suff w:val="nothing"/>
      <w:lvlText w:val="（%1）"/>
      <w:lvlJc w:val="left"/>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Q2ZmFlOGNlODM4NTg2YTlkMjgwMDU4N2M0YTZiNjgifQ=="/>
  </w:docVars>
  <w:rsids>
    <w:rsidRoot w:val="7C9D78DF"/>
    <w:rsid w:val="00200A3A"/>
    <w:rsid w:val="020E2058"/>
    <w:rsid w:val="03F508AF"/>
    <w:rsid w:val="03F60FF6"/>
    <w:rsid w:val="04EE1521"/>
    <w:rsid w:val="08D61E31"/>
    <w:rsid w:val="0B034B85"/>
    <w:rsid w:val="0CF167FE"/>
    <w:rsid w:val="0E83242C"/>
    <w:rsid w:val="0EEA79A9"/>
    <w:rsid w:val="189E5070"/>
    <w:rsid w:val="19B644F0"/>
    <w:rsid w:val="1AA2382E"/>
    <w:rsid w:val="1C151423"/>
    <w:rsid w:val="1D2815CA"/>
    <w:rsid w:val="1E124827"/>
    <w:rsid w:val="1EDD585D"/>
    <w:rsid w:val="1FBA166B"/>
    <w:rsid w:val="20895851"/>
    <w:rsid w:val="22735E37"/>
    <w:rsid w:val="22E73AB6"/>
    <w:rsid w:val="23311CBD"/>
    <w:rsid w:val="29221FAD"/>
    <w:rsid w:val="2B322C24"/>
    <w:rsid w:val="2E043479"/>
    <w:rsid w:val="2FC275F7"/>
    <w:rsid w:val="312811AB"/>
    <w:rsid w:val="343432F1"/>
    <w:rsid w:val="344C541C"/>
    <w:rsid w:val="353251AA"/>
    <w:rsid w:val="35C743BA"/>
    <w:rsid w:val="390F4B99"/>
    <w:rsid w:val="3D1B12D7"/>
    <w:rsid w:val="3D895499"/>
    <w:rsid w:val="3DFF671E"/>
    <w:rsid w:val="3E0C3B6F"/>
    <w:rsid w:val="4287688D"/>
    <w:rsid w:val="46496788"/>
    <w:rsid w:val="46621D09"/>
    <w:rsid w:val="4970015D"/>
    <w:rsid w:val="4A4B74A4"/>
    <w:rsid w:val="4B932FE8"/>
    <w:rsid w:val="504D156B"/>
    <w:rsid w:val="50DC644B"/>
    <w:rsid w:val="517E20C2"/>
    <w:rsid w:val="52067C23"/>
    <w:rsid w:val="558F7F2F"/>
    <w:rsid w:val="5AD27045"/>
    <w:rsid w:val="5C751243"/>
    <w:rsid w:val="5F93775D"/>
    <w:rsid w:val="612F0022"/>
    <w:rsid w:val="622263FC"/>
    <w:rsid w:val="64792B34"/>
    <w:rsid w:val="65346E0C"/>
    <w:rsid w:val="666D1BC7"/>
    <w:rsid w:val="687B352C"/>
    <w:rsid w:val="688176D5"/>
    <w:rsid w:val="68FF2DF3"/>
    <w:rsid w:val="6D401DE3"/>
    <w:rsid w:val="71180EDE"/>
    <w:rsid w:val="72BF37AA"/>
    <w:rsid w:val="73087F1B"/>
    <w:rsid w:val="73223D39"/>
    <w:rsid w:val="778D5A00"/>
    <w:rsid w:val="77F17E05"/>
    <w:rsid w:val="79817A0B"/>
    <w:rsid w:val="79F322A3"/>
    <w:rsid w:val="7C6347E5"/>
    <w:rsid w:val="7C6D7232"/>
    <w:rsid w:val="7C9D78DF"/>
    <w:rsid w:val="7CED6C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1"/>
    <w:autoRedefine/>
    <w:qFormat/>
    <w:uiPriority w:val="0"/>
    <w:pPr>
      <w:keepNext/>
      <w:keepLines/>
      <w:spacing w:before="260" w:after="260" w:line="413" w:lineRule="auto"/>
      <w:jc w:val="center"/>
      <w:outlineLvl w:val="1"/>
    </w:pPr>
    <w:rPr>
      <w:rFonts w:ascii="Arial" w:hAnsi="Arial" w:eastAsia="黑体"/>
      <w:b/>
      <w:bCs/>
      <w:sz w:val="28"/>
      <w:szCs w:val="32"/>
    </w:rPr>
  </w:style>
  <w:style w:type="paragraph" w:styleId="3">
    <w:name w:val="heading 3"/>
    <w:basedOn w:val="1"/>
    <w:next w:val="1"/>
    <w:unhideWhenUsed/>
    <w:qFormat/>
    <w:uiPriority w:val="0"/>
    <w:pPr>
      <w:keepNext/>
      <w:keepLines/>
      <w:spacing w:before="260" w:beforeLines="0" w:beforeAutospacing="0" w:after="260" w:afterLines="0" w:afterAutospacing="0" w:line="413" w:lineRule="auto"/>
      <w:jc w:val="center"/>
      <w:outlineLvl w:val="2"/>
    </w:pPr>
    <w:rPr>
      <w:rFonts w:ascii="Times New Roman" w:hAnsi="Times New Roman" w:eastAsia="宋体"/>
      <w:b/>
      <w:sz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4">
    <w:name w:val="annotation text"/>
    <w:basedOn w:val="1"/>
    <w:semiHidden/>
    <w:qFormat/>
    <w:uiPriority w:val="0"/>
    <w:pPr>
      <w:jc w:val="left"/>
    </w:pPr>
  </w:style>
  <w:style w:type="paragraph" w:styleId="5">
    <w:name w:val="Body Text"/>
    <w:basedOn w:val="1"/>
    <w:next w:val="1"/>
    <w:autoRedefine/>
    <w:qFormat/>
    <w:uiPriority w:val="0"/>
    <w:pPr>
      <w:spacing w:after="120"/>
    </w:pPr>
  </w:style>
  <w:style w:type="paragraph" w:styleId="6">
    <w:name w:val="Body Text Indent"/>
    <w:basedOn w:val="1"/>
    <w:next w:val="1"/>
    <w:qFormat/>
    <w:uiPriority w:val="0"/>
    <w:pPr>
      <w:ind w:firstLine="540"/>
    </w:pPr>
    <w:rPr>
      <w:rFonts w:eastAsia="楷体_GB2312"/>
      <w:sz w:val="30"/>
      <w:szCs w:val="20"/>
    </w:rPr>
  </w:style>
  <w:style w:type="paragraph" w:styleId="7">
    <w:name w:val="Block Text"/>
    <w:basedOn w:val="1"/>
    <w:qFormat/>
    <w:uiPriority w:val="0"/>
    <w:pPr>
      <w:widowControl w:val="0"/>
      <w:adjustRightInd w:val="0"/>
      <w:ind w:left="420" w:right="33"/>
      <w:textAlignment w:val="baseline"/>
    </w:pPr>
    <w:rPr>
      <w:sz w:val="24"/>
    </w:rPr>
  </w:style>
  <w:style w:type="paragraph" w:styleId="8">
    <w:name w:val="Plain Text"/>
    <w:basedOn w:val="1"/>
    <w:next w:val="1"/>
    <w:autoRedefine/>
    <w:qFormat/>
    <w:uiPriority w:val="0"/>
    <w:rPr>
      <w:rFonts w:ascii="Courier New" w:hAnsi="Courier New"/>
    </w:rPr>
  </w:style>
  <w:style w:type="paragraph" w:styleId="9">
    <w:name w:val="Date"/>
    <w:basedOn w:val="1"/>
    <w:next w:val="1"/>
    <w:qFormat/>
    <w:uiPriority w:val="0"/>
    <w:pPr>
      <w:widowControl w:val="0"/>
      <w:jc w:val="both"/>
    </w:pPr>
    <w:rPr>
      <w:kern w:val="2"/>
      <w:sz w:val="24"/>
    </w:rPr>
  </w:style>
  <w:style w:type="paragraph" w:styleId="10">
    <w:name w:val="footer"/>
    <w:basedOn w:val="1"/>
    <w:autoRedefine/>
    <w:qFormat/>
    <w:uiPriority w:val="99"/>
    <w:pPr>
      <w:tabs>
        <w:tab w:val="center" w:pos="4153"/>
        <w:tab w:val="right" w:pos="8306"/>
      </w:tabs>
      <w:snapToGrid w:val="0"/>
      <w:jc w:val="left"/>
    </w:pPr>
    <w:rPr>
      <w:sz w:val="18"/>
    </w:rPr>
  </w:style>
  <w:style w:type="paragraph" w:styleId="11">
    <w:name w:val="header"/>
    <w:basedOn w:val="1"/>
    <w:autoRedefine/>
    <w:qFormat/>
    <w:uiPriority w:val="0"/>
    <w:pPr>
      <w:pBdr>
        <w:top w:val="none" w:color="auto" w:sz="0" w:space="1"/>
        <w:left w:val="none" w:color="auto" w:sz="0" w:space="4"/>
        <w:bottom w:val="thinThickSmallGap" w:color="auto" w:sz="24" w:space="1"/>
        <w:right w:val="none" w:color="auto" w:sz="0" w:space="4"/>
      </w:pBdr>
      <w:tabs>
        <w:tab w:val="center" w:pos="4153"/>
        <w:tab w:val="right" w:pos="8306"/>
      </w:tabs>
      <w:snapToGrid w:val="0"/>
      <w:spacing w:line="240" w:lineRule="auto"/>
      <w:jc w:val="both"/>
      <w:outlineLvl w:val="9"/>
    </w:pPr>
    <w:rPr>
      <w:rFonts w:ascii="Times New Roman" w:hAnsi="Times New Roman" w:eastAsia="宋体"/>
      <w:sz w:val="18"/>
    </w:rPr>
  </w:style>
  <w:style w:type="paragraph" w:styleId="12">
    <w:name w:val="toc 1"/>
    <w:basedOn w:val="1"/>
    <w:next w:val="1"/>
    <w:autoRedefine/>
    <w:qFormat/>
    <w:uiPriority w:val="0"/>
  </w:style>
  <w:style w:type="paragraph" w:styleId="13">
    <w:name w:val="footnote text"/>
    <w:basedOn w:val="1"/>
    <w:autoRedefine/>
    <w:qFormat/>
    <w:uiPriority w:val="0"/>
    <w:rPr>
      <w:sz w:val="20"/>
    </w:rPr>
  </w:style>
  <w:style w:type="paragraph" w:styleId="14">
    <w:name w:val="Body Text Indent 3"/>
    <w:basedOn w:val="1"/>
    <w:qFormat/>
    <w:uiPriority w:val="0"/>
    <w:pPr>
      <w:spacing w:after="120" w:afterLines="0"/>
      <w:ind w:left="420" w:leftChars="200"/>
    </w:pPr>
    <w:rPr>
      <w:sz w:val="16"/>
      <w:szCs w:val="16"/>
    </w:rPr>
  </w:style>
  <w:style w:type="paragraph" w:styleId="15">
    <w:name w:val="Body Text 2"/>
    <w:basedOn w:val="1"/>
    <w:autoRedefine/>
    <w:qFormat/>
    <w:uiPriority w:val="0"/>
    <w:pPr>
      <w:spacing w:after="120" w:line="480" w:lineRule="auto"/>
    </w:pPr>
    <w:rPr>
      <w:szCs w:val="24"/>
    </w:rPr>
  </w:style>
  <w:style w:type="paragraph" w:styleId="16">
    <w:name w:val="Normal (Web)"/>
    <w:basedOn w:val="1"/>
    <w:autoRedefine/>
    <w:qFormat/>
    <w:uiPriority w:val="0"/>
    <w:pPr>
      <w:widowControl/>
      <w:spacing w:before="100" w:beforeAutospacing="1" w:after="100" w:afterAutospacing="1"/>
      <w:jc w:val="left"/>
    </w:pPr>
    <w:rPr>
      <w:rFonts w:ascii="??" w:hAnsi="??" w:cs="宋体"/>
      <w:kern w:val="0"/>
      <w:sz w:val="24"/>
      <w:szCs w:val="24"/>
    </w:rPr>
  </w:style>
  <w:style w:type="paragraph" w:styleId="17">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8">
    <w:name w:val="Body Text First Indent 2"/>
    <w:basedOn w:val="6"/>
    <w:next w:val="1"/>
    <w:autoRedefine/>
    <w:qFormat/>
    <w:uiPriority w:val="0"/>
    <w:pPr>
      <w:ind w:firstLine="420" w:firstLineChars="200"/>
    </w:pPr>
    <w:rPr>
      <w:rFonts w:ascii="Calibri" w:hAnsi="Calibri" w:eastAsia="仿宋_GB2312" w:cs="Calibri"/>
    </w:rPr>
  </w:style>
  <w:style w:type="table" w:styleId="20">
    <w:name w:val="Table Grid"/>
    <w:basedOn w:val="19"/>
    <w:autoRedefine/>
    <w:unhideWhenUse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footnote reference"/>
    <w:basedOn w:val="21"/>
    <w:autoRedefine/>
    <w:qFormat/>
    <w:uiPriority w:val="0"/>
    <w:rPr>
      <w:vertAlign w:val="superscript"/>
    </w:rPr>
  </w:style>
  <w:style w:type="character" w:styleId="23">
    <w:name w:val="HTML Sample"/>
    <w:basedOn w:val="21"/>
    <w:qFormat/>
    <w:uiPriority w:val="0"/>
    <w:rPr>
      <w:rFonts w:ascii="Courier New" w:hAnsi="Courier New"/>
    </w:rPr>
  </w:style>
  <w:style w:type="paragraph" w:styleId="24">
    <w:name w:val="List Paragraph"/>
    <w:basedOn w:val="1"/>
    <w:autoRedefine/>
    <w:qFormat/>
    <w:uiPriority w:val="34"/>
    <w:pPr>
      <w:ind w:firstLine="420" w:firstLineChars="200"/>
    </w:pPr>
    <w:rPr>
      <w:rFonts w:ascii="Calibri" w:hAnsi="Calibri"/>
      <w:szCs w:val="22"/>
    </w:rPr>
  </w:style>
  <w:style w:type="paragraph" w:customStyle="1" w:styleId="25">
    <w:name w:val="wang正文"/>
    <w:basedOn w:val="1"/>
    <w:autoRedefine/>
    <w:qFormat/>
    <w:uiPriority w:val="0"/>
    <w:pPr>
      <w:tabs>
        <w:tab w:val="left" w:pos="6840"/>
      </w:tabs>
      <w:topLinePunct/>
      <w:ind w:firstLine="420"/>
    </w:pPr>
    <w:rPr>
      <w:kern w:val="0"/>
    </w:rPr>
  </w:style>
  <w:style w:type="paragraph" w:customStyle="1" w:styleId="26">
    <w:name w:val="正文 + Courier New"/>
    <w:basedOn w:val="1"/>
    <w:autoRedefine/>
    <w:qFormat/>
    <w:uiPriority w:val="0"/>
    <w:pPr>
      <w:spacing w:line="360" w:lineRule="auto"/>
    </w:pPr>
    <w:rPr>
      <w:rFonts w:ascii="Courier New" w:hAnsi="Courier New"/>
      <w:sz w:val="24"/>
    </w:rPr>
  </w:style>
  <w:style w:type="paragraph" w:customStyle="1" w:styleId="27">
    <w:name w:val="列出段落1"/>
    <w:basedOn w:val="1"/>
    <w:autoRedefine/>
    <w:qFormat/>
    <w:uiPriority w:val="34"/>
    <w:pPr>
      <w:ind w:firstLine="420" w:firstLineChars="200"/>
    </w:pPr>
    <w:rPr>
      <w:rFonts w:ascii="Calibri" w:hAnsi="Calibri" w:eastAsia="宋体" w:cs="Times New Roman"/>
      <w:szCs w:val="22"/>
    </w:rPr>
  </w:style>
  <w:style w:type="paragraph" w:customStyle="1" w:styleId="28">
    <w:name w:val="WPSOffice手动目录 1"/>
    <w:autoRedefine/>
    <w:qFormat/>
    <w:uiPriority w:val="0"/>
    <w:pPr>
      <w:ind w:leftChars="0"/>
    </w:pPr>
    <w:rPr>
      <w:rFonts w:asciiTheme="minorHAnsi" w:hAnsiTheme="minorHAnsi" w:eastAsiaTheme="minorEastAsia" w:cstheme="minorBidi"/>
      <w:sz w:val="20"/>
      <w:szCs w:val="20"/>
    </w:rPr>
  </w:style>
  <w:style w:type="paragraph" w:customStyle="1" w:styleId="29">
    <w:name w:val="Default"/>
    <w:next w:val="9"/>
    <w:autoRedefine/>
    <w:qFormat/>
    <w:uiPriority w:val="99"/>
    <w:pPr>
      <w:widowControl w:val="0"/>
      <w:autoSpaceDE w:val="0"/>
      <w:autoSpaceDN w:val="0"/>
      <w:adjustRightInd w:val="0"/>
    </w:pPr>
    <w:rPr>
      <w:rFonts w:ascii="..ì." w:hAnsi="Calibri" w:eastAsia="Times New Roman" w:cs="..ì."/>
      <w:color w:val="000000"/>
      <w:kern w:val="0"/>
      <w:sz w:val="24"/>
      <w:szCs w:val="24"/>
      <w:lang w:val="en-US" w:eastAsia="zh-CN" w:bidi="ar-SA"/>
    </w:rPr>
  </w:style>
  <w:style w:type="paragraph" w:customStyle="1" w:styleId="30">
    <w:name w:val="Normal_3"/>
    <w:qFormat/>
    <w:uiPriority w:val="0"/>
    <w:pPr>
      <w:widowControl w:val="0"/>
      <w:jc w:val="both"/>
    </w:pPr>
    <w:rPr>
      <w:rFonts w:ascii="Calibri" w:hAnsi="Calibri" w:eastAsia="宋体" w:cs="Times New Roman"/>
      <w:kern w:val="2"/>
      <w:sz w:val="21"/>
      <w:szCs w:val="24"/>
      <w:lang w:val="en-US" w:eastAsia="zh-CN" w:bidi="ar-SA"/>
    </w:rPr>
  </w:style>
  <w:style w:type="paragraph" w:customStyle="1" w:styleId="31">
    <w:name w:val="WPSOffice手动目录 2"/>
    <w:qFormat/>
    <w:uiPriority w:val="0"/>
    <w:pPr>
      <w:ind w:leftChars="200"/>
    </w:pPr>
    <w:rPr>
      <w:rFonts w:ascii="Times New Roman" w:hAnsi="Times New Roman" w:eastAsia="宋体" w:cs="Times New Roman"/>
      <w:sz w:val="20"/>
      <w:szCs w:val="20"/>
    </w:rPr>
  </w:style>
  <w:style w:type="paragraph" w:customStyle="1" w:styleId="32">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67</Pages>
  <Words>1985</Words>
  <Characters>2549</Characters>
  <Lines>0</Lines>
  <Paragraphs>0</Paragraphs>
  <TotalTime>50</TotalTime>
  <ScaleCrop>false</ScaleCrop>
  <LinksUpToDate>false</LinksUpToDate>
  <CharactersWithSpaces>2598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2024-05-17T06:05:00Z</dcterms:created>
  <dc:creator>Administrator</dc:creator>
  <cp:lastModifiedBy>Administrator</cp:lastModifiedBy>
  <cp:lastPrinted>2024-05-28T09:27:00Z</cp:lastPrinted>
  <dcterms:modified xsi:type="dcterms:W3CDTF">2025-04-15T02:18:11Z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A89DD7B4782A4437B45A2B12C998DA54_13</vt:lpwstr>
  </property>
  <property fmtid="{D5CDD505-2E9C-101B-9397-08002B2CF9AE}" pid="4" name="KSOTemplateDocerSaveRecord">
    <vt:lpwstr>eyJoZGlkIjoiMWFiMWUzOTI4NWVlNDJlODczZTcwMzg3MDc1OWYxMTgiLCJ1c2VySWQiOiIzNTUyNzcxNzgifQ==</vt:lpwstr>
  </property>
</Properties>
</file>