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0B192F">
      <w:pPr>
        <w:bidi w:val="0"/>
        <w:rPr>
          <w:rFonts w:hint="default"/>
          <w:b/>
          <w:bCs/>
          <w:sz w:val="28"/>
          <w:szCs w:val="24"/>
          <w:lang w:val="en-US" w:eastAsia="zh-CN"/>
        </w:rPr>
      </w:pPr>
      <w:bookmarkStart w:id="0" w:name="_Toc18921"/>
      <w:r>
        <w:rPr>
          <w:rFonts w:hint="eastAsia"/>
          <w:b/>
          <w:bCs/>
          <w:sz w:val="28"/>
          <w:szCs w:val="24"/>
        </w:rPr>
        <w:t>项目编号：ZQGL[202</w:t>
      </w:r>
      <w:r>
        <w:rPr>
          <w:rFonts w:hint="eastAsia"/>
          <w:b/>
          <w:bCs/>
          <w:sz w:val="28"/>
          <w:szCs w:val="24"/>
          <w:lang w:val="en-US" w:eastAsia="zh-CN"/>
        </w:rPr>
        <w:t>5</w:t>
      </w:r>
      <w:r>
        <w:rPr>
          <w:rFonts w:hint="eastAsia"/>
          <w:b/>
          <w:bCs/>
          <w:sz w:val="28"/>
          <w:szCs w:val="24"/>
        </w:rPr>
        <w:t>]-</w:t>
      </w:r>
      <w:r>
        <w:rPr>
          <w:rFonts w:hint="eastAsia"/>
          <w:b/>
          <w:bCs/>
          <w:sz w:val="28"/>
          <w:szCs w:val="24"/>
          <w:lang w:val="en-US" w:eastAsia="zh-CN"/>
        </w:rPr>
        <w:t>25</w:t>
      </w:r>
      <w:bookmarkEnd w:id="0"/>
      <w:r>
        <w:rPr>
          <w:rFonts w:hint="eastAsia"/>
          <w:b/>
          <w:bCs/>
          <w:sz w:val="28"/>
          <w:szCs w:val="24"/>
          <w:lang w:val="en-US" w:eastAsia="zh-CN"/>
        </w:rPr>
        <w:t>8</w:t>
      </w:r>
    </w:p>
    <w:p w14:paraId="79F53C5C">
      <w:pPr>
        <w:pageBreakBefore w:val="0"/>
        <w:kinsoku/>
        <w:overflowPunct/>
        <w:topLinePunct w:val="0"/>
        <w:bidi w:val="0"/>
        <w:jc w:val="center"/>
        <w:outlineLvl w:val="9"/>
        <w:rPr>
          <w:rFonts w:hint="eastAsia" w:ascii="黑体" w:hAnsi="黑体" w:eastAsia="黑体" w:cs="黑体"/>
          <w:b/>
          <w:bCs/>
          <w:color w:val="auto"/>
          <w:sz w:val="56"/>
          <w:szCs w:val="72"/>
        </w:rPr>
      </w:pPr>
    </w:p>
    <w:p w14:paraId="3D93A3C6">
      <w:pPr>
        <w:bidi w:val="0"/>
        <w:jc w:val="center"/>
        <w:rPr>
          <w:rFonts w:hint="default"/>
          <w:b/>
          <w:bCs/>
          <w:sz w:val="72"/>
          <w:szCs w:val="60"/>
          <w:lang w:val="en-US"/>
        </w:rPr>
      </w:pPr>
      <w:r>
        <w:rPr>
          <w:rFonts w:hint="eastAsia"/>
          <w:b/>
          <w:bCs/>
          <w:sz w:val="72"/>
          <w:szCs w:val="60"/>
          <w:lang w:val="en-US" w:eastAsia="zh-CN"/>
        </w:rPr>
        <w:t>两专科一中心建设项目</w:t>
      </w:r>
    </w:p>
    <w:p w14:paraId="493A5D1A">
      <w:pPr>
        <w:pageBreakBefore w:val="0"/>
        <w:kinsoku/>
        <w:overflowPunct/>
        <w:topLinePunct w:val="0"/>
        <w:bidi w:val="0"/>
        <w:outlineLvl w:val="9"/>
        <w:rPr>
          <w:rFonts w:hint="eastAsia"/>
          <w:color w:val="auto"/>
        </w:rPr>
      </w:pPr>
    </w:p>
    <w:p w14:paraId="49537F4F">
      <w:pPr>
        <w:pageBreakBefore w:val="0"/>
        <w:kinsoku/>
        <w:overflowPunct/>
        <w:topLinePunct w:val="0"/>
        <w:bidi w:val="0"/>
        <w:outlineLvl w:val="9"/>
        <w:rPr>
          <w:rFonts w:hint="eastAsia"/>
          <w:color w:val="auto"/>
        </w:rPr>
      </w:pPr>
    </w:p>
    <w:p w14:paraId="271D8F48">
      <w:pPr>
        <w:pageBreakBefore w:val="0"/>
        <w:kinsoku/>
        <w:overflowPunct/>
        <w:topLinePunct w:val="0"/>
        <w:bidi w:val="0"/>
        <w:outlineLvl w:val="9"/>
        <w:rPr>
          <w:rFonts w:hint="eastAsia"/>
          <w:color w:val="auto"/>
        </w:rPr>
      </w:pPr>
    </w:p>
    <w:p w14:paraId="1F01DAC1">
      <w:pPr>
        <w:pageBreakBefore w:val="0"/>
        <w:kinsoku/>
        <w:overflowPunct/>
        <w:topLinePunct w:val="0"/>
        <w:bidi w:val="0"/>
        <w:outlineLvl w:val="9"/>
        <w:rPr>
          <w:rFonts w:hint="eastAsia"/>
          <w:color w:val="auto"/>
        </w:rPr>
      </w:pPr>
    </w:p>
    <w:p w14:paraId="04526586">
      <w:pPr>
        <w:pageBreakBefore w:val="0"/>
        <w:kinsoku/>
        <w:overflowPunct/>
        <w:topLinePunct w:val="0"/>
        <w:bidi w:val="0"/>
        <w:outlineLvl w:val="9"/>
        <w:rPr>
          <w:rFonts w:hint="eastAsia"/>
          <w:color w:val="auto"/>
        </w:rPr>
      </w:pPr>
    </w:p>
    <w:p w14:paraId="1AF85487">
      <w:pPr>
        <w:pageBreakBefore w:val="0"/>
        <w:kinsoku/>
        <w:overflowPunct/>
        <w:topLinePunct w:val="0"/>
        <w:bidi w:val="0"/>
        <w:outlineLvl w:val="9"/>
        <w:rPr>
          <w:rFonts w:hint="eastAsia"/>
          <w:color w:val="auto"/>
        </w:rPr>
      </w:pPr>
    </w:p>
    <w:p w14:paraId="4DA2781A">
      <w:pPr>
        <w:pageBreakBefore w:val="0"/>
        <w:kinsoku/>
        <w:overflowPunct/>
        <w:topLinePunct w:val="0"/>
        <w:bidi w:val="0"/>
        <w:outlineLvl w:val="9"/>
        <w:rPr>
          <w:rFonts w:hint="eastAsia"/>
          <w:color w:val="auto"/>
        </w:rPr>
      </w:pPr>
    </w:p>
    <w:p w14:paraId="77FB5D75">
      <w:pPr>
        <w:pageBreakBefore w:val="0"/>
        <w:kinsoku/>
        <w:overflowPunct/>
        <w:topLinePunct w:val="0"/>
        <w:bidi w:val="0"/>
        <w:outlineLvl w:val="9"/>
        <w:rPr>
          <w:color w:val="auto"/>
        </w:rPr>
      </w:pPr>
    </w:p>
    <w:p w14:paraId="26F191F0">
      <w:pPr>
        <w:pageBreakBefore w:val="0"/>
        <w:kinsoku/>
        <w:overflowPunct/>
        <w:topLinePunct w:val="0"/>
        <w:bidi w:val="0"/>
        <w:jc w:val="center"/>
        <w:outlineLvl w:val="9"/>
        <w:rPr>
          <w:rFonts w:hint="eastAsia" w:ascii="黑体" w:hAnsi="黑体" w:eastAsia="黑体" w:cs="黑体"/>
          <w:b/>
          <w:bCs/>
          <w:color w:val="auto"/>
          <w:sz w:val="52"/>
          <w:szCs w:val="52"/>
        </w:rPr>
      </w:pPr>
      <w:r>
        <w:rPr>
          <w:rFonts w:hint="eastAsia" w:ascii="黑体" w:hAnsi="黑体" w:eastAsia="黑体" w:cs="黑体"/>
          <w:b/>
          <w:bCs/>
          <w:color w:val="auto"/>
          <w:sz w:val="52"/>
          <w:szCs w:val="52"/>
        </w:rPr>
        <w:t>（竞争性磋商）</w:t>
      </w:r>
    </w:p>
    <w:p w14:paraId="224AC50E">
      <w:pPr>
        <w:pageBreakBefore w:val="0"/>
        <w:kinsoku/>
        <w:overflowPunct/>
        <w:topLinePunct w:val="0"/>
        <w:bidi w:val="0"/>
        <w:outlineLvl w:val="9"/>
        <w:rPr>
          <w:rFonts w:hint="eastAsia" w:ascii="黑体" w:hAnsi="黑体" w:eastAsia="黑体" w:cs="黑体"/>
          <w:b/>
          <w:bCs/>
          <w:color w:val="auto"/>
          <w:sz w:val="32"/>
          <w:szCs w:val="32"/>
        </w:rPr>
      </w:pPr>
    </w:p>
    <w:p w14:paraId="695EA5C8">
      <w:pPr>
        <w:pageBreakBefore w:val="0"/>
        <w:kinsoku/>
        <w:overflowPunct/>
        <w:topLinePunct w:val="0"/>
        <w:bidi w:val="0"/>
        <w:ind w:firstLine="964" w:firstLineChars="300"/>
        <w:outlineLvl w:val="9"/>
        <w:rPr>
          <w:rFonts w:hint="eastAsia" w:ascii="黑体" w:hAnsi="黑体" w:eastAsia="黑体" w:cs="黑体"/>
          <w:b/>
          <w:bCs/>
          <w:color w:val="auto"/>
          <w:sz w:val="32"/>
          <w:szCs w:val="32"/>
        </w:rPr>
      </w:pPr>
    </w:p>
    <w:p w14:paraId="5BE5E010">
      <w:pPr>
        <w:pageBreakBefore w:val="0"/>
        <w:kinsoku/>
        <w:overflowPunct/>
        <w:topLinePunct w:val="0"/>
        <w:bidi w:val="0"/>
        <w:ind w:firstLine="964" w:firstLineChars="300"/>
        <w:outlineLvl w:val="9"/>
        <w:rPr>
          <w:rFonts w:hint="eastAsia" w:ascii="黑体" w:hAnsi="黑体" w:eastAsia="黑体" w:cs="黑体"/>
          <w:b/>
          <w:bCs/>
          <w:color w:val="auto"/>
          <w:sz w:val="32"/>
          <w:szCs w:val="32"/>
        </w:rPr>
      </w:pPr>
    </w:p>
    <w:p w14:paraId="6FCCAEAA">
      <w:pPr>
        <w:pageBreakBefore w:val="0"/>
        <w:kinsoku/>
        <w:overflowPunct/>
        <w:topLinePunct w:val="0"/>
        <w:bidi w:val="0"/>
        <w:spacing w:line="360" w:lineRule="auto"/>
        <w:outlineLvl w:val="9"/>
        <w:rPr>
          <w:rFonts w:hint="eastAsia" w:ascii="宋体" w:hAnsi="宋体" w:cs="黑体"/>
          <w:b/>
          <w:bCs/>
          <w:color w:val="auto"/>
          <w:sz w:val="32"/>
          <w:szCs w:val="30"/>
          <w:lang w:val="en-US" w:eastAsia="zh-CN"/>
        </w:rPr>
      </w:pPr>
    </w:p>
    <w:p w14:paraId="600034E4">
      <w:pPr>
        <w:bidi w:val="0"/>
        <w:rPr>
          <w:rFonts w:hint="eastAsia" w:ascii="宋体" w:hAnsi="宋体" w:cs="黑体"/>
          <w:b/>
          <w:bCs/>
          <w:color w:val="auto"/>
          <w:sz w:val="32"/>
          <w:szCs w:val="30"/>
          <w:lang w:val="zh-CN"/>
        </w:rPr>
      </w:pPr>
      <w:bookmarkStart w:id="1" w:name="_Toc27074"/>
      <w:r>
        <w:rPr>
          <w:rFonts w:hint="eastAsia" w:ascii="宋体" w:hAnsi="宋体" w:cs="黑体"/>
          <w:b/>
          <w:bCs/>
          <w:color w:val="auto"/>
          <w:sz w:val="32"/>
          <w:szCs w:val="30"/>
          <w:lang w:val="en-US" w:eastAsia="zh-CN"/>
        </w:rPr>
        <w:t xml:space="preserve">采   购   </w:t>
      </w:r>
      <w:r>
        <w:rPr>
          <w:rFonts w:hint="eastAsia" w:ascii="宋体" w:hAnsi="宋体" w:cs="黑体"/>
          <w:b/>
          <w:bCs/>
          <w:color w:val="auto"/>
          <w:sz w:val="32"/>
          <w:szCs w:val="30"/>
          <w:lang w:val="zh-CN"/>
        </w:rPr>
        <w:t>人：</w:t>
      </w:r>
      <w:bookmarkEnd w:id="1"/>
      <w:r>
        <w:rPr>
          <w:rFonts w:hint="eastAsia" w:ascii="宋体" w:hAnsi="宋体" w:cs="黑体"/>
          <w:b/>
          <w:bCs/>
          <w:color w:val="auto"/>
          <w:sz w:val="32"/>
          <w:szCs w:val="30"/>
          <w:lang w:val="en-US" w:eastAsia="zh-CN"/>
        </w:rPr>
        <w:t>延边中医医院延吉市中医医院</w:t>
      </w:r>
    </w:p>
    <w:p w14:paraId="3108B467">
      <w:pPr>
        <w:pageBreakBefore w:val="0"/>
        <w:kinsoku/>
        <w:overflowPunct/>
        <w:topLinePunct w:val="0"/>
        <w:bidi w:val="0"/>
        <w:spacing w:line="360" w:lineRule="auto"/>
        <w:ind w:firstLine="482" w:firstLineChars="150"/>
        <w:outlineLvl w:val="9"/>
        <w:rPr>
          <w:rFonts w:hint="eastAsia" w:ascii="宋体" w:hAnsi="宋体" w:cs="黑体"/>
          <w:b/>
          <w:bCs/>
          <w:color w:val="auto"/>
          <w:sz w:val="32"/>
          <w:szCs w:val="30"/>
          <w:lang w:eastAsia="zh-CN"/>
        </w:rPr>
      </w:pPr>
    </w:p>
    <w:p w14:paraId="7BA25CBD">
      <w:pPr>
        <w:bidi w:val="0"/>
        <w:rPr>
          <w:rFonts w:hint="default" w:ascii="宋体" w:hAnsi="宋体" w:eastAsia="宋体" w:cs="黑体"/>
          <w:b/>
          <w:bCs/>
          <w:color w:val="auto"/>
          <w:sz w:val="32"/>
          <w:szCs w:val="30"/>
          <w:lang w:val="en-US" w:eastAsia="zh-CN"/>
        </w:rPr>
      </w:pPr>
      <w:bookmarkStart w:id="2" w:name="_Toc10722"/>
      <w:r>
        <w:rPr>
          <w:rFonts w:hint="eastAsia" w:ascii="宋体" w:hAnsi="宋体" w:cs="黑体"/>
          <w:b/>
          <w:bCs/>
          <w:color w:val="auto"/>
          <w:sz w:val="32"/>
          <w:szCs w:val="30"/>
          <w:lang w:eastAsia="zh-CN"/>
        </w:rPr>
        <w:t>采购代理机构</w:t>
      </w:r>
      <w:r>
        <w:rPr>
          <w:rFonts w:hint="eastAsia" w:ascii="宋体" w:hAnsi="宋体" w:cs="黑体"/>
          <w:b/>
          <w:bCs/>
          <w:color w:val="auto"/>
          <w:sz w:val="32"/>
          <w:szCs w:val="30"/>
        </w:rPr>
        <w:t>：</w:t>
      </w:r>
      <w:r>
        <w:rPr>
          <w:rFonts w:hint="eastAsia" w:ascii="宋体" w:hAnsi="宋体" w:cs="黑体"/>
          <w:b/>
          <w:bCs/>
          <w:color w:val="auto"/>
          <w:sz w:val="32"/>
          <w:szCs w:val="30"/>
          <w:lang w:val="zh-CN"/>
        </w:rPr>
        <w:t>吉林省中旗项目管理有限公司</w:t>
      </w:r>
      <w:bookmarkEnd w:id="2"/>
    </w:p>
    <w:p w14:paraId="36387884">
      <w:pPr>
        <w:pageBreakBefore w:val="0"/>
        <w:kinsoku/>
        <w:overflowPunct/>
        <w:topLinePunct w:val="0"/>
        <w:bidi w:val="0"/>
        <w:outlineLvl w:val="9"/>
        <w:rPr>
          <w:rFonts w:hint="eastAsia" w:ascii="黑体" w:hAnsi="黑体" w:eastAsia="黑体" w:cs="黑体"/>
          <w:b/>
          <w:bCs/>
          <w:color w:val="auto"/>
          <w:sz w:val="32"/>
          <w:szCs w:val="32"/>
        </w:rPr>
      </w:pPr>
    </w:p>
    <w:p w14:paraId="5C76311A">
      <w:pPr>
        <w:pageBreakBefore w:val="0"/>
        <w:kinsoku/>
        <w:overflowPunct/>
        <w:topLinePunct w:val="0"/>
        <w:bidi w:val="0"/>
        <w:jc w:val="center"/>
        <w:outlineLvl w:val="9"/>
        <w:rPr>
          <w:rFonts w:hint="eastAsia" w:ascii="宋体" w:hAnsi="宋体" w:cs="黑体"/>
          <w:b/>
          <w:bCs/>
          <w:color w:val="auto"/>
          <w:sz w:val="32"/>
          <w:szCs w:val="30"/>
        </w:rPr>
      </w:pPr>
      <w:r>
        <w:rPr>
          <w:rFonts w:hint="eastAsia" w:ascii="宋体" w:hAnsi="宋体" w:cs="黑体"/>
          <w:b/>
          <w:bCs/>
          <w:color w:val="auto"/>
          <w:sz w:val="32"/>
          <w:szCs w:val="30"/>
        </w:rPr>
        <w:t>二〇二</w:t>
      </w:r>
      <w:r>
        <w:rPr>
          <w:rFonts w:hint="eastAsia" w:ascii="宋体" w:hAnsi="宋体" w:cs="黑体"/>
          <w:b/>
          <w:bCs/>
          <w:color w:val="auto"/>
          <w:sz w:val="32"/>
          <w:szCs w:val="30"/>
          <w:lang w:val="en-US" w:eastAsia="zh-CN"/>
        </w:rPr>
        <w:t>五</w:t>
      </w:r>
      <w:r>
        <w:rPr>
          <w:rFonts w:hint="eastAsia" w:ascii="宋体" w:hAnsi="宋体" w:cs="黑体"/>
          <w:b/>
          <w:bCs/>
          <w:color w:val="auto"/>
          <w:sz w:val="32"/>
          <w:szCs w:val="30"/>
        </w:rPr>
        <w:t>年</w:t>
      </w:r>
      <w:r>
        <w:rPr>
          <w:rFonts w:hint="eastAsia" w:ascii="宋体" w:hAnsi="宋体" w:cs="黑体"/>
          <w:b/>
          <w:bCs/>
          <w:color w:val="auto"/>
          <w:sz w:val="32"/>
          <w:szCs w:val="30"/>
          <w:lang w:val="en-US" w:eastAsia="zh-CN"/>
        </w:rPr>
        <w:t>四</w:t>
      </w:r>
      <w:r>
        <w:rPr>
          <w:rFonts w:hint="eastAsia" w:ascii="宋体" w:hAnsi="宋体" w:cs="黑体"/>
          <w:b/>
          <w:bCs/>
          <w:color w:val="auto"/>
          <w:sz w:val="32"/>
          <w:szCs w:val="30"/>
        </w:rPr>
        <w:t>月</w:t>
      </w:r>
    </w:p>
    <w:p w14:paraId="1BDFA719">
      <w:pPr>
        <w:pageBreakBefore w:val="0"/>
        <w:kinsoku/>
        <w:overflowPunct/>
        <w:topLinePunct w:val="0"/>
        <w:bidi w:val="0"/>
        <w:outlineLvl w:val="9"/>
        <w:rPr>
          <w:rFonts w:hint="eastAsia" w:ascii="黑体" w:hAnsi="黑体" w:eastAsia="黑体" w:cs="黑体"/>
          <w:b/>
          <w:bCs/>
          <w:color w:val="auto"/>
          <w:sz w:val="44"/>
          <w:szCs w:val="44"/>
        </w:rPr>
        <w:sectPr>
          <w:pgSz w:w="11906" w:h="16838"/>
          <w:pgMar w:top="1440" w:right="1800" w:bottom="1440" w:left="1800" w:header="851" w:footer="992" w:gutter="0"/>
          <w:pgNumType w:start="0"/>
          <w:cols w:space="720" w:num="1"/>
          <w:docGrid w:type="lines" w:linePitch="312" w:charSpace="0"/>
        </w:sectPr>
      </w:pPr>
    </w:p>
    <w:sdt>
      <w:sdtPr>
        <w:rPr>
          <w:rFonts w:ascii="宋体" w:hAnsi="宋体" w:eastAsia="宋体" w:cs="Times New Roman"/>
          <w:b/>
          <w:bCs/>
          <w:kern w:val="2"/>
          <w:sz w:val="36"/>
          <w:szCs w:val="32"/>
          <w:lang w:val="en-US" w:eastAsia="zh-CN" w:bidi="ar-SA"/>
        </w:rPr>
        <w:id w:val="147469811"/>
        <w15:color w:val="DBDBDB"/>
        <w:docPartObj>
          <w:docPartGallery w:val="Table of Contents"/>
          <w:docPartUnique/>
        </w:docPartObj>
      </w:sdtPr>
      <w:sdtEndPr>
        <w:rPr>
          <w:rFonts w:ascii="宋体" w:hAnsi="宋体" w:eastAsia="宋体" w:cs="Times New Roman"/>
          <w:b/>
          <w:bCs/>
          <w:kern w:val="2"/>
          <w:sz w:val="28"/>
          <w:szCs w:val="28"/>
          <w:lang w:val="en-US" w:eastAsia="zh-CN" w:bidi="ar-SA"/>
        </w:rPr>
      </w:sdtEndPr>
      <w:sdtContent>
        <w:p w14:paraId="497E7FBB">
          <w:pPr>
            <w:spacing w:before="0" w:beforeLines="0" w:after="0" w:afterLines="0" w:line="240" w:lineRule="auto"/>
            <w:ind w:left="0" w:leftChars="0" w:right="0" w:rightChars="0" w:firstLine="0" w:firstLineChars="0"/>
            <w:jc w:val="center"/>
            <w:rPr>
              <w:rFonts w:ascii="宋体" w:hAnsi="宋体" w:eastAsia="宋体" w:cs="Times New Roman"/>
              <w:b/>
              <w:bCs/>
              <w:kern w:val="2"/>
              <w:sz w:val="36"/>
              <w:szCs w:val="32"/>
              <w:lang w:val="en-US" w:eastAsia="zh-CN" w:bidi="ar-SA"/>
            </w:rPr>
          </w:pPr>
          <w:bookmarkStart w:id="3" w:name="_Toc21549"/>
        </w:p>
        <w:p w14:paraId="2E36D8EE">
          <w:pPr>
            <w:spacing w:before="0" w:beforeLines="0" w:after="0" w:afterLines="0" w:line="240" w:lineRule="auto"/>
            <w:ind w:left="0" w:leftChars="0" w:right="0" w:rightChars="0" w:firstLine="0" w:firstLineChars="0"/>
            <w:jc w:val="center"/>
            <w:rPr>
              <w:rFonts w:ascii="宋体" w:hAnsi="宋体" w:eastAsia="宋体"/>
              <w:b/>
              <w:bCs/>
              <w:sz w:val="36"/>
              <w:szCs w:val="32"/>
            </w:rPr>
          </w:pPr>
          <w:r>
            <w:rPr>
              <w:rFonts w:ascii="宋体" w:hAnsi="宋体" w:eastAsia="宋体"/>
              <w:b/>
              <w:bCs/>
              <w:sz w:val="36"/>
              <w:szCs w:val="32"/>
            </w:rPr>
            <w:t>目录</w:t>
          </w:r>
        </w:p>
        <w:p w14:paraId="3C3F6D0F">
          <w:pPr>
            <w:spacing w:before="0" w:beforeLines="0" w:after="0" w:afterLines="0" w:line="240" w:lineRule="auto"/>
            <w:ind w:left="0" w:leftChars="0" w:right="0" w:rightChars="0" w:firstLine="0" w:firstLineChars="0"/>
            <w:jc w:val="center"/>
            <w:rPr>
              <w:rFonts w:ascii="宋体" w:hAnsi="宋体" w:eastAsia="宋体"/>
              <w:b/>
              <w:bCs/>
              <w:sz w:val="36"/>
              <w:szCs w:val="32"/>
            </w:rPr>
          </w:pPr>
        </w:p>
        <w:p w14:paraId="0FF1612E">
          <w:pPr>
            <w:pStyle w:val="3"/>
            <w:tabs>
              <w:tab w:val="right" w:leader="dot" w:pos="8306"/>
            </w:tabs>
            <w:rPr>
              <w:sz w:val="32"/>
              <w:szCs w:val="28"/>
            </w:rPr>
          </w:pPr>
          <w:r>
            <w:rPr>
              <w:sz w:val="44"/>
              <w:szCs w:val="44"/>
            </w:rPr>
            <w:fldChar w:fldCharType="begin"/>
          </w:r>
          <w:r>
            <w:rPr>
              <w:sz w:val="44"/>
              <w:szCs w:val="44"/>
            </w:rPr>
            <w:instrText xml:space="preserve">TOC \o "1-3" \h \u </w:instrText>
          </w:r>
          <w:r>
            <w:rPr>
              <w:sz w:val="44"/>
              <w:szCs w:val="44"/>
            </w:rPr>
            <w:fldChar w:fldCharType="separate"/>
          </w:r>
          <w:r>
            <w:rPr>
              <w:sz w:val="32"/>
              <w:szCs w:val="44"/>
            </w:rPr>
            <w:fldChar w:fldCharType="begin"/>
          </w:r>
          <w:r>
            <w:rPr>
              <w:sz w:val="32"/>
              <w:szCs w:val="44"/>
            </w:rPr>
            <w:instrText xml:space="preserve"> HYPERLINK \l _Toc6547 </w:instrText>
          </w:r>
          <w:r>
            <w:rPr>
              <w:sz w:val="32"/>
              <w:szCs w:val="44"/>
            </w:rPr>
            <w:fldChar w:fldCharType="separate"/>
          </w:r>
          <w:r>
            <w:rPr>
              <w:rFonts w:hint="eastAsia" w:ascii="宋体" w:hAnsi="宋体" w:eastAsia="宋体" w:cs="宋体"/>
              <w:kern w:val="44"/>
              <w:sz w:val="32"/>
              <w:szCs w:val="48"/>
              <w:lang w:val="en-US" w:eastAsia="zh-CN"/>
            </w:rPr>
            <w:t xml:space="preserve">第一章 </w:t>
          </w:r>
          <w:r>
            <w:rPr>
              <w:rFonts w:hint="eastAsia" w:ascii="宋体" w:hAnsi="宋体" w:eastAsia="宋体" w:cs="宋体"/>
              <w:kern w:val="44"/>
              <w:sz w:val="32"/>
              <w:szCs w:val="48"/>
              <w:lang w:val="zh-CN"/>
            </w:rPr>
            <w:t>竞争性磋商公告</w:t>
          </w:r>
          <w:r>
            <w:rPr>
              <w:sz w:val="32"/>
              <w:szCs w:val="28"/>
            </w:rPr>
            <w:tab/>
          </w:r>
          <w:r>
            <w:rPr>
              <w:sz w:val="32"/>
              <w:szCs w:val="28"/>
            </w:rPr>
            <w:fldChar w:fldCharType="begin"/>
          </w:r>
          <w:r>
            <w:rPr>
              <w:sz w:val="32"/>
              <w:szCs w:val="28"/>
            </w:rPr>
            <w:instrText xml:space="preserve"> PAGEREF _Toc6547 \h </w:instrText>
          </w:r>
          <w:r>
            <w:rPr>
              <w:sz w:val="32"/>
              <w:szCs w:val="28"/>
            </w:rPr>
            <w:fldChar w:fldCharType="separate"/>
          </w:r>
          <w:r>
            <w:rPr>
              <w:sz w:val="32"/>
              <w:szCs w:val="28"/>
            </w:rPr>
            <w:t>2</w:t>
          </w:r>
          <w:r>
            <w:rPr>
              <w:sz w:val="32"/>
              <w:szCs w:val="28"/>
            </w:rPr>
            <w:fldChar w:fldCharType="end"/>
          </w:r>
          <w:r>
            <w:rPr>
              <w:sz w:val="32"/>
              <w:szCs w:val="44"/>
            </w:rPr>
            <w:fldChar w:fldCharType="end"/>
          </w:r>
        </w:p>
        <w:p w14:paraId="34524110">
          <w:pPr>
            <w:pStyle w:val="3"/>
            <w:tabs>
              <w:tab w:val="right" w:leader="dot" w:pos="8306"/>
            </w:tabs>
            <w:rPr>
              <w:sz w:val="32"/>
              <w:szCs w:val="28"/>
            </w:rPr>
          </w:pPr>
          <w:r>
            <w:rPr>
              <w:sz w:val="32"/>
              <w:szCs w:val="44"/>
            </w:rPr>
            <w:fldChar w:fldCharType="begin"/>
          </w:r>
          <w:r>
            <w:rPr>
              <w:sz w:val="32"/>
              <w:szCs w:val="44"/>
            </w:rPr>
            <w:instrText xml:space="preserve"> HYPERLINK \l _Toc737 </w:instrText>
          </w:r>
          <w:r>
            <w:rPr>
              <w:sz w:val="32"/>
              <w:szCs w:val="44"/>
            </w:rPr>
            <w:fldChar w:fldCharType="separate"/>
          </w:r>
          <w:r>
            <w:rPr>
              <w:rFonts w:hint="eastAsia"/>
              <w:sz w:val="32"/>
              <w:szCs w:val="28"/>
              <w:lang w:val="zh-CN"/>
            </w:rPr>
            <w:t>第二章 供应商须知前附表及供应商须知</w:t>
          </w:r>
          <w:r>
            <w:rPr>
              <w:sz w:val="32"/>
              <w:szCs w:val="28"/>
            </w:rPr>
            <w:tab/>
          </w:r>
          <w:r>
            <w:rPr>
              <w:sz w:val="32"/>
              <w:szCs w:val="28"/>
            </w:rPr>
            <w:fldChar w:fldCharType="begin"/>
          </w:r>
          <w:r>
            <w:rPr>
              <w:sz w:val="32"/>
              <w:szCs w:val="28"/>
            </w:rPr>
            <w:instrText xml:space="preserve"> PAGEREF _Toc737 \h </w:instrText>
          </w:r>
          <w:r>
            <w:rPr>
              <w:sz w:val="32"/>
              <w:szCs w:val="28"/>
            </w:rPr>
            <w:fldChar w:fldCharType="separate"/>
          </w:r>
          <w:r>
            <w:rPr>
              <w:sz w:val="32"/>
              <w:szCs w:val="28"/>
            </w:rPr>
            <w:t>5</w:t>
          </w:r>
          <w:r>
            <w:rPr>
              <w:sz w:val="32"/>
              <w:szCs w:val="28"/>
            </w:rPr>
            <w:fldChar w:fldCharType="end"/>
          </w:r>
          <w:r>
            <w:rPr>
              <w:sz w:val="32"/>
              <w:szCs w:val="44"/>
            </w:rPr>
            <w:fldChar w:fldCharType="end"/>
          </w:r>
        </w:p>
        <w:p w14:paraId="466BCB80">
          <w:pPr>
            <w:pStyle w:val="3"/>
            <w:tabs>
              <w:tab w:val="right" w:leader="dot" w:pos="8306"/>
            </w:tabs>
            <w:rPr>
              <w:sz w:val="32"/>
              <w:szCs w:val="28"/>
            </w:rPr>
          </w:pPr>
          <w:r>
            <w:rPr>
              <w:sz w:val="32"/>
              <w:szCs w:val="44"/>
            </w:rPr>
            <w:fldChar w:fldCharType="begin"/>
          </w:r>
          <w:r>
            <w:rPr>
              <w:sz w:val="32"/>
              <w:szCs w:val="44"/>
            </w:rPr>
            <w:instrText xml:space="preserve"> HYPERLINK \l _Toc3223 </w:instrText>
          </w:r>
          <w:r>
            <w:rPr>
              <w:sz w:val="32"/>
              <w:szCs w:val="44"/>
            </w:rPr>
            <w:fldChar w:fldCharType="separate"/>
          </w:r>
          <w:r>
            <w:rPr>
              <w:rFonts w:hint="eastAsia"/>
              <w:kern w:val="44"/>
              <w:sz w:val="32"/>
              <w:szCs w:val="28"/>
              <w:lang w:val="zh-CN"/>
            </w:rPr>
            <w:t>第三章  合同条款及格式</w:t>
          </w:r>
          <w:r>
            <w:rPr>
              <w:sz w:val="32"/>
              <w:szCs w:val="28"/>
            </w:rPr>
            <w:tab/>
          </w:r>
          <w:r>
            <w:rPr>
              <w:sz w:val="32"/>
              <w:szCs w:val="28"/>
            </w:rPr>
            <w:fldChar w:fldCharType="begin"/>
          </w:r>
          <w:r>
            <w:rPr>
              <w:sz w:val="32"/>
              <w:szCs w:val="28"/>
            </w:rPr>
            <w:instrText xml:space="preserve"> PAGEREF _Toc3223 \h </w:instrText>
          </w:r>
          <w:r>
            <w:rPr>
              <w:sz w:val="32"/>
              <w:szCs w:val="28"/>
            </w:rPr>
            <w:fldChar w:fldCharType="separate"/>
          </w:r>
          <w:r>
            <w:rPr>
              <w:sz w:val="32"/>
              <w:szCs w:val="28"/>
            </w:rPr>
            <w:t>31</w:t>
          </w:r>
          <w:r>
            <w:rPr>
              <w:sz w:val="32"/>
              <w:szCs w:val="28"/>
            </w:rPr>
            <w:fldChar w:fldCharType="end"/>
          </w:r>
          <w:r>
            <w:rPr>
              <w:sz w:val="32"/>
              <w:szCs w:val="44"/>
            </w:rPr>
            <w:fldChar w:fldCharType="end"/>
          </w:r>
        </w:p>
        <w:p w14:paraId="56E02224">
          <w:pPr>
            <w:pStyle w:val="3"/>
            <w:tabs>
              <w:tab w:val="right" w:leader="dot" w:pos="8306"/>
            </w:tabs>
            <w:rPr>
              <w:sz w:val="32"/>
              <w:szCs w:val="28"/>
            </w:rPr>
          </w:pPr>
          <w:r>
            <w:rPr>
              <w:sz w:val="32"/>
              <w:szCs w:val="44"/>
            </w:rPr>
            <w:fldChar w:fldCharType="begin"/>
          </w:r>
          <w:r>
            <w:rPr>
              <w:sz w:val="32"/>
              <w:szCs w:val="44"/>
            </w:rPr>
            <w:instrText xml:space="preserve"> HYPERLINK \l _Toc3450 </w:instrText>
          </w:r>
          <w:r>
            <w:rPr>
              <w:sz w:val="32"/>
              <w:szCs w:val="44"/>
            </w:rPr>
            <w:fldChar w:fldCharType="separate"/>
          </w:r>
          <w:r>
            <w:rPr>
              <w:rFonts w:hint="eastAsia"/>
              <w:sz w:val="32"/>
              <w:szCs w:val="28"/>
              <w:lang w:val="en-US" w:eastAsia="zh-CN"/>
            </w:rPr>
            <w:t>第四章 采购人要求及服务内容</w:t>
          </w:r>
          <w:r>
            <w:rPr>
              <w:sz w:val="32"/>
              <w:szCs w:val="28"/>
            </w:rPr>
            <w:tab/>
          </w:r>
          <w:r>
            <w:rPr>
              <w:sz w:val="32"/>
              <w:szCs w:val="28"/>
            </w:rPr>
            <w:fldChar w:fldCharType="begin"/>
          </w:r>
          <w:r>
            <w:rPr>
              <w:sz w:val="32"/>
              <w:szCs w:val="28"/>
            </w:rPr>
            <w:instrText xml:space="preserve"> PAGEREF _Toc3450 \h </w:instrText>
          </w:r>
          <w:r>
            <w:rPr>
              <w:sz w:val="32"/>
              <w:szCs w:val="28"/>
            </w:rPr>
            <w:fldChar w:fldCharType="separate"/>
          </w:r>
          <w:r>
            <w:rPr>
              <w:sz w:val="32"/>
              <w:szCs w:val="28"/>
            </w:rPr>
            <w:t>35</w:t>
          </w:r>
          <w:r>
            <w:rPr>
              <w:sz w:val="32"/>
              <w:szCs w:val="28"/>
            </w:rPr>
            <w:fldChar w:fldCharType="end"/>
          </w:r>
          <w:r>
            <w:rPr>
              <w:sz w:val="32"/>
              <w:szCs w:val="44"/>
            </w:rPr>
            <w:fldChar w:fldCharType="end"/>
          </w:r>
        </w:p>
        <w:p w14:paraId="387DFF74">
          <w:pPr>
            <w:pStyle w:val="3"/>
            <w:tabs>
              <w:tab w:val="right" w:leader="dot" w:pos="8306"/>
            </w:tabs>
            <w:rPr>
              <w:sz w:val="32"/>
              <w:szCs w:val="28"/>
            </w:rPr>
          </w:pPr>
          <w:r>
            <w:rPr>
              <w:sz w:val="32"/>
              <w:szCs w:val="44"/>
            </w:rPr>
            <w:fldChar w:fldCharType="begin"/>
          </w:r>
          <w:r>
            <w:rPr>
              <w:sz w:val="32"/>
              <w:szCs w:val="44"/>
            </w:rPr>
            <w:instrText xml:space="preserve"> HYPERLINK \l _Toc29995 </w:instrText>
          </w:r>
          <w:r>
            <w:rPr>
              <w:sz w:val="32"/>
              <w:szCs w:val="44"/>
            </w:rPr>
            <w:fldChar w:fldCharType="separate"/>
          </w:r>
          <w:r>
            <w:rPr>
              <w:rFonts w:hint="eastAsia"/>
              <w:sz w:val="32"/>
              <w:szCs w:val="28"/>
              <w:lang w:val="zh-CN"/>
            </w:rPr>
            <w:t>第五章</w:t>
          </w:r>
          <w:r>
            <w:rPr>
              <w:sz w:val="32"/>
              <w:szCs w:val="28"/>
              <w:lang w:val="zh-CN"/>
            </w:rPr>
            <w:t xml:space="preserve">  </w:t>
          </w:r>
          <w:r>
            <w:rPr>
              <w:rFonts w:hint="eastAsia"/>
              <w:sz w:val="32"/>
              <w:szCs w:val="28"/>
              <w:lang w:val="zh-CN"/>
            </w:rPr>
            <w:t>竞争性磋商</w:t>
          </w:r>
          <w:r>
            <w:rPr>
              <w:rFonts w:hint="eastAsia"/>
              <w:sz w:val="32"/>
              <w:szCs w:val="28"/>
              <w:lang w:val="en-US" w:eastAsia="zh-CN"/>
            </w:rPr>
            <w:t>响应</w:t>
          </w:r>
          <w:r>
            <w:rPr>
              <w:rFonts w:hint="eastAsia"/>
              <w:sz w:val="32"/>
              <w:szCs w:val="28"/>
              <w:lang w:val="zh-CN"/>
            </w:rPr>
            <w:t>文件格式</w:t>
          </w:r>
          <w:r>
            <w:rPr>
              <w:sz w:val="32"/>
              <w:szCs w:val="28"/>
            </w:rPr>
            <w:tab/>
          </w:r>
          <w:r>
            <w:rPr>
              <w:sz w:val="32"/>
              <w:szCs w:val="28"/>
            </w:rPr>
            <w:fldChar w:fldCharType="begin"/>
          </w:r>
          <w:r>
            <w:rPr>
              <w:sz w:val="32"/>
              <w:szCs w:val="28"/>
            </w:rPr>
            <w:instrText xml:space="preserve"> PAGEREF _Toc29995 \h </w:instrText>
          </w:r>
          <w:r>
            <w:rPr>
              <w:sz w:val="32"/>
              <w:szCs w:val="28"/>
            </w:rPr>
            <w:fldChar w:fldCharType="separate"/>
          </w:r>
          <w:r>
            <w:rPr>
              <w:sz w:val="32"/>
              <w:szCs w:val="28"/>
            </w:rPr>
            <w:t>48</w:t>
          </w:r>
          <w:r>
            <w:rPr>
              <w:sz w:val="32"/>
              <w:szCs w:val="28"/>
            </w:rPr>
            <w:fldChar w:fldCharType="end"/>
          </w:r>
          <w:r>
            <w:rPr>
              <w:sz w:val="32"/>
              <w:szCs w:val="44"/>
            </w:rPr>
            <w:fldChar w:fldCharType="end"/>
          </w:r>
        </w:p>
        <w:p w14:paraId="3AACF5AD">
          <w:pPr>
            <w:rPr>
              <w:sz w:val="28"/>
              <w:szCs w:val="28"/>
            </w:rPr>
          </w:pPr>
          <w:r>
            <w:rPr>
              <w:sz w:val="32"/>
              <w:szCs w:val="44"/>
            </w:rPr>
            <w:fldChar w:fldCharType="end"/>
          </w:r>
        </w:p>
      </w:sdtContent>
    </w:sdt>
    <w:p w14:paraId="3D89B793">
      <w:pPr>
        <w:rPr>
          <w:sz w:val="28"/>
          <w:szCs w:val="28"/>
        </w:rPr>
      </w:pPr>
    </w:p>
    <w:p w14:paraId="77DC2DDE">
      <w:pPr>
        <w:spacing w:line="276" w:lineRule="auto"/>
        <w:jc w:val="center"/>
        <w:outlineLvl w:val="0"/>
        <w:rPr>
          <w:rFonts w:hint="eastAsia" w:ascii="宋体" w:hAnsi="宋体" w:eastAsia="宋体" w:cs="宋体"/>
          <w:b/>
          <w:color w:val="000000" w:themeColor="text1"/>
          <w:kern w:val="44"/>
          <w:sz w:val="32"/>
          <w:szCs w:val="32"/>
          <w:lang w:val="en-US" w:eastAsia="zh-CN"/>
          <w14:textFill>
            <w14:solidFill>
              <w14:schemeClr w14:val="tx1"/>
            </w14:solidFill>
          </w14:textFill>
        </w:rPr>
        <w:sectPr>
          <w:footerReference r:id="rId4" w:type="default"/>
          <w:pgSz w:w="11906" w:h="16838"/>
          <w:pgMar w:top="1440" w:right="1800" w:bottom="1440" w:left="1800" w:header="851" w:footer="992" w:gutter="0"/>
          <w:pgNumType w:fmt="decimal"/>
          <w:cols w:space="425" w:num="1"/>
          <w:docGrid w:type="lines" w:linePitch="312" w:charSpace="0"/>
        </w:sectPr>
      </w:pPr>
    </w:p>
    <w:p w14:paraId="4DAE0E5C">
      <w:pPr>
        <w:pStyle w:val="2"/>
        <w:bidi w:val="0"/>
        <w:rPr>
          <w:rFonts w:hint="eastAsia" w:ascii="宋体" w:hAnsi="宋体" w:eastAsia="宋体" w:cs="宋体"/>
          <w:b/>
          <w:color w:val="000000" w:themeColor="text1"/>
          <w:kern w:val="44"/>
          <w:sz w:val="32"/>
          <w:szCs w:val="32"/>
          <w:lang w:val="zh-CN"/>
          <w14:textFill>
            <w14:solidFill>
              <w14:schemeClr w14:val="tx1"/>
            </w14:solidFill>
          </w14:textFill>
        </w:rPr>
      </w:pPr>
      <w:bookmarkStart w:id="4" w:name="_Toc6547"/>
      <w:r>
        <w:rPr>
          <w:rFonts w:hint="eastAsia" w:ascii="宋体" w:hAnsi="宋体" w:eastAsia="宋体" w:cs="宋体"/>
          <w:b/>
          <w:color w:val="000000" w:themeColor="text1"/>
          <w:kern w:val="44"/>
          <w:sz w:val="32"/>
          <w:szCs w:val="32"/>
          <w:lang w:val="en-US" w:eastAsia="zh-CN"/>
          <w14:textFill>
            <w14:solidFill>
              <w14:schemeClr w14:val="tx1"/>
            </w14:solidFill>
          </w14:textFill>
        </w:rPr>
        <w:t xml:space="preserve">第一章 </w:t>
      </w:r>
      <w:r>
        <w:rPr>
          <w:rFonts w:hint="eastAsia" w:ascii="宋体" w:hAnsi="宋体" w:eastAsia="宋体" w:cs="宋体"/>
          <w:b/>
          <w:color w:val="000000" w:themeColor="text1"/>
          <w:kern w:val="44"/>
          <w:sz w:val="32"/>
          <w:szCs w:val="32"/>
          <w:lang w:val="zh-CN"/>
          <w14:textFill>
            <w14:solidFill>
              <w14:schemeClr w14:val="tx1"/>
            </w14:solidFill>
          </w14:textFill>
        </w:rPr>
        <w:t>竞争性磋商公告</w:t>
      </w:r>
      <w:bookmarkEnd w:id="3"/>
      <w:bookmarkEnd w:id="4"/>
    </w:p>
    <w:p w14:paraId="184E7A6A">
      <w:pPr>
        <w:rPr>
          <w:rFonts w:hint="eastAsia" w:ascii="宋体" w:hAnsi="宋体" w:eastAsia="宋体" w:cs="宋体"/>
          <w:color w:val="000000" w:themeColor="text1"/>
          <w:sz w:val="24"/>
          <w:szCs w:val="24"/>
          <w14:textFill>
            <w14:solidFill>
              <w14:schemeClr w14:val="tx1"/>
            </w14:solidFill>
          </w14:textFill>
        </w:rPr>
      </w:pPr>
      <w:bookmarkStart w:id="5" w:name="_Toc14640"/>
      <w:bookmarkStart w:id="6" w:name="_Toc459187165"/>
      <w:bookmarkStart w:id="7" w:name="_Toc27735"/>
    </w:p>
    <w:p w14:paraId="23159D5B">
      <w:pPr>
        <w:pBdr>
          <w:top w:val="single" w:color="auto" w:sz="4" w:space="1"/>
          <w:left w:val="single" w:color="auto" w:sz="4" w:space="4"/>
          <w:bottom w:val="single" w:color="auto" w:sz="4" w:space="1"/>
          <w:right w:val="single" w:color="auto" w:sz="4" w:space="4"/>
        </w:pBdr>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项目概况</w:t>
      </w:r>
    </w:p>
    <w:p w14:paraId="4E7F7DF8">
      <w:pPr>
        <w:pBdr>
          <w:top w:val="single" w:color="auto" w:sz="4" w:space="1"/>
          <w:left w:val="single" w:color="auto" w:sz="4" w:space="4"/>
          <w:bottom w:val="single" w:color="auto" w:sz="4" w:space="1"/>
          <w:right w:val="single" w:color="auto" w:sz="4" w:space="4"/>
        </w:pBdr>
        <w:ind w:firstLine="480" w:firstLineChars="200"/>
        <w:rPr>
          <w:rFonts w:hint="eastAsia" w:ascii="宋体" w:hAnsi="宋体" w:eastAsia="宋体" w:cs="宋体"/>
          <w:color w:val="000000" w:themeColor="text1"/>
          <w:sz w:val="24"/>
          <w:szCs w:val="24"/>
          <w:u w:val="none"/>
          <w14:textFill>
            <w14:solidFill>
              <w14:schemeClr w14:val="tx1"/>
            </w14:solidFill>
          </w14:textFill>
        </w:rPr>
      </w:pPr>
      <w:r>
        <w:rPr>
          <w:rFonts w:hint="eastAsia" w:ascii="宋体" w:hAnsi="宋体" w:eastAsia="宋体" w:cs="宋体"/>
          <w:bCs/>
          <w:color w:val="000000" w:themeColor="text1"/>
          <w:sz w:val="24"/>
          <w:szCs w:val="24"/>
          <w:u w:val="none"/>
          <w:lang w:val="en-US" w:eastAsia="zh-CN"/>
          <w14:textFill>
            <w14:solidFill>
              <w14:schemeClr w14:val="tx1"/>
            </w14:solidFill>
          </w14:textFill>
        </w:rPr>
        <w:t>两专科一中心建设项目</w:t>
      </w:r>
      <w:r>
        <w:rPr>
          <w:rFonts w:hint="eastAsia" w:ascii="宋体" w:hAnsi="宋体" w:eastAsia="宋体" w:cs="宋体"/>
          <w:bCs/>
          <w:color w:val="000000" w:themeColor="text1"/>
          <w:sz w:val="24"/>
          <w:szCs w:val="24"/>
          <w:u w:val="none"/>
          <w14:textFill>
            <w14:solidFill>
              <w14:schemeClr w14:val="tx1"/>
            </w14:solidFill>
          </w14:textFill>
        </w:rPr>
        <w:t>的潜在供应商应</w:t>
      </w:r>
      <w:r>
        <w:rPr>
          <w:rFonts w:hint="eastAsia" w:ascii="宋体" w:hAnsi="宋体" w:cs="宋体"/>
          <w:bCs/>
          <w:color w:val="000000" w:themeColor="text1"/>
          <w:sz w:val="24"/>
          <w:szCs w:val="24"/>
          <w:u w:val="none"/>
          <w:lang w:val="en-US" w:eastAsia="zh-CN"/>
          <w14:textFill>
            <w14:solidFill>
              <w14:schemeClr w14:val="tx1"/>
            </w14:solidFill>
          </w14:textFill>
        </w:rPr>
        <w:t>在政采云平台线上</w:t>
      </w:r>
      <w:r>
        <w:rPr>
          <w:rFonts w:hint="eastAsia" w:ascii="宋体" w:hAnsi="宋体" w:eastAsia="宋体" w:cs="宋体"/>
          <w:bCs/>
          <w:color w:val="000000" w:themeColor="text1"/>
          <w:sz w:val="24"/>
          <w:szCs w:val="24"/>
          <w:u w:val="none"/>
          <w14:textFill>
            <w14:solidFill>
              <w14:schemeClr w14:val="tx1"/>
            </w14:solidFill>
          </w14:textFill>
        </w:rPr>
        <w:t>获取</w:t>
      </w:r>
      <w:r>
        <w:rPr>
          <w:rFonts w:hint="eastAsia" w:ascii="宋体" w:hAnsi="宋体" w:cs="宋体"/>
          <w:bCs/>
          <w:color w:val="000000" w:themeColor="text1"/>
          <w:sz w:val="24"/>
          <w:szCs w:val="24"/>
          <w:u w:val="none"/>
          <w:lang w:val="en-US" w:eastAsia="zh-CN"/>
          <w14:textFill>
            <w14:solidFill>
              <w14:schemeClr w14:val="tx1"/>
            </w14:solidFill>
          </w14:textFill>
        </w:rPr>
        <w:t>采购</w:t>
      </w:r>
      <w:r>
        <w:rPr>
          <w:rFonts w:hint="eastAsia" w:ascii="宋体" w:hAnsi="宋体" w:eastAsia="宋体" w:cs="宋体"/>
          <w:bCs/>
          <w:color w:val="000000" w:themeColor="text1"/>
          <w:sz w:val="24"/>
          <w:szCs w:val="24"/>
          <w:u w:val="none"/>
          <w14:textFill>
            <w14:solidFill>
              <w14:schemeClr w14:val="tx1"/>
            </w14:solidFill>
          </w14:textFill>
        </w:rPr>
        <w:t>文件，并</w:t>
      </w:r>
      <w:r>
        <w:rPr>
          <w:rFonts w:hint="eastAsia" w:ascii="宋体" w:hAnsi="宋体" w:eastAsia="宋体" w:cs="宋体"/>
          <w:bCs/>
          <w:color w:val="000000" w:themeColor="text1"/>
          <w:sz w:val="24"/>
          <w:szCs w:val="24"/>
          <w:highlight w:val="none"/>
          <w:u w:val="none"/>
          <w14:textFill>
            <w14:solidFill>
              <w14:schemeClr w14:val="tx1"/>
            </w14:solidFill>
          </w14:textFill>
        </w:rPr>
        <w:t>于202</w:t>
      </w:r>
      <w:r>
        <w:rPr>
          <w:rFonts w:hint="eastAsia" w:ascii="宋体" w:hAnsi="宋体" w:cs="宋体"/>
          <w:bCs/>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bCs/>
          <w:color w:val="000000" w:themeColor="text1"/>
          <w:sz w:val="24"/>
          <w:szCs w:val="24"/>
          <w:highlight w:val="none"/>
          <w:u w:val="none"/>
          <w14:textFill>
            <w14:solidFill>
              <w14:schemeClr w14:val="tx1"/>
            </w14:solidFill>
          </w14:textFill>
        </w:rPr>
        <w:t>年</w:t>
      </w:r>
      <w:r>
        <w:rPr>
          <w:rFonts w:hint="eastAsia" w:ascii="宋体" w:hAnsi="宋体" w:cs="宋体"/>
          <w:bCs/>
          <w:color w:val="000000" w:themeColor="text1"/>
          <w:sz w:val="24"/>
          <w:szCs w:val="24"/>
          <w:highlight w:val="none"/>
          <w:u w:val="none"/>
          <w:lang w:val="en-US" w:eastAsia="zh-CN"/>
          <w14:textFill>
            <w14:solidFill>
              <w14:schemeClr w14:val="tx1"/>
            </w14:solidFill>
          </w14:textFill>
        </w:rPr>
        <w:t>04</w:t>
      </w:r>
      <w:r>
        <w:rPr>
          <w:rFonts w:hint="eastAsia" w:ascii="宋体" w:hAnsi="宋体" w:eastAsia="宋体" w:cs="宋体"/>
          <w:bCs/>
          <w:color w:val="000000" w:themeColor="text1"/>
          <w:sz w:val="24"/>
          <w:szCs w:val="24"/>
          <w:highlight w:val="none"/>
          <w:u w:val="none"/>
          <w14:textFill>
            <w14:solidFill>
              <w14:schemeClr w14:val="tx1"/>
            </w14:solidFill>
          </w14:textFill>
        </w:rPr>
        <w:t>月</w:t>
      </w:r>
      <w:r>
        <w:rPr>
          <w:rFonts w:hint="eastAsia" w:ascii="宋体" w:hAnsi="宋体" w:cs="宋体"/>
          <w:bCs/>
          <w:color w:val="000000" w:themeColor="text1"/>
          <w:sz w:val="24"/>
          <w:szCs w:val="24"/>
          <w:highlight w:val="none"/>
          <w:u w:val="none"/>
          <w:lang w:val="en-US" w:eastAsia="zh-CN"/>
          <w14:textFill>
            <w14:solidFill>
              <w14:schemeClr w14:val="tx1"/>
            </w14:solidFill>
          </w14:textFill>
        </w:rPr>
        <w:t>21</w:t>
      </w:r>
      <w:r>
        <w:rPr>
          <w:rFonts w:hint="eastAsia" w:ascii="宋体" w:hAnsi="宋体" w:eastAsia="宋体" w:cs="宋体"/>
          <w:bCs/>
          <w:color w:val="000000" w:themeColor="text1"/>
          <w:sz w:val="24"/>
          <w:szCs w:val="24"/>
          <w:highlight w:val="none"/>
          <w:u w:val="none"/>
          <w14:textFill>
            <w14:solidFill>
              <w14:schemeClr w14:val="tx1"/>
            </w14:solidFill>
          </w14:textFill>
        </w:rPr>
        <w:t>日</w:t>
      </w:r>
      <w:r>
        <w:rPr>
          <w:rFonts w:hint="eastAsia" w:ascii="宋体" w:hAnsi="宋体" w:cs="宋体"/>
          <w:bCs/>
          <w:color w:val="000000" w:themeColor="text1"/>
          <w:sz w:val="24"/>
          <w:szCs w:val="24"/>
          <w:highlight w:val="none"/>
          <w:u w:val="none"/>
          <w:lang w:val="en-US" w:eastAsia="zh-CN"/>
          <w14:textFill>
            <w14:solidFill>
              <w14:schemeClr w14:val="tx1"/>
            </w14:solidFill>
          </w14:textFill>
        </w:rPr>
        <w:t>13</w:t>
      </w:r>
      <w:r>
        <w:rPr>
          <w:rFonts w:hint="eastAsia" w:ascii="宋体" w:hAnsi="宋体" w:eastAsia="宋体" w:cs="宋体"/>
          <w:bCs/>
          <w:color w:val="000000" w:themeColor="text1"/>
          <w:sz w:val="24"/>
          <w:szCs w:val="24"/>
          <w:highlight w:val="none"/>
          <w:u w:val="none"/>
          <w14:textFill>
            <w14:solidFill>
              <w14:schemeClr w14:val="tx1"/>
            </w14:solidFill>
          </w14:textFill>
        </w:rPr>
        <w:t>点</w:t>
      </w:r>
      <w:r>
        <w:rPr>
          <w:rFonts w:hint="eastAsia" w:ascii="宋体" w:hAnsi="宋体" w:cs="宋体"/>
          <w:bCs/>
          <w:color w:val="000000" w:themeColor="text1"/>
          <w:sz w:val="24"/>
          <w:szCs w:val="24"/>
          <w:highlight w:val="none"/>
          <w:u w:val="none"/>
          <w:lang w:val="en-US" w:eastAsia="zh-CN"/>
          <w14:textFill>
            <w14:solidFill>
              <w14:schemeClr w14:val="tx1"/>
            </w14:solidFill>
          </w14:textFill>
        </w:rPr>
        <w:t>30</w:t>
      </w:r>
      <w:r>
        <w:rPr>
          <w:rFonts w:hint="eastAsia" w:ascii="宋体" w:hAnsi="宋体" w:eastAsia="宋体" w:cs="宋体"/>
          <w:bCs/>
          <w:color w:val="000000" w:themeColor="text1"/>
          <w:sz w:val="24"/>
          <w:szCs w:val="24"/>
          <w:highlight w:val="none"/>
          <w:u w:val="none"/>
          <w14:textFill>
            <w14:solidFill>
              <w14:schemeClr w14:val="tx1"/>
            </w14:solidFill>
          </w14:textFill>
        </w:rPr>
        <w:t>分（北京时</w:t>
      </w:r>
      <w:r>
        <w:rPr>
          <w:rFonts w:hint="eastAsia" w:ascii="宋体" w:hAnsi="宋体" w:eastAsia="宋体" w:cs="宋体"/>
          <w:bCs/>
          <w:color w:val="000000" w:themeColor="text1"/>
          <w:sz w:val="24"/>
          <w:szCs w:val="24"/>
          <w:u w:val="none"/>
          <w14:textFill>
            <w14:solidFill>
              <w14:schemeClr w14:val="tx1"/>
            </w14:solidFill>
          </w14:textFill>
        </w:rPr>
        <w:t>间）前提交响应文件</w:t>
      </w:r>
      <w:r>
        <w:rPr>
          <w:rFonts w:hint="eastAsia" w:ascii="宋体" w:hAnsi="宋体" w:eastAsia="宋体" w:cs="宋体"/>
          <w:color w:val="000000" w:themeColor="text1"/>
          <w:sz w:val="24"/>
          <w:szCs w:val="24"/>
          <w:u w:val="none"/>
          <w14:textFill>
            <w14:solidFill>
              <w14:schemeClr w14:val="tx1"/>
            </w14:solidFill>
          </w14:textFill>
        </w:rPr>
        <w:t>。</w:t>
      </w:r>
    </w:p>
    <w:p w14:paraId="73A677FC">
      <w:pPr>
        <w:rPr>
          <w:rFonts w:hint="eastAsia" w:ascii="宋体" w:hAnsi="宋体" w:eastAsia="宋体" w:cs="宋体"/>
          <w:color w:val="000000" w:themeColor="text1"/>
          <w:sz w:val="24"/>
          <w:szCs w:val="24"/>
          <w14:textFill>
            <w14:solidFill>
              <w14:schemeClr w14:val="tx1"/>
            </w14:solidFill>
          </w14:textFill>
        </w:rPr>
      </w:pPr>
    </w:p>
    <w:p w14:paraId="1334AD8B">
      <w:pPr>
        <w:bidi w:val="0"/>
        <w:rPr>
          <w:rFonts w:hint="eastAsia"/>
          <w:b/>
          <w:bCs/>
          <w:sz w:val="24"/>
          <w:szCs w:val="24"/>
        </w:rPr>
      </w:pPr>
      <w:bookmarkStart w:id="8" w:name="_Toc24670"/>
      <w:bookmarkStart w:id="9" w:name="_Toc28359012"/>
      <w:bookmarkStart w:id="10" w:name="_Toc35393629"/>
      <w:bookmarkStart w:id="11" w:name="_Toc28359089"/>
      <w:bookmarkStart w:id="12" w:name="_Toc35393798"/>
      <w:r>
        <w:rPr>
          <w:rFonts w:hint="eastAsia"/>
          <w:b/>
          <w:bCs/>
          <w:sz w:val="24"/>
          <w:szCs w:val="24"/>
        </w:rPr>
        <w:t>一、项目基本情况</w:t>
      </w:r>
      <w:bookmarkEnd w:id="8"/>
      <w:bookmarkEnd w:id="9"/>
      <w:bookmarkEnd w:id="10"/>
      <w:bookmarkEnd w:id="11"/>
      <w:bookmarkEnd w:id="12"/>
    </w:p>
    <w:p w14:paraId="043B29BF">
      <w:pPr>
        <w:spacing w:line="240" w:lineRule="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1.项</w:t>
      </w:r>
      <w:r>
        <w:rPr>
          <w:rFonts w:hint="eastAsia" w:ascii="宋体" w:hAnsi="宋体" w:eastAsia="宋体" w:cs="宋体"/>
          <w:color w:val="000000" w:themeColor="text1"/>
          <w:sz w:val="24"/>
          <w:szCs w:val="24"/>
          <w:highlight w:val="none"/>
          <w14:textFill>
            <w14:solidFill>
              <w14:schemeClr w14:val="tx1"/>
            </w14:solidFill>
          </w14:textFill>
        </w:rPr>
        <w:t>目编号：ZQGL[202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258</w:t>
      </w:r>
    </w:p>
    <w:p w14:paraId="3AE60EA1">
      <w:pPr>
        <w:spacing w:line="24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2.采购编号：</w:t>
      </w:r>
      <w:r>
        <w:rPr>
          <w:rFonts w:hint="eastAsia" w:ascii="宋体" w:hAnsi="宋体" w:cs="宋体"/>
          <w:color w:val="000000" w:themeColor="text1"/>
          <w:sz w:val="24"/>
          <w:szCs w:val="24"/>
          <w:highlight w:val="none"/>
          <w:lang w:val="en-US" w:eastAsia="zh-CN"/>
          <w14:textFill>
            <w14:solidFill>
              <w14:schemeClr w14:val="tx1"/>
            </w14:solidFill>
          </w14:textFill>
        </w:rPr>
        <w:t>采购计划-</w:t>
      </w:r>
      <w:r>
        <w:rPr>
          <w:rFonts w:hint="eastAsia" w:ascii="宋体" w:hAnsi="宋体" w:eastAsia="宋体" w:cs="宋体"/>
          <w:color w:val="000000" w:themeColor="text1"/>
          <w:sz w:val="24"/>
          <w:szCs w:val="24"/>
          <w:highlight w:val="none"/>
          <w14:textFill>
            <w14:solidFill>
              <w14:schemeClr w14:val="tx1"/>
            </w14:solidFill>
          </w14:textFill>
        </w:rPr>
        <w:t>[202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]-00</w:t>
      </w:r>
      <w:r>
        <w:rPr>
          <w:rFonts w:hint="eastAsia" w:ascii="宋体" w:hAnsi="宋体" w:cs="宋体"/>
          <w:color w:val="000000" w:themeColor="text1"/>
          <w:sz w:val="24"/>
          <w:szCs w:val="24"/>
          <w:highlight w:val="none"/>
          <w:lang w:val="en-US" w:eastAsia="zh-CN"/>
          <w14:textFill>
            <w14:solidFill>
              <w14:schemeClr w14:val="tx1"/>
            </w14:solidFill>
          </w14:textFill>
        </w:rPr>
        <w:t>043</w:t>
      </w:r>
      <w:r>
        <w:rPr>
          <w:rFonts w:hint="eastAsia" w:ascii="宋体" w:hAnsi="宋体" w:eastAsia="宋体" w:cs="宋体"/>
          <w:color w:val="000000" w:themeColor="text1"/>
          <w:sz w:val="24"/>
          <w:szCs w:val="24"/>
          <w:highlight w:val="none"/>
          <w14:textFill>
            <w14:solidFill>
              <w14:schemeClr w14:val="tx1"/>
            </w14:solidFill>
          </w14:textFill>
        </w:rPr>
        <w:t>号</w:t>
      </w:r>
    </w:p>
    <w:p w14:paraId="276129DE">
      <w:pPr>
        <w:spacing w:line="240" w:lineRule="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3.项目名称：</w:t>
      </w:r>
      <w:r>
        <w:rPr>
          <w:rFonts w:hint="eastAsia" w:ascii="宋体" w:hAnsi="宋体" w:eastAsia="宋体" w:cs="宋体"/>
          <w:color w:val="000000" w:themeColor="text1"/>
          <w:sz w:val="24"/>
          <w:szCs w:val="24"/>
          <w:highlight w:val="none"/>
          <w:lang w:val="en-US" w:eastAsia="zh-CN"/>
          <w14:textFill>
            <w14:solidFill>
              <w14:schemeClr w14:val="tx1"/>
            </w14:solidFill>
          </w14:textFill>
        </w:rPr>
        <w:t>两专科一中心建设项目</w:t>
      </w:r>
    </w:p>
    <w:p w14:paraId="0FF784CD">
      <w:pPr>
        <w:spacing w:line="24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4.采购方式：竞争性磋商</w:t>
      </w:r>
    </w:p>
    <w:p w14:paraId="2E9A2D89">
      <w:pPr>
        <w:spacing w:line="24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5.预算金额：</w:t>
      </w:r>
      <w:r>
        <w:rPr>
          <w:rFonts w:hint="eastAsia" w:ascii="宋体" w:hAnsi="宋体" w:cs="宋体"/>
          <w:color w:val="000000" w:themeColor="text1"/>
          <w:sz w:val="24"/>
          <w:szCs w:val="24"/>
          <w:highlight w:val="none"/>
          <w:lang w:val="en-US" w:eastAsia="zh-CN"/>
          <w14:textFill>
            <w14:solidFill>
              <w14:schemeClr w14:val="tx1"/>
            </w14:solidFill>
          </w14:textFill>
        </w:rPr>
        <w:t>180万</w:t>
      </w:r>
      <w:r>
        <w:rPr>
          <w:rFonts w:hint="eastAsia" w:ascii="宋体" w:hAnsi="宋体" w:eastAsia="宋体" w:cs="宋体"/>
          <w:color w:val="000000" w:themeColor="text1"/>
          <w:sz w:val="24"/>
          <w:szCs w:val="24"/>
          <w:highlight w:val="none"/>
          <w14:textFill>
            <w14:solidFill>
              <w14:schemeClr w14:val="tx1"/>
            </w14:solidFill>
          </w14:textFill>
        </w:rPr>
        <w:t>元</w:t>
      </w:r>
    </w:p>
    <w:p w14:paraId="6318C0DD">
      <w:pPr>
        <w:spacing w:line="240" w:lineRule="auto"/>
        <w:rPr>
          <w:rFonts w:hint="default"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6.采购需求：</w:t>
      </w:r>
      <w:r>
        <w:rPr>
          <w:rFonts w:hint="eastAsia" w:ascii="宋体" w:hAnsi="宋体" w:eastAsia="宋体" w:cs="宋体"/>
          <w:color w:val="000000" w:themeColor="text1"/>
          <w:sz w:val="24"/>
          <w:szCs w:val="24"/>
          <w:highlight w:val="none"/>
          <w:lang w:val="en-US" w:eastAsia="zh-CN"/>
          <w14:textFill>
            <w14:solidFill>
              <w14:schemeClr w14:val="tx1"/>
            </w14:solidFill>
          </w14:textFill>
        </w:rPr>
        <w:t>中低频治疗仪</w:t>
      </w:r>
      <w:r>
        <w:rPr>
          <w:rFonts w:hint="eastAsia" w:ascii="宋体" w:hAnsi="宋体" w:cs="宋体"/>
          <w:color w:val="000000" w:themeColor="text1"/>
          <w:sz w:val="24"/>
          <w:szCs w:val="24"/>
          <w:highlight w:val="none"/>
          <w:lang w:val="en-US" w:eastAsia="zh-CN"/>
          <w14:textFill>
            <w14:solidFill>
              <w14:schemeClr w14:val="tx1"/>
            </w14:solidFill>
          </w14:textFill>
        </w:rPr>
        <w:t>、电动多功能牵引床、多功能牵引床、</w:t>
      </w:r>
      <w:r>
        <w:rPr>
          <w:rFonts w:hint="eastAsia" w:eastAsiaTheme="minorEastAsia"/>
          <w:sz w:val="24"/>
          <w:szCs w:val="24"/>
          <w:vertAlign w:val="baseline"/>
          <w:lang w:val="en-US" w:eastAsia="zh-CN"/>
        </w:rPr>
        <w:t>PT凳、便携式冲击波治疗仪、干扰电治疗仪、</w:t>
      </w:r>
      <w:r>
        <w:rPr>
          <w:rFonts w:hint="eastAsia" w:ascii="宋体" w:hAnsi="宋体" w:eastAsia="宋体" w:cs="宋体"/>
          <w:i w:val="0"/>
          <w:iCs w:val="0"/>
          <w:color w:val="000000"/>
          <w:kern w:val="0"/>
          <w:sz w:val="24"/>
          <w:szCs w:val="24"/>
          <w:u w:val="none"/>
          <w:lang w:val="en-US" w:eastAsia="zh-CN" w:bidi="ar"/>
        </w:rPr>
        <w:t>康复床（起立床）</w:t>
      </w:r>
      <w:r>
        <w:rPr>
          <w:rFonts w:hint="eastAsia" w:ascii="宋体" w:hAnsi="宋体" w:cs="宋体"/>
          <w:i w:val="0"/>
          <w:iCs w:val="0"/>
          <w:color w:val="000000"/>
          <w:kern w:val="0"/>
          <w:sz w:val="24"/>
          <w:szCs w:val="24"/>
          <w:u w:val="none"/>
          <w:lang w:val="en-US" w:eastAsia="zh-CN" w:bidi="ar"/>
        </w:rPr>
        <w:t>、</w:t>
      </w:r>
      <w:r>
        <w:rPr>
          <w:rFonts w:hint="eastAsia" w:eastAsiaTheme="minorEastAsia"/>
          <w:sz w:val="24"/>
          <w:szCs w:val="24"/>
          <w:vertAlign w:val="baseline"/>
          <w:lang w:val="en-US" w:eastAsia="zh-CN"/>
        </w:rPr>
        <w:t>空气波压力治疗系统等。</w:t>
      </w:r>
    </w:p>
    <w:p w14:paraId="1E846D39">
      <w:pPr>
        <w:spacing w:line="240" w:lineRule="auto"/>
        <w:rPr>
          <w:rFonts w:hint="eastAsia" w:ascii="宋体" w:hAnsi="宋体" w:eastAsia="宋体" w:cs="宋体"/>
          <w:color w:val="000000" w:themeColor="text1"/>
          <w:sz w:val="24"/>
          <w:szCs w:val="24"/>
          <w:highlight w:val="yellow"/>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7.合同履行期限：自签订合同后10日内供货完毕；</w:t>
      </w:r>
    </w:p>
    <w:p w14:paraId="2B0BD7C7">
      <w:pPr>
        <w:spacing w:line="24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8.本项目不接受联合体。</w:t>
      </w:r>
    </w:p>
    <w:p w14:paraId="5A7B6B2A">
      <w:pPr>
        <w:bidi w:val="0"/>
        <w:rPr>
          <w:rFonts w:hint="eastAsia"/>
          <w:b/>
          <w:bCs/>
          <w:sz w:val="24"/>
          <w:szCs w:val="24"/>
        </w:rPr>
      </w:pPr>
      <w:bookmarkStart w:id="13" w:name="_Toc32061"/>
      <w:bookmarkStart w:id="14" w:name="_Toc35393630"/>
      <w:bookmarkStart w:id="15" w:name="_Toc28359090"/>
      <w:bookmarkStart w:id="16" w:name="_Toc35393799"/>
      <w:bookmarkStart w:id="17" w:name="_Toc28359013"/>
      <w:r>
        <w:rPr>
          <w:rFonts w:hint="eastAsia"/>
          <w:b/>
          <w:bCs/>
          <w:sz w:val="24"/>
          <w:szCs w:val="24"/>
        </w:rPr>
        <w:t>二、申请人的资格要求：</w:t>
      </w:r>
      <w:bookmarkEnd w:id="13"/>
      <w:bookmarkEnd w:id="14"/>
      <w:bookmarkEnd w:id="15"/>
      <w:bookmarkEnd w:id="16"/>
      <w:bookmarkEnd w:id="17"/>
    </w:p>
    <w:p w14:paraId="38F0A8E2">
      <w:pPr>
        <w:bidi w:val="0"/>
        <w:rPr>
          <w:rFonts w:hint="eastAsia"/>
          <w:b/>
          <w:bCs/>
          <w:sz w:val="24"/>
          <w:szCs w:val="24"/>
          <w:lang w:val="en-US" w:eastAsia="zh-CN"/>
        </w:rPr>
      </w:pPr>
      <w:bookmarkStart w:id="18" w:name="_Toc31305"/>
      <w:bookmarkStart w:id="19" w:name="_Toc35393800"/>
      <w:bookmarkStart w:id="20" w:name="_Toc28359014"/>
      <w:bookmarkStart w:id="21" w:name="_Toc35393631"/>
      <w:bookmarkStart w:id="22" w:name="_Toc28359091"/>
      <w:r>
        <w:rPr>
          <w:rFonts w:hint="eastAsia"/>
          <w:b/>
          <w:bCs/>
          <w:sz w:val="24"/>
          <w:szCs w:val="24"/>
          <w:lang w:val="en-US" w:eastAsia="zh-CN"/>
        </w:rPr>
        <w:t>1.满足《中华人民共和国政府采购法》第二十二条规定。</w:t>
      </w:r>
      <w:bookmarkEnd w:id="18"/>
    </w:p>
    <w:p w14:paraId="0A3AD693">
      <w:pPr>
        <w:bidi w:val="0"/>
        <w:rPr>
          <w:rFonts w:hint="eastAsia"/>
          <w:sz w:val="24"/>
          <w:szCs w:val="24"/>
          <w:lang w:val="en-US" w:eastAsia="zh-CN"/>
        </w:rPr>
      </w:pPr>
      <w:r>
        <w:rPr>
          <w:rFonts w:hint="eastAsia"/>
          <w:sz w:val="24"/>
          <w:szCs w:val="24"/>
          <w:lang w:val="en-US" w:eastAsia="zh-CN"/>
        </w:rPr>
        <w:t>(1)具有独立承担民事责任的能力；</w:t>
      </w:r>
    </w:p>
    <w:p w14:paraId="36492C34">
      <w:pPr>
        <w:bidi w:val="0"/>
        <w:rPr>
          <w:rFonts w:hint="eastAsia"/>
          <w:sz w:val="24"/>
          <w:szCs w:val="24"/>
          <w:lang w:val="en-US" w:eastAsia="zh-CN"/>
        </w:rPr>
      </w:pPr>
      <w:r>
        <w:rPr>
          <w:rFonts w:hint="eastAsia"/>
          <w:sz w:val="24"/>
          <w:szCs w:val="24"/>
          <w:lang w:val="en-US" w:eastAsia="zh-CN"/>
        </w:rPr>
        <w:t>(2)具有良好的商业信誉和健全的财务会计制度；</w:t>
      </w:r>
    </w:p>
    <w:p w14:paraId="2AC4A4C2">
      <w:pPr>
        <w:bidi w:val="0"/>
        <w:rPr>
          <w:rFonts w:hint="eastAsia"/>
          <w:sz w:val="24"/>
          <w:szCs w:val="24"/>
          <w:lang w:val="en-US" w:eastAsia="zh-CN"/>
        </w:rPr>
      </w:pPr>
      <w:r>
        <w:rPr>
          <w:rFonts w:hint="eastAsia"/>
          <w:sz w:val="24"/>
          <w:szCs w:val="24"/>
          <w:lang w:val="en-US" w:eastAsia="zh-CN"/>
        </w:rPr>
        <w:t>(3)具有履行合同所必需的设备和专业技术能力；</w:t>
      </w:r>
    </w:p>
    <w:p w14:paraId="0303A106">
      <w:pPr>
        <w:bidi w:val="0"/>
        <w:rPr>
          <w:rFonts w:hint="eastAsia"/>
          <w:sz w:val="24"/>
          <w:szCs w:val="24"/>
          <w:lang w:val="en-US" w:eastAsia="zh-CN"/>
        </w:rPr>
      </w:pPr>
      <w:r>
        <w:rPr>
          <w:rFonts w:hint="eastAsia"/>
          <w:sz w:val="24"/>
          <w:szCs w:val="24"/>
          <w:lang w:val="en-US" w:eastAsia="zh-CN"/>
        </w:rPr>
        <w:t>(4)有依法缴纳税收和社会保障资金的良好记录；</w:t>
      </w:r>
    </w:p>
    <w:p w14:paraId="47C86432">
      <w:pPr>
        <w:bidi w:val="0"/>
        <w:rPr>
          <w:rFonts w:hint="eastAsia"/>
          <w:sz w:val="24"/>
          <w:szCs w:val="24"/>
          <w:lang w:val="en-US" w:eastAsia="zh-CN"/>
        </w:rPr>
      </w:pPr>
      <w:r>
        <w:rPr>
          <w:rFonts w:hint="eastAsia"/>
          <w:sz w:val="24"/>
          <w:szCs w:val="24"/>
          <w:lang w:val="en-US" w:eastAsia="zh-CN"/>
        </w:rPr>
        <w:t>(5)参加政府采购活动前三年内，在经营活动中没有重大违法记录；</w:t>
      </w:r>
    </w:p>
    <w:p w14:paraId="46FF9362">
      <w:pPr>
        <w:bidi w:val="0"/>
        <w:rPr>
          <w:rFonts w:hint="eastAsia"/>
          <w:sz w:val="24"/>
          <w:szCs w:val="24"/>
          <w:lang w:val="en-US" w:eastAsia="zh-CN"/>
        </w:rPr>
      </w:pPr>
      <w:r>
        <w:rPr>
          <w:rFonts w:hint="eastAsia"/>
          <w:sz w:val="24"/>
          <w:szCs w:val="24"/>
          <w:lang w:val="en-US" w:eastAsia="zh-CN"/>
        </w:rPr>
        <w:t>(6)法律、行政法规规定的其他条件。</w:t>
      </w:r>
    </w:p>
    <w:p w14:paraId="05217444">
      <w:pPr>
        <w:spacing w:line="240" w:lineRule="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2.落实政府采购政策需满足的资格要求：</w:t>
      </w:r>
      <w:r>
        <w:rPr>
          <w:rFonts w:hint="eastAsia" w:ascii="宋体" w:hAnsi="宋体" w:eastAsia="宋体" w:cs="宋体"/>
          <w:color w:val="000000" w:themeColor="text1"/>
          <w:sz w:val="24"/>
          <w:szCs w:val="24"/>
          <w14:textFill>
            <w14:solidFill>
              <w14:schemeClr w14:val="tx1"/>
            </w14:solidFill>
          </w14:textFill>
        </w:rPr>
        <w:t>本项目</w:t>
      </w:r>
      <w:r>
        <w:rPr>
          <w:rFonts w:hint="eastAsia" w:ascii="宋体" w:hAnsi="宋体" w:cs="宋体"/>
          <w:color w:val="000000" w:themeColor="text1"/>
          <w:sz w:val="24"/>
          <w:szCs w:val="24"/>
          <w:lang w:val="en-US" w:eastAsia="zh-CN"/>
          <w14:textFill>
            <w14:solidFill>
              <w14:schemeClr w14:val="tx1"/>
            </w14:solidFill>
          </w14:textFill>
        </w:rPr>
        <w:t>非</w:t>
      </w:r>
      <w:r>
        <w:rPr>
          <w:rFonts w:hint="eastAsia" w:ascii="宋体" w:hAnsi="宋体" w:eastAsia="宋体" w:cs="宋体"/>
          <w:color w:val="000000" w:themeColor="text1"/>
          <w:sz w:val="24"/>
          <w:szCs w:val="24"/>
          <w14:textFill>
            <w14:solidFill>
              <w14:schemeClr w14:val="tx1"/>
            </w14:solidFill>
          </w14:textFill>
        </w:rPr>
        <w:t>专门面向中小企业采购项目</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sz w:val="24"/>
          <w:szCs w:val="24"/>
          <w:highlight w:val="none"/>
        </w:rPr>
        <w:t>对于提供《中小企业声明函》</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zh-CN" w:eastAsia="zh-CN"/>
        </w:rPr>
        <w:t>监狱企业的证明文件</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或《残疾人福利性单位声明函》</w:t>
      </w:r>
      <w:r>
        <w:rPr>
          <w:rFonts w:hint="eastAsia" w:ascii="宋体" w:hAnsi="宋体" w:eastAsia="宋体" w:cs="宋体"/>
          <w:color w:val="000000"/>
          <w:sz w:val="24"/>
          <w:szCs w:val="24"/>
          <w:highlight w:val="none"/>
        </w:rPr>
        <w:t>的小微企业的报价给予10%的扣除，用扣除后的价格参与评审。</w:t>
      </w:r>
    </w:p>
    <w:p w14:paraId="7BE2AA16">
      <w:pPr>
        <w:spacing w:line="24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2.1需要落实的政府采购政策：《政府采购促进中小企业发展管理办法》（财库[2020]46号）、《财政部司法部关于政府采购支持监狱企业发展有关问题的通知》（财库[2014]68号）、《关于促进残疾人就业政府采购政策的通知》（财库[2017]141号）、《关于吉林省强化政府采购政策支持中小企业发展落实举措的通知》（吉财采购〔2022〕478号）。</w:t>
      </w:r>
    </w:p>
    <w:p w14:paraId="56271CB4">
      <w:pPr>
        <w:bidi w:val="0"/>
        <w:rPr>
          <w:rFonts w:hint="eastAsia"/>
          <w:b/>
          <w:bCs/>
          <w:sz w:val="24"/>
          <w:szCs w:val="24"/>
        </w:rPr>
      </w:pPr>
      <w:bookmarkStart w:id="23" w:name="_Toc14944"/>
      <w:r>
        <w:rPr>
          <w:rFonts w:hint="eastAsia"/>
          <w:b/>
          <w:bCs/>
          <w:sz w:val="24"/>
          <w:szCs w:val="24"/>
          <w:lang w:val="en-US" w:eastAsia="zh-CN"/>
        </w:rPr>
        <w:t>3.</w:t>
      </w:r>
      <w:r>
        <w:rPr>
          <w:rFonts w:hint="eastAsia"/>
          <w:b/>
          <w:bCs/>
          <w:sz w:val="24"/>
          <w:szCs w:val="24"/>
        </w:rPr>
        <w:t>本项目的特定资格要求：</w:t>
      </w:r>
      <w:bookmarkEnd w:id="23"/>
    </w:p>
    <w:p w14:paraId="412FCF27">
      <w:pPr>
        <w:bidi w:val="0"/>
        <w:rPr>
          <w:rFonts w:hint="eastAsia"/>
          <w:sz w:val="24"/>
          <w:szCs w:val="24"/>
        </w:rPr>
      </w:pPr>
      <w:r>
        <w:rPr>
          <w:rFonts w:hint="eastAsia"/>
          <w:sz w:val="24"/>
          <w:szCs w:val="24"/>
          <w:lang w:val="en-US" w:eastAsia="zh-CN"/>
        </w:rPr>
        <w:t>3.1</w:t>
      </w:r>
      <w:r>
        <w:rPr>
          <w:rFonts w:hint="eastAsia"/>
          <w:sz w:val="24"/>
          <w:szCs w:val="24"/>
        </w:rPr>
        <w:t>供应商在中华人民共和国境内依法登记注册并具有独立法人资格，具备有效的营业执照，具备履行本项目所必需的经验、设备、人员及专业技术能力；</w:t>
      </w:r>
    </w:p>
    <w:p w14:paraId="5BFA9B59">
      <w:pPr>
        <w:bidi w:val="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3.2供应商需同时具备《医疗器械经营许可证》或《医疗器械生产企业许可证》、《医疗器械注册证》及《医疗器械注册登记表》。</w:t>
      </w:r>
    </w:p>
    <w:p w14:paraId="64BD48A8">
      <w:pPr>
        <w:bidi w:val="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3.3</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提供2024年财务审计报告或财务报表（2024年成立的提供</w:t>
      </w:r>
      <w:r>
        <w:rPr>
          <w:rFonts w:hint="eastAsia" w:ascii="宋体" w:hAnsi="宋体" w:cs="宋体"/>
          <w:b w:val="0"/>
          <w:bCs/>
          <w:color w:val="000000" w:themeColor="text1"/>
          <w:sz w:val="24"/>
          <w:szCs w:val="24"/>
          <w:highlight w:val="none"/>
          <w:lang w:val="en-US" w:eastAsia="zh-CN"/>
          <w14:textFill>
            <w14:solidFill>
              <w14:schemeClr w14:val="tx1"/>
            </w14:solidFill>
          </w14:textFill>
        </w:rPr>
        <w:t>现有</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的财务审计报告或财务报表，202</w:t>
      </w:r>
      <w:r>
        <w:rPr>
          <w:rFonts w:hint="eastAsia" w:ascii="宋体" w:hAnsi="宋体" w:cs="宋体"/>
          <w:b w:val="0"/>
          <w:bCs/>
          <w:color w:val="000000" w:themeColor="text1"/>
          <w:sz w:val="24"/>
          <w:szCs w:val="24"/>
          <w:highlight w:val="none"/>
          <w:lang w:val="en-US" w:eastAsia="zh-CN"/>
          <w14:textFill>
            <w14:solidFill>
              <w14:schemeClr w14:val="tx1"/>
            </w14:solidFill>
          </w14:textFill>
        </w:rPr>
        <w:t>5</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年成立的企业需提供一份银行资信证明）；</w:t>
      </w:r>
    </w:p>
    <w:p w14:paraId="2D75AFD9">
      <w:pPr>
        <w:bidi w:val="0"/>
        <w:rPr>
          <w:rFonts w:hint="eastAsia"/>
          <w:sz w:val="24"/>
          <w:szCs w:val="24"/>
          <w:lang w:val="en-US" w:eastAsia="zh-CN"/>
        </w:rPr>
      </w:pPr>
      <w:r>
        <w:rPr>
          <w:rFonts w:hint="eastAsia"/>
          <w:sz w:val="24"/>
          <w:szCs w:val="24"/>
          <w:lang w:val="en-US" w:eastAsia="zh-CN"/>
        </w:rPr>
        <w:t xml:space="preserve">3.4近三年内供应商或其法定代表人无行贿犯罪行为记录（自行登录中国裁判文书网查询）； </w:t>
      </w:r>
    </w:p>
    <w:p w14:paraId="56783083">
      <w:pPr>
        <w:bidi w:val="0"/>
        <w:rPr>
          <w:rFonts w:hint="eastAsia"/>
          <w:sz w:val="24"/>
          <w:szCs w:val="24"/>
          <w:lang w:val="en-US" w:eastAsia="zh-CN"/>
        </w:rPr>
      </w:pPr>
      <w:r>
        <w:rPr>
          <w:rFonts w:hint="eastAsia"/>
          <w:sz w:val="24"/>
          <w:szCs w:val="24"/>
          <w:lang w:val="en-US" w:eastAsia="zh-CN"/>
        </w:rPr>
        <w:t xml:space="preserve">3.5在“信用中国”网站（www.creditchina.gov.cn）、中国政府采购网（www.ccgp.gov.cn）对列入失信被执行人、重大税收违法案件当事人名单（税收违法黑名单）、政府采购严重违法失信行为记录名单的供应商，拒绝其参与投标； </w:t>
      </w:r>
    </w:p>
    <w:p w14:paraId="3D6C2211">
      <w:pPr>
        <w:bidi w:val="0"/>
        <w:rPr>
          <w:rFonts w:hint="eastAsia"/>
          <w:sz w:val="24"/>
          <w:szCs w:val="24"/>
          <w:lang w:val="en-US" w:eastAsia="zh-CN"/>
        </w:rPr>
      </w:pPr>
      <w:r>
        <w:rPr>
          <w:rFonts w:hint="eastAsia"/>
          <w:sz w:val="24"/>
          <w:szCs w:val="24"/>
          <w:lang w:val="en-US" w:eastAsia="zh-CN"/>
        </w:rPr>
        <w:t>3.6拒绝列入政府取消投标资格记录期间的企业或个人投标；</w:t>
      </w:r>
    </w:p>
    <w:p w14:paraId="551A9CA7">
      <w:pPr>
        <w:bidi w:val="0"/>
        <w:rPr>
          <w:rFonts w:hint="eastAsia"/>
          <w:sz w:val="24"/>
          <w:szCs w:val="24"/>
          <w:lang w:val="en-US" w:eastAsia="zh-CN"/>
        </w:rPr>
      </w:pPr>
      <w:r>
        <w:rPr>
          <w:rFonts w:hint="eastAsia"/>
          <w:sz w:val="24"/>
          <w:szCs w:val="24"/>
          <w:lang w:val="en-US" w:eastAsia="zh-CN"/>
        </w:rPr>
        <w:t>3.7参加政府采购活动前3年内因违法经营被禁止在一定期限内参加政府采购活动，期限届满的，可以参加政府采购活动；</w:t>
      </w:r>
    </w:p>
    <w:p w14:paraId="706C23B8">
      <w:pPr>
        <w:bidi w:val="0"/>
        <w:rPr>
          <w:rFonts w:hint="eastAsia"/>
          <w:sz w:val="24"/>
          <w:szCs w:val="24"/>
          <w:lang w:val="en-US" w:eastAsia="zh-CN"/>
        </w:rPr>
      </w:pPr>
      <w:r>
        <w:rPr>
          <w:rFonts w:hint="eastAsia"/>
          <w:sz w:val="24"/>
          <w:szCs w:val="24"/>
          <w:lang w:val="en-US" w:eastAsia="zh-CN"/>
        </w:rPr>
        <w:t>3.8与采购人存在利害关系可能影响采购公正性的法人、其他组织或者个人，不得参加投标。单位负责人为同一人或者存在控股、管理关系的不同单位，不得参加同一标段投标或者未划分标段的同一采购项目投标。违反这两款规定的，相关投标均无效；</w:t>
      </w:r>
    </w:p>
    <w:p w14:paraId="184490BF">
      <w:pPr>
        <w:bidi w:val="0"/>
        <w:rPr>
          <w:rFonts w:hint="eastAsia"/>
          <w:b/>
          <w:bCs/>
          <w:sz w:val="24"/>
          <w:szCs w:val="24"/>
        </w:rPr>
      </w:pPr>
      <w:bookmarkStart w:id="24" w:name="_Toc32215"/>
      <w:r>
        <w:rPr>
          <w:rFonts w:hint="eastAsia"/>
          <w:b/>
          <w:bCs/>
          <w:sz w:val="24"/>
          <w:szCs w:val="24"/>
        </w:rPr>
        <w:t>三、获取采购文件</w:t>
      </w:r>
      <w:bookmarkEnd w:id="19"/>
      <w:bookmarkEnd w:id="20"/>
      <w:bookmarkEnd w:id="21"/>
      <w:bookmarkEnd w:id="22"/>
      <w:bookmarkEnd w:id="24"/>
    </w:p>
    <w:p w14:paraId="31130369">
      <w:pPr>
        <w:spacing w:line="240" w:lineRule="auto"/>
        <w:rPr>
          <w:rFonts w:hint="eastAsia" w:ascii="宋体" w:hAnsi="宋体" w:eastAsia="宋体" w:cs="宋体"/>
          <w:color w:val="000000" w:themeColor="text1"/>
          <w:sz w:val="24"/>
          <w:szCs w:val="24"/>
          <w:u w:val="none"/>
          <w14:textFill>
            <w14:solidFill>
              <w14:schemeClr w14:val="tx1"/>
            </w14:solidFill>
          </w14:textFill>
        </w:rPr>
      </w:pPr>
      <w:r>
        <w:rPr>
          <w:rFonts w:hint="eastAsia" w:ascii="宋体" w:hAnsi="宋体" w:eastAsia="宋体" w:cs="宋体"/>
          <w:color w:val="000000" w:themeColor="text1"/>
          <w:sz w:val="24"/>
          <w:szCs w:val="24"/>
          <w:u w:val="none"/>
          <w14:textFill>
            <w14:solidFill>
              <w14:schemeClr w14:val="tx1"/>
            </w14:solidFill>
          </w14:textFill>
        </w:rPr>
        <w:t>1.</w:t>
      </w:r>
      <w:r>
        <w:rPr>
          <w:rFonts w:hint="eastAsia" w:ascii="宋体" w:hAnsi="宋体" w:eastAsia="宋体" w:cs="宋体"/>
          <w:color w:val="000000" w:themeColor="text1"/>
          <w:sz w:val="24"/>
          <w:szCs w:val="24"/>
          <w:highlight w:val="none"/>
          <w:u w:val="none"/>
          <w14:textFill>
            <w14:solidFill>
              <w14:schemeClr w14:val="tx1"/>
            </w14:solidFill>
          </w14:textFill>
        </w:rPr>
        <w:t>时间：202</w:t>
      </w: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cs="宋体"/>
          <w:color w:val="000000" w:themeColor="text1"/>
          <w:sz w:val="24"/>
          <w:szCs w:val="24"/>
          <w:highlight w:val="none"/>
          <w:u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07</w:t>
      </w:r>
      <w:r>
        <w:rPr>
          <w:rFonts w:hint="eastAsia" w:ascii="宋体" w:hAnsi="宋体" w:eastAsia="宋体" w:cs="宋体"/>
          <w:color w:val="000000" w:themeColor="text1"/>
          <w:sz w:val="24"/>
          <w:szCs w:val="24"/>
          <w:highlight w:val="none"/>
          <w:u w:val="none"/>
          <w14:textFill>
            <w14:solidFill>
              <w14:schemeClr w14:val="tx1"/>
            </w14:solidFill>
          </w14:textFill>
        </w:rPr>
        <w:t>日至202</w:t>
      </w: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cs="宋体"/>
          <w:color w:val="000000" w:themeColor="text1"/>
          <w:sz w:val="24"/>
          <w:szCs w:val="24"/>
          <w:highlight w:val="none"/>
          <w:u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14日</w:t>
      </w:r>
      <w:r>
        <w:rPr>
          <w:rFonts w:hint="eastAsia" w:ascii="宋体" w:hAnsi="宋体" w:eastAsia="宋体" w:cs="宋体"/>
          <w:color w:val="000000" w:themeColor="text1"/>
          <w:sz w:val="24"/>
          <w:szCs w:val="24"/>
          <w:highlight w:val="none"/>
          <w:u w:val="none"/>
          <w14:textFill>
            <w14:solidFill>
              <w14:schemeClr w14:val="tx1"/>
            </w14:solidFill>
          </w14:textFill>
        </w:rPr>
        <w:t>，每天上</w:t>
      </w:r>
      <w:r>
        <w:rPr>
          <w:rFonts w:hint="eastAsia" w:ascii="宋体" w:hAnsi="宋体" w:eastAsia="宋体" w:cs="宋体"/>
          <w:color w:val="000000" w:themeColor="text1"/>
          <w:sz w:val="24"/>
          <w:szCs w:val="24"/>
          <w:u w:val="none"/>
          <w14:textFill>
            <w14:solidFill>
              <w14:schemeClr w14:val="tx1"/>
            </w14:solidFill>
          </w14:textFill>
        </w:rPr>
        <w:t>午8:30时至11:30时，下午13:30时至16:30时（北京时间，法定节假日除外）</w:t>
      </w:r>
    </w:p>
    <w:p w14:paraId="56090706">
      <w:pPr>
        <w:spacing w:line="240" w:lineRule="auto"/>
        <w:rPr>
          <w:rFonts w:hint="default" w:ascii="宋体" w:hAnsi="宋体" w:eastAsia="宋体" w:cs="宋体"/>
          <w:color w:val="000000" w:themeColor="text1"/>
          <w:sz w:val="24"/>
          <w:szCs w:val="24"/>
          <w:u w:val="none"/>
          <w:lang w:val="en-US" w:eastAsia="zh-CN"/>
          <w14:textFill>
            <w14:solidFill>
              <w14:schemeClr w14:val="tx1"/>
            </w14:solidFill>
          </w14:textFill>
        </w:rPr>
      </w:pPr>
      <w:r>
        <w:rPr>
          <w:rFonts w:hint="eastAsia" w:ascii="宋体" w:hAnsi="宋体" w:eastAsia="宋体" w:cs="宋体"/>
          <w:color w:val="000000" w:themeColor="text1"/>
          <w:sz w:val="24"/>
          <w:szCs w:val="24"/>
          <w:u w:val="none"/>
          <w14:textFill>
            <w14:solidFill>
              <w14:schemeClr w14:val="tx1"/>
            </w14:solidFill>
          </w14:textFill>
        </w:rPr>
        <w:t>2.</w:t>
      </w:r>
      <w:r>
        <w:rPr>
          <w:rFonts w:hint="eastAsia" w:ascii="宋体" w:hAnsi="宋体" w:cs="宋体"/>
          <w:color w:val="000000" w:themeColor="text1"/>
          <w:sz w:val="24"/>
          <w:szCs w:val="24"/>
          <w:u w:val="none"/>
          <w:lang w:val="en-US" w:eastAsia="zh-CN"/>
          <w14:textFill>
            <w14:solidFill>
              <w14:schemeClr w14:val="tx1"/>
            </w14:solidFill>
          </w14:textFill>
        </w:rPr>
        <w:t>地点</w:t>
      </w:r>
      <w:r>
        <w:rPr>
          <w:rFonts w:hint="eastAsia" w:ascii="宋体" w:hAnsi="宋体" w:eastAsia="宋体" w:cs="宋体"/>
          <w:color w:val="000000" w:themeColor="text1"/>
          <w:sz w:val="24"/>
          <w:szCs w:val="24"/>
          <w:u w:val="none"/>
          <w14:textFill>
            <w14:solidFill>
              <w14:schemeClr w14:val="tx1"/>
            </w14:solidFill>
          </w14:textFill>
        </w:rPr>
        <w:t>：</w:t>
      </w:r>
      <w:r>
        <w:rPr>
          <w:rFonts w:hint="eastAsia" w:ascii="宋体" w:hAnsi="宋体" w:eastAsia="宋体" w:cs="宋体"/>
          <w:b w:val="0"/>
          <w:bCs w:val="0"/>
          <w:caps w:val="0"/>
          <w:color w:val="000000"/>
          <w:kern w:val="0"/>
          <w:sz w:val="24"/>
          <w:szCs w:val="24"/>
          <w:highlight w:val="none"/>
          <w:vertAlign w:val="baseline"/>
          <w:lang w:val="en-US" w:eastAsia="zh-CN" w:bidi="ar"/>
        </w:rPr>
        <w:t>政府采购云平台</w:t>
      </w:r>
      <w:r>
        <w:rPr>
          <w:rFonts w:hint="eastAsia" w:ascii="宋体" w:hAnsi="宋体" w:cs="宋体"/>
          <w:b w:val="0"/>
          <w:bCs w:val="0"/>
          <w:caps w:val="0"/>
          <w:color w:val="000000"/>
          <w:kern w:val="0"/>
          <w:sz w:val="24"/>
          <w:szCs w:val="24"/>
          <w:highlight w:val="none"/>
          <w:vertAlign w:val="baseline"/>
          <w:lang w:val="en-US" w:eastAsia="zh-CN" w:bidi="ar"/>
        </w:rPr>
        <w:t>线上获取</w:t>
      </w:r>
    </w:p>
    <w:p w14:paraId="00D44B28">
      <w:pPr>
        <w:spacing w:line="240" w:lineRule="auto"/>
        <w:rPr>
          <w:rFonts w:hint="eastAsia" w:ascii="宋体" w:cs="宋体"/>
          <w:sz w:val="24"/>
          <w:szCs w:val="24"/>
          <w:highlight w:val="none"/>
        </w:rPr>
      </w:pPr>
      <w:r>
        <w:rPr>
          <w:rFonts w:hint="eastAsia" w:ascii="宋体" w:hAnsi="宋体" w:eastAsia="宋体" w:cs="宋体"/>
          <w:color w:val="000000" w:themeColor="text1"/>
          <w:kern w:val="2"/>
          <w:sz w:val="24"/>
          <w:szCs w:val="24"/>
          <w:u w:val="none"/>
          <w:lang w:val="en-US" w:eastAsia="zh-CN" w:bidi="ar-SA"/>
          <w14:textFill>
            <w14:solidFill>
              <w14:schemeClr w14:val="tx1"/>
            </w14:solidFill>
          </w14:textFill>
        </w:rPr>
        <w:t>3.方式：</w:t>
      </w:r>
      <w:r>
        <w:rPr>
          <w:rFonts w:hint="eastAsia" w:ascii="宋体" w:cs="宋体"/>
          <w:sz w:val="24"/>
          <w:szCs w:val="24"/>
          <w:highlight w:val="none"/>
        </w:rPr>
        <w:t>供应商登录政采云平台https://www.zcygov.cn/在线申请获取采购文件（进入“项目采购”应用，在获取采购文件菜单中选择项目，申请获取采购文件）</w:t>
      </w:r>
    </w:p>
    <w:p w14:paraId="5AD970CF">
      <w:pPr>
        <w:bidi w:val="0"/>
        <w:rPr>
          <w:rFonts w:hint="eastAsia"/>
          <w:sz w:val="24"/>
          <w:szCs w:val="24"/>
        </w:rPr>
      </w:pPr>
      <w:bookmarkStart w:id="25" w:name="_Toc27628"/>
      <w:r>
        <w:rPr>
          <w:rFonts w:hint="eastAsia"/>
          <w:sz w:val="24"/>
          <w:szCs w:val="24"/>
          <w:lang w:val="en-US" w:eastAsia="zh-CN"/>
        </w:rPr>
        <w:t>4</w:t>
      </w:r>
      <w:r>
        <w:rPr>
          <w:rFonts w:hint="eastAsia"/>
          <w:sz w:val="24"/>
          <w:szCs w:val="24"/>
        </w:rPr>
        <w:t>.售价：</w:t>
      </w:r>
      <w:r>
        <w:rPr>
          <w:rFonts w:hint="eastAsia"/>
          <w:sz w:val="24"/>
          <w:szCs w:val="24"/>
          <w:lang w:val="en-US" w:eastAsia="zh-CN"/>
        </w:rPr>
        <w:t>0</w:t>
      </w:r>
      <w:r>
        <w:rPr>
          <w:rFonts w:hint="eastAsia"/>
          <w:sz w:val="24"/>
          <w:szCs w:val="24"/>
        </w:rPr>
        <w:t>元。</w:t>
      </w:r>
      <w:bookmarkEnd w:id="25"/>
    </w:p>
    <w:p w14:paraId="163ACD53">
      <w:pPr>
        <w:bidi w:val="0"/>
        <w:rPr>
          <w:rFonts w:hint="default"/>
          <w:b/>
          <w:bCs/>
          <w:sz w:val="24"/>
          <w:szCs w:val="24"/>
          <w:lang w:val="en-US" w:eastAsia="zh-CN"/>
        </w:rPr>
      </w:pPr>
      <w:bookmarkStart w:id="26" w:name="_Toc28359015"/>
      <w:bookmarkStart w:id="27" w:name="_Toc35393632"/>
      <w:bookmarkStart w:id="28" w:name="_Toc28359092"/>
      <w:bookmarkStart w:id="29" w:name="_Toc35393801"/>
      <w:bookmarkStart w:id="30" w:name="_Toc27955"/>
      <w:r>
        <w:rPr>
          <w:rFonts w:hint="eastAsia"/>
          <w:b/>
          <w:bCs/>
          <w:sz w:val="24"/>
          <w:szCs w:val="24"/>
        </w:rPr>
        <w:t>四、响应文件</w:t>
      </w:r>
      <w:bookmarkEnd w:id="26"/>
      <w:bookmarkEnd w:id="27"/>
      <w:bookmarkEnd w:id="28"/>
      <w:bookmarkEnd w:id="29"/>
      <w:r>
        <w:rPr>
          <w:rFonts w:hint="eastAsia"/>
          <w:b/>
          <w:bCs/>
          <w:sz w:val="24"/>
          <w:szCs w:val="24"/>
          <w:lang w:val="en-US" w:eastAsia="zh-CN"/>
        </w:rPr>
        <w:t>提交</w:t>
      </w:r>
      <w:bookmarkEnd w:id="30"/>
    </w:p>
    <w:p w14:paraId="29DF803F">
      <w:pPr>
        <w:bidi w:val="0"/>
        <w:rPr>
          <w:rFonts w:hint="eastAsia" w:ascii="宋体" w:hAnsi="宋体" w:eastAsia="宋体" w:cs="宋体"/>
          <w:color w:val="000000" w:themeColor="text1"/>
          <w:sz w:val="24"/>
          <w:szCs w:val="24"/>
          <w:highlight w:val="none"/>
          <w:u w:val="none"/>
          <w14:textFill>
            <w14:solidFill>
              <w14:schemeClr w14:val="tx1"/>
            </w14:solidFill>
          </w14:textFill>
        </w:rPr>
      </w:pPr>
      <w:bookmarkStart w:id="31" w:name="_Toc26619"/>
      <w:bookmarkStart w:id="32" w:name="_Toc35393802"/>
      <w:bookmarkStart w:id="33" w:name="_Toc28359093"/>
      <w:bookmarkStart w:id="34" w:name="_Toc28359016"/>
      <w:bookmarkStart w:id="35" w:name="_Toc35393633"/>
      <w:r>
        <w:rPr>
          <w:rFonts w:hint="eastAsia" w:ascii="宋体" w:hAnsi="宋体" w:eastAsia="宋体" w:cs="宋体"/>
          <w:color w:val="000000" w:themeColor="text1"/>
          <w:sz w:val="24"/>
          <w:szCs w:val="24"/>
          <w:u w:val="none"/>
          <w14:textFill>
            <w14:solidFill>
              <w14:schemeClr w14:val="tx1"/>
            </w14:solidFill>
          </w14:textFill>
        </w:rPr>
        <w:t>1.截止</w:t>
      </w:r>
      <w:r>
        <w:rPr>
          <w:rFonts w:hint="eastAsia" w:ascii="宋体" w:hAnsi="宋体" w:eastAsia="宋体" w:cs="宋体"/>
          <w:color w:val="000000" w:themeColor="text1"/>
          <w:sz w:val="24"/>
          <w:szCs w:val="24"/>
          <w:highlight w:val="none"/>
          <w:u w:val="none"/>
          <w14:textFill>
            <w14:solidFill>
              <w14:schemeClr w14:val="tx1"/>
            </w14:solidFill>
          </w14:textFill>
        </w:rPr>
        <w:t>时间：202</w:t>
      </w: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cs="宋体"/>
          <w:color w:val="000000" w:themeColor="text1"/>
          <w:sz w:val="24"/>
          <w:szCs w:val="24"/>
          <w:highlight w:val="none"/>
          <w:u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21</w:t>
      </w:r>
      <w:r>
        <w:rPr>
          <w:rFonts w:hint="eastAsia" w:ascii="宋体" w:hAnsi="宋体" w:eastAsia="宋体" w:cs="宋体"/>
          <w:color w:val="000000" w:themeColor="text1"/>
          <w:sz w:val="24"/>
          <w:szCs w:val="24"/>
          <w:highlight w:val="none"/>
          <w:u w:val="none"/>
          <w14:textFill>
            <w14:solidFill>
              <w14:schemeClr w14:val="tx1"/>
            </w14:solidFill>
          </w14:textFill>
        </w:rPr>
        <w:t>日</w:t>
      </w:r>
      <w:r>
        <w:rPr>
          <w:rFonts w:hint="eastAsia" w:ascii="宋体" w:hAnsi="宋体" w:cs="宋体"/>
          <w:color w:val="000000" w:themeColor="text1"/>
          <w:sz w:val="24"/>
          <w:szCs w:val="24"/>
          <w:highlight w:val="none"/>
          <w:u w:val="none"/>
          <w:lang w:val="en-US" w:eastAsia="zh-CN"/>
          <w14:textFill>
            <w14:solidFill>
              <w14:schemeClr w14:val="tx1"/>
            </w14:solidFill>
          </w14:textFill>
        </w:rPr>
        <w:t>13</w:t>
      </w:r>
      <w:r>
        <w:rPr>
          <w:rFonts w:hint="eastAsia" w:ascii="宋体" w:hAnsi="宋体" w:eastAsia="宋体" w:cs="宋体"/>
          <w:color w:val="000000" w:themeColor="text1"/>
          <w:sz w:val="24"/>
          <w:szCs w:val="24"/>
          <w:highlight w:val="none"/>
          <w:u w:val="none"/>
          <w14:textFill>
            <w14:solidFill>
              <w14:schemeClr w14:val="tx1"/>
            </w14:solidFill>
          </w14:textFill>
        </w:rPr>
        <w:t>点</w:t>
      </w:r>
      <w:r>
        <w:rPr>
          <w:rFonts w:hint="eastAsia" w:ascii="宋体" w:hAnsi="宋体" w:cs="宋体"/>
          <w:color w:val="000000" w:themeColor="text1"/>
          <w:sz w:val="24"/>
          <w:szCs w:val="24"/>
          <w:highlight w:val="none"/>
          <w:u w:val="none"/>
          <w:lang w:val="en-US" w:eastAsia="zh-CN"/>
          <w14:textFill>
            <w14:solidFill>
              <w14:schemeClr w14:val="tx1"/>
            </w14:solidFill>
          </w14:textFill>
        </w:rPr>
        <w:t>30</w:t>
      </w:r>
      <w:r>
        <w:rPr>
          <w:rFonts w:hint="eastAsia" w:ascii="宋体" w:hAnsi="宋体" w:eastAsia="宋体" w:cs="宋体"/>
          <w:color w:val="000000" w:themeColor="text1"/>
          <w:sz w:val="24"/>
          <w:szCs w:val="24"/>
          <w:highlight w:val="none"/>
          <w:u w:val="none"/>
          <w14:textFill>
            <w14:solidFill>
              <w14:schemeClr w14:val="tx1"/>
            </w14:solidFill>
          </w14:textFill>
        </w:rPr>
        <w:t>分（北京时间）</w:t>
      </w:r>
      <w:bookmarkEnd w:id="31"/>
    </w:p>
    <w:p w14:paraId="5587C3D7">
      <w:pPr>
        <w:spacing w:line="240" w:lineRule="auto"/>
        <w:rPr>
          <w:rFonts w:hint="eastAsia" w:ascii="宋体" w:hAnsi="宋体" w:eastAsia="宋体" w:cs="宋体"/>
          <w:color w:val="000000" w:themeColor="text1"/>
          <w:sz w:val="24"/>
          <w:szCs w:val="24"/>
          <w:u w:val="none"/>
          <w:lang w:val="en-US" w:eastAsia="zh-CN"/>
          <w14:textFill>
            <w14:solidFill>
              <w14:schemeClr w14:val="tx1"/>
            </w14:solidFill>
          </w14:textFill>
        </w:rPr>
      </w:pPr>
      <w:r>
        <w:rPr>
          <w:rFonts w:hint="eastAsia" w:ascii="宋体" w:hAnsi="宋体" w:eastAsia="宋体" w:cs="宋体"/>
          <w:color w:val="000000" w:themeColor="text1"/>
          <w:sz w:val="24"/>
          <w:szCs w:val="24"/>
          <w:u w:val="none"/>
          <w14:textFill>
            <w14:solidFill>
              <w14:schemeClr w14:val="tx1"/>
            </w14:solidFill>
          </w14:textFill>
        </w:rPr>
        <w:t>2.地点：</w:t>
      </w:r>
      <w:r>
        <w:rPr>
          <w:rFonts w:hint="eastAsia" w:ascii="宋体" w:hAnsi="宋体" w:eastAsia="宋体" w:cs="宋体"/>
          <w:b w:val="0"/>
          <w:bCs w:val="0"/>
          <w:caps w:val="0"/>
          <w:color w:val="000000" w:themeColor="text1"/>
          <w:kern w:val="0"/>
          <w:sz w:val="24"/>
          <w:szCs w:val="24"/>
          <w:highlight w:val="none"/>
          <w:vertAlign w:val="baseline"/>
          <w:lang w:val="en-US" w:eastAsia="zh-CN" w:bidi="ar"/>
          <w14:textFill>
            <w14:solidFill>
              <w14:schemeClr w14:val="tx1"/>
            </w14:solidFill>
          </w14:textFill>
        </w:rPr>
        <w:t>政府采购云平台（网址：http://www.zcygov.cn）（请登录政采云投标客户端投标）     </w:t>
      </w:r>
    </w:p>
    <w:p w14:paraId="27C5604C">
      <w:pPr>
        <w:bidi w:val="0"/>
        <w:rPr>
          <w:rFonts w:hint="eastAsia"/>
          <w:b/>
          <w:bCs/>
          <w:color w:val="000000" w:themeColor="text1"/>
          <w:sz w:val="24"/>
          <w:szCs w:val="24"/>
          <w:lang w:val="en-US" w:eastAsia="zh-CN"/>
          <w14:textFill>
            <w14:solidFill>
              <w14:schemeClr w14:val="tx1"/>
            </w14:solidFill>
          </w14:textFill>
        </w:rPr>
      </w:pPr>
      <w:bookmarkStart w:id="36" w:name="_Toc6206"/>
      <w:r>
        <w:rPr>
          <w:rFonts w:hint="eastAsia"/>
          <w:b/>
          <w:bCs/>
          <w:color w:val="000000" w:themeColor="text1"/>
          <w:sz w:val="24"/>
          <w:szCs w:val="24"/>
          <w:lang w:val="en-US" w:eastAsia="zh-CN"/>
          <w14:textFill>
            <w14:solidFill>
              <w14:schemeClr w14:val="tx1"/>
            </w14:solidFill>
          </w14:textFill>
        </w:rPr>
        <w:t>五</w:t>
      </w:r>
      <w:r>
        <w:rPr>
          <w:rFonts w:hint="eastAsia"/>
          <w:b/>
          <w:bCs/>
          <w:color w:val="000000" w:themeColor="text1"/>
          <w:sz w:val="24"/>
          <w:szCs w:val="24"/>
          <w14:textFill>
            <w14:solidFill>
              <w14:schemeClr w14:val="tx1"/>
            </w14:solidFill>
          </w14:textFill>
        </w:rPr>
        <w:t>、</w:t>
      </w:r>
      <w:r>
        <w:rPr>
          <w:rFonts w:hint="eastAsia"/>
          <w:b/>
          <w:bCs/>
          <w:color w:val="000000" w:themeColor="text1"/>
          <w:sz w:val="24"/>
          <w:szCs w:val="24"/>
          <w:lang w:val="en-US" w:eastAsia="zh-CN"/>
          <w14:textFill>
            <w14:solidFill>
              <w14:schemeClr w14:val="tx1"/>
            </w14:solidFill>
          </w14:textFill>
        </w:rPr>
        <w:t>开启</w:t>
      </w:r>
      <w:bookmarkEnd w:id="36"/>
    </w:p>
    <w:p w14:paraId="21731F59">
      <w:pPr>
        <w:rPr>
          <w:rFonts w:hint="eastAsia" w:ascii="宋体" w:hAnsi="宋体" w:cs="宋体"/>
          <w:b w:val="0"/>
          <w:bCs/>
          <w:color w:val="000000" w:themeColor="text1"/>
          <w:sz w:val="24"/>
          <w:szCs w:val="24"/>
          <w:u w:val="none"/>
          <w:lang w:val="en-US" w:eastAsia="zh-CN"/>
          <w14:textFill>
            <w14:solidFill>
              <w14:schemeClr w14:val="tx1"/>
            </w14:solidFill>
          </w14:textFill>
        </w:rPr>
      </w:pPr>
      <w:r>
        <w:rPr>
          <w:rFonts w:hint="eastAsia" w:ascii="宋体" w:hAnsi="宋体" w:cs="宋体"/>
          <w:b w:val="0"/>
          <w:bCs/>
          <w:color w:val="000000" w:themeColor="text1"/>
          <w:sz w:val="24"/>
          <w:szCs w:val="24"/>
          <w:u w:val="none"/>
          <w:lang w:val="en-US" w:eastAsia="zh-CN"/>
          <w14:textFill>
            <w14:solidFill>
              <w14:schemeClr w14:val="tx1"/>
            </w14:solidFill>
          </w14:textFill>
        </w:rPr>
        <w:t>时 间：</w:t>
      </w:r>
      <w:r>
        <w:rPr>
          <w:rFonts w:hint="eastAsia" w:ascii="宋体" w:hAnsi="宋体" w:eastAsia="宋体" w:cs="宋体"/>
          <w:color w:val="000000" w:themeColor="text1"/>
          <w:sz w:val="24"/>
          <w:szCs w:val="24"/>
          <w:highlight w:val="none"/>
          <w:u w:val="none"/>
          <w14:textFill>
            <w14:solidFill>
              <w14:schemeClr w14:val="tx1"/>
            </w14:solidFill>
          </w14:textFill>
        </w:rPr>
        <w:t>202</w:t>
      </w: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cs="宋体"/>
          <w:color w:val="000000" w:themeColor="text1"/>
          <w:sz w:val="24"/>
          <w:szCs w:val="24"/>
          <w:highlight w:val="none"/>
          <w:u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21</w:t>
      </w:r>
      <w:r>
        <w:rPr>
          <w:rFonts w:hint="eastAsia" w:ascii="宋体" w:hAnsi="宋体" w:eastAsia="宋体" w:cs="宋体"/>
          <w:color w:val="000000" w:themeColor="text1"/>
          <w:sz w:val="24"/>
          <w:szCs w:val="24"/>
          <w:highlight w:val="none"/>
          <w:u w:val="none"/>
          <w14:textFill>
            <w14:solidFill>
              <w14:schemeClr w14:val="tx1"/>
            </w14:solidFill>
          </w14:textFill>
        </w:rPr>
        <w:t>日</w:t>
      </w:r>
      <w:r>
        <w:rPr>
          <w:rFonts w:hint="eastAsia" w:ascii="宋体" w:hAnsi="宋体" w:cs="宋体"/>
          <w:color w:val="000000" w:themeColor="text1"/>
          <w:sz w:val="24"/>
          <w:szCs w:val="24"/>
          <w:highlight w:val="none"/>
          <w:u w:val="none"/>
          <w:lang w:val="en-US" w:eastAsia="zh-CN"/>
          <w14:textFill>
            <w14:solidFill>
              <w14:schemeClr w14:val="tx1"/>
            </w14:solidFill>
          </w14:textFill>
        </w:rPr>
        <w:t>13</w:t>
      </w:r>
      <w:r>
        <w:rPr>
          <w:rFonts w:hint="eastAsia" w:ascii="宋体" w:hAnsi="宋体" w:eastAsia="宋体" w:cs="宋体"/>
          <w:color w:val="000000" w:themeColor="text1"/>
          <w:sz w:val="24"/>
          <w:szCs w:val="24"/>
          <w:highlight w:val="none"/>
          <w:u w:val="none"/>
          <w14:textFill>
            <w14:solidFill>
              <w14:schemeClr w14:val="tx1"/>
            </w14:solidFill>
          </w14:textFill>
        </w:rPr>
        <w:t>点</w:t>
      </w:r>
      <w:r>
        <w:rPr>
          <w:rFonts w:hint="eastAsia" w:ascii="宋体" w:hAnsi="宋体" w:cs="宋体"/>
          <w:color w:val="000000" w:themeColor="text1"/>
          <w:sz w:val="24"/>
          <w:szCs w:val="24"/>
          <w:highlight w:val="none"/>
          <w:u w:val="none"/>
          <w:lang w:val="en-US" w:eastAsia="zh-CN"/>
          <w14:textFill>
            <w14:solidFill>
              <w14:schemeClr w14:val="tx1"/>
            </w14:solidFill>
          </w14:textFill>
        </w:rPr>
        <w:t>30</w:t>
      </w:r>
      <w:r>
        <w:rPr>
          <w:rFonts w:hint="eastAsia" w:ascii="宋体" w:hAnsi="宋体" w:eastAsia="宋体" w:cs="宋体"/>
          <w:color w:val="000000" w:themeColor="text1"/>
          <w:sz w:val="24"/>
          <w:szCs w:val="24"/>
          <w:highlight w:val="none"/>
          <w:u w:val="none"/>
          <w14:textFill>
            <w14:solidFill>
              <w14:schemeClr w14:val="tx1"/>
            </w14:solidFill>
          </w14:textFill>
        </w:rPr>
        <w:t>分（北京时间）</w:t>
      </w:r>
    </w:p>
    <w:p w14:paraId="408287C0">
      <w:pPr>
        <w:rPr>
          <w:rFonts w:hint="eastAsia"/>
          <w:sz w:val="24"/>
          <w:szCs w:val="24"/>
          <w:highlight w:val="none"/>
        </w:rPr>
      </w:pPr>
      <w:r>
        <w:rPr>
          <w:rFonts w:hint="eastAsia" w:ascii="宋体" w:hAnsi="宋体" w:cs="宋体"/>
          <w:b w:val="0"/>
          <w:bCs/>
          <w:color w:val="000000" w:themeColor="text1"/>
          <w:sz w:val="24"/>
          <w:szCs w:val="24"/>
          <w:highlight w:val="none"/>
          <w:u w:val="none"/>
          <w:lang w:val="en-US" w:eastAsia="zh-CN"/>
          <w14:textFill>
            <w14:solidFill>
              <w14:schemeClr w14:val="tx1"/>
            </w14:solidFill>
          </w14:textFill>
        </w:rPr>
        <w:t>地 点：延吉市公共资源交易中心地址：吉林省延吉市光华路166－1号。投标人无须到达开标现场，通过政府采购云平台（http://www.zcygov.cn）参加开标活动。</w:t>
      </w:r>
    </w:p>
    <w:bookmarkEnd w:id="32"/>
    <w:bookmarkEnd w:id="33"/>
    <w:bookmarkEnd w:id="34"/>
    <w:bookmarkEnd w:id="35"/>
    <w:p w14:paraId="5DA224B8">
      <w:pPr>
        <w:bidi w:val="0"/>
        <w:rPr>
          <w:rFonts w:hint="eastAsia"/>
          <w:b/>
          <w:bCs/>
          <w:sz w:val="24"/>
          <w:szCs w:val="24"/>
        </w:rPr>
      </w:pPr>
      <w:bookmarkStart w:id="37" w:name="_Toc28359094"/>
      <w:bookmarkStart w:id="38" w:name="_Toc28359017"/>
      <w:bookmarkStart w:id="39" w:name="_Toc35393634"/>
      <w:bookmarkStart w:id="40" w:name="_Toc4178"/>
      <w:bookmarkStart w:id="41" w:name="_Toc35393803"/>
      <w:r>
        <w:rPr>
          <w:rFonts w:hint="eastAsia"/>
          <w:b/>
          <w:bCs/>
          <w:sz w:val="24"/>
          <w:szCs w:val="24"/>
          <w:lang w:val="en-US" w:eastAsia="zh-CN"/>
        </w:rPr>
        <w:t>六</w:t>
      </w:r>
      <w:r>
        <w:rPr>
          <w:rFonts w:hint="eastAsia"/>
          <w:b/>
          <w:bCs/>
          <w:sz w:val="24"/>
          <w:szCs w:val="24"/>
        </w:rPr>
        <w:t>、公告期限</w:t>
      </w:r>
      <w:bookmarkEnd w:id="37"/>
      <w:bookmarkEnd w:id="38"/>
      <w:bookmarkEnd w:id="39"/>
      <w:bookmarkEnd w:id="40"/>
      <w:bookmarkEnd w:id="41"/>
    </w:p>
    <w:p w14:paraId="4069612A">
      <w:pPr>
        <w:ind w:firstLine="480" w:firstLineChars="200"/>
        <w:rPr>
          <w:rFonts w:hint="eastAsia" w:ascii="宋体" w:hAnsi="宋体" w:eastAsia="宋体" w:cs="宋体"/>
          <w:color w:val="000000" w:themeColor="text1"/>
          <w:kern w:val="0"/>
          <w:sz w:val="24"/>
          <w:szCs w:val="24"/>
          <w:u w:val="none"/>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自本公告发布之日起</w:t>
      </w:r>
      <w:r>
        <w:rPr>
          <w:rFonts w:hint="eastAsia" w:ascii="宋体" w:hAnsi="宋体" w:cs="宋体"/>
          <w:color w:val="000000" w:themeColor="text1"/>
          <w:kern w:val="0"/>
          <w:sz w:val="24"/>
          <w:szCs w:val="24"/>
          <w:u w:val="none"/>
          <w:lang w:val="en-US" w:eastAsia="zh-CN"/>
          <w14:textFill>
            <w14:solidFill>
              <w14:schemeClr w14:val="tx1"/>
            </w14:solidFill>
          </w14:textFill>
        </w:rPr>
        <w:t>3</w:t>
      </w:r>
      <w:r>
        <w:rPr>
          <w:rFonts w:hint="eastAsia" w:ascii="宋体" w:hAnsi="宋体" w:eastAsia="宋体" w:cs="宋体"/>
          <w:color w:val="000000" w:themeColor="text1"/>
          <w:kern w:val="0"/>
          <w:sz w:val="24"/>
          <w:szCs w:val="24"/>
          <w:u w:val="none"/>
          <w14:textFill>
            <w14:solidFill>
              <w14:schemeClr w14:val="tx1"/>
            </w14:solidFill>
          </w14:textFill>
        </w:rPr>
        <w:t>个工作日。（不包含公告发布当日，从次日开始计算）</w:t>
      </w:r>
    </w:p>
    <w:p w14:paraId="1667304C">
      <w:pPr>
        <w:bidi w:val="0"/>
        <w:rPr>
          <w:rFonts w:hint="eastAsia"/>
          <w:b/>
          <w:bCs/>
          <w:sz w:val="24"/>
          <w:szCs w:val="24"/>
        </w:rPr>
      </w:pPr>
      <w:bookmarkStart w:id="42" w:name="_Toc35393804"/>
      <w:bookmarkStart w:id="43" w:name="_Toc3433"/>
      <w:bookmarkStart w:id="44" w:name="_Toc35393635"/>
      <w:r>
        <w:rPr>
          <w:rFonts w:hint="eastAsia"/>
          <w:b/>
          <w:bCs/>
          <w:sz w:val="24"/>
          <w:szCs w:val="24"/>
          <w:lang w:val="en-US" w:eastAsia="zh-CN"/>
        </w:rPr>
        <w:t>七</w:t>
      </w:r>
      <w:r>
        <w:rPr>
          <w:rFonts w:hint="eastAsia"/>
          <w:b/>
          <w:bCs/>
          <w:sz w:val="24"/>
          <w:szCs w:val="24"/>
        </w:rPr>
        <w:t>、其他补充事宜</w:t>
      </w:r>
      <w:bookmarkEnd w:id="42"/>
      <w:bookmarkEnd w:id="43"/>
      <w:bookmarkEnd w:id="44"/>
    </w:p>
    <w:p w14:paraId="5735BC09">
      <w:pPr>
        <w:bidi w:val="0"/>
        <w:rPr>
          <w:rFonts w:hint="eastAsia"/>
          <w:sz w:val="24"/>
          <w:szCs w:val="24"/>
          <w:lang w:val="en-US" w:eastAsia="zh-CN"/>
        </w:rPr>
      </w:pPr>
      <w:bookmarkStart w:id="45" w:name="_Toc9821"/>
      <w:r>
        <w:rPr>
          <w:rFonts w:hint="eastAsia"/>
          <w:sz w:val="24"/>
          <w:szCs w:val="24"/>
          <w:lang w:val="en-US" w:eastAsia="zh-CN"/>
        </w:rPr>
        <w:t>1.CA证书申请方式及操作指南下载地址：</w:t>
      </w:r>
      <w:bookmarkEnd w:id="45"/>
    </w:p>
    <w:p w14:paraId="59B9D32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1.1政采云供应商注册流程：https://middle.zcygov.cn/v-settle-front/registry</w:t>
      </w:r>
    </w:p>
    <w:p w14:paraId="5756B0C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1.2安信CA申请流程：http://www.anxinca.com/kehu/zcy/kh-zcy-zsshenqing.html</w:t>
      </w:r>
    </w:p>
    <w:p w14:paraId="07C9573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1.3政采云投标客户端及CA驱动下载地址：</w:t>
      </w:r>
    </w:p>
    <w:p w14:paraId="0B0C395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https://customer.zcygov.cn/CA-driver-download?utm=web-login-front.52cebfa2.0.0.04df4040034511edaac705fda12edb43</w:t>
      </w:r>
    </w:p>
    <w:p w14:paraId="0FC1323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1.4未进行网上注册并办理 CA 认证的响应人将无法参与本次采购活动。数字证书办理时限为3-5个工作日，响应人须自行考虑办理时间，由于响应人自身原因在开启前无法完成办理，后果自负。</w:t>
      </w:r>
    </w:p>
    <w:p w14:paraId="7044148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2.本次</w:t>
      </w:r>
      <w:r>
        <w:rPr>
          <w:rFonts w:hint="eastAsia" w:ascii="宋体" w:hAnsi="宋体" w:cs="宋体"/>
          <w:b w:val="0"/>
          <w:bCs w:val="0"/>
          <w:caps w:val="0"/>
          <w:color w:val="auto"/>
          <w:kern w:val="0"/>
          <w:sz w:val="24"/>
          <w:szCs w:val="24"/>
          <w:highlight w:val="none"/>
          <w:shd w:val="clear" w:fill="FFFFFF"/>
          <w:vertAlign w:val="baseline"/>
          <w:lang w:val="en-US" w:eastAsia="zh-CN" w:bidi="ar"/>
        </w:rPr>
        <w:t>竞争性磋商</w:t>
      </w: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公告在“政采云”平台（http:// www.zcygov.cn）上发布</w:t>
      </w:r>
      <w:r>
        <w:rPr>
          <w:rFonts w:hint="eastAsia" w:ascii="宋体" w:hAnsi="宋体" w:cs="宋体"/>
          <w:b w:val="0"/>
          <w:bCs w:val="0"/>
          <w:caps w:val="0"/>
          <w:color w:val="auto"/>
          <w:kern w:val="0"/>
          <w:sz w:val="24"/>
          <w:szCs w:val="24"/>
          <w:highlight w:val="none"/>
          <w:shd w:val="clear" w:fill="FFFFFF"/>
          <w:vertAlign w:val="baseline"/>
          <w:lang w:val="en-US" w:eastAsia="zh-CN" w:bidi="ar"/>
        </w:rPr>
        <w:t>（同时推送至吉林省公共资源交易中心（吉林省政府采购中心）、中国政府采购网）</w:t>
      </w: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w:t>
      </w:r>
    </w:p>
    <w:p w14:paraId="519F710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olor w:val="000000" w:themeColor="text1"/>
          <w:kern w:val="0"/>
          <w:sz w:val="24"/>
          <w:szCs w:val="24"/>
          <w:u w:val="none"/>
          <w:lang w:val="zh-CN"/>
          <w14:textFill>
            <w14:solidFill>
              <w14:schemeClr w14:val="tx1"/>
            </w14:solidFill>
          </w14:textFill>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3.若对项目采购电子交易系统操作有疑问，可登录“政采云”平台（https://www.zcygov.cn/），点击右侧咨询小采，获取采小蜜智能服务管家帮助，或拨打政采云服务热线400-881-7190获取热线服务帮助。</w:t>
      </w:r>
    </w:p>
    <w:p w14:paraId="596F16A7">
      <w:pPr>
        <w:bidi w:val="0"/>
        <w:rPr>
          <w:rFonts w:hint="eastAsia"/>
          <w:b/>
          <w:bCs/>
          <w:sz w:val="24"/>
          <w:szCs w:val="24"/>
        </w:rPr>
      </w:pPr>
      <w:bookmarkStart w:id="46" w:name="_Toc35393805"/>
      <w:bookmarkStart w:id="47" w:name="_Toc28359095"/>
      <w:bookmarkStart w:id="48" w:name="_Toc35393636"/>
      <w:bookmarkStart w:id="49" w:name="_Toc28359018"/>
      <w:bookmarkStart w:id="50" w:name="_Toc10823"/>
      <w:r>
        <w:rPr>
          <w:rFonts w:hint="eastAsia"/>
          <w:b/>
          <w:bCs/>
          <w:sz w:val="24"/>
          <w:szCs w:val="24"/>
          <w:lang w:val="en-US" w:eastAsia="zh-CN"/>
        </w:rPr>
        <w:t>八</w:t>
      </w:r>
      <w:r>
        <w:rPr>
          <w:rFonts w:hint="eastAsia"/>
          <w:b/>
          <w:bCs/>
          <w:sz w:val="24"/>
          <w:szCs w:val="24"/>
        </w:rPr>
        <w:t>、凡对本次采购提出询问，请按以下方式联系。</w:t>
      </w:r>
      <w:bookmarkEnd w:id="46"/>
      <w:bookmarkEnd w:id="47"/>
      <w:bookmarkEnd w:id="48"/>
      <w:bookmarkEnd w:id="49"/>
      <w:bookmarkEnd w:id="50"/>
    </w:p>
    <w:p w14:paraId="2F681613">
      <w:pPr>
        <w:bidi w:val="0"/>
        <w:rPr>
          <w:rFonts w:hint="eastAsia"/>
          <w:sz w:val="24"/>
          <w:szCs w:val="24"/>
        </w:rPr>
      </w:pPr>
      <w:bookmarkStart w:id="51" w:name="_Toc29676"/>
      <w:r>
        <w:rPr>
          <w:rFonts w:hint="eastAsia"/>
          <w:sz w:val="24"/>
          <w:szCs w:val="24"/>
        </w:rPr>
        <w:t>1.采购人信息</w:t>
      </w:r>
      <w:bookmarkEnd w:id="51"/>
    </w:p>
    <w:p w14:paraId="43372639">
      <w:pPr>
        <w:ind w:firstLine="480" w:firstLineChars="200"/>
        <w:rPr>
          <w:rFonts w:hint="default" w:ascii="宋体" w:hAnsi="宋体" w:eastAsia="宋体" w:cs="宋体"/>
          <w:color w:val="000000" w:themeColor="text1"/>
          <w:kern w:val="0"/>
          <w:sz w:val="24"/>
          <w:szCs w:val="24"/>
          <w:highlight w:val="none"/>
          <w:u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名称：</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延边中医医院延吉市中医医院</w:t>
      </w:r>
    </w:p>
    <w:p w14:paraId="3F0FAEA0">
      <w:pPr>
        <w:ind w:firstLine="480" w:firstLineChars="200"/>
        <w:rPr>
          <w:rFonts w:hint="default" w:ascii="宋体" w:hAnsi="宋体" w:eastAsia="宋体" w:cs="宋体"/>
          <w:color w:val="000000" w:themeColor="text1"/>
          <w:kern w:val="0"/>
          <w:sz w:val="24"/>
          <w:szCs w:val="24"/>
          <w:highlight w:val="none"/>
          <w:u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u w:val="none"/>
          <w14:textFill>
            <w14:solidFill>
              <w14:schemeClr w14:val="tx1"/>
            </w14:solidFill>
          </w14:textFill>
        </w:rPr>
        <w:t>地址：吉林省延吉市梨花路2177号</w:t>
      </w:r>
    </w:p>
    <w:p w14:paraId="77901BC4">
      <w:pPr>
        <w:ind w:firstLine="480" w:firstLineChars="200"/>
        <w:rPr>
          <w:rFonts w:hint="eastAsia" w:ascii="宋体" w:hAnsi="宋体" w:eastAsia="宋体" w:cs="宋体"/>
          <w:color w:val="000000" w:themeColor="text1"/>
          <w:kern w:val="0"/>
          <w:sz w:val="24"/>
          <w:szCs w:val="24"/>
          <w:u w:val="none"/>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联系方式：</w:t>
      </w:r>
      <w:r>
        <w:rPr>
          <w:rFonts w:hint="eastAsia" w:ascii="宋体" w:hAnsi="宋体" w:cs="宋体"/>
          <w:color w:val="000000" w:themeColor="text1"/>
          <w:kern w:val="0"/>
          <w:sz w:val="24"/>
          <w:szCs w:val="24"/>
          <w:u w:val="none"/>
          <w:lang w:val="en-US" w:eastAsia="zh-CN"/>
          <w14:textFill>
            <w14:solidFill>
              <w14:schemeClr w14:val="tx1"/>
            </w14:solidFill>
          </w14:textFill>
        </w:rPr>
        <w:t>金哲</w:t>
      </w:r>
      <w:r>
        <w:rPr>
          <w:rFonts w:hint="eastAsia" w:ascii="宋体" w:hAnsi="宋体" w:eastAsia="宋体" w:cs="宋体"/>
          <w:color w:val="000000" w:themeColor="text1"/>
          <w:kern w:val="0"/>
          <w:sz w:val="24"/>
          <w:szCs w:val="24"/>
          <w:highlight w:val="none"/>
          <w:u w:val="none"/>
          <w:lang w:val="en-US" w:eastAsia="zh-CN"/>
          <w14:textFill>
            <w14:solidFill>
              <w14:schemeClr w14:val="tx1"/>
            </w14:solidFill>
          </w14:textFill>
        </w:rPr>
        <w:t xml:space="preserve"> </w:t>
      </w:r>
      <w:r>
        <w:rPr>
          <w:rFonts w:hint="eastAsia" w:ascii="宋体" w:hAnsi="宋体" w:cs="宋体"/>
          <w:color w:val="000000" w:themeColor="text1"/>
          <w:kern w:val="0"/>
          <w:sz w:val="24"/>
          <w:szCs w:val="24"/>
          <w:highlight w:val="none"/>
          <w:u w:val="none"/>
          <w:lang w:val="en-US" w:eastAsia="zh-CN"/>
          <w14:textFill>
            <w14:solidFill>
              <w14:schemeClr w14:val="tx1"/>
            </w14:solidFill>
          </w14:textFill>
        </w:rPr>
        <w:t>0433-8336198</w:t>
      </w:r>
      <w:r>
        <w:rPr>
          <w:rFonts w:hint="eastAsia" w:ascii="宋体" w:hAnsi="宋体" w:eastAsia="宋体" w:cs="宋体"/>
          <w:color w:val="000000" w:themeColor="text1"/>
          <w:kern w:val="0"/>
          <w:sz w:val="24"/>
          <w:szCs w:val="24"/>
          <w:highlight w:val="none"/>
          <w:u w:val="none"/>
          <w14:textFill>
            <w14:solidFill>
              <w14:schemeClr w14:val="tx1"/>
            </w14:solidFill>
          </w14:textFill>
        </w:rPr>
        <w:t>　　　</w:t>
      </w:r>
      <w:r>
        <w:rPr>
          <w:rFonts w:hint="eastAsia" w:ascii="宋体" w:hAnsi="宋体" w:eastAsia="宋体" w:cs="宋体"/>
          <w:color w:val="000000" w:themeColor="text1"/>
          <w:kern w:val="0"/>
          <w:sz w:val="24"/>
          <w:szCs w:val="24"/>
          <w:u w:val="none"/>
          <w14:textFill>
            <w14:solidFill>
              <w14:schemeClr w14:val="tx1"/>
            </w14:solidFill>
          </w14:textFill>
        </w:rPr>
        <w:t xml:space="preserve">　　　　　 </w:t>
      </w:r>
      <w:bookmarkStart w:id="52" w:name="_Toc28359009"/>
      <w:bookmarkStart w:id="53" w:name="_Toc28359086"/>
    </w:p>
    <w:p w14:paraId="25C65923">
      <w:pPr>
        <w:bidi w:val="0"/>
        <w:rPr>
          <w:rFonts w:hint="eastAsia"/>
          <w:sz w:val="24"/>
          <w:szCs w:val="24"/>
        </w:rPr>
      </w:pPr>
      <w:bookmarkStart w:id="54" w:name="_Toc4550"/>
      <w:r>
        <w:rPr>
          <w:rFonts w:hint="eastAsia"/>
          <w:sz w:val="24"/>
          <w:szCs w:val="24"/>
        </w:rPr>
        <w:t>2.采购代理机构信息</w:t>
      </w:r>
      <w:bookmarkEnd w:id="52"/>
      <w:bookmarkEnd w:id="53"/>
      <w:bookmarkEnd w:id="54"/>
    </w:p>
    <w:p w14:paraId="3F0CE69C">
      <w:pPr>
        <w:ind w:firstLine="480" w:firstLineChars="200"/>
        <w:rPr>
          <w:rFonts w:hint="eastAsia" w:ascii="宋体" w:hAnsi="宋体" w:eastAsia="宋体" w:cs="宋体"/>
          <w:color w:val="000000" w:themeColor="text1"/>
          <w:kern w:val="0"/>
          <w:sz w:val="24"/>
          <w:szCs w:val="24"/>
          <w:u w:val="none"/>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名称：</w:t>
      </w:r>
      <w:r>
        <w:rPr>
          <w:rFonts w:hint="eastAsia" w:ascii="宋体" w:hAnsi="宋体" w:eastAsia="宋体" w:cs="宋体"/>
          <w:color w:val="000000" w:themeColor="text1"/>
          <w:kern w:val="0"/>
          <w:sz w:val="24"/>
          <w:szCs w:val="24"/>
          <w:u w:val="none"/>
          <w:lang w:val="zh-CN"/>
          <w14:textFill>
            <w14:solidFill>
              <w14:schemeClr w14:val="tx1"/>
            </w14:solidFill>
          </w14:textFill>
        </w:rPr>
        <w:t>吉林省中旗项目管理有限公司</w:t>
      </w:r>
    </w:p>
    <w:p w14:paraId="2DA2A2FF">
      <w:pPr>
        <w:ind w:firstLine="480" w:firstLineChars="200"/>
        <w:rPr>
          <w:rFonts w:hint="eastAsia" w:ascii="宋体" w:hAnsi="宋体" w:eastAsia="宋体" w:cs="宋体"/>
          <w:color w:val="000000" w:themeColor="text1"/>
          <w:kern w:val="0"/>
          <w:sz w:val="24"/>
          <w:szCs w:val="24"/>
          <w:u w:val="none"/>
          <w:lang w:val="zh-CN"/>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地址：</w:t>
      </w:r>
      <w:r>
        <w:rPr>
          <w:rFonts w:hint="eastAsia" w:ascii="宋体" w:hAnsi="宋体" w:eastAsia="宋体" w:cs="宋体"/>
          <w:color w:val="000000" w:themeColor="text1"/>
          <w:kern w:val="0"/>
          <w:sz w:val="24"/>
          <w:szCs w:val="24"/>
          <w:u w:val="none"/>
          <w:lang w:val="zh-CN"/>
          <w14:textFill>
            <w14:solidFill>
              <w14:schemeClr w14:val="tx1"/>
            </w14:solidFill>
          </w14:textFill>
        </w:rPr>
        <w:t>延吉市延大学府广场</w:t>
      </w:r>
    </w:p>
    <w:p w14:paraId="5EEFA215">
      <w:pPr>
        <w:ind w:firstLine="480" w:firstLineChars="200"/>
        <w:rPr>
          <w:rFonts w:hint="eastAsia" w:ascii="宋体" w:hAnsi="宋体" w:eastAsia="宋体" w:cs="宋体"/>
          <w:color w:val="000000" w:themeColor="text1"/>
          <w:kern w:val="0"/>
          <w:sz w:val="24"/>
          <w:szCs w:val="24"/>
          <w:u w:val="none"/>
          <w14:textFill>
            <w14:solidFill>
              <w14:schemeClr w14:val="tx1"/>
            </w14:solidFill>
          </w14:textFill>
        </w:rPr>
      </w:pPr>
      <w:r>
        <w:rPr>
          <w:rFonts w:hint="eastAsia" w:ascii="宋体" w:hAnsi="宋体" w:eastAsia="宋体" w:cs="宋体"/>
          <w:color w:val="000000" w:themeColor="text1"/>
          <w:kern w:val="0"/>
          <w:sz w:val="24"/>
          <w:szCs w:val="24"/>
          <w:u w:val="none"/>
          <w:lang w:val="zh-CN"/>
          <w14:textFill>
            <w14:solidFill>
              <w14:schemeClr w14:val="tx1"/>
            </w14:solidFill>
          </w14:textFill>
        </w:rPr>
        <w:t>联系</w:t>
      </w:r>
      <w:r>
        <w:rPr>
          <w:rFonts w:hint="eastAsia" w:ascii="宋体" w:hAnsi="宋体" w:eastAsia="宋体" w:cs="宋体"/>
          <w:color w:val="000000" w:themeColor="text1"/>
          <w:kern w:val="0"/>
          <w:sz w:val="24"/>
          <w:szCs w:val="24"/>
          <w:u w:val="none"/>
          <w14:textFill>
            <w14:solidFill>
              <w14:schemeClr w14:val="tx1"/>
            </w14:solidFill>
          </w14:textFill>
        </w:rPr>
        <w:t>方式</w:t>
      </w:r>
      <w:r>
        <w:rPr>
          <w:rFonts w:hint="eastAsia" w:ascii="宋体" w:hAnsi="宋体" w:eastAsia="宋体" w:cs="宋体"/>
          <w:color w:val="000000" w:themeColor="text1"/>
          <w:kern w:val="0"/>
          <w:sz w:val="24"/>
          <w:szCs w:val="24"/>
          <w:u w:val="none"/>
          <w:lang w:val="zh-CN"/>
          <w14:textFill>
            <w14:solidFill>
              <w14:schemeClr w14:val="tx1"/>
            </w14:solidFill>
          </w14:textFill>
        </w:rPr>
        <w:t>：</w:t>
      </w:r>
      <w:bookmarkStart w:id="55" w:name="_Toc28359010"/>
      <w:bookmarkStart w:id="56" w:name="_Toc28359087"/>
      <w:r>
        <w:rPr>
          <w:rFonts w:hint="eastAsia" w:ascii="宋体" w:hAnsi="宋体" w:cs="宋体"/>
          <w:color w:val="000000" w:themeColor="text1"/>
          <w:kern w:val="0"/>
          <w:sz w:val="24"/>
          <w:szCs w:val="24"/>
          <w:u w:val="none"/>
          <w:lang w:val="en-US" w:eastAsia="zh-CN"/>
          <w14:textFill>
            <w14:solidFill>
              <w14:schemeClr w14:val="tx1"/>
            </w14:solidFill>
          </w14:textFill>
        </w:rPr>
        <w:t>朱钰鑫</w:t>
      </w:r>
      <w:r>
        <w:rPr>
          <w:rFonts w:hint="eastAsia" w:ascii="宋体" w:hAnsi="宋体" w:eastAsia="宋体" w:cs="宋体"/>
          <w:color w:val="000000" w:themeColor="text1"/>
          <w:kern w:val="0"/>
          <w:sz w:val="24"/>
          <w:szCs w:val="24"/>
          <w:u w:val="none"/>
          <w14:textFill>
            <w14:solidFill>
              <w14:schemeClr w14:val="tx1"/>
            </w14:solidFill>
          </w14:textFill>
        </w:rPr>
        <w:t xml:space="preserve"> </w:t>
      </w:r>
      <w:r>
        <w:rPr>
          <w:rFonts w:hint="eastAsia" w:ascii="宋体" w:hAnsi="宋体" w:eastAsia="宋体" w:cs="宋体"/>
          <w:color w:val="000000" w:themeColor="text1"/>
          <w:kern w:val="0"/>
          <w:sz w:val="24"/>
          <w:szCs w:val="24"/>
          <w:u w:val="none"/>
          <w:lang w:val="zh-CN"/>
          <w14:textFill>
            <w14:solidFill>
              <w14:schemeClr w14:val="tx1"/>
            </w14:solidFill>
          </w14:textFill>
        </w:rPr>
        <w:t>0433-2</w:t>
      </w:r>
      <w:r>
        <w:rPr>
          <w:rFonts w:hint="eastAsia" w:ascii="宋体" w:hAnsi="宋体" w:eastAsia="宋体" w:cs="宋体"/>
          <w:color w:val="000000" w:themeColor="text1"/>
          <w:kern w:val="0"/>
          <w:sz w:val="24"/>
          <w:szCs w:val="24"/>
          <w:u w:val="none"/>
          <w14:textFill>
            <w14:solidFill>
              <w14:schemeClr w14:val="tx1"/>
            </w14:solidFill>
          </w14:textFill>
        </w:rPr>
        <w:t>233377</w:t>
      </w:r>
    </w:p>
    <w:p w14:paraId="122B9CD1">
      <w:pPr>
        <w:bidi w:val="0"/>
        <w:rPr>
          <w:rFonts w:hint="eastAsia"/>
          <w:sz w:val="24"/>
          <w:szCs w:val="24"/>
        </w:rPr>
      </w:pPr>
      <w:bookmarkStart w:id="57" w:name="_Toc5897"/>
      <w:r>
        <w:rPr>
          <w:rFonts w:hint="eastAsia"/>
          <w:sz w:val="24"/>
          <w:szCs w:val="24"/>
        </w:rPr>
        <w:t>3.项目联系方式</w:t>
      </w:r>
      <w:bookmarkEnd w:id="55"/>
      <w:bookmarkEnd w:id="56"/>
      <w:bookmarkEnd w:id="57"/>
    </w:p>
    <w:p w14:paraId="1F37359F">
      <w:pPr>
        <w:ind w:firstLine="480" w:firstLineChars="200"/>
        <w:rPr>
          <w:rFonts w:hint="eastAsia" w:ascii="宋体" w:hAnsi="宋体" w:eastAsia="宋体" w:cs="宋体"/>
          <w:color w:val="000000" w:themeColor="text1"/>
          <w:kern w:val="0"/>
          <w:sz w:val="24"/>
          <w:szCs w:val="24"/>
          <w:u w:val="none"/>
          <w:lang w:eastAsia="zh-CN"/>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项目联系人：</w:t>
      </w:r>
      <w:r>
        <w:rPr>
          <w:rFonts w:hint="eastAsia" w:ascii="宋体" w:hAnsi="宋体" w:cs="宋体"/>
          <w:color w:val="000000" w:themeColor="text1"/>
          <w:kern w:val="0"/>
          <w:sz w:val="24"/>
          <w:szCs w:val="24"/>
          <w:u w:val="none"/>
          <w:lang w:val="en-US" w:eastAsia="zh-CN"/>
          <w14:textFill>
            <w14:solidFill>
              <w14:schemeClr w14:val="tx1"/>
            </w14:solidFill>
          </w14:textFill>
        </w:rPr>
        <w:t>朱钰鑫</w:t>
      </w:r>
    </w:p>
    <w:p w14:paraId="1BF4E04D">
      <w:pPr>
        <w:ind w:firstLine="480" w:firstLineChars="200"/>
        <w:rPr>
          <w:rFonts w:hint="eastAsia" w:ascii="宋体" w:hAnsi="宋体" w:eastAsia="宋体" w:cs="宋体"/>
          <w:color w:val="000000" w:themeColor="text1"/>
          <w:kern w:val="0"/>
          <w:sz w:val="24"/>
          <w:szCs w:val="24"/>
          <w:u w:val="none"/>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电　话：</w:t>
      </w:r>
      <w:r>
        <w:rPr>
          <w:rFonts w:hint="eastAsia" w:ascii="宋体" w:hAnsi="宋体" w:eastAsia="宋体" w:cs="宋体"/>
          <w:color w:val="000000" w:themeColor="text1"/>
          <w:kern w:val="0"/>
          <w:sz w:val="24"/>
          <w:szCs w:val="24"/>
          <w:u w:val="none"/>
          <w:lang w:val="zh-CN"/>
          <w14:textFill>
            <w14:solidFill>
              <w14:schemeClr w14:val="tx1"/>
            </w14:solidFill>
          </w14:textFill>
        </w:rPr>
        <w:t>0433-2</w:t>
      </w:r>
      <w:r>
        <w:rPr>
          <w:rFonts w:hint="eastAsia" w:ascii="宋体" w:hAnsi="宋体" w:eastAsia="宋体" w:cs="宋体"/>
          <w:color w:val="000000" w:themeColor="text1"/>
          <w:kern w:val="0"/>
          <w:sz w:val="24"/>
          <w:szCs w:val="24"/>
          <w:u w:val="none"/>
          <w14:textFill>
            <w14:solidFill>
              <w14:schemeClr w14:val="tx1"/>
            </w14:solidFill>
          </w14:textFill>
        </w:rPr>
        <w:t>233377</w:t>
      </w:r>
    </w:p>
    <w:p w14:paraId="58136233">
      <w:pPr>
        <w:pStyle w:val="22"/>
        <w:rPr>
          <w:rFonts w:hint="default" w:eastAsia="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kern w:val="0"/>
          <w:sz w:val="24"/>
          <w:szCs w:val="24"/>
          <w:u w:val="none"/>
          <w:lang w:val="en-US" w:eastAsia="zh-CN"/>
          <w14:textFill>
            <w14:solidFill>
              <w14:schemeClr w14:val="tx1"/>
            </w14:solidFill>
          </w14:textFill>
        </w:rPr>
        <w:t>监管部门：延吉市财政局政府采购管理工作办公室</w:t>
      </w:r>
    </w:p>
    <w:p w14:paraId="4C818052">
      <w:pPr>
        <w:jc w:val="center"/>
        <w:rPr>
          <w:rFonts w:hint="eastAsia" w:ascii="宋体" w:hAnsi="宋体" w:eastAsia="宋体" w:cs="宋体"/>
          <w:color w:val="000000" w:themeColor="text1"/>
          <w:kern w:val="0"/>
          <w:sz w:val="24"/>
          <w:szCs w:val="24"/>
          <w:highlight w:val="none"/>
          <w14:textFill>
            <w14:solidFill>
              <w14:schemeClr w14:val="tx1"/>
            </w14:solidFill>
          </w14:textFill>
        </w:rPr>
      </w:pPr>
    </w:p>
    <w:p w14:paraId="208FA7F9">
      <w:pPr>
        <w:bidi w:val="0"/>
        <w:jc w:val="center"/>
        <w:rPr>
          <w:rFonts w:hint="eastAsia" w:ascii="宋体" w:hAnsi="宋体" w:eastAsia="宋体" w:cs="宋体"/>
          <w:color w:val="000000" w:themeColor="text1"/>
          <w:kern w:val="0"/>
          <w:sz w:val="24"/>
          <w:szCs w:val="24"/>
          <w:u w:val="none"/>
          <w:lang w:val="en-US" w:eastAsia="zh-CN" w:bidi="ar-SA"/>
          <w14:textFill>
            <w14:solidFill>
              <w14:schemeClr w14:val="tx1"/>
            </w14:solidFill>
          </w14:textFill>
        </w:rPr>
      </w:pPr>
      <w:bookmarkStart w:id="58" w:name="_Toc15676"/>
      <w:r>
        <w:rPr>
          <w:rFonts w:hint="eastAsia" w:ascii="宋体" w:hAnsi="宋体" w:eastAsia="宋体" w:cs="宋体"/>
          <w:color w:val="000000" w:themeColor="text1"/>
          <w:kern w:val="0"/>
          <w:sz w:val="24"/>
          <w:szCs w:val="24"/>
          <w:u w:val="none"/>
          <w:lang w:val="en-US" w:eastAsia="zh-CN" w:bidi="ar-SA"/>
          <w14:textFill>
            <w14:solidFill>
              <w14:schemeClr w14:val="tx1"/>
            </w14:solidFill>
          </w14:textFill>
        </w:rPr>
        <w:t>吉林省中旗项目管理有限公司</w:t>
      </w:r>
      <w:bookmarkEnd w:id="58"/>
    </w:p>
    <w:p w14:paraId="3582E05B">
      <w:pPr>
        <w:jc w:val="center"/>
        <w:rPr>
          <w:color w:val="000000" w:themeColor="text1"/>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202</w:t>
      </w:r>
      <w:r>
        <w:rPr>
          <w:rFonts w:hint="eastAsia" w:ascii="宋体" w:hAnsi="宋体" w:cs="宋体"/>
          <w:color w:val="000000" w:themeColor="text1"/>
          <w:kern w:val="0"/>
          <w:sz w:val="24"/>
          <w:szCs w:val="24"/>
          <w:highlight w:val="none"/>
          <w:lang w:val="en-US" w:eastAsia="zh-CN"/>
          <w14:textFill>
            <w14:solidFill>
              <w14:schemeClr w14:val="tx1"/>
            </w14:solidFill>
          </w14:textFill>
        </w:rPr>
        <w:t>5</w:t>
      </w:r>
      <w:r>
        <w:rPr>
          <w:rFonts w:hint="eastAsia" w:ascii="宋体" w:hAnsi="宋体" w:eastAsia="宋体" w:cs="宋体"/>
          <w:color w:val="000000" w:themeColor="text1"/>
          <w:kern w:val="0"/>
          <w:sz w:val="24"/>
          <w:szCs w:val="24"/>
          <w:highlight w:val="none"/>
          <w14:textFill>
            <w14:solidFill>
              <w14:schemeClr w14:val="tx1"/>
            </w14:solidFill>
          </w14:textFill>
        </w:rPr>
        <w:t>年</w:t>
      </w:r>
      <w:r>
        <w:rPr>
          <w:rFonts w:hint="eastAsia" w:ascii="宋体" w:hAnsi="宋体" w:cs="宋体"/>
          <w:color w:val="000000" w:themeColor="text1"/>
          <w:kern w:val="0"/>
          <w:sz w:val="24"/>
          <w:szCs w:val="24"/>
          <w:highlight w:val="none"/>
          <w:lang w:val="en-US" w:eastAsia="zh-CN"/>
          <w14:textFill>
            <w14:solidFill>
              <w14:schemeClr w14:val="tx1"/>
            </w14:solidFill>
          </w14:textFill>
        </w:rPr>
        <w:t>04</w:t>
      </w:r>
      <w:r>
        <w:rPr>
          <w:rFonts w:hint="eastAsia" w:ascii="宋体" w:hAnsi="宋体" w:eastAsia="宋体" w:cs="宋体"/>
          <w:color w:val="000000" w:themeColor="text1"/>
          <w:kern w:val="0"/>
          <w:sz w:val="24"/>
          <w:szCs w:val="24"/>
          <w:highlight w:val="none"/>
          <w14:textFill>
            <w14:solidFill>
              <w14:schemeClr w14:val="tx1"/>
            </w14:solidFill>
          </w14:textFill>
        </w:rPr>
        <w:t>月</w:t>
      </w:r>
      <w:r>
        <w:rPr>
          <w:rFonts w:hint="eastAsia" w:ascii="宋体" w:hAnsi="宋体" w:cs="宋体"/>
          <w:color w:val="000000" w:themeColor="text1"/>
          <w:kern w:val="0"/>
          <w:sz w:val="24"/>
          <w:szCs w:val="24"/>
          <w:highlight w:val="none"/>
          <w:lang w:val="en-US" w:eastAsia="zh-CN"/>
          <w14:textFill>
            <w14:solidFill>
              <w14:schemeClr w14:val="tx1"/>
            </w14:solidFill>
          </w14:textFill>
        </w:rPr>
        <w:t>07</w:t>
      </w:r>
      <w:r>
        <w:rPr>
          <w:rFonts w:hint="eastAsia" w:ascii="宋体" w:hAnsi="宋体" w:eastAsia="宋体" w:cs="宋体"/>
          <w:color w:val="000000" w:themeColor="text1"/>
          <w:kern w:val="0"/>
          <w:sz w:val="24"/>
          <w:szCs w:val="24"/>
          <w:highlight w:val="none"/>
          <w14:textFill>
            <w14:solidFill>
              <w14:schemeClr w14:val="tx1"/>
            </w14:solidFill>
          </w14:textFill>
        </w:rPr>
        <w:t>日</w:t>
      </w:r>
    </w:p>
    <w:p w14:paraId="0D3CF78E">
      <w:pPr>
        <w:pStyle w:val="22"/>
        <w:outlineLvl w:val="9"/>
        <w:rPr>
          <w:rFonts w:hint="eastAsia"/>
          <w:b/>
          <w:color w:val="auto"/>
          <w:kern w:val="44"/>
          <w:sz w:val="36"/>
          <w:szCs w:val="44"/>
          <w:lang w:val="zh-CN"/>
        </w:rPr>
        <w:sectPr>
          <w:pgSz w:w="11906" w:h="16838"/>
          <w:pgMar w:top="1440" w:right="1800" w:bottom="1440" w:left="1800" w:header="851" w:footer="992" w:gutter="0"/>
          <w:pgNumType w:fmt="decimal"/>
          <w:cols w:space="425" w:num="1"/>
          <w:docGrid w:type="lines" w:linePitch="312" w:charSpace="0"/>
        </w:sectPr>
      </w:pPr>
    </w:p>
    <w:p w14:paraId="503A06B7">
      <w:pPr>
        <w:pStyle w:val="2"/>
        <w:keepNext/>
        <w:keepLines/>
        <w:pageBreakBefore w:val="0"/>
        <w:widowControl w:val="0"/>
        <w:kinsoku/>
        <w:wordWrap/>
        <w:overflowPunct/>
        <w:topLinePunct w:val="0"/>
        <w:autoSpaceDE/>
        <w:autoSpaceDN/>
        <w:bidi w:val="0"/>
        <w:adjustRightInd/>
        <w:snapToGrid/>
        <w:spacing w:before="0" w:after="0" w:line="240" w:lineRule="atLeast"/>
        <w:textAlignment w:val="auto"/>
        <w:rPr>
          <w:rFonts w:hint="eastAsia"/>
          <w:lang w:val="zh-CN"/>
        </w:rPr>
      </w:pPr>
      <w:bookmarkStart w:id="59" w:name="_Toc737"/>
      <w:r>
        <w:rPr>
          <w:rFonts w:hint="eastAsia"/>
          <w:lang w:val="zh-CN"/>
        </w:rPr>
        <w:t>第二章 供应商须知前附表及供应商须知</w:t>
      </w:r>
      <w:bookmarkEnd w:id="5"/>
      <w:bookmarkEnd w:id="6"/>
      <w:bookmarkEnd w:id="7"/>
      <w:bookmarkEnd w:id="59"/>
    </w:p>
    <w:p w14:paraId="61343BF8">
      <w:pPr>
        <w:pStyle w:val="4"/>
        <w:bidi w:val="0"/>
        <w:rPr>
          <w:rFonts w:hint="eastAsia"/>
          <w:lang w:val="zh-CN"/>
        </w:rPr>
      </w:pPr>
      <w:bookmarkStart w:id="60" w:name="_Toc16626"/>
      <w:r>
        <w:rPr>
          <w:rFonts w:hint="eastAsia"/>
        </w:rPr>
        <w:t>（一）供应商须知前附表</w:t>
      </w:r>
      <w:bookmarkEnd w:id="60"/>
    </w:p>
    <w:tbl>
      <w:tblPr>
        <w:tblStyle w:val="23"/>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2"/>
        <w:gridCol w:w="2389"/>
        <w:gridCol w:w="5428"/>
      </w:tblGrid>
      <w:tr w14:paraId="4C4DDF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4CF7D96D">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条款号</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1FB4A1E1">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条款名称</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2CD7D673">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编列内容</w:t>
            </w:r>
          </w:p>
        </w:tc>
      </w:tr>
      <w:tr w14:paraId="1A5C3A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65"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125BFD88">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1EE019BF">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采购人</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2F195722">
            <w:pPr>
              <w:pageBreakBefore w:val="0"/>
              <w:kinsoku/>
              <w:overflowPunct/>
              <w:topLinePunct w:val="0"/>
              <w:bidi w:val="0"/>
              <w:spacing w:line="400" w:lineRule="exact"/>
              <w:outlineLvl w:val="9"/>
              <w:rPr>
                <w:rFonts w:hint="eastAsia" w:ascii="宋体" w:hAnsi="宋体" w:cs="宋体"/>
                <w:color w:val="auto"/>
                <w:sz w:val="24"/>
                <w:highlight w:val="none"/>
                <w:lang w:eastAsia="zh-CN"/>
              </w:rPr>
            </w:pPr>
            <w:r>
              <w:rPr>
                <w:rFonts w:hint="eastAsia" w:ascii="宋体" w:hAnsi="宋体" w:cs="宋体"/>
                <w:color w:val="auto"/>
                <w:sz w:val="24"/>
                <w:highlight w:val="none"/>
              </w:rPr>
              <w:t>采  购  人：</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延边中医医院延吉市中医医院</w:t>
            </w:r>
          </w:p>
          <w:p w14:paraId="738FD8E2">
            <w:pPr>
              <w:pageBreakBefore w:val="0"/>
              <w:kinsoku/>
              <w:overflowPunct/>
              <w:topLinePunct w:val="0"/>
              <w:bidi w:val="0"/>
              <w:spacing w:line="400" w:lineRule="exact"/>
              <w:outlineLvl w:val="9"/>
              <w:rPr>
                <w:rFonts w:hint="eastAsia" w:ascii="宋体" w:hAnsi="宋体" w:cs="宋体"/>
                <w:color w:val="auto"/>
                <w:sz w:val="24"/>
                <w:highlight w:val="none"/>
              </w:rPr>
            </w:pPr>
            <w:r>
              <w:rPr>
                <w:rFonts w:hint="eastAsia" w:ascii="宋体" w:hAnsi="宋体" w:cs="宋体"/>
                <w:color w:val="auto"/>
                <w:sz w:val="24"/>
                <w:highlight w:val="none"/>
              </w:rPr>
              <w:t>地</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址：</w:t>
            </w:r>
            <w:r>
              <w:rPr>
                <w:rFonts w:hint="eastAsia" w:ascii="宋体" w:hAnsi="宋体" w:eastAsia="宋体" w:cs="宋体"/>
                <w:color w:val="000000" w:themeColor="text1"/>
                <w:kern w:val="0"/>
                <w:sz w:val="24"/>
                <w:szCs w:val="24"/>
                <w:highlight w:val="none"/>
                <w:u w:val="none"/>
                <w14:textFill>
                  <w14:solidFill>
                    <w14:schemeClr w14:val="tx1"/>
                  </w14:solidFill>
                </w14:textFill>
              </w:rPr>
              <w:t>吉林省延吉市梨花路2177号</w:t>
            </w:r>
            <w:r>
              <w:rPr>
                <w:rFonts w:hint="eastAsia" w:ascii="宋体" w:hAnsi="宋体" w:cs="宋体"/>
                <w:color w:val="auto"/>
                <w:sz w:val="24"/>
                <w:highlight w:val="none"/>
              </w:rPr>
              <w:t>　</w:t>
            </w:r>
          </w:p>
          <w:p w14:paraId="374B01D0">
            <w:pPr>
              <w:pageBreakBefore w:val="0"/>
              <w:kinsoku/>
              <w:overflowPunct/>
              <w:topLinePunct w:val="0"/>
              <w:bidi w:val="0"/>
              <w:spacing w:line="400" w:lineRule="exact"/>
              <w:outlineLvl w:val="9"/>
              <w:rPr>
                <w:rFonts w:hint="eastAsia" w:ascii="宋体" w:hAnsi="宋体" w:cs="宋体"/>
                <w:color w:val="auto"/>
                <w:sz w:val="24"/>
                <w:highlight w:val="none"/>
              </w:rPr>
            </w:pPr>
            <w:r>
              <w:rPr>
                <w:rFonts w:hint="eastAsia" w:ascii="宋体" w:hAnsi="宋体" w:cs="宋体"/>
                <w:color w:val="auto"/>
                <w:sz w:val="24"/>
                <w:highlight w:val="none"/>
                <w:lang w:eastAsia="zh-CN"/>
              </w:rPr>
              <w:t>联</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系</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人：</w:t>
            </w:r>
            <w:r>
              <w:rPr>
                <w:rFonts w:hint="eastAsia" w:ascii="宋体" w:hAnsi="宋体" w:cs="宋体"/>
                <w:color w:val="000000" w:themeColor="text1"/>
                <w:kern w:val="0"/>
                <w:sz w:val="24"/>
                <w:szCs w:val="24"/>
                <w:u w:val="none"/>
                <w:lang w:val="en-US" w:eastAsia="zh-CN"/>
                <w14:textFill>
                  <w14:solidFill>
                    <w14:schemeClr w14:val="tx1"/>
                  </w14:solidFill>
                </w14:textFill>
              </w:rPr>
              <w:t>金哲</w:t>
            </w:r>
            <w:r>
              <w:rPr>
                <w:rFonts w:hint="eastAsia" w:ascii="宋体" w:hAnsi="宋体" w:eastAsia="宋体" w:cs="宋体"/>
                <w:color w:val="000000" w:themeColor="text1"/>
                <w:kern w:val="0"/>
                <w:sz w:val="24"/>
                <w:szCs w:val="24"/>
                <w:u w:val="none"/>
                <w:lang w:val="en-US" w:eastAsia="zh-CN"/>
                <w14:textFill>
                  <w14:solidFill>
                    <w14:schemeClr w14:val="tx1"/>
                  </w14:solidFill>
                </w14:textFill>
              </w:rPr>
              <w:t xml:space="preserve"> </w:t>
            </w:r>
            <w:r>
              <w:rPr>
                <w:rFonts w:hint="eastAsia" w:ascii="宋体" w:hAnsi="宋体" w:cs="宋体"/>
                <w:color w:val="auto"/>
                <w:sz w:val="24"/>
                <w:highlight w:val="none"/>
              </w:rPr>
              <w:t>　　　　　　　　　</w:t>
            </w:r>
          </w:p>
          <w:p w14:paraId="0E845DAE">
            <w:pPr>
              <w:pageBreakBefore w:val="0"/>
              <w:kinsoku/>
              <w:overflowPunct/>
              <w:topLinePunct w:val="0"/>
              <w:bidi w:val="0"/>
              <w:spacing w:line="400" w:lineRule="exact"/>
              <w:outlineLvl w:val="9"/>
              <w:rPr>
                <w:rFonts w:ascii="宋体" w:hAnsi="宋体" w:cs="宋体"/>
                <w:color w:val="auto"/>
                <w:sz w:val="24"/>
                <w:highlight w:val="none"/>
              </w:rPr>
            </w:pPr>
            <w:r>
              <w:rPr>
                <w:rFonts w:hint="eastAsia" w:ascii="宋体" w:hAnsi="宋体" w:cs="宋体"/>
                <w:color w:val="auto"/>
                <w:sz w:val="24"/>
                <w:highlight w:val="none"/>
              </w:rPr>
              <w:t>联</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系</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方</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式</w:t>
            </w:r>
            <w:r>
              <w:rPr>
                <w:rFonts w:hint="eastAsia" w:ascii="宋体" w:hAnsi="宋体" w:cs="宋体"/>
                <w:color w:val="auto"/>
                <w:sz w:val="24"/>
                <w:highlight w:val="none"/>
                <w:lang w:eastAsia="zh-CN"/>
              </w:rPr>
              <w:t>：</w:t>
            </w:r>
            <w:r>
              <w:rPr>
                <w:rFonts w:hint="eastAsia" w:ascii="宋体" w:hAnsi="宋体" w:cs="宋体"/>
                <w:color w:val="000000" w:themeColor="text1"/>
                <w:kern w:val="0"/>
                <w:sz w:val="24"/>
                <w:szCs w:val="24"/>
                <w:highlight w:val="none"/>
                <w:u w:val="none"/>
                <w:lang w:val="en-US" w:eastAsia="zh-CN"/>
                <w14:textFill>
                  <w14:solidFill>
                    <w14:schemeClr w14:val="tx1"/>
                  </w14:solidFill>
                </w14:textFill>
              </w:rPr>
              <w:t>0433-8336198</w:t>
            </w:r>
          </w:p>
        </w:tc>
      </w:tr>
      <w:tr w14:paraId="77CF40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2"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5E12D5F6">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2</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49D86B62">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kern w:val="0"/>
                <w:sz w:val="24"/>
                <w:highlight w:val="none"/>
                <w:lang w:val="zh-CN"/>
              </w:rPr>
              <w:t>采购代理机构</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0E7065B6">
            <w:pPr>
              <w:pageBreakBefore w:val="0"/>
              <w:kinsoku/>
              <w:overflowPunct/>
              <w:topLinePunct w:val="0"/>
              <w:bidi w:val="0"/>
              <w:spacing w:line="400" w:lineRule="exact"/>
              <w:outlineLvl w:val="9"/>
              <w:rPr>
                <w:rFonts w:hint="eastAsia" w:ascii="宋体" w:hAnsi="宋体" w:cs="宋体"/>
                <w:color w:val="auto"/>
                <w:sz w:val="24"/>
                <w:highlight w:val="none"/>
              </w:rPr>
            </w:pP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r>
              <w:rPr>
                <w:rFonts w:hint="eastAsia" w:ascii="宋体" w:hAnsi="宋体" w:cs="宋体"/>
                <w:color w:val="auto"/>
                <w:sz w:val="24"/>
                <w:highlight w:val="none"/>
                <w:lang w:val="zh-CN"/>
              </w:rPr>
              <w:t>吉林省中旗项目管理有限公司</w:t>
            </w:r>
          </w:p>
          <w:p w14:paraId="399B178D">
            <w:pPr>
              <w:pageBreakBefore w:val="0"/>
              <w:kinsoku/>
              <w:overflowPunct/>
              <w:topLinePunct w:val="0"/>
              <w:bidi w:val="0"/>
              <w:spacing w:line="400" w:lineRule="exact"/>
              <w:outlineLvl w:val="9"/>
              <w:rPr>
                <w:rFonts w:hint="eastAsia"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val="zh-CN"/>
              </w:rPr>
              <w:t>延吉市延大学府广场</w:t>
            </w:r>
          </w:p>
          <w:p w14:paraId="57FDE4A5">
            <w:pPr>
              <w:pageBreakBefore w:val="0"/>
              <w:kinsoku/>
              <w:overflowPunct/>
              <w:topLinePunct w:val="0"/>
              <w:bidi w:val="0"/>
              <w:spacing w:line="400" w:lineRule="exact"/>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联   系   人：</w:t>
            </w:r>
            <w:r>
              <w:rPr>
                <w:rFonts w:hint="eastAsia" w:ascii="宋体" w:hAnsi="宋体" w:cs="宋体"/>
                <w:color w:val="auto"/>
                <w:sz w:val="24"/>
                <w:highlight w:val="none"/>
                <w:lang w:val="en-US" w:eastAsia="zh-CN"/>
              </w:rPr>
              <w:t>朱钰鑫</w:t>
            </w:r>
          </w:p>
          <w:p w14:paraId="2D8EC369">
            <w:pPr>
              <w:pageBreakBefore w:val="0"/>
              <w:kinsoku/>
              <w:overflowPunct/>
              <w:topLinePunct w:val="0"/>
              <w:bidi w:val="0"/>
              <w:spacing w:line="400" w:lineRule="exact"/>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电        话：</w:t>
            </w:r>
            <w:r>
              <w:rPr>
                <w:rFonts w:hint="eastAsia" w:ascii="宋体" w:hAnsi="宋体" w:cs="宋体"/>
                <w:color w:val="auto"/>
                <w:sz w:val="24"/>
                <w:highlight w:val="none"/>
                <w:lang w:val="zh-CN"/>
              </w:rPr>
              <w:t>0433-2</w:t>
            </w:r>
            <w:r>
              <w:rPr>
                <w:rFonts w:hint="eastAsia" w:ascii="宋体" w:hAnsi="宋体" w:cs="宋体"/>
                <w:color w:val="auto"/>
                <w:sz w:val="24"/>
                <w:highlight w:val="none"/>
              </w:rPr>
              <w:t>233377</w:t>
            </w:r>
          </w:p>
        </w:tc>
      </w:tr>
      <w:tr w14:paraId="452C17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64713804">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3</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54DF55DB">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项目名称</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1B8717D3">
            <w:pPr>
              <w:pageBreakBefore w:val="0"/>
              <w:kinsoku/>
              <w:overflowPunct/>
              <w:topLinePunct w:val="0"/>
              <w:bidi w:val="0"/>
              <w:spacing w:line="400" w:lineRule="exact"/>
              <w:outlineLvl w:val="9"/>
              <w:rPr>
                <w:rFonts w:hint="eastAsia" w:ascii="宋体" w:eastAsia="宋体" w:cs="宋体"/>
                <w:color w:val="auto"/>
                <w:sz w:val="24"/>
                <w:szCs w:val="24"/>
                <w:highlight w:val="none"/>
                <w:lang w:val="zh-CN" w:eastAsia="zh-CN"/>
              </w:rPr>
            </w:pPr>
            <w:r>
              <w:rPr>
                <w:rFonts w:hint="eastAsia" w:ascii="宋体" w:eastAsia="宋体" w:cs="宋体"/>
                <w:color w:val="auto"/>
                <w:sz w:val="24"/>
                <w:szCs w:val="24"/>
                <w:highlight w:val="none"/>
                <w:lang w:val="zh-CN" w:eastAsia="zh-CN"/>
              </w:rPr>
              <w:t>两专科一中心建设项目</w:t>
            </w:r>
          </w:p>
        </w:tc>
      </w:tr>
      <w:tr w14:paraId="09787B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40674549">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4</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06F324A9">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szCs w:val="22"/>
                <w:highlight w:val="none"/>
                <w:lang w:val="en-US" w:eastAsia="zh-CN"/>
              </w:rPr>
              <w:t>供货地点</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1B505CD7">
            <w:pPr>
              <w:pageBreakBefore w:val="0"/>
              <w:kinsoku/>
              <w:overflowPunct/>
              <w:topLinePunct w:val="0"/>
              <w:bidi w:val="0"/>
              <w:spacing w:line="400" w:lineRule="exact"/>
              <w:outlineLvl w:val="9"/>
              <w:rPr>
                <w:rFonts w:hint="default" w:ascii="宋体" w:cs="宋体"/>
                <w:color w:val="auto"/>
                <w:sz w:val="24"/>
                <w:szCs w:val="24"/>
                <w:highlight w:val="none"/>
                <w:lang w:val="en-US"/>
              </w:rPr>
            </w:pPr>
            <w:r>
              <w:rPr>
                <w:rFonts w:hint="default" w:ascii="宋体" w:cs="宋体"/>
                <w:color w:val="auto"/>
                <w:sz w:val="24"/>
                <w:szCs w:val="24"/>
                <w:highlight w:val="none"/>
                <w:lang w:val="en-US" w:eastAsia="zh-CN"/>
              </w:rPr>
              <w:t>延边中医医院延吉市中医医院</w:t>
            </w:r>
            <w:r>
              <w:rPr>
                <w:rFonts w:hint="default" w:ascii="宋体" w:cs="宋体"/>
                <w:color w:val="auto"/>
                <w:sz w:val="24"/>
                <w:szCs w:val="24"/>
                <w:highlight w:val="none"/>
                <w:lang w:val="en-US"/>
              </w:rPr>
              <w:t>（招标人指定地点）</w:t>
            </w:r>
          </w:p>
        </w:tc>
      </w:tr>
      <w:tr w14:paraId="775C58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196AAC48">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5</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156E22AA">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资金来源及比例</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3175B5EE">
            <w:pPr>
              <w:pageBreakBefore w:val="0"/>
              <w:kinsoku/>
              <w:overflowPunct/>
              <w:topLinePunct w:val="0"/>
              <w:bidi w:val="0"/>
              <w:spacing w:line="400" w:lineRule="exact"/>
              <w:outlineLvl w:val="9"/>
              <w:rPr>
                <w:rFonts w:ascii="宋体" w:hAnsi="宋体" w:cs="宋体"/>
                <w:color w:val="auto"/>
                <w:sz w:val="24"/>
                <w:highlight w:val="none"/>
              </w:rPr>
            </w:pPr>
            <w:r>
              <w:rPr>
                <w:rFonts w:hint="eastAsia" w:ascii="宋体" w:hAnsi="宋体"/>
                <w:color w:val="auto"/>
                <w:sz w:val="24"/>
                <w:highlight w:val="none"/>
                <w:lang w:eastAsia="zh-CN"/>
              </w:rPr>
              <w:t>财政资金</w:t>
            </w:r>
            <w:r>
              <w:rPr>
                <w:rFonts w:hint="eastAsia" w:ascii="宋体" w:hAnsi="宋体" w:cs="宋体"/>
                <w:color w:val="auto"/>
                <w:sz w:val="24"/>
                <w:highlight w:val="none"/>
              </w:rPr>
              <w:t>100%</w:t>
            </w:r>
          </w:p>
        </w:tc>
      </w:tr>
      <w:tr w14:paraId="414936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29951F84">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6</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273C2199">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资金落实情况</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46718A2F">
            <w:pPr>
              <w:pageBreakBefore w:val="0"/>
              <w:kinsoku/>
              <w:overflowPunct/>
              <w:topLinePunct w:val="0"/>
              <w:bidi w:val="0"/>
              <w:spacing w:line="400" w:lineRule="exact"/>
              <w:outlineLvl w:val="9"/>
              <w:rPr>
                <w:rFonts w:ascii="宋体" w:hAnsi="宋体" w:cs="宋体"/>
                <w:color w:val="auto"/>
                <w:sz w:val="24"/>
                <w:highlight w:val="none"/>
              </w:rPr>
            </w:pPr>
            <w:r>
              <w:rPr>
                <w:rFonts w:hint="eastAsia" w:ascii="宋体" w:hAnsi="宋体" w:cs="宋体"/>
                <w:color w:val="auto"/>
                <w:sz w:val="24"/>
                <w:highlight w:val="none"/>
              </w:rPr>
              <w:t>已落实</w:t>
            </w:r>
          </w:p>
        </w:tc>
      </w:tr>
      <w:tr w14:paraId="05404D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2299B516">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7</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6E66AF11">
            <w:pPr>
              <w:pageBreakBefore w:val="0"/>
              <w:kinsoku/>
              <w:overflowPunct/>
              <w:topLinePunct w:val="0"/>
              <w:bidi w:val="0"/>
              <w:spacing w:line="400" w:lineRule="exact"/>
              <w:jc w:val="center"/>
              <w:outlineLvl w:val="9"/>
              <w:rPr>
                <w:rFonts w:hint="eastAsia" w:ascii="宋体" w:hAnsi="宋体" w:cs="宋体"/>
                <w:color w:val="auto"/>
                <w:sz w:val="24"/>
                <w:szCs w:val="22"/>
                <w:highlight w:val="none"/>
              </w:rPr>
            </w:pPr>
            <w:r>
              <w:rPr>
                <w:rFonts w:hint="eastAsia" w:ascii="宋体" w:hAnsi="宋体" w:cs="宋体"/>
                <w:color w:val="auto"/>
                <w:sz w:val="24"/>
                <w:szCs w:val="22"/>
                <w:highlight w:val="none"/>
              </w:rPr>
              <w:t>采购内容</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439D6BF8">
            <w:pPr>
              <w:pageBreakBefore w:val="0"/>
              <w:kinsoku/>
              <w:overflowPunct/>
              <w:topLinePunct w:val="0"/>
              <w:bidi w:val="0"/>
              <w:spacing w:line="400" w:lineRule="exact"/>
              <w:outlineLvl w:val="9"/>
              <w:rPr>
                <w:rFonts w:hint="eastAsia" w:ascii="宋体" w:hAnsi="宋体" w:cs="宋体"/>
                <w:color w:val="auto"/>
                <w:sz w:val="24"/>
                <w:szCs w:val="22"/>
                <w:highlight w:val="none"/>
                <w:lang w:val="zh-CN"/>
              </w:rPr>
            </w:pPr>
            <w:r>
              <w:rPr>
                <w:rFonts w:hint="eastAsia" w:ascii="宋体" w:hAnsi="宋体" w:cs="宋体"/>
                <w:color w:val="auto"/>
                <w:sz w:val="24"/>
                <w:szCs w:val="22"/>
                <w:highlight w:val="none"/>
                <w:lang w:val="zh-CN" w:eastAsia="zh-CN"/>
              </w:rPr>
              <w:t>中低频治疗仪、电动多功能牵引床、多功能牵引床、PT凳、便携式冲击波治疗仪、干扰电治疗仪、康复床（起立床）、空气波压力治疗系统等。</w:t>
            </w:r>
          </w:p>
        </w:tc>
      </w:tr>
      <w:tr w14:paraId="2D31D1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46C370B0">
            <w:pPr>
              <w:pageBreakBefore w:val="0"/>
              <w:kinsoku/>
              <w:overflowPunct/>
              <w:topLinePunct w:val="0"/>
              <w:bidi w:val="0"/>
              <w:spacing w:line="400" w:lineRule="exact"/>
              <w:jc w:val="center"/>
              <w:outlineLvl w:val="9"/>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46C587CF">
            <w:pPr>
              <w:pageBreakBefore w:val="0"/>
              <w:kinsoku/>
              <w:overflowPunct/>
              <w:topLinePunct w:val="0"/>
              <w:bidi w:val="0"/>
              <w:spacing w:line="400" w:lineRule="exact"/>
              <w:jc w:val="center"/>
              <w:outlineLvl w:val="9"/>
              <w:rPr>
                <w:rFonts w:hint="eastAsia" w:ascii="宋体" w:hAnsi="宋体" w:eastAsia="宋体" w:cs="宋体"/>
                <w:color w:val="000000" w:themeColor="text1"/>
                <w:sz w:val="24"/>
                <w:szCs w:val="22"/>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合同履行期限</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375863FF">
            <w:pPr>
              <w:pageBreakBefore w:val="0"/>
              <w:kinsoku/>
              <w:overflowPunct/>
              <w:topLinePunct w:val="0"/>
              <w:bidi w:val="0"/>
              <w:spacing w:line="400" w:lineRule="exact"/>
              <w:outlineLvl w:val="9"/>
              <w:rPr>
                <w:rFonts w:hint="eastAsia" w:ascii="宋体" w:hAnsi="宋体"/>
                <w:color w:val="000000" w:themeColor="text1"/>
                <w:sz w:val="24"/>
                <w:highlight w:val="none"/>
                <w:lang w:eastAsia="zh-CN"/>
                <w14:textFill>
                  <w14:solidFill>
                    <w14:schemeClr w14:val="tx1"/>
                  </w14:solidFill>
                </w14:textFill>
              </w:rPr>
            </w:pPr>
            <w:bookmarkStart w:id="61" w:name="OLE_LINK1"/>
            <w:r>
              <w:rPr>
                <w:rFonts w:hint="eastAsia" w:ascii="宋体" w:hAnsi="宋体" w:eastAsia="宋体" w:cs="宋体"/>
                <w:color w:val="000000" w:themeColor="text1"/>
                <w:sz w:val="24"/>
                <w:szCs w:val="24"/>
                <w:highlight w:val="none"/>
                <w:lang w:eastAsia="zh-CN"/>
                <w14:textFill>
                  <w14:solidFill>
                    <w14:schemeClr w14:val="tx1"/>
                  </w14:solidFill>
                </w14:textFill>
              </w:rPr>
              <w:t>自签订合同后10日内供货</w:t>
            </w:r>
            <w:bookmarkEnd w:id="61"/>
            <w:r>
              <w:rPr>
                <w:rFonts w:hint="eastAsia" w:ascii="宋体" w:hAnsi="宋体" w:eastAsia="宋体" w:cs="宋体"/>
                <w:color w:val="000000" w:themeColor="text1"/>
                <w:sz w:val="24"/>
                <w:szCs w:val="24"/>
                <w:highlight w:val="none"/>
                <w:lang w:eastAsia="zh-CN"/>
                <w14:textFill>
                  <w14:solidFill>
                    <w14:schemeClr w14:val="tx1"/>
                  </w14:solidFill>
                </w14:textFill>
              </w:rPr>
              <w:t>完毕；</w:t>
            </w:r>
          </w:p>
        </w:tc>
      </w:tr>
      <w:tr w14:paraId="079F75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67A3A06B">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9</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4CA08DD5">
            <w:pPr>
              <w:pageBreakBefore w:val="0"/>
              <w:kinsoku/>
              <w:overflowPunct/>
              <w:topLinePunct w:val="0"/>
              <w:bidi w:val="0"/>
              <w:spacing w:line="400" w:lineRule="exact"/>
              <w:jc w:val="center"/>
              <w:outlineLvl w:val="9"/>
              <w:rPr>
                <w:rFonts w:hint="eastAsia" w:ascii="宋体" w:hAnsi="宋体"/>
                <w:color w:val="auto"/>
                <w:sz w:val="24"/>
                <w:highlight w:val="none"/>
              </w:rPr>
            </w:pPr>
            <w:r>
              <w:rPr>
                <w:rFonts w:hint="eastAsia" w:ascii="宋体" w:hAnsi="宋体"/>
                <w:color w:val="auto"/>
                <w:sz w:val="24"/>
                <w:highlight w:val="none"/>
              </w:rPr>
              <w:t>质量标准</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642197FE">
            <w:pPr>
              <w:pageBreakBefore w:val="0"/>
              <w:kinsoku/>
              <w:overflowPunct/>
              <w:topLinePunct w:val="0"/>
              <w:bidi w:val="0"/>
              <w:spacing w:line="400" w:lineRule="exact"/>
              <w:outlineLvl w:val="9"/>
              <w:rPr>
                <w:rFonts w:hint="eastAsia" w:ascii="宋体" w:hAnsi="宋体"/>
                <w:color w:val="auto"/>
                <w:sz w:val="24"/>
                <w:highlight w:val="none"/>
              </w:rPr>
            </w:pPr>
            <w:r>
              <w:rPr>
                <w:rFonts w:hint="eastAsia" w:ascii="宋体" w:hAnsi="宋体"/>
                <w:color w:val="auto"/>
                <w:sz w:val="24"/>
                <w:highlight w:val="none"/>
              </w:rPr>
              <w:t>符合国家及省市现行相关法律法规的合格标准</w:t>
            </w:r>
          </w:p>
        </w:tc>
      </w:tr>
      <w:tr w14:paraId="1C7FEE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3F15F452">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10</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6BE7B463">
            <w:pPr>
              <w:pageBreakBefore w:val="0"/>
              <w:kinsoku/>
              <w:overflowPunct/>
              <w:topLinePunct w:val="0"/>
              <w:bidi w:val="0"/>
              <w:spacing w:line="400" w:lineRule="exact"/>
              <w:jc w:val="center"/>
              <w:outlineLvl w:val="9"/>
              <w:rPr>
                <w:rFonts w:hint="eastAsia" w:ascii="宋体" w:hAnsi="宋体"/>
                <w:color w:val="auto"/>
                <w:sz w:val="24"/>
                <w:highlight w:val="none"/>
              </w:rPr>
            </w:pPr>
            <w:r>
              <w:rPr>
                <w:rFonts w:hint="eastAsia" w:ascii="宋体" w:hAnsi="宋体"/>
                <w:color w:val="auto"/>
                <w:sz w:val="24"/>
                <w:highlight w:val="none"/>
              </w:rPr>
              <w:t>采购方式</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49BBD9E1">
            <w:pPr>
              <w:pageBreakBefore w:val="0"/>
              <w:kinsoku/>
              <w:overflowPunct/>
              <w:topLinePunct w:val="0"/>
              <w:bidi w:val="0"/>
              <w:spacing w:line="400" w:lineRule="exact"/>
              <w:outlineLvl w:val="9"/>
              <w:rPr>
                <w:rFonts w:hint="eastAsia" w:ascii="宋体" w:hAnsi="宋体"/>
                <w:color w:val="auto"/>
                <w:sz w:val="24"/>
                <w:highlight w:val="none"/>
              </w:rPr>
            </w:pPr>
            <w:r>
              <w:rPr>
                <w:rFonts w:hint="eastAsia" w:ascii="宋体" w:hAnsi="宋体"/>
                <w:color w:val="auto"/>
                <w:sz w:val="24"/>
                <w:highlight w:val="none"/>
              </w:rPr>
              <w:t>竞争性磋商</w:t>
            </w:r>
          </w:p>
        </w:tc>
      </w:tr>
      <w:tr w14:paraId="1CD971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1"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0A582131">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11</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18B3E5FD">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供应商资质条件、能力和信誉</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66AF259A">
            <w:pPr>
              <w:autoSpaceDN w:val="0"/>
              <w:spacing w:line="276" w:lineRule="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一、政府采购要求</w:t>
            </w:r>
          </w:p>
          <w:p w14:paraId="59B5ED52">
            <w:pPr>
              <w:spacing w:line="240" w:lineRule="auto"/>
              <w:outlineLvl w:val="2"/>
              <w:rPr>
                <w:rFonts w:hint="eastAsia" w:ascii="宋体" w:hAnsi="宋体" w:eastAsia="宋体" w:cs="宋体"/>
                <w:b w:val="0"/>
                <w:bCs w:val="0"/>
                <w:color w:val="000000" w:themeColor="text1"/>
                <w:sz w:val="24"/>
                <w:szCs w:val="24"/>
                <w:lang w:val="en-US" w:eastAsia="zh-CN"/>
                <w14:textFill>
                  <w14:solidFill>
                    <w14:schemeClr w14:val="tx1"/>
                  </w14:solidFill>
                </w14:textFill>
              </w:rPr>
            </w:pPr>
            <w:bookmarkStart w:id="62" w:name="_Toc7555"/>
            <w:r>
              <w:rPr>
                <w:rFonts w:hint="eastAsia" w:ascii="宋体" w:hAnsi="宋体" w:eastAsia="宋体" w:cs="宋体"/>
                <w:b w:val="0"/>
                <w:bCs w:val="0"/>
                <w:color w:val="000000" w:themeColor="text1"/>
                <w:sz w:val="24"/>
                <w:szCs w:val="24"/>
                <w:lang w:val="en-US" w:eastAsia="zh-CN"/>
                <w14:textFill>
                  <w14:solidFill>
                    <w14:schemeClr w14:val="tx1"/>
                  </w14:solidFill>
                </w14:textFill>
              </w:rPr>
              <w:t>1.满足《中华人民共和国政府采购法》第二十二条规定。</w:t>
            </w:r>
            <w:bookmarkEnd w:id="62"/>
          </w:p>
          <w:p w14:paraId="5D2F3378">
            <w:pPr>
              <w:spacing w:line="240" w:lineRule="auto"/>
              <w:outlineLvl w:val="2"/>
              <w:rPr>
                <w:rFonts w:hint="eastAsia" w:ascii="宋体" w:hAnsi="宋体" w:eastAsia="宋体" w:cs="宋体"/>
                <w:color w:val="000000" w:themeColor="text1"/>
                <w:sz w:val="24"/>
                <w:szCs w:val="24"/>
                <w:lang w:val="en-US" w:eastAsia="zh-CN"/>
                <w14:textFill>
                  <w14:solidFill>
                    <w14:schemeClr w14:val="tx1"/>
                  </w14:solidFill>
                </w14:textFill>
              </w:rPr>
            </w:pPr>
            <w:bookmarkStart w:id="63" w:name="_Toc30069"/>
            <w:r>
              <w:rPr>
                <w:rFonts w:hint="eastAsia" w:ascii="宋体" w:hAnsi="宋体" w:eastAsia="宋体" w:cs="宋体"/>
                <w:color w:val="000000" w:themeColor="text1"/>
                <w:sz w:val="24"/>
                <w:szCs w:val="24"/>
                <w:lang w:val="en-US" w:eastAsia="zh-CN"/>
                <w14:textFill>
                  <w14:solidFill>
                    <w14:schemeClr w14:val="tx1"/>
                  </w14:solidFill>
                </w14:textFill>
              </w:rPr>
              <w:t>(1)具有独立承担民事责任的能力；</w:t>
            </w:r>
            <w:bookmarkEnd w:id="63"/>
          </w:p>
          <w:p w14:paraId="5A0BF5E0">
            <w:pPr>
              <w:spacing w:line="240" w:lineRule="auto"/>
              <w:outlineLvl w:val="2"/>
              <w:rPr>
                <w:rFonts w:hint="eastAsia" w:ascii="宋体" w:hAnsi="宋体" w:eastAsia="宋体" w:cs="宋体"/>
                <w:color w:val="000000" w:themeColor="text1"/>
                <w:sz w:val="24"/>
                <w:szCs w:val="24"/>
                <w:lang w:val="en-US" w:eastAsia="zh-CN"/>
                <w14:textFill>
                  <w14:solidFill>
                    <w14:schemeClr w14:val="tx1"/>
                  </w14:solidFill>
                </w14:textFill>
              </w:rPr>
            </w:pPr>
            <w:bookmarkStart w:id="64" w:name="_Toc20191"/>
            <w:r>
              <w:rPr>
                <w:rFonts w:hint="eastAsia" w:ascii="宋体" w:hAnsi="宋体" w:eastAsia="宋体" w:cs="宋体"/>
                <w:color w:val="000000" w:themeColor="text1"/>
                <w:sz w:val="24"/>
                <w:szCs w:val="24"/>
                <w:lang w:val="en-US" w:eastAsia="zh-CN"/>
                <w14:textFill>
                  <w14:solidFill>
                    <w14:schemeClr w14:val="tx1"/>
                  </w14:solidFill>
                </w14:textFill>
              </w:rPr>
              <w:t>(2)具有良好的商业信誉和健全的财务会计制度；</w:t>
            </w:r>
            <w:bookmarkEnd w:id="64"/>
          </w:p>
          <w:p w14:paraId="040855E4">
            <w:pPr>
              <w:spacing w:line="240" w:lineRule="auto"/>
              <w:outlineLvl w:val="2"/>
              <w:rPr>
                <w:rFonts w:hint="eastAsia" w:ascii="宋体" w:hAnsi="宋体" w:eastAsia="宋体" w:cs="宋体"/>
                <w:color w:val="000000" w:themeColor="text1"/>
                <w:sz w:val="24"/>
                <w:szCs w:val="24"/>
                <w:lang w:val="en-US" w:eastAsia="zh-CN"/>
                <w14:textFill>
                  <w14:solidFill>
                    <w14:schemeClr w14:val="tx1"/>
                  </w14:solidFill>
                </w14:textFill>
              </w:rPr>
            </w:pPr>
            <w:bookmarkStart w:id="65" w:name="_Toc24654"/>
            <w:r>
              <w:rPr>
                <w:rFonts w:hint="eastAsia" w:ascii="宋体" w:hAnsi="宋体" w:eastAsia="宋体" w:cs="宋体"/>
                <w:color w:val="000000" w:themeColor="text1"/>
                <w:sz w:val="24"/>
                <w:szCs w:val="24"/>
                <w:lang w:val="en-US" w:eastAsia="zh-CN"/>
                <w14:textFill>
                  <w14:solidFill>
                    <w14:schemeClr w14:val="tx1"/>
                  </w14:solidFill>
                </w14:textFill>
              </w:rPr>
              <w:t>(3)具有履行合同所必需的设备和专业技术能力；</w:t>
            </w:r>
            <w:bookmarkEnd w:id="65"/>
          </w:p>
          <w:p w14:paraId="1CAA7D15">
            <w:pPr>
              <w:spacing w:line="240" w:lineRule="auto"/>
              <w:outlineLvl w:val="2"/>
              <w:rPr>
                <w:rFonts w:hint="eastAsia" w:ascii="宋体" w:hAnsi="宋体" w:eastAsia="宋体" w:cs="宋体"/>
                <w:color w:val="000000" w:themeColor="text1"/>
                <w:sz w:val="24"/>
                <w:szCs w:val="24"/>
                <w:lang w:val="en-US" w:eastAsia="zh-CN"/>
                <w14:textFill>
                  <w14:solidFill>
                    <w14:schemeClr w14:val="tx1"/>
                  </w14:solidFill>
                </w14:textFill>
              </w:rPr>
            </w:pPr>
            <w:bookmarkStart w:id="66" w:name="_Toc20142"/>
            <w:r>
              <w:rPr>
                <w:rFonts w:hint="eastAsia" w:ascii="宋体" w:hAnsi="宋体" w:eastAsia="宋体" w:cs="宋体"/>
                <w:color w:val="000000" w:themeColor="text1"/>
                <w:sz w:val="24"/>
                <w:szCs w:val="24"/>
                <w:lang w:val="en-US" w:eastAsia="zh-CN"/>
                <w14:textFill>
                  <w14:solidFill>
                    <w14:schemeClr w14:val="tx1"/>
                  </w14:solidFill>
                </w14:textFill>
              </w:rPr>
              <w:t>(4)有依法缴纳税收和社会保障资金的良好记录；</w:t>
            </w:r>
            <w:bookmarkEnd w:id="66"/>
          </w:p>
          <w:p w14:paraId="21DEF826">
            <w:pPr>
              <w:spacing w:line="240" w:lineRule="auto"/>
              <w:outlineLvl w:val="2"/>
              <w:rPr>
                <w:rFonts w:hint="eastAsia" w:ascii="宋体" w:hAnsi="宋体" w:eastAsia="宋体" w:cs="宋体"/>
                <w:color w:val="000000" w:themeColor="text1"/>
                <w:sz w:val="24"/>
                <w:szCs w:val="24"/>
                <w:lang w:val="en-US" w:eastAsia="zh-CN"/>
                <w14:textFill>
                  <w14:solidFill>
                    <w14:schemeClr w14:val="tx1"/>
                  </w14:solidFill>
                </w14:textFill>
              </w:rPr>
            </w:pPr>
            <w:bookmarkStart w:id="67" w:name="_Toc26739"/>
            <w:r>
              <w:rPr>
                <w:rFonts w:hint="eastAsia" w:ascii="宋体" w:hAnsi="宋体" w:eastAsia="宋体" w:cs="宋体"/>
                <w:color w:val="000000" w:themeColor="text1"/>
                <w:sz w:val="24"/>
                <w:szCs w:val="24"/>
                <w:lang w:val="en-US" w:eastAsia="zh-CN"/>
                <w14:textFill>
                  <w14:solidFill>
                    <w14:schemeClr w14:val="tx1"/>
                  </w14:solidFill>
                </w14:textFill>
              </w:rPr>
              <w:t>(5)参加政府采购活动前三年内，在经营活动中没有重大违法记录；</w:t>
            </w:r>
            <w:bookmarkEnd w:id="67"/>
          </w:p>
          <w:p w14:paraId="33360160">
            <w:pPr>
              <w:spacing w:line="240" w:lineRule="auto"/>
              <w:outlineLvl w:val="2"/>
              <w:rPr>
                <w:rFonts w:hint="eastAsia" w:ascii="宋体" w:hAnsi="宋体" w:eastAsia="宋体" w:cs="宋体"/>
                <w:color w:val="000000" w:themeColor="text1"/>
                <w:sz w:val="24"/>
                <w:szCs w:val="24"/>
                <w:lang w:val="en-US" w:eastAsia="zh-CN"/>
                <w14:textFill>
                  <w14:solidFill>
                    <w14:schemeClr w14:val="tx1"/>
                  </w14:solidFill>
                </w14:textFill>
              </w:rPr>
            </w:pPr>
            <w:bookmarkStart w:id="68" w:name="_Toc17831"/>
            <w:r>
              <w:rPr>
                <w:rFonts w:hint="eastAsia" w:ascii="宋体" w:hAnsi="宋体" w:eastAsia="宋体" w:cs="宋体"/>
                <w:color w:val="000000" w:themeColor="text1"/>
                <w:sz w:val="24"/>
                <w:szCs w:val="24"/>
                <w:lang w:val="en-US" w:eastAsia="zh-CN"/>
                <w14:textFill>
                  <w14:solidFill>
                    <w14:schemeClr w14:val="tx1"/>
                  </w14:solidFill>
                </w14:textFill>
              </w:rPr>
              <w:t>(6)法律、行政法规规定的其他条件。</w:t>
            </w:r>
            <w:bookmarkEnd w:id="68"/>
          </w:p>
          <w:p w14:paraId="539E32EB">
            <w:pPr>
              <w:spacing w:line="240" w:lineRule="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2.落实政府采购政策需满足的资格要求：</w:t>
            </w:r>
            <w:r>
              <w:rPr>
                <w:rFonts w:hint="eastAsia" w:ascii="宋体" w:hAnsi="宋体" w:eastAsia="宋体" w:cs="宋体"/>
                <w:color w:val="000000" w:themeColor="text1"/>
                <w:sz w:val="24"/>
                <w:szCs w:val="24"/>
                <w14:textFill>
                  <w14:solidFill>
                    <w14:schemeClr w14:val="tx1"/>
                  </w14:solidFill>
                </w14:textFill>
              </w:rPr>
              <w:t>本项目</w:t>
            </w:r>
            <w:r>
              <w:rPr>
                <w:rFonts w:hint="eastAsia" w:ascii="宋体" w:hAnsi="宋体" w:cs="宋体"/>
                <w:color w:val="000000" w:themeColor="text1"/>
                <w:sz w:val="24"/>
                <w:szCs w:val="24"/>
                <w:lang w:val="en-US" w:eastAsia="zh-CN"/>
                <w14:textFill>
                  <w14:solidFill>
                    <w14:schemeClr w14:val="tx1"/>
                  </w14:solidFill>
                </w14:textFill>
              </w:rPr>
              <w:t>非</w:t>
            </w:r>
            <w:r>
              <w:rPr>
                <w:rFonts w:hint="eastAsia" w:ascii="宋体" w:hAnsi="宋体" w:eastAsia="宋体" w:cs="宋体"/>
                <w:color w:val="000000" w:themeColor="text1"/>
                <w:sz w:val="24"/>
                <w:szCs w:val="24"/>
                <w14:textFill>
                  <w14:solidFill>
                    <w14:schemeClr w14:val="tx1"/>
                  </w14:solidFill>
                </w14:textFill>
              </w:rPr>
              <w:t>专门面向中小企业采购项目</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sz w:val="24"/>
                <w:szCs w:val="24"/>
                <w:highlight w:val="none"/>
              </w:rPr>
              <w:t>对于提供《中小企业声明函》</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zh-CN" w:eastAsia="zh-CN"/>
              </w:rPr>
              <w:t>监狱企业的证明文件</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或《残疾人福利性单位声明函》</w:t>
            </w:r>
            <w:r>
              <w:rPr>
                <w:rFonts w:hint="eastAsia" w:ascii="宋体" w:hAnsi="宋体" w:eastAsia="宋体" w:cs="宋体"/>
                <w:color w:val="000000"/>
                <w:sz w:val="24"/>
                <w:szCs w:val="24"/>
                <w:highlight w:val="none"/>
              </w:rPr>
              <w:t>的小微企业的报价给予10%的扣除，用扣除后的价格参与评审。</w:t>
            </w:r>
          </w:p>
          <w:p w14:paraId="05A208E4">
            <w:pPr>
              <w:spacing w:line="240" w:lineRule="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2.1需要落实的政府采购政策：《政府采购促进中小企业发展管理办法》（财库[2020]46号）、《财政部司法部关于政府采购支持监狱企业发展有关问题的通知》（财库[2014]68号）、《关于促进残疾人就业政府采购政策的通知》（财库[2017]141号）、《关于吉林省强化政府采购政策支持中小企业发展落实举措的通知》（吉财采购〔2022〕478号）。</w:t>
            </w:r>
          </w:p>
          <w:p w14:paraId="0A091514">
            <w:pPr>
              <w:pStyle w:val="22"/>
              <w:ind w:left="0" w:leftChars="0" w:firstLine="0" w:firstLineChars="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二、资格要求</w:t>
            </w:r>
          </w:p>
          <w:p w14:paraId="79651455">
            <w:pPr>
              <w:pageBreakBefore w:val="0"/>
              <w:kinsoku/>
              <w:overflowPunct/>
              <w:topLinePunct w:val="0"/>
              <w:autoSpaceDE w:val="0"/>
              <w:autoSpaceDN w:val="0"/>
              <w:bidi w:val="0"/>
              <w:adjustRightInd w:val="0"/>
              <w:spacing w:line="400" w:lineRule="exact"/>
              <w:outlineLvl w:val="9"/>
              <w:rPr>
                <w:rFonts w:hint="eastAsia" w:ascii="宋体" w:hAnsi="宋体" w:cs="宋体"/>
                <w:color w:val="auto"/>
                <w:kern w:val="0"/>
                <w:sz w:val="24"/>
                <w:szCs w:val="22"/>
                <w:highlight w:val="none"/>
                <w:lang w:val="zh-CN" w:eastAsia="zh-CN"/>
              </w:rPr>
            </w:pPr>
            <w:r>
              <w:rPr>
                <w:rFonts w:hint="eastAsia" w:ascii="宋体" w:hAnsi="宋体" w:cs="宋体"/>
                <w:color w:val="auto"/>
                <w:kern w:val="0"/>
                <w:sz w:val="24"/>
                <w:szCs w:val="22"/>
                <w:highlight w:val="none"/>
                <w:lang w:val="en-US" w:eastAsia="zh-CN"/>
              </w:rPr>
              <w:t>1.</w:t>
            </w:r>
            <w:r>
              <w:rPr>
                <w:rFonts w:hint="eastAsia" w:ascii="宋体" w:hAnsi="宋体" w:cs="宋体"/>
                <w:color w:val="auto"/>
                <w:kern w:val="0"/>
                <w:sz w:val="24"/>
                <w:szCs w:val="22"/>
                <w:highlight w:val="none"/>
                <w:lang w:val="zh-CN" w:eastAsia="zh-CN"/>
              </w:rPr>
              <w:t>本项目的特定资格要求：</w:t>
            </w:r>
          </w:p>
          <w:p w14:paraId="20170B3C">
            <w:pPr>
              <w:numPr>
                <w:ilvl w:val="0"/>
                <w:numId w:val="0"/>
              </w:numPr>
              <w:spacing w:line="240" w:lineRule="auto"/>
              <w:outlineLvl w:val="2"/>
              <w:rPr>
                <w:rFonts w:hint="eastAsia" w:ascii="宋体" w:hAnsi="宋体" w:eastAsia="宋体" w:cs="宋体"/>
                <w:color w:val="000000" w:themeColor="text1"/>
                <w:sz w:val="24"/>
                <w:szCs w:val="24"/>
                <w14:textFill>
                  <w14:solidFill>
                    <w14:schemeClr w14:val="tx1"/>
                  </w14:solidFill>
                </w14:textFill>
              </w:rPr>
            </w:pPr>
            <w:bookmarkStart w:id="69" w:name="_Toc25331"/>
            <w:r>
              <w:rPr>
                <w:rFonts w:hint="eastAsia" w:ascii="宋体" w:hAnsi="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14:textFill>
                  <w14:solidFill>
                    <w14:schemeClr w14:val="tx1"/>
                  </w14:solidFill>
                </w14:textFill>
              </w:rPr>
              <w:t>供应商在中华人民共和国境内依法登记注册并具有独立法人资格，具备有效的营业执照，具备履行本项目所必需的经验、设备、人员及专业技术能力；</w:t>
            </w:r>
            <w:bookmarkEnd w:id="69"/>
          </w:p>
          <w:p w14:paraId="34E7F835">
            <w:pPr>
              <w:numPr>
                <w:ilvl w:val="0"/>
                <w:numId w:val="0"/>
              </w:numPr>
              <w:spacing w:line="240" w:lineRule="auto"/>
              <w:outlineLvl w:val="2"/>
              <w:rPr>
                <w:rFonts w:hint="eastAsia" w:ascii="宋体" w:hAnsi="宋体" w:eastAsia="宋体" w:cs="宋体"/>
                <w:color w:val="FF0000"/>
                <w:sz w:val="24"/>
                <w:szCs w:val="24"/>
              </w:rPr>
            </w:pPr>
            <w:bookmarkStart w:id="70" w:name="_Toc3845"/>
            <w:r>
              <w:rPr>
                <w:rFonts w:hint="eastAsia" w:ascii="宋体" w:hAnsi="宋体" w:cs="宋体"/>
                <w:color w:val="000000" w:themeColor="text1"/>
                <w:sz w:val="24"/>
                <w:szCs w:val="24"/>
                <w:lang w:val="en-US" w:eastAsia="zh-CN"/>
                <w14:textFill>
                  <w14:solidFill>
                    <w14:schemeClr w14:val="tx1"/>
                  </w14:solidFill>
                </w14:textFill>
              </w:rPr>
              <w:t>2.供应商需同时具备《医疗器械经营许可证》或《医疗器械生产企业许可证》、《医疗器械注册证》及《医疗器械注册登记表》。</w:t>
            </w:r>
            <w:bookmarkEnd w:id="70"/>
          </w:p>
          <w:p w14:paraId="386CDBE5">
            <w:pPr>
              <w:numPr>
                <w:ilvl w:val="0"/>
                <w:numId w:val="0"/>
              </w:numPr>
              <w:spacing w:line="240" w:lineRule="auto"/>
              <w:outlineLvl w:val="2"/>
              <w:rPr>
                <w:rFonts w:hint="eastAsia" w:ascii="宋体" w:hAnsi="宋体" w:eastAsia="宋体" w:cs="宋体"/>
                <w:color w:val="000000" w:themeColor="text1"/>
                <w:sz w:val="24"/>
                <w:szCs w:val="24"/>
                <w14:textFill>
                  <w14:solidFill>
                    <w14:schemeClr w14:val="tx1"/>
                  </w14:solidFill>
                </w14:textFill>
              </w:rPr>
            </w:pPr>
            <w:bookmarkStart w:id="71" w:name="_Toc22239"/>
            <w:r>
              <w:rPr>
                <w:rFonts w:hint="eastAsia" w:ascii="宋体" w:hAnsi="宋体" w:cs="宋体"/>
                <w:color w:val="000000" w:themeColor="text1"/>
                <w:sz w:val="24"/>
                <w:szCs w:val="24"/>
                <w:lang w:val="en-US" w:eastAsia="zh-CN"/>
                <w14:textFill>
                  <w14:solidFill>
                    <w14:schemeClr w14:val="tx1"/>
                  </w14:solidFill>
                </w14:textFill>
              </w:rPr>
              <w:t>3.</w:t>
            </w:r>
            <w:bookmarkEnd w:id="71"/>
            <w:r>
              <w:rPr>
                <w:rFonts w:hint="eastAsia" w:ascii="宋体" w:hAnsi="宋体" w:eastAsia="宋体" w:cs="宋体"/>
                <w:b w:val="0"/>
                <w:bCs/>
                <w:color w:val="auto"/>
                <w:sz w:val="24"/>
                <w:szCs w:val="24"/>
                <w:lang w:val="en-US" w:eastAsia="zh-CN"/>
              </w:rPr>
              <w:t>提供2024年财务审计报告或财务报表（2024年成立的提供</w:t>
            </w:r>
            <w:r>
              <w:rPr>
                <w:rFonts w:hint="eastAsia" w:ascii="宋体" w:hAnsi="宋体" w:cs="宋体"/>
                <w:b w:val="0"/>
                <w:bCs/>
                <w:color w:val="auto"/>
                <w:sz w:val="24"/>
                <w:szCs w:val="24"/>
                <w:lang w:val="en-US" w:eastAsia="zh-CN"/>
              </w:rPr>
              <w:t>现有</w:t>
            </w:r>
            <w:r>
              <w:rPr>
                <w:rFonts w:hint="eastAsia" w:ascii="宋体" w:hAnsi="宋体" w:eastAsia="宋体" w:cs="宋体"/>
                <w:b w:val="0"/>
                <w:bCs/>
                <w:color w:val="auto"/>
                <w:sz w:val="24"/>
                <w:szCs w:val="24"/>
                <w:lang w:val="en-US" w:eastAsia="zh-CN"/>
              </w:rPr>
              <w:t>的财务审计报告或财务报表，202</w:t>
            </w:r>
            <w:r>
              <w:rPr>
                <w:rFonts w:hint="eastAsia" w:ascii="宋体" w:hAnsi="宋体" w:cs="宋体"/>
                <w:b w:val="0"/>
                <w:bCs/>
                <w:color w:val="auto"/>
                <w:sz w:val="24"/>
                <w:szCs w:val="24"/>
                <w:lang w:val="en-US" w:eastAsia="zh-CN"/>
              </w:rPr>
              <w:t>5</w:t>
            </w:r>
            <w:r>
              <w:rPr>
                <w:rFonts w:hint="eastAsia" w:ascii="宋体" w:hAnsi="宋体" w:eastAsia="宋体" w:cs="宋体"/>
                <w:b w:val="0"/>
                <w:bCs/>
                <w:color w:val="auto"/>
                <w:sz w:val="24"/>
                <w:szCs w:val="24"/>
                <w:lang w:val="en-US" w:eastAsia="zh-CN"/>
              </w:rPr>
              <w:t>年成立的企业需提供一份银行资信证明）；</w:t>
            </w:r>
          </w:p>
          <w:p w14:paraId="6ADFC326">
            <w:pPr>
              <w:numPr>
                <w:ilvl w:val="0"/>
                <w:numId w:val="0"/>
              </w:numPr>
              <w:spacing w:line="240" w:lineRule="auto"/>
              <w:outlineLvl w:val="2"/>
              <w:rPr>
                <w:rFonts w:hint="eastAsia" w:ascii="宋体" w:hAnsi="宋体" w:eastAsia="宋体" w:cs="宋体"/>
                <w:color w:val="000000" w:themeColor="text1"/>
                <w:sz w:val="24"/>
                <w:szCs w:val="24"/>
                <w:lang w:val="en-US" w:eastAsia="zh-CN"/>
                <w14:textFill>
                  <w14:solidFill>
                    <w14:schemeClr w14:val="tx1"/>
                  </w14:solidFill>
                </w14:textFill>
              </w:rPr>
            </w:pPr>
            <w:bookmarkStart w:id="72" w:name="_Toc21330"/>
            <w:r>
              <w:rPr>
                <w:rFonts w:hint="eastAsia" w:ascii="宋体" w:hAnsi="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lang w:val="en-US" w:eastAsia="zh-CN"/>
                <w14:textFill>
                  <w14:solidFill>
                    <w14:schemeClr w14:val="tx1"/>
                  </w14:solidFill>
                </w14:textFill>
              </w:rPr>
              <w:t>近三年内供应商或其法定代表人无行贿犯罪行为记录（自行登录中国裁判文书网查询）；</w:t>
            </w:r>
            <w:bookmarkEnd w:id="72"/>
            <w:r>
              <w:rPr>
                <w:rFonts w:hint="eastAsia" w:ascii="宋体" w:hAnsi="宋体" w:eastAsia="宋体" w:cs="宋体"/>
                <w:color w:val="000000" w:themeColor="text1"/>
                <w:sz w:val="24"/>
                <w:szCs w:val="24"/>
                <w:lang w:val="en-US" w:eastAsia="zh-CN"/>
                <w14:textFill>
                  <w14:solidFill>
                    <w14:schemeClr w14:val="tx1"/>
                  </w14:solidFill>
                </w14:textFill>
              </w:rPr>
              <w:t xml:space="preserve"> </w:t>
            </w:r>
          </w:p>
          <w:p w14:paraId="6E1B9076">
            <w:pPr>
              <w:numPr>
                <w:ilvl w:val="0"/>
                <w:numId w:val="0"/>
              </w:numPr>
              <w:spacing w:line="240" w:lineRule="auto"/>
              <w:outlineLvl w:val="2"/>
              <w:rPr>
                <w:rFonts w:hint="eastAsia" w:ascii="宋体" w:hAnsi="宋体" w:eastAsia="宋体" w:cs="宋体"/>
                <w:color w:val="000000" w:themeColor="text1"/>
                <w:sz w:val="24"/>
                <w:szCs w:val="24"/>
                <w:lang w:val="en-US" w:eastAsia="zh-CN"/>
                <w14:textFill>
                  <w14:solidFill>
                    <w14:schemeClr w14:val="tx1"/>
                  </w14:solidFill>
                </w14:textFill>
              </w:rPr>
            </w:pPr>
            <w:bookmarkStart w:id="73" w:name="_Toc31083"/>
            <w:r>
              <w:rPr>
                <w:rFonts w:hint="eastAsia" w:ascii="宋体" w:hAnsi="宋体" w:eastAsia="宋体" w:cs="宋体"/>
                <w:color w:val="000000" w:themeColor="text1"/>
                <w:sz w:val="24"/>
                <w:szCs w:val="24"/>
                <w:lang w:val="en-US" w:eastAsia="zh-CN"/>
                <w14:textFill>
                  <w14:solidFill>
                    <w14:schemeClr w14:val="tx1"/>
                  </w14:solidFill>
                </w14:textFill>
              </w:rPr>
              <w:t>5.在“信用中国”网站（www.creditchina.gov.cn）、中国政府采购网（www.ccgp.gov.cn）对列入失信被执行人、重大税收违法案件当事人名单（税收违法黑名单）、政府采购严重违法失信行为记录名单的供应商，拒绝其参与投标；</w:t>
            </w:r>
            <w:bookmarkEnd w:id="73"/>
            <w:r>
              <w:rPr>
                <w:rFonts w:hint="eastAsia" w:ascii="宋体" w:hAnsi="宋体" w:eastAsia="宋体" w:cs="宋体"/>
                <w:color w:val="000000" w:themeColor="text1"/>
                <w:sz w:val="24"/>
                <w:szCs w:val="24"/>
                <w:lang w:val="en-US" w:eastAsia="zh-CN"/>
                <w14:textFill>
                  <w14:solidFill>
                    <w14:schemeClr w14:val="tx1"/>
                  </w14:solidFill>
                </w14:textFill>
              </w:rPr>
              <w:t xml:space="preserve"> </w:t>
            </w:r>
          </w:p>
          <w:p w14:paraId="66DEF8F1">
            <w:pPr>
              <w:numPr>
                <w:ilvl w:val="0"/>
                <w:numId w:val="0"/>
              </w:numPr>
              <w:spacing w:line="240" w:lineRule="auto"/>
              <w:outlineLvl w:val="2"/>
              <w:rPr>
                <w:rFonts w:hint="eastAsia" w:ascii="宋体" w:hAnsi="宋体" w:eastAsia="宋体" w:cs="宋体"/>
                <w:color w:val="000000" w:themeColor="text1"/>
                <w:sz w:val="24"/>
                <w:szCs w:val="24"/>
                <w:lang w:val="en-US" w:eastAsia="zh-CN"/>
                <w14:textFill>
                  <w14:solidFill>
                    <w14:schemeClr w14:val="tx1"/>
                  </w14:solidFill>
                </w14:textFill>
              </w:rPr>
            </w:pPr>
            <w:bookmarkStart w:id="74" w:name="_Toc11894"/>
            <w:r>
              <w:rPr>
                <w:rFonts w:hint="eastAsia" w:ascii="宋体" w:hAnsi="宋体" w:eastAsia="宋体" w:cs="宋体"/>
                <w:color w:val="000000" w:themeColor="text1"/>
                <w:sz w:val="24"/>
                <w:szCs w:val="24"/>
                <w:lang w:val="en-US" w:eastAsia="zh-CN"/>
                <w14:textFill>
                  <w14:solidFill>
                    <w14:schemeClr w14:val="tx1"/>
                  </w14:solidFill>
                </w14:textFill>
              </w:rPr>
              <w:t>6.拒绝列入政府取消投标资格记录期间的企业或个人投标；</w:t>
            </w:r>
            <w:bookmarkEnd w:id="74"/>
          </w:p>
          <w:p w14:paraId="1EBA60DF">
            <w:pPr>
              <w:numPr>
                <w:ilvl w:val="0"/>
                <w:numId w:val="0"/>
              </w:numPr>
              <w:spacing w:line="240" w:lineRule="auto"/>
              <w:outlineLvl w:val="2"/>
              <w:rPr>
                <w:rFonts w:hint="eastAsia" w:ascii="宋体" w:hAnsi="宋体" w:eastAsia="宋体" w:cs="宋体"/>
                <w:color w:val="000000" w:themeColor="text1"/>
                <w:sz w:val="24"/>
                <w:szCs w:val="24"/>
                <w:lang w:val="en-US" w:eastAsia="zh-CN"/>
                <w14:textFill>
                  <w14:solidFill>
                    <w14:schemeClr w14:val="tx1"/>
                  </w14:solidFill>
                </w14:textFill>
              </w:rPr>
            </w:pPr>
            <w:bookmarkStart w:id="75" w:name="_Toc27709"/>
            <w:r>
              <w:rPr>
                <w:rFonts w:hint="eastAsia" w:ascii="宋体" w:hAnsi="宋体" w:eastAsia="宋体" w:cs="宋体"/>
                <w:color w:val="000000" w:themeColor="text1"/>
                <w:sz w:val="24"/>
                <w:szCs w:val="24"/>
                <w:lang w:val="en-US" w:eastAsia="zh-CN"/>
                <w14:textFill>
                  <w14:solidFill>
                    <w14:schemeClr w14:val="tx1"/>
                  </w14:solidFill>
                </w14:textFill>
              </w:rPr>
              <w:t>7.参加政府采购活动前3年内因违法经营被禁止在一定期限内参加政府采购活动，期限届满的，可以参加政府采购活动；</w:t>
            </w:r>
            <w:bookmarkEnd w:id="75"/>
          </w:p>
          <w:p w14:paraId="75C69FFB">
            <w:pPr>
              <w:numPr>
                <w:ilvl w:val="0"/>
                <w:numId w:val="0"/>
              </w:numPr>
              <w:spacing w:line="240" w:lineRule="auto"/>
              <w:outlineLvl w:val="2"/>
              <w:rPr>
                <w:rFonts w:hint="eastAsia" w:ascii="宋体" w:hAnsi="宋体" w:eastAsia="宋体" w:cs="宋体"/>
                <w:color w:val="000000" w:themeColor="text1"/>
                <w:sz w:val="24"/>
                <w:szCs w:val="24"/>
                <w:lang w:val="en-US" w:eastAsia="zh-CN"/>
                <w14:textFill>
                  <w14:solidFill>
                    <w14:schemeClr w14:val="tx1"/>
                  </w14:solidFill>
                </w14:textFill>
              </w:rPr>
            </w:pPr>
            <w:bookmarkStart w:id="76" w:name="_Toc25441"/>
            <w:r>
              <w:rPr>
                <w:rFonts w:hint="eastAsia" w:ascii="宋体" w:hAnsi="宋体" w:eastAsia="宋体" w:cs="宋体"/>
                <w:color w:val="000000" w:themeColor="text1"/>
                <w:sz w:val="24"/>
                <w:szCs w:val="24"/>
                <w:lang w:val="en-US" w:eastAsia="zh-CN"/>
                <w14:textFill>
                  <w14:solidFill>
                    <w14:schemeClr w14:val="tx1"/>
                  </w14:solidFill>
                </w14:textFill>
              </w:rPr>
              <w:t>8.与采购人存在利害关系可能影响采购公正性的法人、其他组织或者个人，不得参加投标。单位负责人为同一人或者存在控股、管理关系的不同单位，不得参加同一标段投标或者未划分标段的同一采购项目投标。违反这两款规定的，相关投标均无效；</w:t>
            </w:r>
            <w:bookmarkEnd w:id="76"/>
          </w:p>
          <w:p w14:paraId="09947DA2">
            <w:pPr>
              <w:pStyle w:val="22"/>
              <w:ind w:left="0" w:leftChars="0" w:firstLine="0" w:firstLineChars="0"/>
              <w:rPr>
                <w:rFonts w:hint="default"/>
                <w:color w:val="auto"/>
                <w:highlight w:val="none"/>
                <w:lang w:val="en-US" w:eastAsia="zh-CN"/>
              </w:rPr>
            </w:pPr>
            <w:r>
              <w:rPr>
                <w:rFonts w:hint="eastAsia" w:ascii="宋体" w:hAnsi="宋体" w:eastAsia="宋体" w:cs="宋体"/>
                <w:b/>
                <w:bCs/>
                <w:color w:val="auto"/>
                <w:sz w:val="24"/>
                <w:szCs w:val="24"/>
                <w:highlight w:val="none"/>
                <w:lang w:val="en-US" w:eastAsia="zh-CN"/>
              </w:rPr>
              <w:t>三、其他要求</w:t>
            </w:r>
          </w:p>
          <w:p w14:paraId="23C92394">
            <w:pPr>
              <w:pageBreakBefore w:val="0"/>
              <w:kinsoku/>
              <w:overflowPunct/>
              <w:topLinePunct w:val="0"/>
              <w:autoSpaceDE w:val="0"/>
              <w:autoSpaceDN w:val="0"/>
              <w:bidi w:val="0"/>
              <w:adjustRightInd w:val="0"/>
              <w:spacing w:line="400" w:lineRule="exact"/>
              <w:outlineLvl w:val="9"/>
              <w:rPr>
                <w:rFonts w:hint="default"/>
                <w:highlight w:val="none"/>
                <w:lang w:val="en-US" w:eastAsia="zh-CN"/>
              </w:rPr>
            </w:pPr>
            <w:r>
              <w:rPr>
                <w:rFonts w:hint="eastAsia" w:ascii="宋体" w:hAnsi="宋体" w:cs="宋体"/>
                <w:color w:val="auto"/>
                <w:kern w:val="0"/>
                <w:sz w:val="24"/>
                <w:szCs w:val="22"/>
                <w:highlight w:val="none"/>
                <w:lang w:val="en-US" w:eastAsia="zh-CN"/>
              </w:rPr>
              <w:t>1.具有投资参股关系的关联企业,或具有直接管理和被管理关系的母子公司，或同一母公司的子公司，或法定代表人为同一人的两个及两个以上法人不得同时对同一标段磋商，否则均按废标处理。与采购人存在利害关系可能影响磋商公正性的法人、其他组织或者个人，不得参加磋商。单位负责人为同一人或者存在控股、管理关系的不同单位，不得参加同一标段磋商或者未划分标段的同一项目磋商。违反上述规定的，相关磋商均无效（须提供由法定代表人或其委托代理人签字并加盖单位公章的承诺书）；</w:t>
            </w:r>
          </w:p>
        </w:tc>
      </w:tr>
      <w:tr w14:paraId="050744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1"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699FBD49">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5C50A684">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是否接受联合体</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68438598">
            <w:pPr>
              <w:pageBreakBefore w:val="0"/>
              <w:kinsoku/>
              <w:overflowPunct/>
              <w:topLinePunct w:val="0"/>
              <w:autoSpaceDE w:val="0"/>
              <w:autoSpaceDN w:val="0"/>
              <w:bidi w:val="0"/>
              <w:adjustRightInd w:val="0"/>
              <w:spacing w:line="400" w:lineRule="exact"/>
              <w:outlineLvl w:val="9"/>
              <w:rPr>
                <w:rFonts w:hint="default" w:ascii="宋体" w:hAnsi="宋体" w:cs="宋体"/>
                <w:color w:val="auto"/>
                <w:kern w:val="0"/>
                <w:sz w:val="24"/>
                <w:szCs w:val="22"/>
                <w:highlight w:val="none"/>
                <w:lang w:val="en-US" w:eastAsia="zh-CN"/>
              </w:rPr>
            </w:pPr>
            <w:r>
              <w:rPr>
                <w:rFonts w:hint="eastAsia" w:ascii="宋体" w:hAnsi="宋体" w:cs="宋体"/>
                <w:color w:val="auto"/>
                <w:kern w:val="0"/>
                <w:sz w:val="24"/>
                <w:szCs w:val="22"/>
                <w:highlight w:val="none"/>
                <w:lang w:val="en-US" w:eastAsia="zh-CN"/>
              </w:rPr>
              <w:t>不接受</w:t>
            </w:r>
          </w:p>
        </w:tc>
      </w:tr>
      <w:tr w14:paraId="4C398B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7FD554B7">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0AB79BFA">
            <w:pPr>
              <w:pageBreakBefore w:val="0"/>
              <w:kinsoku/>
              <w:overflowPunct/>
              <w:topLinePunct w:val="0"/>
              <w:autoSpaceDE w:val="0"/>
              <w:autoSpaceDN w:val="0"/>
              <w:bidi w:val="0"/>
              <w:adjustRightInd w:val="0"/>
              <w:spacing w:line="400" w:lineRule="exact"/>
              <w:jc w:val="center"/>
              <w:outlineLvl w:val="9"/>
              <w:rPr>
                <w:rFonts w:ascii="宋体" w:hAnsi="宋体" w:cs="宋体"/>
                <w:color w:val="auto"/>
                <w:sz w:val="24"/>
                <w:highlight w:val="none"/>
              </w:rPr>
            </w:pPr>
            <w:r>
              <w:rPr>
                <w:rFonts w:hint="eastAsia" w:ascii="宋体" w:hAnsi="宋体" w:cs="宋体"/>
                <w:color w:val="auto"/>
                <w:kern w:val="0"/>
                <w:sz w:val="24"/>
                <w:highlight w:val="none"/>
                <w:lang w:val="zh-CN"/>
              </w:rPr>
              <w:t>踏勘现场</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18103C71">
            <w:pPr>
              <w:pageBreakBefore w:val="0"/>
              <w:kinsoku/>
              <w:overflowPunct/>
              <w:topLinePunct w:val="0"/>
              <w:autoSpaceDE w:val="0"/>
              <w:autoSpaceDN w:val="0"/>
              <w:bidi w:val="0"/>
              <w:adjustRightInd w:val="0"/>
              <w:spacing w:line="400" w:lineRule="exact"/>
              <w:outlineLvl w:val="9"/>
              <w:rPr>
                <w:rFonts w:ascii="宋体" w:hAnsi="宋体" w:cs="宋体"/>
                <w:color w:val="auto"/>
                <w:sz w:val="24"/>
                <w:highlight w:val="none"/>
              </w:rPr>
            </w:pPr>
            <w:r>
              <w:rPr>
                <w:rFonts w:hint="eastAsia" w:ascii="宋体" w:hAnsi="宋体" w:cs="宋体"/>
                <w:color w:val="auto"/>
                <w:sz w:val="24"/>
                <w:highlight w:val="none"/>
                <w:lang w:val="en-US" w:eastAsia="zh-CN"/>
              </w:rPr>
              <w:t>不组织</w:t>
            </w:r>
          </w:p>
        </w:tc>
      </w:tr>
      <w:tr w14:paraId="3C2404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63CCD0BE">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63045E72">
            <w:pPr>
              <w:pageBreakBefore w:val="0"/>
              <w:kinsoku/>
              <w:overflowPunct/>
              <w:topLinePunct w:val="0"/>
              <w:autoSpaceDE w:val="0"/>
              <w:autoSpaceDN w:val="0"/>
              <w:bidi w:val="0"/>
              <w:adjustRightInd w:val="0"/>
              <w:spacing w:line="400" w:lineRule="exact"/>
              <w:jc w:val="center"/>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标前预备会</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193D24FE">
            <w:pPr>
              <w:pageBreakBefore w:val="0"/>
              <w:kinsoku/>
              <w:overflowPunct/>
              <w:topLinePunct w:val="0"/>
              <w:autoSpaceDE w:val="0"/>
              <w:autoSpaceDN w:val="0"/>
              <w:bidi w:val="0"/>
              <w:adjustRightInd w:val="0"/>
              <w:spacing w:line="400" w:lineRule="exac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不召开</w:t>
            </w:r>
          </w:p>
        </w:tc>
      </w:tr>
      <w:tr w14:paraId="1277E8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5"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2D78373D">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352E31BB">
            <w:pPr>
              <w:pageBreakBefore w:val="0"/>
              <w:kinsoku/>
              <w:overflowPunct/>
              <w:topLinePunct w:val="0"/>
              <w:autoSpaceDE w:val="0"/>
              <w:autoSpaceDN w:val="0"/>
              <w:bidi w:val="0"/>
              <w:adjustRightInd w:val="0"/>
              <w:spacing w:line="400" w:lineRule="exact"/>
              <w:jc w:val="center"/>
              <w:outlineLvl w:val="9"/>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采购人对已发出的磋商文件进行必要的澄清或者修改时间</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65D7B21E">
            <w:pPr>
              <w:pageBreakBefore w:val="0"/>
              <w:kinsoku/>
              <w:overflowPunct/>
              <w:topLinePunct w:val="0"/>
              <w:autoSpaceDE w:val="0"/>
              <w:autoSpaceDN w:val="0"/>
              <w:bidi w:val="0"/>
              <w:adjustRightInd w:val="0"/>
              <w:spacing w:line="400" w:lineRule="exact"/>
              <w:outlineLvl w:val="9"/>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提交首次响应文件截止时间</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lang w:val="zh-CN"/>
              </w:rPr>
              <w:t>日前</w:t>
            </w:r>
          </w:p>
        </w:tc>
      </w:tr>
      <w:tr w14:paraId="2F9F2A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5"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1F5C6CB2">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603E8BBB">
            <w:pPr>
              <w:pageBreakBefore w:val="0"/>
              <w:kinsoku/>
              <w:overflowPunct/>
              <w:topLinePunct w:val="0"/>
              <w:autoSpaceDE w:val="0"/>
              <w:autoSpaceDN w:val="0"/>
              <w:bidi w:val="0"/>
              <w:adjustRightInd w:val="0"/>
              <w:spacing w:line="276" w:lineRule="auto"/>
              <w:jc w:val="center"/>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供应商提出问题的截止时间</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55599B99">
            <w:pPr>
              <w:pageBreakBefore w:val="0"/>
              <w:kinsoku/>
              <w:overflowPunct/>
              <w:topLinePunct w:val="0"/>
              <w:autoSpaceDE w:val="0"/>
              <w:autoSpaceDN w:val="0"/>
              <w:bidi w:val="0"/>
              <w:adjustRightInd w:val="0"/>
              <w:spacing w:line="400" w:lineRule="exac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提交首次响应文件截止时间</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lang w:val="zh-CN"/>
              </w:rPr>
              <w:t>日前</w:t>
            </w:r>
          </w:p>
        </w:tc>
      </w:tr>
      <w:tr w14:paraId="3BD473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3CDE90BF">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17</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629A7D19">
            <w:pPr>
              <w:pageBreakBefore w:val="0"/>
              <w:kinsoku/>
              <w:overflowPunct/>
              <w:topLinePunct w:val="0"/>
              <w:bidi w:val="0"/>
              <w:spacing w:line="400" w:lineRule="exact"/>
              <w:jc w:val="center"/>
              <w:outlineLvl w:val="9"/>
              <w:rPr>
                <w:rFonts w:hint="eastAsia" w:ascii="宋体" w:hAnsi="宋体" w:cs="宋体"/>
                <w:color w:val="auto"/>
                <w:sz w:val="24"/>
                <w:highlight w:val="none"/>
              </w:rPr>
            </w:pPr>
            <w:r>
              <w:rPr>
                <w:rFonts w:hint="eastAsia" w:ascii="宋体" w:hAnsi="宋体" w:cs="宋体"/>
                <w:color w:val="auto"/>
                <w:sz w:val="24"/>
                <w:highlight w:val="none"/>
              </w:rPr>
              <w:t>分包</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465DCEF0">
            <w:pPr>
              <w:pageBreakBefore w:val="0"/>
              <w:kinsoku/>
              <w:overflowPunct/>
              <w:topLinePunct w:val="0"/>
              <w:bidi w:val="0"/>
              <w:spacing w:line="400" w:lineRule="exact"/>
              <w:outlineLvl w:val="9"/>
              <w:rPr>
                <w:rFonts w:hint="eastAsia" w:ascii="宋体" w:hAnsi="宋体" w:cs="宋体"/>
                <w:color w:val="auto"/>
                <w:sz w:val="24"/>
                <w:highlight w:val="none"/>
              </w:rPr>
            </w:pPr>
            <w:r>
              <w:rPr>
                <w:rFonts w:hint="eastAsia" w:ascii="宋体" w:hAnsi="宋体" w:cs="宋体"/>
                <w:color w:val="auto"/>
                <w:sz w:val="24"/>
                <w:highlight w:val="none"/>
              </w:rPr>
              <w:t>不允许</w:t>
            </w:r>
          </w:p>
        </w:tc>
      </w:tr>
      <w:tr w14:paraId="73B020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08EF7A87">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8</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50B1287B">
            <w:pPr>
              <w:pageBreakBefore w:val="0"/>
              <w:kinsoku/>
              <w:overflowPunct/>
              <w:topLinePunct w:val="0"/>
              <w:bidi w:val="0"/>
              <w:spacing w:line="400" w:lineRule="exact"/>
              <w:jc w:val="center"/>
              <w:outlineLvl w:val="9"/>
              <w:rPr>
                <w:rFonts w:ascii="宋体" w:hAnsi="宋体" w:cs="宋体"/>
                <w:color w:val="auto"/>
                <w:kern w:val="0"/>
                <w:sz w:val="24"/>
                <w:highlight w:val="none"/>
                <w:lang w:val="zh-CN"/>
              </w:rPr>
            </w:pPr>
            <w:r>
              <w:rPr>
                <w:rFonts w:hint="eastAsia" w:ascii="宋体" w:hAnsi="宋体" w:cs="宋体"/>
                <w:color w:val="auto"/>
                <w:sz w:val="24"/>
                <w:highlight w:val="none"/>
              </w:rPr>
              <w:t>偏离</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4BFA237A">
            <w:pPr>
              <w:pageBreakBefore w:val="0"/>
              <w:kinsoku/>
              <w:overflowPunct/>
              <w:topLinePunct w:val="0"/>
              <w:bidi w:val="0"/>
              <w:spacing w:line="400" w:lineRule="exact"/>
              <w:outlineLvl w:val="9"/>
              <w:rPr>
                <w:rFonts w:hint="eastAsia" w:ascii="宋体" w:hAnsi="宋体" w:eastAsia="宋体" w:cs="宋体"/>
                <w:color w:val="auto"/>
                <w:kern w:val="0"/>
                <w:sz w:val="24"/>
                <w:highlight w:val="none"/>
                <w:lang w:val="en-US" w:eastAsia="zh-CN"/>
              </w:rPr>
            </w:pPr>
            <w:r>
              <w:rPr>
                <w:rFonts w:hint="eastAsia" w:ascii="宋体" w:hAnsi="宋体" w:cs="宋体"/>
                <w:color w:val="auto"/>
                <w:sz w:val="24"/>
                <w:highlight w:val="none"/>
              </w:rPr>
              <w:t>不允许</w:t>
            </w:r>
            <w:r>
              <w:rPr>
                <w:rFonts w:hint="eastAsia" w:ascii="宋体" w:hAnsi="宋体" w:cs="宋体"/>
                <w:color w:val="auto"/>
                <w:sz w:val="24"/>
                <w:highlight w:val="none"/>
                <w:lang w:val="en-US" w:eastAsia="zh-CN"/>
              </w:rPr>
              <w:t>负偏离</w:t>
            </w:r>
          </w:p>
        </w:tc>
      </w:tr>
      <w:tr w14:paraId="2CAFC9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744342BE">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9</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1ED78585">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构成磋商文件的其他材料</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39A7E1C7">
            <w:pPr>
              <w:pageBreakBefore w:val="0"/>
              <w:kinsoku/>
              <w:overflowPunct/>
              <w:topLinePunct w:val="0"/>
              <w:bidi w:val="0"/>
              <w:spacing w:line="400" w:lineRule="exact"/>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澄清、修改及补充通知等书面材料</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如有</w:t>
            </w:r>
            <w:r>
              <w:rPr>
                <w:rFonts w:hint="eastAsia" w:ascii="宋体" w:hAnsi="宋体" w:cs="宋体"/>
                <w:color w:val="auto"/>
                <w:sz w:val="24"/>
                <w:highlight w:val="none"/>
                <w:lang w:eastAsia="zh-CN"/>
              </w:rPr>
              <w:t>）</w:t>
            </w:r>
          </w:p>
        </w:tc>
      </w:tr>
      <w:tr w14:paraId="2339B9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1B1C0A73">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20</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788B4EBA">
            <w:pPr>
              <w:pageBreakBefore w:val="0"/>
              <w:kinsoku/>
              <w:overflowPunct/>
              <w:topLinePunct w:val="0"/>
              <w:bidi w:val="0"/>
              <w:jc w:val="center"/>
              <w:outlineLvl w:val="9"/>
              <w:rPr>
                <w:rFonts w:ascii="宋体" w:hAnsi="宋体" w:cs="宋体"/>
                <w:color w:val="auto"/>
                <w:sz w:val="24"/>
                <w:highlight w:val="none"/>
              </w:rPr>
            </w:pPr>
            <w:r>
              <w:rPr>
                <w:rFonts w:hint="eastAsia" w:ascii="宋体" w:hAnsi="宋体" w:cs="宋体"/>
                <w:color w:val="auto"/>
                <w:sz w:val="24"/>
                <w:highlight w:val="none"/>
              </w:rPr>
              <w:t>投标截止时间</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51B5CEC9">
            <w:pPr>
              <w:pageBreakBefore w:val="0"/>
              <w:kinsoku/>
              <w:overflowPunct/>
              <w:topLinePunct w:val="0"/>
              <w:bidi w:val="0"/>
              <w:spacing w:line="400" w:lineRule="exact"/>
              <w:outlineLvl w:val="9"/>
              <w:rPr>
                <w:rFonts w:ascii="宋体" w:hAnsi="宋体" w:cs="宋体"/>
                <w:color w:val="auto"/>
                <w:sz w:val="24"/>
                <w:highlight w:val="none"/>
              </w:rPr>
            </w:pPr>
            <w:r>
              <w:rPr>
                <w:rFonts w:hint="eastAsia" w:ascii="宋体" w:hAnsi="宋体" w:cs="宋体"/>
                <w:color w:val="000000" w:themeColor="text1"/>
                <w:sz w:val="24"/>
                <w:highlight w:val="none"/>
                <w14:textFill>
                  <w14:solidFill>
                    <w14:schemeClr w14:val="tx1"/>
                  </w14:solidFill>
                </w14:textFill>
              </w:rPr>
              <w:t>202</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lang w:val="en-US" w:eastAsia="zh-CN"/>
                <w14:textFill>
                  <w14:solidFill>
                    <w14:schemeClr w14:val="tx1"/>
                  </w14:solidFill>
                </w14:textFill>
              </w:rPr>
              <w:t>04</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lang w:val="en-US" w:eastAsia="zh-CN"/>
                <w14:textFill>
                  <w14:solidFill>
                    <w14:schemeClr w14:val="tx1"/>
                  </w14:solidFill>
                </w14:textFill>
              </w:rPr>
              <w:t>21</w:t>
            </w:r>
            <w:r>
              <w:rPr>
                <w:rFonts w:hint="eastAsia" w:ascii="宋体" w:hAnsi="宋体" w:cs="宋体"/>
                <w:color w:val="000000" w:themeColor="text1"/>
                <w:sz w:val="24"/>
                <w:highlight w:val="none"/>
                <w14:textFill>
                  <w14:solidFill>
                    <w14:schemeClr w14:val="tx1"/>
                  </w14:solidFill>
                </w14:textFill>
              </w:rPr>
              <w:t>日</w:t>
            </w:r>
            <w:r>
              <w:rPr>
                <w:rFonts w:hint="eastAsia" w:ascii="宋体" w:hAnsi="宋体" w:cs="宋体"/>
                <w:color w:val="000000" w:themeColor="text1"/>
                <w:sz w:val="24"/>
                <w:highlight w:val="none"/>
                <w:lang w:val="en-US" w:eastAsia="zh-CN"/>
                <w14:textFill>
                  <w14:solidFill>
                    <w14:schemeClr w14:val="tx1"/>
                  </w14:solidFill>
                </w14:textFill>
              </w:rPr>
              <w:t>13</w:t>
            </w:r>
            <w:r>
              <w:rPr>
                <w:rFonts w:hint="eastAsia" w:ascii="宋体" w:hAnsi="宋体" w:cs="宋体"/>
                <w:color w:val="000000" w:themeColor="text1"/>
                <w:sz w:val="24"/>
                <w:highlight w:val="none"/>
                <w14:textFill>
                  <w14:solidFill>
                    <w14:schemeClr w14:val="tx1"/>
                  </w14:solidFill>
                </w14:textFill>
              </w:rPr>
              <w:t>点</w:t>
            </w:r>
            <w:r>
              <w:rPr>
                <w:rFonts w:hint="eastAsia" w:ascii="宋体" w:hAnsi="宋体" w:cs="宋体"/>
                <w:color w:val="000000" w:themeColor="text1"/>
                <w:sz w:val="24"/>
                <w:highlight w:val="none"/>
                <w:lang w:val="en-US" w:eastAsia="zh-CN"/>
                <w14:textFill>
                  <w14:solidFill>
                    <w14:schemeClr w14:val="tx1"/>
                  </w14:solidFill>
                </w14:textFill>
              </w:rPr>
              <w:t>30</w:t>
            </w:r>
            <w:r>
              <w:rPr>
                <w:rFonts w:hint="eastAsia" w:ascii="宋体" w:hAnsi="宋体" w:cs="宋体"/>
                <w:color w:val="000000" w:themeColor="text1"/>
                <w:sz w:val="24"/>
                <w:highlight w:val="none"/>
                <w14:textFill>
                  <w14:solidFill>
                    <w14:schemeClr w14:val="tx1"/>
                  </w14:solidFill>
                </w14:textFill>
              </w:rPr>
              <w:t>分（北京时间）</w:t>
            </w:r>
          </w:p>
        </w:tc>
      </w:tr>
      <w:tr w14:paraId="0EA74A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79039767">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18BC3B5B">
            <w:pPr>
              <w:pageBreakBefore w:val="0"/>
              <w:kinsoku/>
              <w:overflowPunct/>
              <w:topLinePunct w:val="0"/>
              <w:bidi w:val="0"/>
              <w:jc w:val="center"/>
              <w:outlineLvl w:val="9"/>
              <w:rPr>
                <w:rFonts w:ascii="宋体" w:hAnsi="宋体" w:cs="宋体"/>
                <w:color w:val="auto"/>
                <w:sz w:val="24"/>
                <w:highlight w:val="none"/>
              </w:rPr>
            </w:pPr>
            <w:r>
              <w:rPr>
                <w:rFonts w:hint="eastAsia" w:ascii="宋体" w:hAnsi="宋体" w:cs="宋体"/>
                <w:color w:val="auto"/>
                <w:sz w:val="24"/>
                <w:highlight w:val="none"/>
              </w:rPr>
              <w:t>供应商确认收到磋商文件澄清的时间</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77FE589D">
            <w:pPr>
              <w:pageBreakBefore w:val="0"/>
              <w:kinsoku/>
              <w:overflowPunct/>
              <w:topLinePunct w:val="0"/>
              <w:autoSpaceDE w:val="0"/>
              <w:autoSpaceDN w:val="0"/>
              <w:bidi w:val="0"/>
              <w:adjustRightInd w:val="0"/>
              <w:spacing w:line="400" w:lineRule="exact"/>
              <w:outlineLvl w:val="9"/>
              <w:rPr>
                <w:rFonts w:ascii="宋体" w:hAnsi="宋体" w:cs="宋体"/>
                <w:color w:val="auto"/>
                <w:sz w:val="24"/>
                <w:highlight w:val="none"/>
              </w:rPr>
            </w:pPr>
            <w:r>
              <w:rPr>
                <w:rFonts w:hint="eastAsia" w:ascii="宋体" w:hAnsi="宋体" w:cs="宋体"/>
                <w:color w:val="auto"/>
                <w:kern w:val="0"/>
                <w:sz w:val="24"/>
                <w:highlight w:val="none"/>
                <w:lang w:val="zh-CN"/>
              </w:rPr>
              <w:t>在收到相应澄清文件后</w:t>
            </w:r>
            <w:r>
              <w:rPr>
                <w:rFonts w:hint="eastAsia" w:ascii="宋体" w:hAnsi="宋体" w:cs="宋体"/>
                <w:color w:val="auto"/>
                <w:kern w:val="0"/>
                <w:sz w:val="24"/>
                <w:highlight w:val="none"/>
                <w:u w:val="single"/>
              </w:rPr>
              <w:t>24</w:t>
            </w:r>
            <w:r>
              <w:rPr>
                <w:rFonts w:hint="eastAsia" w:ascii="宋体" w:hAnsi="宋体" w:cs="宋体"/>
                <w:color w:val="auto"/>
                <w:kern w:val="0"/>
                <w:sz w:val="24"/>
                <w:highlight w:val="none"/>
                <w:u w:val="single"/>
                <w:lang w:val="zh-CN"/>
              </w:rPr>
              <w:t>小时</w:t>
            </w:r>
            <w:r>
              <w:rPr>
                <w:rFonts w:hint="eastAsia" w:ascii="宋体" w:hAnsi="宋体" w:cs="宋体"/>
                <w:color w:val="auto"/>
                <w:kern w:val="0"/>
                <w:sz w:val="24"/>
                <w:highlight w:val="none"/>
                <w:lang w:val="zh-CN"/>
              </w:rPr>
              <w:t>内</w:t>
            </w:r>
          </w:p>
        </w:tc>
      </w:tr>
      <w:tr w14:paraId="37A801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47B45130">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lang w:val="en-US" w:eastAsia="zh-CN"/>
              </w:rPr>
              <w:t>22</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66CC0BCA">
            <w:pPr>
              <w:pageBreakBefore w:val="0"/>
              <w:kinsoku/>
              <w:overflowPunct/>
              <w:topLinePunct w:val="0"/>
              <w:bidi w:val="0"/>
              <w:jc w:val="center"/>
              <w:outlineLvl w:val="9"/>
              <w:rPr>
                <w:rFonts w:ascii="宋体" w:hAnsi="宋体" w:cs="宋体"/>
                <w:color w:val="auto"/>
                <w:sz w:val="24"/>
                <w:highlight w:val="none"/>
              </w:rPr>
            </w:pPr>
            <w:r>
              <w:rPr>
                <w:rFonts w:hint="eastAsia" w:ascii="宋体" w:hAnsi="宋体" w:cs="宋体"/>
                <w:color w:val="auto"/>
                <w:sz w:val="24"/>
                <w:highlight w:val="none"/>
              </w:rPr>
              <w:t>供应商确认收到磋商文件修改的时间</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71A69283">
            <w:pPr>
              <w:pageBreakBefore w:val="0"/>
              <w:kinsoku/>
              <w:overflowPunct/>
              <w:topLinePunct w:val="0"/>
              <w:autoSpaceDE w:val="0"/>
              <w:autoSpaceDN w:val="0"/>
              <w:bidi w:val="0"/>
              <w:adjustRightInd w:val="0"/>
              <w:spacing w:line="400" w:lineRule="exac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在收到相应修改文件后</w:t>
            </w:r>
            <w:r>
              <w:rPr>
                <w:rFonts w:hint="eastAsia" w:ascii="宋体" w:hAnsi="宋体" w:cs="宋体"/>
                <w:color w:val="auto"/>
                <w:kern w:val="0"/>
                <w:sz w:val="24"/>
                <w:highlight w:val="none"/>
                <w:u w:val="single"/>
              </w:rPr>
              <w:t>24</w:t>
            </w:r>
            <w:r>
              <w:rPr>
                <w:rFonts w:hint="eastAsia" w:ascii="宋体" w:hAnsi="宋体" w:cs="宋体"/>
                <w:color w:val="auto"/>
                <w:kern w:val="0"/>
                <w:sz w:val="24"/>
                <w:highlight w:val="none"/>
                <w:u w:val="single"/>
                <w:lang w:val="zh-CN"/>
              </w:rPr>
              <w:t>小时</w:t>
            </w:r>
            <w:r>
              <w:rPr>
                <w:rFonts w:hint="eastAsia" w:ascii="宋体" w:hAnsi="宋体" w:cs="宋体"/>
                <w:color w:val="auto"/>
                <w:kern w:val="0"/>
                <w:sz w:val="24"/>
                <w:highlight w:val="none"/>
                <w:lang w:val="zh-CN"/>
              </w:rPr>
              <w:t>内</w:t>
            </w:r>
          </w:p>
        </w:tc>
      </w:tr>
      <w:tr w14:paraId="5C5176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248152E0">
            <w:pPr>
              <w:pageBreakBefore w:val="0"/>
              <w:kinsoku/>
              <w:overflowPunct/>
              <w:topLinePunct w:val="0"/>
              <w:bidi w:val="0"/>
              <w:spacing w:line="400" w:lineRule="exact"/>
              <w:jc w:val="center"/>
              <w:outlineLvl w:val="9"/>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23</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4FD7E7F0">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磋商有效期</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5972BA2B">
            <w:pPr>
              <w:pageBreakBefore w:val="0"/>
              <w:kinsoku/>
              <w:overflowPunct/>
              <w:topLinePunct w:val="0"/>
              <w:bidi w:val="0"/>
              <w:spacing w:line="400" w:lineRule="exac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投标截止之日后90天（日历天），从投标截止之日算起。</w:t>
            </w:r>
          </w:p>
        </w:tc>
      </w:tr>
      <w:tr w14:paraId="53C012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74"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616839B9">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lang w:val="en-US" w:eastAsia="zh-CN"/>
              </w:rPr>
              <w:t>24</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10DCBC11">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kern w:val="0"/>
                <w:sz w:val="24"/>
                <w:highlight w:val="none"/>
                <w:lang w:val="zh-CN"/>
              </w:rPr>
              <w:t>磋商保证金</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2C84EC6E">
            <w:pPr>
              <w:pageBreakBefore w:val="0"/>
              <w:kinsoku/>
              <w:overflowPunct/>
              <w:topLinePunct w:val="0"/>
              <w:bidi w:val="0"/>
              <w:spacing w:line="400" w:lineRule="exact"/>
              <w:jc w:val="left"/>
              <w:outlineLvl w:val="9"/>
              <w:rPr>
                <w:rFonts w:ascii="宋体" w:hAnsi="宋体" w:cs="宋体"/>
                <w:color w:val="auto"/>
                <w:sz w:val="24"/>
                <w:highlight w:val="none"/>
                <w:lang w:val="zh-CN"/>
              </w:rPr>
            </w:pPr>
            <w:r>
              <w:rPr>
                <w:rFonts w:hint="eastAsia" w:ascii="宋体" w:hAnsi="宋体" w:eastAsia="宋体" w:cs="宋体"/>
                <w:b/>
                <w:bCs/>
                <w:color w:val="auto"/>
                <w:sz w:val="24"/>
                <w:szCs w:val="24"/>
                <w:highlight w:val="none"/>
                <w:lang w:val="en-US" w:eastAsia="zh-CN"/>
              </w:rPr>
              <w:t>磋商</w:t>
            </w:r>
            <w:r>
              <w:rPr>
                <w:rFonts w:hint="eastAsia" w:ascii="宋体" w:hAnsi="宋体" w:cs="宋体"/>
                <w:b/>
                <w:bCs/>
                <w:color w:val="auto"/>
                <w:sz w:val="24"/>
                <w:highlight w:val="none"/>
                <w:lang w:val="zh-CN"/>
              </w:rPr>
              <w:t>保证金的形式：</w:t>
            </w:r>
            <w:r>
              <w:rPr>
                <w:rFonts w:hint="eastAsia" w:ascii="宋体" w:hAnsi="宋体" w:cs="宋体"/>
                <w:b w:val="0"/>
                <w:bCs w:val="0"/>
                <w:color w:val="000000" w:themeColor="text1"/>
                <w:sz w:val="24"/>
                <w:highlight w:val="none"/>
                <w:shd w:val="clear"/>
                <w:lang w:val="en-US" w:eastAsia="zh-CN"/>
                <w14:textFill>
                  <w14:solidFill>
                    <w14:schemeClr w14:val="tx1"/>
                  </w14:solidFill>
                </w14:textFill>
              </w:rPr>
              <w:t>银行转账</w:t>
            </w:r>
            <w:r>
              <w:rPr>
                <w:rFonts w:hint="eastAsia" w:ascii="宋体" w:hAnsi="宋体" w:cs="宋体"/>
                <w:b/>
                <w:bCs/>
                <w:color w:val="auto"/>
                <w:sz w:val="24"/>
                <w:highlight w:val="none"/>
                <w:lang w:val="en-US" w:eastAsia="zh-CN"/>
              </w:rPr>
              <w:t>、</w:t>
            </w:r>
            <w:r>
              <w:rPr>
                <w:rFonts w:hint="eastAsia" w:ascii="宋体" w:hAnsi="宋体" w:eastAsia="宋体" w:cs="宋体"/>
                <w:b w:val="0"/>
                <w:bCs w:val="0"/>
                <w:color w:val="auto"/>
                <w:sz w:val="24"/>
                <w:szCs w:val="24"/>
                <w:highlight w:val="none"/>
                <w:lang w:val="zh-CN"/>
              </w:rPr>
              <w:t>支票、汇票、本票或者金融机构、担保机构出具的保函。</w:t>
            </w:r>
          </w:p>
          <w:p w14:paraId="5F176123">
            <w:pPr>
              <w:pageBreakBefore w:val="0"/>
              <w:kinsoku/>
              <w:overflowPunct/>
              <w:topLinePunct w:val="0"/>
              <w:bidi w:val="0"/>
              <w:spacing w:line="400" w:lineRule="exact"/>
              <w:jc w:val="left"/>
              <w:outlineLvl w:val="9"/>
              <w:rPr>
                <w:rFonts w:hint="default" w:ascii="宋体" w:hAnsi="宋体" w:eastAsia="宋体" w:cs="宋体"/>
                <w:b/>
                <w:bCs/>
                <w:color w:val="auto"/>
                <w:sz w:val="24"/>
                <w:highlight w:val="none"/>
                <w:lang w:val="en-US" w:eastAsia="zh-CN"/>
              </w:rPr>
            </w:pPr>
            <w:r>
              <w:rPr>
                <w:rFonts w:hint="eastAsia" w:ascii="宋体" w:hAnsi="宋体" w:eastAsia="宋体" w:cs="宋体"/>
                <w:b/>
                <w:bCs/>
                <w:color w:val="auto"/>
                <w:sz w:val="24"/>
                <w:szCs w:val="24"/>
                <w:highlight w:val="none"/>
                <w:lang w:val="en-US" w:eastAsia="zh-CN"/>
              </w:rPr>
              <w:t>磋商</w:t>
            </w:r>
            <w:r>
              <w:rPr>
                <w:rFonts w:hint="eastAsia" w:ascii="宋体" w:hAnsi="宋体" w:cs="宋体"/>
                <w:b/>
                <w:bCs/>
                <w:color w:val="auto"/>
                <w:sz w:val="24"/>
                <w:highlight w:val="none"/>
                <w:lang w:val="zh-CN"/>
              </w:rPr>
              <w:t>保证金的金额：</w:t>
            </w:r>
            <w:r>
              <w:rPr>
                <w:rFonts w:hint="eastAsia" w:ascii="宋体" w:hAnsi="宋体" w:cs="宋体"/>
                <w:b/>
                <w:bCs/>
                <w:color w:val="auto"/>
                <w:sz w:val="24"/>
                <w:highlight w:val="none"/>
                <w:lang w:val="en-US" w:eastAsia="zh-CN"/>
              </w:rPr>
              <w:t>壹万捌仟元整</w:t>
            </w:r>
          </w:p>
          <w:p w14:paraId="5F087AE1">
            <w:pPr>
              <w:pageBreakBefore w:val="0"/>
              <w:kinsoku/>
              <w:overflowPunct/>
              <w:topLinePunct w:val="0"/>
              <w:bidi w:val="0"/>
              <w:spacing w:line="400" w:lineRule="exact"/>
              <w:jc w:val="left"/>
              <w:outlineLvl w:val="9"/>
              <w:rPr>
                <w:rFonts w:hint="eastAsia" w:ascii="宋体" w:hAnsi="宋体" w:cs="宋体"/>
                <w:b/>
                <w:bCs/>
                <w:color w:val="000000"/>
                <w:sz w:val="24"/>
                <w:highlight w:val="none"/>
              </w:rPr>
            </w:pPr>
            <w:r>
              <w:rPr>
                <w:rFonts w:hint="eastAsia" w:ascii="宋体" w:hAnsi="宋体" w:cs="宋体"/>
                <w:b/>
                <w:bCs/>
                <w:color w:val="auto"/>
                <w:sz w:val="24"/>
                <w:highlight w:val="none"/>
              </w:rPr>
              <w:t>收款人全称：</w:t>
            </w:r>
            <w:r>
              <w:rPr>
                <w:rFonts w:hint="eastAsia" w:ascii="宋体" w:hAnsi="宋体" w:cs="宋体"/>
                <w:b/>
                <w:bCs/>
                <w:color w:val="auto"/>
                <w:sz w:val="24"/>
                <w:highlight w:val="none"/>
                <w:lang w:eastAsia="zh-CN"/>
              </w:rPr>
              <w:t>吉林省中旗项目管理有限公司</w:t>
            </w:r>
            <w:r>
              <w:rPr>
                <w:rFonts w:hint="eastAsia" w:ascii="宋体" w:hAnsi="宋体" w:cs="宋体"/>
                <w:b/>
                <w:bCs/>
                <w:color w:val="auto"/>
                <w:sz w:val="24"/>
                <w:highlight w:val="none"/>
              </w:rPr>
              <w:br w:type="textWrapping"/>
            </w:r>
            <w:r>
              <w:rPr>
                <w:rFonts w:hint="eastAsia" w:ascii="宋体" w:hAnsi="宋体" w:cs="宋体"/>
                <w:b/>
                <w:bCs/>
                <w:color w:val="000000"/>
                <w:sz w:val="24"/>
                <w:highlight w:val="none"/>
              </w:rPr>
              <w:t>帐   号：</w:t>
            </w:r>
            <w:r>
              <w:rPr>
                <w:rFonts w:hint="eastAsia" w:ascii="宋体" w:hAnsi="宋体" w:cs="宋体"/>
                <w:b/>
                <w:bCs/>
                <w:color w:val="000000"/>
                <w:sz w:val="24"/>
                <w:highlight w:val="none"/>
                <w:lang w:val="zh-CN"/>
              </w:rPr>
              <w:t>158854029905</w:t>
            </w:r>
            <w:r>
              <w:rPr>
                <w:rFonts w:hint="eastAsia" w:ascii="宋体" w:hAnsi="宋体" w:cs="宋体"/>
                <w:b/>
                <w:bCs/>
                <w:color w:val="000000"/>
                <w:sz w:val="24"/>
                <w:highlight w:val="none"/>
              </w:rPr>
              <w:br w:type="textWrapping"/>
            </w:r>
            <w:r>
              <w:rPr>
                <w:rFonts w:hint="eastAsia" w:ascii="宋体" w:hAnsi="宋体" w:cs="宋体"/>
                <w:b/>
                <w:bCs/>
                <w:color w:val="000000"/>
                <w:sz w:val="24"/>
                <w:highlight w:val="none"/>
              </w:rPr>
              <w:t>开户银行：</w:t>
            </w:r>
            <w:r>
              <w:rPr>
                <w:rFonts w:hint="eastAsia" w:ascii="宋体" w:hAnsi="宋体" w:cs="宋体"/>
                <w:b/>
                <w:bCs/>
                <w:color w:val="000000"/>
                <w:sz w:val="24"/>
                <w:highlight w:val="none"/>
                <w:lang w:val="zh-CN"/>
              </w:rPr>
              <w:t>中国银行股份有限公司延西街支行</w:t>
            </w:r>
          </w:p>
          <w:p w14:paraId="49E02880">
            <w:pPr>
              <w:pageBreakBefore w:val="0"/>
              <w:kinsoku/>
              <w:overflowPunct/>
              <w:topLinePunct w:val="0"/>
              <w:bidi w:val="0"/>
              <w:spacing w:line="400" w:lineRule="exact"/>
              <w:jc w:val="left"/>
              <w:outlineLvl w:val="9"/>
              <w:rPr>
                <w:rFonts w:ascii="宋体" w:hAnsi="宋体" w:cs="宋体"/>
                <w:color w:val="000000"/>
                <w:sz w:val="24"/>
                <w:highlight w:val="none"/>
              </w:rPr>
            </w:pPr>
            <w:r>
              <w:rPr>
                <w:rFonts w:hint="eastAsia" w:ascii="宋体" w:hAnsi="宋体" w:cs="宋体"/>
                <w:b/>
                <w:bCs/>
                <w:color w:val="000000"/>
                <w:sz w:val="24"/>
                <w:highlight w:val="none"/>
              </w:rPr>
              <w:t>递交方式：</w:t>
            </w:r>
            <w:r>
              <w:rPr>
                <w:rFonts w:hint="eastAsia" w:ascii="宋体" w:hAnsi="宋体" w:eastAsia="宋体" w:cs="宋体"/>
                <w:color w:val="000000"/>
                <w:sz w:val="24"/>
                <w:szCs w:val="24"/>
                <w:highlight w:val="none"/>
              </w:rPr>
              <w:t>如供应商以非保函形式递交磋商保证金，须在磋商截止时间前将磋商保证金存入招标代理机构指定账户，磋商保证金以最终到帐日期为准，以保函方式递交的磋商保证金应在磋商截止时间前将保函原件递交至招标代理机构，未按磋商文件规定的时限和交纳方式，保函无效。</w:t>
            </w:r>
          </w:p>
          <w:p w14:paraId="46625E90">
            <w:pPr>
              <w:pageBreakBefore w:val="0"/>
              <w:kinsoku/>
              <w:overflowPunct/>
              <w:topLinePunct w:val="0"/>
              <w:bidi w:val="0"/>
              <w:spacing w:line="400" w:lineRule="exact"/>
              <w:jc w:val="left"/>
              <w:outlineLvl w:val="9"/>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供应商的磋商保证金如从基本账户汇出，应在银行进账单或电汇凭证上明确用途、投标项目名称及标段，并在当日把凭证扫描发到招标公司</w:t>
            </w:r>
            <w:r>
              <w:rPr>
                <w:rFonts w:hint="eastAsia" w:ascii="宋体" w:hAnsi="宋体" w:cs="宋体"/>
                <w:b/>
                <w:bCs/>
                <w:color w:val="auto"/>
                <w:sz w:val="24"/>
                <w:highlight w:val="none"/>
                <w:lang w:val="en-US" w:eastAsia="zh-CN"/>
              </w:rPr>
              <w:t>指定邮箱jlszqgl@126.com</w:t>
            </w:r>
            <w:r>
              <w:rPr>
                <w:rFonts w:hint="eastAsia" w:ascii="宋体" w:hAnsi="宋体" w:cs="宋体"/>
                <w:b/>
                <w:bCs/>
                <w:color w:val="auto"/>
                <w:sz w:val="24"/>
                <w:highlight w:val="none"/>
                <w:lang w:val="zh-CN"/>
              </w:rPr>
              <w:t>，以便核对查实。</w:t>
            </w:r>
          </w:p>
          <w:p w14:paraId="40BE34B5">
            <w:pPr>
              <w:pageBreakBefore w:val="0"/>
              <w:kinsoku/>
              <w:overflowPunct/>
              <w:topLinePunct w:val="0"/>
              <w:bidi w:val="0"/>
              <w:spacing w:line="400" w:lineRule="exact"/>
              <w:jc w:val="left"/>
              <w:outlineLvl w:val="9"/>
              <w:rPr>
                <w:rFonts w:ascii="宋体" w:hAnsi="宋体" w:cs="宋体"/>
                <w:color w:val="auto"/>
                <w:sz w:val="24"/>
                <w:highlight w:val="none"/>
              </w:rPr>
            </w:pPr>
            <w:r>
              <w:rPr>
                <w:rFonts w:hint="eastAsia" w:ascii="宋体" w:hAnsi="宋体" w:cs="宋体"/>
                <w:b/>
                <w:bCs/>
                <w:color w:val="auto"/>
                <w:sz w:val="24"/>
                <w:highlight w:val="none"/>
                <w:lang w:val="zh-CN"/>
              </w:rPr>
              <w:t>违反上述要求的其响应文件按无效标处理。</w:t>
            </w:r>
          </w:p>
        </w:tc>
      </w:tr>
      <w:tr w14:paraId="59775A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6623836E">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25</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6059D6B6">
            <w:pPr>
              <w:pageBreakBefore w:val="0"/>
              <w:kinsoku/>
              <w:overflowPunct/>
              <w:topLinePunct w:val="0"/>
              <w:bidi w:val="0"/>
              <w:spacing w:line="400" w:lineRule="exact"/>
              <w:jc w:val="center"/>
              <w:outlineLvl w:val="9"/>
              <w:rPr>
                <w:rFonts w:hint="eastAsia" w:ascii="宋体" w:hAnsi="宋体" w:cs="宋体"/>
                <w:color w:val="auto"/>
                <w:kern w:val="0"/>
                <w:sz w:val="24"/>
                <w:highlight w:val="none"/>
                <w:lang w:val="zh-CN"/>
              </w:rPr>
            </w:pPr>
            <w:r>
              <w:rPr>
                <w:rFonts w:hint="eastAsia" w:ascii="宋体" w:hAnsi="宋体" w:cs="宋体"/>
                <w:color w:val="auto"/>
                <w:sz w:val="24"/>
                <w:szCs w:val="22"/>
                <w:highlight w:val="none"/>
                <w:lang w:val="zh-CN"/>
              </w:rPr>
              <w:t>近年财务状况的年份要求</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5EB1E54E">
            <w:pPr>
              <w:pageBreakBefore w:val="0"/>
              <w:kinsoku/>
              <w:overflowPunct/>
              <w:topLinePunct w:val="0"/>
              <w:autoSpaceDE w:val="0"/>
              <w:autoSpaceDN w:val="0"/>
              <w:bidi w:val="0"/>
              <w:adjustRightInd w:val="0"/>
              <w:spacing w:line="400" w:lineRule="exact"/>
              <w:outlineLvl w:val="9"/>
              <w:rPr>
                <w:rFonts w:hint="eastAsia" w:ascii="宋体" w:hAnsi="宋体" w:cs="宋体"/>
                <w:color w:val="auto"/>
                <w:sz w:val="24"/>
                <w:highlight w:val="none"/>
                <w:lang w:val="zh-CN"/>
              </w:rPr>
            </w:pPr>
            <w:r>
              <w:rPr>
                <w:rFonts w:hint="eastAsia" w:ascii="宋体" w:hAnsi="宋体" w:eastAsia="宋体" w:cs="宋体"/>
                <w:b w:val="0"/>
                <w:bCs/>
                <w:color w:val="auto"/>
                <w:sz w:val="24"/>
                <w:szCs w:val="24"/>
                <w:highlight w:val="none"/>
                <w:lang w:val="en-US" w:eastAsia="zh-CN"/>
              </w:rPr>
              <w:t>提供2024年财务审计报告或财务报表（2024年成立的提供</w:t>
            </w:r>
            <w:r>
              <w:rPr>
                <w:rFonts w:hint="eastAsia" w:ascii="宋体" w:hAnsi="宋体" w:cs="宋体"/>
                <w:b w:val="0"/>
                <w:bCs/>
                <w:color w:val="auto"/>
                <w:sz w:val="24"/>
                <w:szCs w:val="24"/>
                <w:highlight w:val="none"/>
                <w:lang w:val="en-US" w:eastAsia="zh-CN"/>
              </w:rPr>
              <w:t>现有</w:t>
            </w:r>
            <w:r>
              <w:rPr>
                <w:rFonts w:hint="eastAsia" w:ascii="宋体" w:hAnsi="宋体" w:eastAsia="宋体" w:cs="宋体"/>
                <w:b w:val="0"/>
                <w:bCs/>
                <w:color w:val="auto"/>
                <w:sz w:val="24"/>
                <w:szCs w:val="24"/>
                <w:highlight w:val="none"/>
                <w:lang w:val="en-US" w:eastAsia="zh-CN"/>
              </w:rPr>
              <w:t>的财务审计报告或财务报表，202</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年成立的企业需提供一份银行资信证明）；</w:t>
            </w:r>
          </w:p>
        </w:tc>
      </w:tr>
      <w:tr w14:paraId="5FC9FA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22DA02F4">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26</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4419445C">
            <w:pPr>
              <w:pageBreakBefore w:val="0"/>
              <w:kinsoku/>
              <w:overflowPunct/>
              <w:topLinePunct w:val="0"/>
              <w:bidi w:val="0"/>
              <w:spacing w:line="400" w:lineRule="exact"/>
              <w:jc w:val="center"/>
              <w:outlineLvl w:val="9"/>
              <w:rPr>
                <w:rFonts w:hint="eastAsia" w:ascii="宋体" w:hAnsi="宋体" w:cs="宋体"/>
                <w:color w:val="auto"/>
                <w:kern w:val="0"/>
                <w:sz w:val="24"/>
                <w:highlight w:val="none"/>
                <w:lang w:val="zh-CN"/>
              </w:rPr>
            </w:pPr>
            <w:r>
              <w:rPr>
                <w:rFonts w:hint="eastAsia" w:ascii="宋体" w:hAnsi="宋体" w:cs="宋体"/>
                <w:color w:val="auto"/>
                <w:sz w:val="24"/>
                <w:szCs w:val="22"/>
                <w:highlight w:val="none"/>
                <w:lang w:val="zh-CN"/>
              </w:rPr>
              <w:t>近年业绩年份要求</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3248BD98">
            <w:pPr>
              <w:pageBreakBefore w:val="0"/>
              <w:kinsoku/>
              <w:overflowPunct/>
              <w:topLinePunct w:val="0"/>
              <w:bidi w:val="0"/>
              <w:spacing w:line="400" w:lineRule="exact"/>
              <w:jc w:val="left"/>
              <w:outlineLvl w:val="9"/>
              <w:rPr>
                <w:rFonts w:hint="eastAsia"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szCs w:val="22"/>
                <w:highlight w:val="none"/>
                <w:lang w:val="zh-CN"/>
                <w14:textFill>
                  <w14:solidFill>
                    <w14:schemeClr w14:val="tx1"/>
                  </w14:solidFill>
                </w14:textFill>
              </w:rPr>
              <w:t>近</w:t>
            </w:r>
            <w:r>
              <w:rPr>
                <w:rFonts w:hint="eastAsia" w:ascii="宋体" w:hAnsi="宋体" w:cs="宋体"/>
                <w:color w:val="000000" w:themeColor="text1"/>
                <w:sz w:val="24"/>
                <w:szCs w:val="22"/>
                <w:highlight w:val="none"/>
                <w:lang w:val="en-US" w:eastAsia="zh-CN"/>
                <w14:textFill>
                  <w14:solidFill>
                    <w14:schemeClr w14:val="tx1"/>
                  </w14:solidFill>
                </w14:textFill>
              </w:rPr>
              <w:t>三</w:t>
            </w:r>
            <w:r>
              <w:rPr>
                <w:rFonts w:hint="eastAsia" w:ascii="宋体" w:hAnsi="宋体" w:cs="宋体"/>
                <w:color w:val="000000" w:themeColor="text1"/>
                <w:sz w:val="24"/>
                <w:szCs w:val="22"/>
                <w:highlight w:val="none"/>
                <w:lang w:val="zh-CN"/>
                <w14:textFill>
                  <w14:solidFill>
                    <w14:schemeClr w14:val="tx1"/>
                  </w14:solidFill>
                </w14:textFill>
              </w:rPr>
              <w:t>年（20</w:t>
            </w:r>
            <w:r>
              <w:rPr>
                <w:rFonts w:hint="eastAsia" w:ascii="宋体" w:hAnsi="宋体" w:cs="宋体"/>
                <w:color w:val="000000" w:themeColor="text1"/>
                <w:sz w:val="24"/>
                <w:szCs w:val="22"/>
                <w:highlight w:val="none"/>
                <w:lang w:val="en-US" w:eastAsia="zh-CN"/>
                <w14:textFill>
                  <w14:solidFill>
                    <w14:schemeClr w14:val="tx1"/>
                  </w14:solidFill>
                </w14:textFill>
              </w:rPr>
              <w:t>22年04月21日至</w:t>
            </w:r>
            <w:r>
              <w:rPr>
                <w:rFonts w:hint="eastAsia" w:ascii="宋体" w:hAnsi="宋体" w:cs="宋体"/>
                <w:color w:val="000000" w:themeColor="text1"/>
                <w:sz w:val="24"/>
                <w:szCs w:val="22"/>
                <w:highlight w:val="none"/>
                <w:lang w:val="zh-CN"/>
                <w14:textFill>
                  <w14:solidFill>
                    <w14:schemeClr w14:val="tx1"/>
                  </w14:solidFill>
                </w14:textFill>
              </w:rPr>
              <w:t>20</w:t>
            </w:r>
            <w:r>
              <w:rPr>
                <w:rFonts w:hint="eastAsia" w:ascii="宋体" w:hAnsi="宋体" w:cs="宋体"/>
                <w:color w:val="000000" w:themeColor="text1"/>
                <w:sz w:val="24"/>
                <w:szCs w:val="22"/>
                <w:highlight w:val="none"/>
                <w:lang w:val="en-US" w:eastAsia="zh-CN"/>
                <w14:textFill>
                  <w14:solidFill>
                    <w14:schemeClr w14:val="tx1"/>
                  </w14:solidFill>
                </w14:textFill>
              </w:rPr>
              <w:t>25年04月21日</w:t>
            </w:r>
            <w:r>
              <w:rPr>
                <w:rFonts w:hint="eastAsia" w:ascii="宋体" w:hAnsi="宋体" w:cs="宋体"/>
                <w:color w:val="000000" w:themeColor="text1"/>
                <w:sz w:val="24"/>
                <w:szCs w:val="22"/>
                <w:highlight w:val="none"/>
                <w:lang w:val="zh-CN"/>
                <w14:textFill>
                  <w14:solidFill>
                    <w14:schemeClr w14:val="tx1"/>
                  </w14:solidFill>
                </w14:textFill>
              </w:rPr>
              <w:t>）。</w:t>
            </w:r>
          </w:p>
        </w:tc>
      </w:tr>
      <w:tr w14:paraId="05E17B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60A0F626">
            <w:pPr>
              <w:pageBreakBefore w:val="0"/>
              <w:kinsoku/>
              <w:overflowPunct/>
              <w:topLinePunct w:val="0"/>
              <w:bidi w:val="0"/>
              <w:spacing w:line="400" w:lineRule="exact"/>
              <w:jc w:val="center"/>
              <w:outlineLvl w:val="9"/>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7</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6A4EC5DE">
            <w:pPr>
              <w:pageBreakBefore w:val="0"/>
              <w:kinsoku/>
              <w:overflowPunct/>
              <w:topLinePunct w:val="0"/>
              <w:bidi w:val="0"/>
              <w:spacing w:line="400" w:lineRule="exact"/>
              <w:jc w:val="center"/>
              <w:outlineLvl w:val="9"/>
              <w:rPr>
                <w:rFonts w:hint="eastAsia" w:ascii="宋体" w:hAnsi="宋体" w:cs="宋体"/>
                <w:color w:val="auto"/>
                <w:kern w:val="0"/>
                <w:sz w:val="24"/>
                <w:highlight w:val="none"/>
                <w:lang w:val="zh-CN"/>
              </w:rPr>
            </w:pPr>
            <w:r>
              <w:rPr>
                <w:rFonts w:hint="eastAsia" w:ascii="宋体" w:hAnsi="宋体" w:cs="宋体"/>
                <w:color w:val="auto"/>
                <w:sz w:val="24"/>
                <w:szCs w:val="22"/>
                <w:highlight w:val="none"/>
                <w:lang w:val="zh-CN"/>
              </w:rPr>
              <w:t>近年发生的诉讼及仲裁情况的年份要求</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31DCAA01">
            <w:pPr>
              <w:pageBreakBefore w:val="0"/>
              <w:kinsoku/>
              <w:overflowPunct/>
              <w:topLinePunct w:val="0"/>
              <w:bidi w:val="0"/>
              <w:spacing w:line="400" w:lineRule="exact"/>
              <w:jc w:val="left"/>
              <w:outlineLvl w:val="9"/>
              <w:rPr>
                <w:rFonts w:hint="eastAsia"/>
                <w:color w:val="000000" w:themeColor="text1"/>
                <w:highlight w:val="none"/>
                <w:lang w:val="zh-CN"/>
                <w14:textFill>
                  <w14:solidFill>
                    <w14:schemeClr w14:val="tx1"/>
                  </w14:solidFill>
                </w14:textFill>
              </w:rPr>
            </w:pPr>
            <w:r>
              <w:rPr>
                <w:rFonts w:hint="eastAsia" w:ascii="宋体" w:hAnsi="宋体" w:cs="宋体"/>
                <w:color w:val="000000" w:themeColor="text1"/>
                <w:sz w:val="24"/>
                <w:szCs w:val="22"/>
                <w:highlight w:val="none"/>
                <w:lang w:val="zh-CN"/>
                <w14:textFill>
                  <w14:solidFill>
                    <w14:schemeClr w14:val="tx1"/>
                  </w14:solidFill>
                </w14:textFill>
              </w:rPr>
              <w:t>近三年（20</w:t>
            </w:r>
            <w:r>
              <w:rPr>
                <w:rFonts w:hint="eastAsia" w:ascii="宋体" w:hAnsi="宋体" w:cs="宋体"/>
                <w:color w:val="000000" w:themeColor="text1"/>
                <w:sz w:val="24"/>
                <w:szCs w:val="22"/>
                <w:highlight w:val="none"/>
                <w:lang w:val="en-US" w:eastAsia="zh-CN"/>
                <w14:textFill>
                  <w14:solidFill>
                    <w14:schemeClr w14:val="tx1"/>
                  </w14:solidFill>
                </w14:textFill>
              </w:rPr>
              <w:t>22年04月21日至</w:t>
            </w:r>
            <w:r>
              <w:rPr>
                <w:rFonts w:hint="eastAsia" w:ascii="宋体" w:hAnsi="宋体" w:cs="宋体"/>
                <w:color w:val="000000" w:themeColor="text1"/>
                <w:sz w:val="24"/>
                <w:szCs w:val="22"/>
                <w:highlight w:val="none"/>
                <w:lang w:val="zh-CN"/>
                <w14:textFill>
                  <w14:solidFill>
                    <w14:schemeClr w14:val="tx1"/>
                  </w14:solidFill>
                </w14:textFill>
              </w:rPr>
              <w:t>20</w:t>
            </w:r>
            <w:r>
              <w:rPr>
                <w:rFonts w:hint="eastAsia" w:ascii="宋体" w:hAnsi="宋体" w:cs="宋体"/>
                <w:color w:val="000000" w:themeColor="text1"/>
                <w:sz w:val="24"/>
                <w:szCs w:val="22"/>
                <w:highlight w:val="none"/>
                <w:lang w:val="en-US" w:eastAsia="zh-CN"/>
                <w14:textFill>
                  <w14:solidFill>
                    <w14:schemeClr w14:val="tx1"/>
                  </w14:solidFill>
                </w14:textFill>
              </w:rPr>
              <w:t>25年04月21日</w:t>
            </w:r>
            <w:r>
              <w:rPr>
                <w:rFonts w:hint="eastAsia" w:ascii="宋体" w:hAnsi="宋体" w:cs="宋体"/>
                <w:color w:val="000000" w:themeColor="text1"/>
                <w:sz w:val="24"/>
                <w:szCs w:val="22"/>
                <w:highlight w:val="none"/>
                <w:lang w:val="zh-CN"/>
                <w14:textFill>
                  <w14:solidFill>
                    <w14:schemeClr w14:val="tx1"/>
                  </w14:solidFill>
                </w14:textFill>
              </w:rPr>
              <w:t>）。</w:t>
            </w:r>
          </w:p>
        </w:tc>
      </w:tr>
      <w:tr w14:paraId="23CBC9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16C6DBF9">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28</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551750DC">
            <w:pPr>
              <w:pageBreakBefore w:val="0"/>
              <w:kinsoku/>
              <w:overflowPunct/>
              <w:topLinePunct w:val="0"/>
              <w:bidi w:val="0"/>
              <w:spacing w:line="400" w:lineRule="exact"/>
              <w:jc w:val="center"/>
              <w:outlineLvl w:val="9"/>
              <w:rPr>
                <w:rFonts w:hint="eastAsia" w:ascii="宋体" w:hAnsi="宋体" w:cs="宋体"/>
                <w:color w:val="auto"/>
                <w:sz w:val="24"/>
                <w:szCs w:val="22"/>
                <w:highlight w:val="none"/>
                <w:lang w:val="zh-CN"/>
              </w:rPr>
            </w:pPr>
            <w:r>
              <w:rPr>
                <w:rFonts w:hint="eastAsia" w:ascii="宋体" w:hAnsi="宋体" w:eastAsia="宋体" w:cs="宋体"/>
                <w:bCs/>
                <w:color w:val="auto"/>
                <w:sz w:val="24"/>
                <w:szCs w:val="24"/>
                <w:highlight w:val="none"/>
                <w:lang w:val="en-US" w:eastAsia="zh-CN"/>
              </w:rPr>
              <w:t>纳税证明及社会保障资金</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072A1C00">
            <w:pPr>
              <w:pageBreakBefore w:val="0"/>
              <w:kinsoku/>
              <w:overflowPunct/>
              <w:topLinePunct w:val="0"/>
              <w:bidi w:val="0"/>
              <w:spacing w:line="400" w:lineRule="exact"/>
              <w:jc w:val="left"/>
              <w:outlineLvl w:val="9"/>
              <w:rPr>
                <w:rFonts w:hint="eastAsia" w:ascii="宋体" w:hAnsi="宋体" w:cs="宋体"/>
                <w:color w:val="auto"/>
                <w:sz w:val="24"/>
                <w:szCs w:val="22"/>
                <w:highlight w:val="green"/>
                <w:lang w:val="zh-CN"/>
              </w:rPr>
            </w:pPr>
            <w:r>
              <w:rPr>
                <w:rFonts w:hint="eastAsia" w:ascii="宋体" w:hAnsi="宋体" w:eastAsia="宋体" w:cs="宋体"/>
                <w:bCs/>
                <w:color w:val="auto"/>
                <w:sz w:val="24"/>
                <w:szCs w:val="24"/>
                <w:highlight w:val="none"/>
                <w:shd w:val="clear"/>
                <w:lang w:val="en-US" w:eastAsia="zh-CN"/>
              </w:rPr>
              <w:t>有依法缴纳税收和社会保障资金的良好记录（或主管税务机关开具的不欠税证明）（提供投标截止日前6个月内任意1个月依法缴纳税收和社会保障资金的相关材料。如依法免税或不需要缴纳社会保障资金的，提供相应证明材料）</w:t>
            </w:r>
          </w:p>
        </w:tc>
      </w:tr>
      <w:tr w14:paraId="27EB45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38C612CD">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29</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10E11616">
            <w:pPr>
              <w:pageBreakBefore w:val="0"/>
              <w:kinsoku/>
              <w:overflowPunct/>
              <w:topLinePunct w:val="0"/>
              <w:bidi w:val="0"/>
              <w:jc w:val="center"/>
              <w:outlineLvl w:val="9"/>
              <w:rPr>
                <w:rFonts w:ascii="宋体" w:hAnsi="宋体" w:cs="宋体"/>
                <w:color w:val="auto"/>
                <w:sz w:val="24"/>
                <w:highlight w:val="none"/>
              </w:rPr>
            </w:pPr>
            <w:r>
              <w:rPr>
                <w:rFonts w:hint="eastAsia" w:ascii="宋体" w:hAnsi="宋体" w:cs="宋体"/>
                <w:color w:val="auto"/>
                <w:sz w:val="24"/>
                <w:highlight w:val="none"/>
              </w:rPr>
              <w:t>是否允许递交</w:t>
            </w:r>
          </w:p>
          <w:p w14:paraId="70113A3C">
            <w:pPr>
              <w:pageBreakBefore w:val="0"/>
              <w:kinsoku/>
              <w:overflowPunct/>
              <w:topLinePunct w:val="0"/>
              <w:bidi w:val="0"/>
              <w:jc w:val="center"/>
              <w:outlineLvl w:val="9"/>
              <w:rPr>
                <w:rFonts w:ascii="宋体" w:hAnsi="宋体" w:cs="宋体"/>
                <w:color w:val="auto"/>
                <w:sz w:val="24"/>
                <w:highlight w:val="none"/>
              </w:rPr>
            </w:pPr>
            <w:r>
              <w:rPr>
                <w:rFonts w:hint="eastAsia" w:ascii="宋体" w:hAnsi="宋体" w:cs="宋体"/>
                <w:color w:val="auto"/>
                <w:sz w:val="24"/>
                <w:highlight w:val="none"/>
              </w:rPr>
              <w:t>备选</w:t>
            </w:r>
            <w:r>
              <w:rPr>
                <w:rFonts w:hint="eastAsia" w:ascii="宋体" w:hAnsi="宋体" w:cs="宋体"/>
                <w:color w:val="auto"/>
                <w:sz w:val="24"/>
                <w:highlight w:val="none"/>
                <w:lang w:val="en-US" w:eastAsia="zh-CN"/>
              </w:rPr>
              <w:t>磋商响应</w:t>
            </w:r>
            <w:r>
              <w:rPr>
                <w:rFonts w:hint="eastAsia" w:ascii="宋体" w:hAnsi="宋体" w:cs="宋体"/>
                <w:color w:val="auto"/>
                <w:sz w:val="24"/>
                <w:highlight w:val="none"/>
              </w:rPr>
              <w:t>方案</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4EEEE3CF">
            <w:pPr>
              <w:pageBreakBefore w:val="0"/>
              <w:kinsoku/>
              <w:overflowPunct/>
              <w:topLinePunct w:val="0"/>
              <w:bidi w:val="0"/>
              <w:spacing w:line="400" w:lineRule="exact"/>
              <w:outlineLvl w:val="9"/>
              <w:rPr>
                <w:rFonts w:ascii="宋体" w:hAnsi="宋体" w:cs="宋体"/>
                <w:color w:val="auto"/>
                <w:sz w:val="24"/>
                <w:highlight w:val="none"/>
              </w:rPr>
            </w:pPr>
            <w:r>
              <w:rPr>
                <w:rFonts w:hint="eastAsia" w:ascii="宋体" w:hAnsi="宋体" w:cs="宋体"/>
                <w:color w:val="auto"/>
                <w:sz w:val="24"/>
                <w:highlight w:val="none"/>
              </w:rPr>
              <w:t>不允许</w:t>
            </w:r>
          </w:p>
        </w:tc>
      </w:tr>
      <w:tr w14:paraId="5B8DF9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41CCCE5B">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30</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2C0B753C">
            <w:pPr>
              <w:pageBreakBefore w:val="0"/>
              <w:kinsoku/>
              <w:overflowPunct/>
              <w:topLinePunct w:val="0"/>
              <w:autoSpaceDE w:val="0"/>
              <w:autoSpaceDN w:val="0"/>
              <w:bidi w:val="0"/>
              <w:adjustRightInd w:val="0"/>
              <w:spacing w:line="400" w:lineRule="exact"/>
              <w:jc w:val="center"/>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响应文件份数</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3E544693">
            <w:pPr>
              <w:keepNext w:val="0"/>
              <w:keepLines w:val="0"/>
              <w:pageBreakBefore w:val="0"/>
              <w:widowControl/>
              <w:suppressLineNumbers w:val="0"/>
              <w:suppressAutoHyphens w:val="0"/>
              <w:kinsoku/>
              <w:wordWrap/>
              <w:overflowPunct/>
              <w:topLinePunct w:val="0"/>
              <w:autoSpaceDE/>
              <w:autoSpaceDN w:val="0"/>
              <w:bidi w:val="0"/>
              <w:adjustRightInd/>
              <w:snapToGrid/>
              <w:spacing w:before="157" w:beforeLines="50" w:beforeAutospacing="0" w:after="10" w:afterAutospacing="0" w:line="240" w:lineRule="auto"/>
              <w:ind w:left="0" w:right="0" w:firstLine="0"/>
              <w:jc w:val="both"/>
              <w:outlineLvl w:val="9"/>
              <w:rPr>
                <w:rFonts w:hint="eastAsia" w:ascii="宋体" w:hAnsi="宋体" w:eastAsia="宋体" w:cs="宋体"/>
                <w:caps w:val="0"/>
                <w:color w:val="000000"/>
                <w:sz w:val="24"/>
                <w:szCs w:val="24"/>
                <w:highlight w:val="none"/>
                <w:vertAlign w:val="baseline"/>
                <w:lang w:val="en-US" w:eastAsia="zh-CN"/>
              </w:rPr>
            </w:pPr>
            <w:r>
              <w:rPr>
                <w:rFonts w:hint="eastAsia" w:ascii="宋体" w:hAnsi="宋体" w:eastAsia="宋体" w:cs="宋体"/>
                <w:caps w:val="0"/>
                <w:color w:val="000000"/>
                <w:sz w:val="24"/>
                <w:szCs w:val="24"/>
                <w:highlight w:val="none"/>
                <w:vertAlign w:val="baseline"/>
                <w:lang w:val="en-US" w:eastAsia="zh-CN"/>
              </w:rPr>
              <w:t>本项目为全流程电子化招投标项目，通过“政采云”平台（http：//www.zcygov.cn）实行在线电子投标，供应商应先安装“政采云电子交易客户端”（请自行前往“政采云”平台进行下载），并按照本项目采购文件和“政采云”平台的要求编制、加密后在投标截止时间前通过网络上传至“政采云”平台。</w:t>
            </w:r>
          </w:p>
          <w:p w14:paraId="196DC462">
            <w:pPr>
              <w:rPr>
                <w:rFonts w:hint="eastAsia" w:ascii="宋体" w:hAnsi="宋体" w:eastAsia="宋体" w:cs="宋体"/>
                <w:caps w:val="0"/>
                <w:color w:val="000000"/>
                <w:sz w:val="24"/>
                <w:szCs w:val="24"/>
                <w:highlight w:val="none"/>
                <w:vertAlign w:val="baseline"/>
                <w:lang w:val="en-US" w:eastAsia="zh-CN"/>
              </w:rPr>
            </w:pPr>
            <w:r>
              <w:rPr>
                <w:rFonts w:hint="eastAsia" w:ascii="宋体" w:hAnsi="宋体" w:eastAsia="宋体" w:cs="宋体"/>
                <w:caps w:val="0"/>
                <w:color w:val="000000"/>
                <w:sz w:val="24"/>
                <w:szCs w:val="24"/>
                <w:highlight w:val="none"/>
                <w:vertAlign w:val="baseline"/>
                <w:lang w:val="en-US" w:eastAsia="zh-CN"/>
              </w:rPr>
              <w:t>所有供应商在投标截止时间后须向采购代理机构提供纸质版投标响应文件正本1份，副本2份，电子版投标响应文件2份（含有公章的PDF格式或者含有电子签章的PDF格式，内容必须和纸质版保持一致）。</w:t>
            </w:r>
          </w:p>
          <w:p w14:paraId="4C9D5B78">
            <w:pPr>
              <w:rPr>
                <w:rFonts w:ascii="宋体" w:cs="宋体"/>
                <w:color w:val="000000"/>
                <w:sz w:val="24"/>
                <w:highlight w:val="none"/>
              </w:rPr>
            </w:pPr>
            <w:r>
              <w:rPr>
                <w:rFonts w:hint="eastAsia" w:ascii="宋体" w:cs="宋体"/>
                <w:color w:val="000000"/>
                <w:sz w:val="24"/>
                <w:highlight w:val="none"/>
              </w:rPr>
              <w:t>（</w:t>
            </w:r>
            <w:r>
              <w:rPr>
                <w:rFonts w:hint="eastAsia" w:ascii="宋体" w:cs="宋体"/>
                <w:color w:val="000000"/>
                <w:sz w:val="24"/>
                <w:highlight w:val="none"/>
                <w:lang w:val="en-US" w:eastAsia="zh-CN"/>
              </w:rPr>
              <w:t>1</w:t>
            </w:r>
            <w:r>
              <w:rPr>
                <w:rFonts w:hint="eastAsia" w:ascii="宋体" w:cs="宋体"/>
                <w:color w:val="000000"/>
                <w:sz w:val="24"/>
                <w:highlight w:val="none"/>
              </w:rPr>
              <w:t>）供应商在“政采云”平台（http：//www.zcygov.cn）上制作响应文件1份（此响应文件须上传至“政采云”平台）。</w:t>
            </w:r>
          </w:p>
          <w:p w14:paraId="41E27101">
            <w:pPr>
              <w:keepNext w:val="0"/>
              <w:keepLines w:val="0"/>
              <w:pageBreakBefore w:val="0"/>
              <w:widowControl/>
              <w:suppressLineNumbers w:val="0"/>
              <w:suppressAutoHyphens w:val="0"/>
              <w:kinsoku/>
              <w:wordWrap/>
              <w:overflowPunct/>
              <w:topLinePunct w:val="0"/>
              <w:autoSpaceDE/>
              <w:autoSpaceDN w:val="0"/>
              <w:bidi w:val="0"/>
              <w:adjustRightInd/>
              <w:snapToGrid/>
              <w:spacing w:before="157" w:beforeLines="50" w:beforeAutospacing="0" w:after="10" w:afterAutospacing="0" w:line="240" w:lineRule="auto"/>
              <w:ind w:left="0" w:right="0" w:firstLine="0"/>
              <w:jc w:val="both"/>
              <w:outlineLvl w:val="9"/>
              <w:rPr>
                <w:rFonts w:hint="eastAsia" w:ascii="宋体" w:hAnsi="宋体" w:eastAsia="宋体" w:cs="宋体"/>
                <w:caps w:val="0"/>
                <w:color w:val="000000"/>
                <w:sz w:val="24"/>
                <w:szCs w:val="24"/>
                <w:highlight w:val="none"/>
                <w:vertAlign w:val="baseline"/>
                <w:lang w:val="en-US" w:eastAsia="zh-CN"/>
              </w:rPr>
            </w:pPr>
            <w:r>
              <w:rPr>
                <w:rFonts w:hint="eastAsia" w:ascii="宋体" w:cs="宋体"/>
                <w:color w:val="000000"/>
                <w:sz w:val="24"/>
                <w:highlight w:val="none"/>
              </w:rPr>
              <w:t>（</w:t>
            </w:r>
            <w:r>
              <w:rPr>
                <w:rFonts w:hint="eastAsia" w:ascii="宋体" w:cs="宋体"/>
                <w:color w:val="000000"/>
                <w:sz w:val="24"/>
                <w:highlight w:val="none"/>
                <w:lang w:val="en-US" w:eastAsia="zh-CN"/>
              </w:rPr>
              <w:t>2</w:t>
            </w:r>
            <w:r>
              <w:rPr>
                <w:rFonts w:hint="eastAsia" w:ascii="宋体" w:cs="宋体"/>
                <w:color w:val="000000"/>
                <w:sz w:val="24"/>
                <w:highlight w:val="none"/>
              </w:rPr>
              <w:t>）供应商在制作响应文件时，电子响应文件以“政采云”平台的竞争性磋商文件格式为准；纸质响应文件以竞争性磋商文件中《第</w:t>
            </w:r>
            <w:r>
              <w:rPr>
                <w:rFonts w:hint="eastAsia" w:ascii="宋体" w:cs="宋体"/>
                <w:color w:val="000000"/>
                <w:sz w:val="24"/>
                <w:highlight w:val="none"/>
                <w:lang w:val="en-US" w:eastAsia="zh-CN"/>
              </w:rPr>
              <w:t>五</w:t>
            </w:r>
            <w:r>
              <w:rPr>
                <w:rFonts w:hint="eastAsia" w:ascii="宋体" w:cs="宋体"/>
                <w:color w:val="000000"/>
                <w:sz w:val="24"/>
                <w:highlight w:val="none"/>
              </w:rPr>
              <w:t>章 响应文件格式》为准。供应商上传至“政采云”平台的电子响应文件内容，在纸质响应文件中均应体现。</w:t>
            </w:r>
          </w:p>
          <w:p w14:paraId="22E859F5">
            <w:pPr>
              <w:pageBreakBefore w:val="0"/>
              <w:kinsoku/>
              <w:overflowPunct/>
              <w:topLinePunct w:val="0"/>
              <w:autoSpaceDE w:val="0"/>
              <w:autoSpaceDN w:val="0"/>
              <w:bidi w:val="0"/>
              <w:adjustRightInd w:val="0"/>
              <w:spacing w:line="400" w:lineRule="exact"/>
              <w:outlineLvl w:val="9"/>
              <w:rPr>
                <w:rFonts w:ascii="宋体" w:hAnsi="宋体" w:cs="宋体"/>
                <w:color w:val="auto"/>
                <w:kern w:val="0"/>
                <w:sz w:val="24"/>
                <w:highlight w:val="none"/>
                <w:lang w:val="zh-CN"/>
              </w:rPr>
            </w:pPr>
            <w:r>
              <w:rPr>
                <w:rFonts w:hint="eastAsia" w:ascii="宋体" w:hAnsi="宋体" w:eastAsia="宋体" w:cs="宋体"/>
                <w:caps w:val="0"/>
                <w:color w:val="000000"/>
                <w:sz w:val="24"/>
                <w:szCs w:val="24"/>
                <w:highlight w:val="none"/>
                <w:vertAlign w:val="baseline"/>
                <w:lang w:val="en-US" w:eastAsia="zh-CN"/>
              </w:rPr>
              <w:t>注：纸质版投标响应文件必须与“政采云”平台上传的电子版投标响应文件相同。</w:t>
            </w:r>
          </w:p>
        </w:tc>
      </w:tr>
      <w:tr w14:paraId="749A8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13EA45DA">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31</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52A63CC4">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装订要求</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4627F168">
            <w:pPr>
              <w:pageBreakBefore w:val="0"/>
              <w:kinsoku/>
              <w:overflowPunct/>
              <w:topLinePunct w:val="0"/>
              <w:bidi w:val="0"/>
              <w:spacing w:line="400" w:lineRule="exact"/>
              <w:jc w:val="left"/>
              <w:outlineLvl w:val="9"/>
              <w:rPr>
                <w:rFonts w:ascii="宋体" w:hAnsi="宋体" w:cs="宋体"/>
                <w:color w:val="auto"/>
                <w:sz w:val="24"/>
                <w:highlight w:val="none"/>
              </w:rPr>
            </w:pPr>
            <w:r>
              <w:rPr>
                <w:rFonts w:hint="eastAsia" w:ascii="宋体" w:hAnsi="宋体" w:cs="宋体"/>
                <w:color w:val="auto"/>
                <w:sz w:val="24"/>
                <w:highlight w:val="none"/>
              </w:rPr>
              <w:t>左侧纵向装订，不允许活页装订，需胶装装订。</w:t>
            </w:r>
          </w:p>
        </w:tc>
      </w:tr>
      <w:tr w14:paraId="619F60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592D1A6D">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2</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4C549993">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递交响应文件地点</w:t>
            </w:r>
            <w:r>
              <w:rPr>
                <w:rFonts w:hint="eastAsia" w:ascii="宋体" w:hAnsi="宋体" w:cs="宋体"/>
                <w:color w:val="auto"/>
                <w:sz w:val="24"/>
                <w:highlight w:val="none"/>
                <w:lang w:val="en-US" w:eastAsia="zh-CN"/>
              </w:rPr>
              <w:t>及截止时间</w:t>
            </w:r>
          </w:p>
        </w:tc>
        <w:tc>
          <w:tcPr>
            <w:tcW w:w="3185" w:type="pct"/>
            <w:tcBorders>
              <w:top w:val="single" w:color="auto" w:sz="4" w:space="0"/>
              <w:left w:val="single" w:color="auto" w:sz="4" w:space="0"/>
              <w:bottom w:val="single" w:color="auto" w:sz="4" w:space="0"/>
              <w:right w:val="single" w:color="auto" w:sz="4" w:space="0"/>
            </w:tcBorders>
            <w:noWrap w:val="0"/>
            <w:vAlign w:val="top"/>
          </w:tcPr>
          <w:p w14:paraId="74BC9E2F">
            <w:pPr>
              <w:keepNext w:val="0"/>
              <w:keepLines w:val="0"/>
              <w:suppressLineNumbers w:val="0"/>
              <w:spacing w:before="0" w:beforeAutospacing="0" w:after="0" w:afterAutospacing="0" w:line="400" w:lineRule="exact"/>
              <w:ind w:left="0" w:right="0"/>
              <w:jc w:val="left"/>
              <w:rPr>
                <w:rFonts w:hint="eastAsia" w:ascii="宋体" w:hAnsi="宋体" w:cs="宋体"/>
                <w:bCs/>
                <w:color w:val="000000" w:themeColor="text1"/>
                <w:sz w:val="24"/>
                <w:highlight w:val="none"/>
                <w:lang w:val="zh-CN"/>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地点：</w:t>
            </w:r>
            <w:r>
              <w:rPr>
                <w:rFonts w:hint="eastAsia" w:ascii="宋体" w:hAnsi="宋体" w:eastAsia="宋体" w:cs="宋体"/>
                <w:caps w:val="0"/>
                <w:color w:val="000000" w:themeColor="text1"/>
                <w:sz w:val="24"/>
                <w:szCs w:val="24"/>
                <w:highlight w:val="none"/>
                <w:vertAlign w:val="baseline"/>
                <w:lang w:val="en-US" w:eastAsia="zh-CN"/>
                <w14:textFill>
                  <w14:solidFill>
                    <w14:schemeClr w14:val="tx1"/>
                  </w14:solidFill>
                </w14:textFill>
              </w:rPr>
              <w:t>“政采云”平台（http：//www.zcygov.cn）</w:t>
            </w:r>
          </w:p>
          <w:p w14:paraId="7A14FD49">
            <w:pPr>
              <w:pageBreakBefore w:val="0"/>
              <w:kinsoku/>
              <w:overflowPunct/>
              <w:topLinePunct w:val="0"/>
              <w:bidi w:val="0"/>
              <w:spacing w:line="400" w:lineRule="exact"/>
              <w:jc w:val="left"/>
              <w:outlineLvl w:val="9"/>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时间：202</w:t>
            </w:r>
            <w:r>
              <w:rPr>
                <w:rFonts w:hint="eastAsia" w:ascii="宋体" w:hAnsi="宋体" w:cs="宋体"/>
                <w:bCs/>
                <w:color w:val="000000" w:themeColor="text1"/>
                <w:sz w:val="24"/>
                <w:highlight w:val="none"/>
                <w:lang w:val="en-US" w:eastAsia="zh-CN"/>
                <w14:textFill>
                  <w14:solidFill>
                    <w14:schemeClr w14:val="tx1"/>
                  </w14:solidFill>
                </w14:textFill>
              </w:rPr>
              <w:t>5</w:t>
            </w:r>
            <w:r>
              <w:rPr>
                <w:rFonts w:hint="eastAsia" w:ascii="宋体" w:hAnsi="宋体" w:cs="宋体"/>
                <w:bCs/>
                <w:color w:val="000000" w:themeColor="text1"/>
                <w:sz w:val="24"/>
                <w:highlight w:val="none"/>
                <w14:textFill>
                  <w14:solidFill>
                    <w14:schemeClr w14:val="tx1"/>
                  </w14:solidFill>
                </w14:textFill>
              </w:rPr>
              <w:t>年</w:t>
            </w:r>
            <w:r>
              <w:rPr>
                <w:rFonts w:hint="eastAsia" w:ascii="宋体" w:hAnsi="宋体" w:cs="宋体"/>
                <w:bCs/>
                <w:color w:val="000000" w:themeColor="text1"/>
                <w:sz w:val="24"/>
                <w:highlight w:val="none"/>
                <w:lang w:val="en-US" w:eastAsia="zh-CN"/>
                <w14:textFill>
                  <w14:solidFill>
                    <w14:schemeClr w14:val="tx1"/>
                  </w14:solidFill>
                </w14:textFill>
              </w:rPr>
              <w:t>04</w:t>
            </w:r>
            <w:r>
              <w:rPr>
                <w:rFonts w:hint="eastAsia" w:ascii="宋体" w:hAnsi="宋体" w:cs="宋体"/>
                <w:bCs/>
                <w:color w:val="000000" w:themeColor="text1"/>
                <w:sz w:val="24"/>
                <w:highlight w:val="none"/>
                <w14:textFill>
                  <w14:solidFill>
                    <w14:schemeClr w14:val="tx1"/>
                  </w14:solidFill>
                </w14:textFill>
              </w:rPr>
              <w:t>月</w:t>
            </w:r>
            <w:r>
              <w:rPr>
                <w:rFonts w:hint="eastAsia" w:ascii="宋体" w:hAnsi="宋体" w:cs="宋体"/>
                <w:bCs/>
                <w:color w:val="000000" w:themeColor="text1"/>
                <w:sz w:val="24"/>
                <w:highlight w:val="none"/>
                <w:lang w:val="en-US" w:eastAsia="zh-CN"/>
                <w14:textFill>
                  <w14:solidFill>
                    <w14:schemeClr w14:val="tx1"/>
                  </w14:solidFill>
                </w14:textFill>
              </w:rPr>
              <w:t>21</w:t>
            </w:r>
            <w:r>
              <w:rPr>
                <w:rFonts w:hint="eastAsia" w:ascii="宋体" w:hAnsi="宋体" w:cs="宋体"/>
                <w:bCs/>
                <w:color w:val="000000" w:themeColor="text1"/>
                <w:sz w:val="24"/>
                <w:highlight w:val="none"/>
                <w14:textFill>
                  <w14:solidFill>
                    <w14:schemeClr w14:val="tx1"/>
                  </w14:solidFill>
                </w14:textFill>
              </w:rPr>
              <w:t>日</w:t>
            </w:r>
            <w:r>
              <w:rPr>
                <w:rFonts w:hint="eastAsia" w:ascii="宋体" w:hAnsi="宋体" w:cs="宋体"/>
                <w:bCs/>
                <w:color w:val="000000" w:themeColor="text1"/>
                <w:sz w:val="24"/>
                <w:highlight w:val="none"/>
                <w:lang w:val="en-US" w:eastAsia="zh-CN"/>
                <w14:textFill>
                  <w14:solidFill>
                    <w14:schemeClr w14:val="tx1"/>
                  </w14:solidFill>
                </w14:textFill>
              </w:rPr>
              <w:t>13</w:t>
            </w:r>
            <w:r>
              <w:rPr>
                <w:rFonts w:hint="eastAsia" w:ascii="宋体" w:hAnsi="宋体" w:cs="宋体"/>
                <w:bCs/>
                <w:color w:val="000000" w:themeColor="text1"/>
                <w:sz w:val="24"/>
                <w:highlight w:val="none"/>
                <w14:textFill>
                  <w14:solidFill>
                    <w14:schemeClr w14:val="tx1"/>
                  </w14:solidFill>
                </w14:textFill>
              </w:rPr>
              <w:t>点</w:t>
            </w:r>
            <w:r>
              <w:rPr>
                <w:rFonts w:hint="eastAsia" w:ascii="宋体" w:hAnsi="宋体" w:cs="宋体"/>
                <w:bCs/>
                <w:color w:val="000000" w:themeColor="text1"/>
                <w:sz w:val="24"/>
                <w:highlight w:val="none"/>
                <w:lang w:val="en-US" w:eastAsia="zh-CN"/>
                <w14:textFill>
                  <w14:solidFill>
                    <w14:schemeClr w14:val="tx1"/>
                  </w14:solidFill>
                </w14:textFill>
              </w:rPr>
              <w:t>30</w:t>
            </w:r>
            <w:r>
              <w:rPr>
                <w:rFonts w:hint="eastAsia" w:ascii="宋体" w:hAnsi="宋体" w:cs="宋体"/>
                <w:bCs/>
                <w:color w:val="000000" w:themeColor="text1"/>
                <w:sz w:val="24"/>
                <w:highlight w:val="none"/>
                <w14:textFill>
                  <w14:solidFill>
                    <w14:schemeClr w14:val="tx1"/>
                  </w14:solidFill>
                </w14:textFill>
              </w:rPr>
              <w:t>分</w:t>
            </w:r>
            <w:r>
              <w:rPr>
                <w:rFonts w:hint="eastAsia" w:ascii="宋体" w:hAnsi="宋体" w:cs="宋体"/>
                <w:bCs/>
                <w:color w:val="000000" w:themeColor="text1"/>
                <w:sz w:val="24"/>
                <w:highlight w:val="none"/>
                <w:lang w:eastAsia="zh-CN"/>
                <w14:textFill>
                  <w14:solidFill>
                    <w14:schemeClr w14:val="tx1"/>
                  </w14:solidFill>
                </w14:textFill>
              </w:rPr>
              <w:t>（</w:t>
            </w:r>
            <w:r>
              <w:rPr>
                <w:rFonts w:hint="eastAsia" w:ascii="宋体" w:hAnsi="宋体" w:cs="宋体"/>
                <w:bCs/>
                <w:color w:val="000000" w:themeColor="text1"/>
                <w:sz w:val="24"/>
                <w:highlight w:val="none"/>
                <w14:textFill>
                  <w14:solidFill>
                    <w14:schemeClr w14:val="tx1"/>
                  </w14:solidFill>
                </w14:textFill>
              </w:rPr>
              <w:t>北京时间）</w:t>
            </w:r>
          </w:p>
        </w:tc>
      </w:tr>
      <w:tr w14:paraId="4C614D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4"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34B67B59">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33</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7F54BBA0">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开标时间和地点</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2C0EDDBD">
            <w:pPr>
              <w:pageBreakBefore w:val="0"/>
              <w:kinsoku/>
              <w:overflowPunct/>
              <w:topLinePunct w:val="0"/>
              <w:bidi w:val="0"/>
              <w:spacing w:line="400" w:lineRule="exact"/>
              <w:jc w:val="left"/>
              <w:outlineLvl w:val="9"/>
              <w:rPr>
                <w:rFonts w:ascii="宋体" w:hAns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开标时间：</w:t>
            </w:r>
            <w:r>
              <w:rPr>
                <w:rFonts w:hint="eastAsia" w:ascii="宋体" w:hAnsi="宋体" w:eastAsia="宋体" w:cs="宋体"/>
                <w:color w:val="000000" w:themeColor="text1"/>
                <w:sz w:val="24"/>
                <w:szCs w:val="24"/>
                <w:highlight w:val="none"/>
                <w:u w:val="none"/>
                <w14:textFill>
                  <w14:solidFill>
                    <w14:schemeClr w14:val="tx1"/>
                  </w14:solidFill>
                </w14:textFill>
              </w:rPr>
              <w:t>202</w:t>
            </w: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cs="宋体"/>
                <w:color w:val="000000" w:themeColor="text1"/>
                <w:sz w:val="24"/>
                <w:szCs w:val="24"/>
                <w:highlight w:val="none"/>
                <w:u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21</w:t>
            </w:r>
            <w:r>
              <w:rPr>
                <w:rFonts w:hint="eastAsia" w:ascii="宋体" w:hAnsi="宋体" w:eastAsia="宋体" w:cs="宋体"/>
                <w:color w:val="000000" w:themeColor="text1"/>
                <w:sz w:val="24"/>
                <w:szCs w:val="24"/>
                <w:highlight w:val="none"/>
                <w:u w:val="none"/>
                <w14:textFill>
                  <w14:solidFill>
                    <w14:schemeClr w14:val="tx1"/>
                  </w14:solidFill>
                </w14:textFill>
              </w:rPr>
              <w:t>日</w:t>
            </w:r>
            <w:r>
              <w:rPr>
                <w:rFonts w:hint="eastAsia" w:ascii="宋体" w:hAnsi="宋体" w:cs="宋体"/>
                <w:color w:val="000000" w:themeColor="text1"/>
                <w:sz w:val="24"/>
                <w:szCs w:val="24"/>
                <w:highlight w:val="none"/>
                <w:u w:val="none"/>
                <w:lang w:val="en-US" w:eastAsia="zh-CN"/>
                <w14:textFill>
                  <w14:solidFill>
                    <w14:schemeClr w14:val="tx1"/>
                  </w14:solidFill>
                </w14:textFill>
              </w:rPr>
              <w:t>13</w:t>
            </w:r>
            <w:r>
              <w:rPr>
                <w:rFonts w:hint="eastAsia" w:ascii="宋体" w:hAnsi="宋体" w:eastAsia="宋体" w:cs="宋体"/>
                <w:color w:val="000000" w:themeColor="text1"/>
                <w:sz w:val="24"/>
                <w:szCs w:val="24"/>
                <w:highlight w:val="none"/>
                <w:u w:val="none"/>
                <w14:textFill>
                  <w14:solidFill>
                    <w14:schemeClr w14:val="tx1"/>
                  </w14:solidFill>
                </w14:textFill>
              </w:rPr>
              <w:t>点</w:t>
            </w:r>
            <w:r>
              <w:rPr>
                <w:rFonts w:hint="eastAsia" w:ascii="宋体" w:hAnsi="宋体" w:cs="宋体"/>
                <w:color w:val="000000" w:themeColor="text1"/>
                <w:sz w:val="24"/>
                <w:szCs w:val="24"/>
                <w:highlight w:val="none"/>
                <w:u w:val="none"/>
                <w:lang w:val="en-US" w:eastAsia="zh-CN"/>
                <w14:textFill>
                  <w14:solidFill>
                    <w14:schemeClr w14:val="tx1"/>
                  </w14:solidFill>
                </w14:textFill>
              </w:rPr>
              <w:t>30</w:t>
            </w:r>
            <w:r>
              <w:rPr>
                <w:rFonts w:hint="eastAsia" w:ascii="宋体" w:hAnsi="宋体" w:eastAsia="宋体" w:cs="宋体"/>
                <w:color w:val="000000" w:themeColor="text1"/>
                <w:sz w:val="24"/>
                <w:szCs w:val="24"/>
                <w:highlight w:val="none"/>
                <w:u w:val="none"/>
                <w14:textFill>
                  <w14:solidFill>
                    <w14:schemeClr w14:val="tx1"/>
                  </w14:solidFill>
                </w14:textFill>
              </w:rPr>
              <w:t>分</w:t>
            </w:r>
            <w:r>
              <w:rPr>
                <w:rFonts w:hint="eastAsia" w:ascii="宋体" w:hAnsi="宋体"/>
                <w:color w:val="000000" w:themeColor="text1"/>
                <w:sz w:val="24"/>
                <w:highlight w:val="none"/>
                <w14:textFill>
                  <w14:solidFill>
                    <w14:schemeClr w14:val="tx1"/>
                  </w14:solidFill>
                </w14:textFill>
              </w:rPr>
              <w:t>（北京时间）</w:t>
            </w:r>
          </w:p>
          <w:p w14:paraId="34844849">
            <w:pPr>
              <w:keepNext w:val="0"/>
              <w:keepLines w:val="0"/>
              <w:pageBreakBefore w:val="0"/>
              <w:widowControl/>
              <w:suppressLineNumbers w:val="0"/>
              <w:suppressAutoHyphens w:val="0"/>
              <w:kinsoku/>
              <w:wordWrap/>
              <w:overflowPunct/>
              <w:topLinePunct w:val="0"/>
              <w:autoSpaceDE/>
              <w:autoSpaceDN w:val="0"/>
              <w:bidi w:val="0"/>
              <w:adjustRightInd/>
              <w:snapToGrid/>
              <w:spacing w:before="157" w:beforeLines="50" w:beforeAutospacing="0" w:after="10" w:afterAutospacing="0" w:line="360" w:lineRule="auto"/>
              <w:ind w:left="0" w:right="0" w:firstLine="0"/>
              <w:jc w:val="both"/>
              <w:outlineLvl w:val="9"/>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开标地点：</w:t>
            </w:r>
            <w:r>
              <w:rPr>
                <w:rFonts w:hint="eastAsia" w:ascii="宋体" w:hAnsi="宋体" w:cs="宋体"/>
                <w:color w:val="000000" w:themeColor="text1"/>
                <w:sz w:val="24"/>
                <w:highlight w:val="none"/>
                <w:lang w:val="en-US" w:eastAsia="zh-CN"/>
                <w14:textFill>
                  <w14:solidFill>
                    <w14:schemeClr w14:val="tx1"/>
                  </w14:solidFill>
                </w14:textFill>
              </w:rPr>
              <w:t>延吉市公共资源交易中心（吉林省延吉市光华路166－1号）投标人无须到达开标现场，通过视频会议参加开标活动。</w:t>
            </w:r>
          </w:p>
          <w:p w14:paraId="6961814B">
            <w:pPr>
              <w:keepNext w:val="0"/>
              <w:keepLines w:val="0"/>
              <w:pageBreakBefore w:val="0"/>
              <w:widowControl/>
              <w:suppressLineNumbers w:val="0"/>
              <w:suppressAutoHyphens w:val="0"/>
              <w:kinsoku/>
              <w:wordWrap/>
              <w:overflowPunct/>
              <w:topLinePunct w:val="0"/>
              <w:autoSpaceDE/>
              <w:autoSpaceDN w:val="0"/>
              <w:bidi w:val="0"/>
              <w:adjustRightInd/>
              <w:snapToGrid/>
              <w:spacing w:before="157" w:beforeLines="50" w:beforeAutospacing="0" w:after="10" w:afterAutospacing="0" w:line="360" w:lineRule="auto"/>
              <w:ind w:left="0" w:right="0" w:firstLine="0"/>
              <w:jc w:val="both"/>
              <w:outlineLvl w:val="9"/>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eastAsia="zh-CN"/>
                <w14:textFill>
                  <w14:solidFill>
                    <w14:schemeClr w14:val="tx1"/>
                  </w14:solidFill>
                </w14:textFill>
              </w:rPr>
              <w:t>注</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:本项目需要供应商在政采云平台进行二次报价</w:t>
            </w:r>
            <w:r>
              <w:rPr>
                <w:rFonts w:hint="eastAsia" w:cs="宋体"/>
                <w:b/>
                <w:bCs/>
                <w:color w:val="000000" w:themeColor="text1"/>
                <w:sz w:val="24"/>
                <w:szCs w:val="24"/>
                <w:highlight w:val="none"/>
                <w:lang w:val="en-US" w:eastAsia="zh-CN"/>
                <w14:textFill>
                  <w14:solidFill>
                    <w14:schemeClr w14:val="tx1"/>
                  </w14:solidFill>
                </w14:textFill>
              </w:rPr>
              <w:t>。</w:t>
            </w:r>
          </w:p>
          <w:p w14:paraId="7032A305">
            <w:pPr>
              <w:keepNext w:val="0"/>
              <w:keepLines w:val="0"/>
              <w:suppressLineNumbers w:val="0"/>
              <w:spacing w:before="0" w:beforeAutospacing="0" w:after="0" w:afterAutospacing="0" w:line="400" w:lineRule="exact"/>
              <w:ind w:left="0" w:right="0"/>
              <w:jc w:val="left"/>
              <w:rPr>
                <w:color w:val="000000" w:themeColor="text1"/>
                <w14:textFill>
                  <w14:solidFill>
                    <w14:schemeClr w14:val="tx1"/>
                  </w14:solidFill>
                </w14:textFill>
              </w:rPr>
            </w:pPr>
            <w:r>
              <w:rPr>
                <w:rFonts w:hint="eastAsia" w:ascii="宋体" w:hAnsi="宋体" w:eastAsia="宋体" w:cs="宋体"/>
                <w:b w:val="0"/>
                <w:bCs w:val="0"/>
                <w:caps w:val="0"/>
                <w:color w:val="000000" w:themeColor="text1"/>
                <w:sz w:val="24"/>
                <w:szCs w:val="24"/>
                <w:highlight w:val="none"/>
                <w:vertAlign w:val="baseline"/>
                <w:lang w:val="zh-CN" w:eastAsia="zh-CN"/>
                <w14:textFill>
                  <w14:solidFill>
                    <w14:schemeClr w14:val="tx1"/>
                  </w14:solidFill>
                </w14:textFill>
              </w:rPr>
              <w:t>远程解密：本项目实施网上远程开标，投标人持制作该电子响应文件的同一数字证书（CA锁）及电脑进行远程解密。开标前，投标人应在准备解密的电脑端提前安装好CA驱动并且能正常登录系统。开标时在代理机构工作人员公布投标人名单后，按顺序进行解密，由投标人选择对应的项目，进入“开标远程解密”菜单，点击远程解密并输入CA密码，成功解密后状态会显示“已解密”。投标文件解密时需插上生成投标文件的CA锁进行解密，且正确输入密码，投标人未在规定的时间内完成解密的视为无效投标。 投标人由于数字证书遗失、损坏、更换、续期等自身原因情况导致投标文件无法解密，由投标人自行承担责任。</w:t>
            </w:r>
          </w:p>
        </w:tc>
      </w:tr>
      <w:tr w14:paraId="3D67DD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3"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43BF0E31">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lang w:val="en-US" w:eastAsia="zh-CN"/>
              </w:rPr>
              <w:t>34</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05265B92">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磋商小组的组建</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5667C114">
            <w:pPr>
              <w:pageBreakBefore w:val="0"/>
              <w:kinsoku/>
              <w:overflowPunct/>
              <w:topLinePunct w:val="0"/>
              <w:bidi w:val="0"/>
              <w:spacing w:line="400" w:lineRule="exact"/>
              <w:outlineLvl w:val="9"/>
              <w:rPr>
                <w:rFonts w:ascii="宋体" w:hAnsi="宋体" w:cs="宋体"/>
                <w:color w:val="auto"/>
                <w:sz w:val="24"/>
                <w:highlight w:val="none"/>
                <w:shd w:val="clear"/>
              </w:rPr>
            </w:pPr>
            <w:r>
              <w:rPr>
                <w:rFonts w:hint="eastAsia" w:ascii="宋体" w:hAnsi="宋体" w:cs="宋体"/>
                <w:color w:val="auto"/>
                <w:sz w:val="24"/>
                <w:highlight w:val="none"/>
              </w:rPr>
              <w:t xml:space="preserve">磋商小组构成: </w:t>
            </w:r>
            <w:r>
              <w:rPr>
                <w:rFonts w:hint="eastAsia" w:ascii="宋体" w:hAnsi="宋体" w:eastAsia="宋体" w:cs="宋体"/>
                <w:color w:val="auto"/>
                <w:sz w:val="24"/>
                <w:szCs w:val="24"/>
                <w:highlight w:val="none"/>
                <w:shd w:val="clear"/>
              </w:rPr>
              <w:t>由有关经济、技术方面专家</w:t>
            </w:r>
            <w:r>
              <w:rPr>
                <w:rFonts w:hint="eastAsia" w:ascii="宋体" w:hAnsi="宋体" w:eastAsia="宋体" w:cs="宋体"/>
                <w:color w:val="auto"/>
                <w:sz w:val="24"/>
                <w:szCs w:val="24"/>
                <w:highlight w:val="none"/>
                <w:shd w:val="clear"/>
                <w:lang w:val="en-US" w:eastAsia="zh-CN"/>
              </w:rPr>
              <w:t>3</w:t>
            </w:r>
            <w:r>
              <w:rPr>
                <w:rFonts w:hint="eastAsia" w:ascii="宋体" w:hAnsi="宋体" w:eastAsia="宋体" w:cs="宋体"/>
                <w:color w:val="auto"/>
                <w:sz w:val="24"/>
                <w:szCs w:val="24"/>
                <w:highlight w:val="none"/>
                <w:shd w:val="clear"/>
              </w:rPr>
              <w:t>人组成</w:t>
            </w:r>
            <w:r>
              <w:rPr>
                <w:rFonts w:hint="eastAsia" w:ascii="宋体" w:hAnsi="宋体" w:eastAsia="宋体" w:cs="宋体"/>
                <w:color w:val="auto"/>
                <w:sz w:val="24"/>
                <w:szCs w:val="24"/>
                <w:highlight w:val="none"/>
                <w:shd w:val="clear"/>
                <w:lang w:eastAsia="zh-CN"/>
              </w:rPr>
              <w:t>，</w:t>
            </w:r>
            <w:r>
              <w:rPr>
                <w:rFonts w:hint="eastAsia" w:ascii="宋体" w:hAnsi="宋体" w:eastAsia="宋体" w:cs="宋体"/>
                <w:color w:val="000000" w:themeColor="text1"/>
                <w:sz w:val="24"/>
                <w:szCs w:val="24"/>
                <w:highlight w:val="none"/>
                <w:shd w:val="clear"/>
                <w:lang w:val="en-US" w:eastAsia="zh-CN"/>
                <w14:textFill>
                  <w14:solidFill>
                    <w14:schemeClr w14:val="tx1"/>
                  </w14:solidFill>
                </w14:textFill>
              </w:rPr>
              <w:t>其中采购人评委代表1人</w:t>
            </w:r>
            <w:r>
              <w:rPr>
                <w:rFonts w:hint="eastAsia" w:ascii="宋体" w:hAnsi="宋体" w:eastAsia="宋体" w:cs="宋体"/>
                <w:color w:val="000000" w:themeColor="text1"/>
                <w:sz w:val="24"/>
                <w:szCs w:val="24"/>
                <w:highlight w:val="none"/>
                <w:shd w:val="clear"/>
                <w14:textFill>
                  <w14:solidFill>
                    <w14:schemeClr w14:val="tx1"/>
                  </w14:solidFill>
                </w14:textFill>
              </w:rPr>
              <w:t>；</w:t>
            </w:r>
          </w:p>
          <w:p w14:paraId="14EE65AB">
            <w:pPr>
              <w:pageBreakBefore w:val="0"/>
              <w:kinsoku/>
              <w:overflowPunct/>
              <w:topLinePunct w:val="0"/>
              <w:bidi w:val="0"/>
              <w:spacing w:line="400" w:lineRule="exact"/>
              <w:outlineLvl w:val="9"/>
              <w:rPr>
                <w:rFonts w:ascii="宋体" w:hAnsi="宋体" w:cs="宋体"/>
                <w:color w:val="auto"/>
                <w:sz w:val="24"/>
                <w:highlight w:val="none"/>
              </w:rPr>
            </w:pPr>
            <w:r>
              <w:rPr>
                <w:rFonts w:hint="eastAsia" w:ascii="宋体" w:hAnsi="宋体" w:cs="宋体"/>
                <w:color w:val="auto"/>
                <w:sz w:val="24"/>
                <w:highlight w:val="none"/>
              </w:rPr>
              <w:t>评标专家确定方式：</w:t>
            </w:r>
            <w:r>
              <w:rPr>
                <w:rFonts w:hint="eastAsia" w:ascii="宋体" w:hAnsi="宋体"/>
                <w:bCs/>
                <w:color w:val="auto"/>
                <w:kern w:val="15"/>
                <w:sz w:val="24"/>
                <w:highlight w:val="none"/>
                <w:lang w:eastAsia="zh-CN"/>
              </w:rPr>
              <w:t>采购人</w:t>
            </w:r>
            <w:r>
              <w:rPr>
                <w:rFonts w:hint="eastAsia" w:ascii="宋体" w:hAnsi="宋体"/>
                <w:bCs/>
                <w:color w:val="auto"/>
                <w:kern w:val="15"/>
                <w:sz w:val="24"/>
                <w:highlight w:val="none"/>
              </w:rPr>
              <w:t>在有关部门的监督下从</w:t>
            </w:r>
            <w:r>
              <w:rPr>
                <w:rFonts w:hint="eastAsia" w:ascii="宋体" w:hAnsi="宋体"/>
                <w:bCs/>
                <w:color w:val="auto"/>
                <w:kern w:val="15"/>
                <w:sz w:val="24"/>
                <w:highlight w:val="none"/>
                <w:lang w:val="en-US" w:eastAsia="zh-CN"/>
              </w:rPr>
              <w:t>相关专业</w:t>
            </w:r>
            <w:r>
              <w:rPr>
                <w:rFonts w:hint="eastAsia" w:ascii="宋体" w:hAnsi="宋体"/>
                <w:bCs/>
                <w:color w:val="auto"/>
                <w:kern w:val="15"/>
                <w:sz w:val="24"/>
                <w:highlight w:val="none"/>
                <w:shd w:val="clear"/>
              </w:rPr>
              <w:t>专家库中随</w:t>
            </w:r>
            <w:r>
              <w:rPr>
                <w:rFonts w:hint="eastAsia" w:ascii="宋体" w:hAnsi="宋体"/>
                <w:bCs/>
                <w:color w:val="auto"/>
                <w:kern w:val="15"/>
                <w:sz w:val="24"/>
                <w:highlight w:val="none"/>
              </w:rPr>
              <w:t>机抽取。</w:t>
            </w:r>
          </w:p>
        </w:tc>
      </w:tr>
      <w:tr w14:paraId="5B33EC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3025EA7F">
            <w:pPr>
              <w:pageBreakBefore w:val="0"/>
              <w:kinsoku/>
              <w:overflowPunct/>
              <w:topLinePunct w:val="0"/>
              <w:bidi w:val="0"/>
              <w:spacing w:line="400" w:lineRule="exact"/>
              <w:jc w:val="center"/>
              <w:outlineLvl w:val="9"/>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35</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0D0C26E0">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中标</w:t>
            </w:r>
            <w:r>
              <w:rPr>
                <w:rFonts w:hint="eastAsia" w:ascii="宋体" w:hAnsi="宋体" w:cs="宋体"/>
                <w:color w:val="auto"/>
                <w:sz w:val="24"/>
                <w:highlight w:val="none"/>
                <w:lang w:val="en-US" w:eastAsia="zh-CN"/>
              </w:rPr>
              <w:t>结果</w:t>
            </w:r>
            <w:r>
              <w:rPr>
                <w:rFonts w:hint="eastAsia" w:ascii="宋体" w:hAnsi="宋体" w:cs="宋体"/>
                <w:color w:val="auto"/>
                <w:sz w:val="24"/>
                <w:highlight w:val="none"/>
              </w:rPr>
              <w:t>公示媒介及期限</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3C91C857">
            <w:pPr>
              <w:pageBreakBefore w:val="0"/>
              <w:kinsoku/>
              <w:overflowPunct/>
              <w:topLinePunct w:val="0"/>
              <w:bidi w:val="0"/>
              <w:spacing w:line="400" w:lineRule="exact"/>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公示媒介：</w:t>
            </w: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“政采云”平台（http:// www.zcygov.cn）上发布</w:t>
            </w:r>
            <w:r>
              <w:rPr>
                <w:rFonts w:hint="eastAsia" w:ascii="宋体" w:hAnsi="宋体" w:cs="宋体"/>
                <w:b w:val="0"/>
                <w:bCs w:val="0"/>
                <w:caps w:val="0"/>
                <w:color w:val="auto"/>
                <w:kern w:val="0"/>
                <w:sz w:val="24"/>
                <w:szCs w:val="24"/>
                <w:highlight w:val="none"/>
                <w:shd w:val="clear" w:fill="FFFFFF"/>
                <w:vertAlign w:val="baseline"/>
                <w:lang w:val="en-US" w:eastAsia="zh-CN" w:bidi="ar"/>
              </w:rPr>
              <w:t>（同时推送至吉林省公共资源交易中心（吉林省政府采购中心）、中国政府采购网）。</w:t>
            </w:r>
          </w:p>
          <w:p w14:paraId="7BB71102">
            <w:pPr>
              <w:pageBreakBefore w:val="0"/>
              <w:kinsoku/>
              <w:overflowPunct/>
              <w:topLinePunct w:val="0"/>
              <w:bidi w:val="0"/>
              <w:spacing w:line="400" w:lineRule="exact"/>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公示期限：</w:t>
            </w:r>
            <w:r>
              <w:rPr>
                <w:rFonts w:hint="eastAsia" w:ascii="宋体" w:hAnsi="宋体" w:cs="宋体"/>
                <w:color w:val="auto"/>
                <w:sz w:val="24"/>
                <w:highlight w:val="none"/>
                <w:lang w:val="en-US" w:eastAsia="zh-CN"/>
              </w:rPr>
              <w:t>1个工作日</w:t>
            </w:r>
          </w:p>
        </w:tc>
      </w:tr>
      <w:tr w14:paraId="50E1FD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3"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0CA0ACAE">
            <w:pPr>
              <w:pageBreakBefore w:val="0"/>
              <w:kinsoku/>
              <w:overflowPunct/>
              <w:topLinePunct w:val="0"/>
              <w:bidi w:val="0"/>
              <w:spacing w:line="400" w:lineRule="exact"/>
              <w:jc w:val="center"/>
              <w:outlineLvl w:val="9"/>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36</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05EF148B">
            <w:pPr>
              <w:autoSpaceDE w:val="0"/>
              <w:autoSpaceDN w:val="0"/>
              <w:adjustRightInd w:val="0"/>
              <w:spacing w:line="36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szCs w:val="24"/>
                <w:highlight w:val="none"/>
              </w:rPr>
              <w:t>是否授权磋商小组确定中标人</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31920049">
            <w:pPr>
              <w:spacing w:line="360" w:lineRule="exact"/>
              <w:rPr>
                <w:rFonts w:hint="eastAsia" w:ascii="宋体" w:hAnsi="宋体"/>
                <w:bCs/>
                <w:color w:val="auto"/>
                <w:sz w:val="24"/>
                <w:szCs w:val="24"/>
                <w:highlight w:val="none"/>
              </w:rPr>
            </w:pPr>
            <w:r>
              <w:rPr>
                <w:rFonts w:hint="eastAsia" w:ascii="宋体" w:hAnsi="宋体"/>
                <w:bCs/>
                <w:color w:val="auto"/>
                <w:sz w:val="24"/>
                <w:szCs w:val="24"/>
                <w:highlight w:val="none"/>
              </w:rPr>
              <mc:AlternateContent>
                <mc:Choice Requires="wps">
                  <w:drawing>
                    <wp:anchor distT="0" distB="0" distL="114300" distR="114300" simplePos="0" relativeHeight="251659264" behindDoc="1" locked="0" layoutInCell="1" allowOverlap="1">
                      <wp:simplePos x="0" y="0"/>
                      <wp:positionH relativeFrom="column">
                        <wp:posOffset>-15875</wp:posOffset>
                      </wp:positionH>
                      <wp:positionV relativeFrom="paragraph">
                        <wp:posOffset>109220</wp:posOffset>
                      </wp:positionV>
                      <wp:extent cx="123825" cy="123825"/>
                      <wp:effectExtent l="5080" t="5080" r="4445" b="4445"/>
                      <wp:wrapNone/>
                      <wp:docPr id="1" name="矩形 1"/>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1.25pt;margin-top:8.6pt;height:9.75pt;width:9.75pt;z-index:-251657216;mso-width-relative:page;mso-height-relative:page;" fillcolor="#FFFFFF" filled="t" stroked="t" coordsize="21600,21600" o:gfxdata="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FNUFv7WAAAABwEAAA8AAAAAAAAAAQAgAAAAIgAAAGRycy9kb3ducmV2LnhtbFBLAQIU&#10;ABQAAAAIAIdO4kCdoHMv9QEAAB0EAAAOAAAAAAAAAAEAIAAAACUBAABkcnMvZTJvRG9jLnhtbFBL&#10;BQYAAAAABgAGAFkBAACMBQAAAAA=&#10;">
                      <v:fill on="t" focussize="0,0"/>
                      <v:stroke color="#000000" joinstyle="miter"/>
                      <v:imagedata o:title=""/>
                      <o:lock v:ext="edit" aspectratio="f"/>
                    </v:rect>
                  </w:pict>
                </mc:Fallback>
              </mc:AlternateContent>
            </w:r>
            <w:r>
              <w:rPr>
                <w:rFonts w:hint="eastAsia" w:ascii="宋体" w:hAnsi="宋体"/>
                <w:bCs/>
                <w:color w:val="auto"/>
                <w:sz w:val="24"/>
                <w:szCs w:val="24"/>
                <w:highlight w:val="none"/>
              </w:rPr>
              <w:t xml:space="preserve">√ </w:t>
            </w:r>
            <w:r>
              <w:rPr>
                <w:rFonts w:hint="eastAsia" w:ascii="宋体" w:hAnsi="宋体"/>
                <w:bCs/>
                <w:color w:val="auto"/>
                <w:sz w:val="24"/>
                <w:szCs w:val="24"/>
                <w:highlight w:val="none"/>
                <w:lang w:val="zh-CN"/>
              </w:rPr>
              <w:t>是，评标委员会直接确定综合得分第一的中标候选人为中标人。</w:t>
            </w:r>
          </w:p>
          <w:p w14:paraId="767A4376">
            <w:pPr>
              <w:spacing w:line="360" w:lineRule="exact"/>
              <w:ind w:firstLine="480" w:firstLineChars="200"/>
              <w:rPr>
                <w:rFonts w:ascii="宋体" w:hAnsi="宋体" w:cs="宋体"/>
                <w:color w:val="auto"/>
                <w:sz w:val="24"/>
                <w:highlight w:val="none"/>
              </w:rPr>
            </w:pPr>
            <w:r>
              <w:rPr>
                <w:rFonts w:hint="eastAsia" w:ascii="宋体" w:hAnsi="宋体"/>
                <w:bCs/>
                <w:color w:val="auto"/>
                <w:sz w:val="24"/>
                <w:szCs w:val="24"/>
                <w:highlight w:val="none"/>
                <w:lang w:val="zh-CN"/>
              </w:rPr>
              <mc:AlternateContent>
                <mc:Choice Requires="wps">
                  <w:drawing>
                    <wp:anchor distT="0" distB="0" distL="114300" distR="114300" simplePos="0" relativeHeight="251660288" behindDoc="1" locked="0" layoutInCell="1" allowOverlap="1">
                      <wp:simplePos x="0" y="0"/>
                      <wp:positionH relativeFrom="column">
                        <wp:posOffset>3175</wp:posOffset>
                      </wp:positionH>
                      <wp:positionV relativeFrom="paragraph">
                        <wp:posOffset>76200</wp:posOffset>
                      </wp:positionV>
                      <wp:extent cx="123825" cy="123825"/>
                      <wp:effectExtent l="5080" t="5080" r="4445" b="4445"/>
                      <wp:wrapNone/>
                      <wp:docPr id="2" name="矩形 2"/>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0.25pt;margin-top:6pt;height:9.75pt;width:9.75pt;z-index:-251656192;mso-width-relative:page;mso-height-relative:page;" fillcolor="#FFFFFF" filled="t" stroked="t" coordsize="21600,21600" o:gfxdata="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wEWe60wAAAAUBAAAPAAAAAAAAAAEAIAAAACIAAABkcnMvZG93bnJldi54bWxQSwECFAAU&#10;AAAACACHTuJA6XzTLfYBAAAdBAAADgAAAAAAAAABACAAAAAiAQAAZHJzL2Uyb0RvYy54bWxQSwUG&#10;AAAAAAYABgBZAQAAigUAAAAA&#10;">
                      <v:fill on="t" focussize="0,0"/>
                      <v:stroke color="#000000" joinstyle="miter"/>
                      <v:imagedata o:title=""/>
                      <o:lock v:ext="edit" aspectratio="f"/>
                    </v:rect>
                  </w:pict>
                </mc:Fallback>
              </mc:AlternateContent>
            </w:r>
            <w:r>
              <w:rPr>
                <w:rFonts w:hint="eastAsia" w:ascii="宋体" w:hAnsi="宋体"/>
                <w:bCs/>
                <w:color w:val="auto"/>
                <w:sz w:val="24"/>
                <w:szCs w:val="24"/>
                <w:highlight w:val="none"/>
                <w:lang w:val="zh-CN"/>
              </w:rPr>
              <w:t>否。</w:t>
            </w:r>
          </w:p>
        </w:tc>
      </w:tr>
      <w:tr w14:paraId="779304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07E6358A">
            <w:pPr>
              <w:pageBreakBefore w:val="0"/>
              <w:kinsoku/>
              <w:overflowPunct/>
              <w:topLinePunct w:val="0"/>
              <w:bidi w:val="0"/>
              <w:spacing w:line="400" w:lineRule="exact"/>
              <w:jc w:val="center"/>
              <w:outlineLvl w:val="9"/>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37</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1841D29C">
            <w:pPr>
              <w:pageBreakBefore w:val="0"/>
              <w:kinsoku/>
              <w:overflowPunct/>
              <w:topLinePunct w:val="0"/>
              <w:bidi w:val="0"/>
              <w:spacing w:line="400" w:lineRule="exact"/>
              <w:jc w:val="center"/>
              <w:outlineLvl w:val="9"/>
              <w:rPr>
                <w:rFonts w:ascii="宋体" w:hAnsi="宋体" w:cs="宋体"/>
                <w:color w:val="auto"/>
                <w:sz w:val="24"/>
                <w:highlight w:val="none"/>
                <w:lang w:val="zh-CN"/>
              </w:rPr>
            </w:pPr>
            <w:r>
              <w:rPr>
                <w:rFonts w:hint="eastAsia" w:ascii="宋体" w:hAnsi="宋体" w:cs="宋体"/>
                <w:color w:val="auto"/>
                <w:sz w:val="24"/>
                <w:highlight w:val="none"/>
                <w:lang w:val="zh-CN"/>
              </w:rPr>
              <w:t>履约保证金</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77E617A3">
            <w:pPr>
              <w:pageBreakBefore w:val="0"/>
              <w:shd w:val="clear"/>
              <w:kinsoku/>
              <w:overflowPunct/>
              <w:topLinePunct w:val="0"/>
              <w:bidi w:val="0"/>
              <w:spacing w:line="400" w:lineRule="exact"/>
              <w:jc w:val="left"/>
              <w:outlineLvl w:val="9"/>
              <w:rPr>
                <w:rFonts w:ascii="宋体" w:hAnsi="宋体" w:cs="宋体"/>
                <w:color w:val="auto"/>
                <w:sz w:val="24"/>
                <w:highlight w:val="none"/>
                <w:lang w:val="zh-CN"/>
              </w:rPr>
            </w:pPr>
            <w:r>
              <w:rPr>
                <w:rFonts w:hint="eastAsia" w:ascii="宋体" w:hAnsi="宋体" w:cs="宋体"/>
                <w:color w:val="auto"/>
                <w:sz w:val="24"/>
                <w:highlight w:val="none"/>
                <w:lang w:val="zh-CN"/>
              </w:rPr>
              <w:t>是否要求中标人提交履约保证金：</w:t>
            </w:r>
          </w:p>
          <w:p w14:paraId="1EE7A0BD">
            <w:pPr>
              <w:pageBreakBefore w:val="0"/>
              <w:shd w:val="clear"/>
              <w:kinsoku/>
              <w:overflowPunct/>
              <w:topLinePunct w:val="0"/>
              <w:bidi w:val="0"/>
              <w:spacing w:line="400" w:lineRule="exact"/>
              <w:jc w:val="left"/>
              <w:outlineLvl w:val="9"/>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zh-CN"/>
              </w:rPr>
              <w:t>□要求：</w:t>
            </w:r>
          </w:p>
          <w:p w14:paraId="5804FA17">
            <w:pPr>
              <w:pageBreakBefore w:val="0"/>
              <w:shd w:val="clear"/>
              <w:tabs>
                <w:tab w:val="left" w:pos="4859"/>
              </w:tabs>
              <w:kinsoku/>
              <w:overflowPunct/>
              <w:topLinePunct w:val="0"/>
              <w:bidi w:val="0"/>
              <w:spacing w:line="400" w:lineRule="exact"/>
              <w:jc w:val="left"/>
              <w:outlineLvl w:val="9"/>
              <w:rPr>
                <w:rFonts w:ascii="宋体" w:hAnsi="宋体" w:cs="宋体"/>
                <w:color w:val="auto"/>
                <w:sz w:val="24"/>
                <w:highlight w:val="none"/>
                <w:lang w:val="zh-CN"/>
              </w:rPr>
            </w:pPr>
            <w:r>
              <w:rPr>
                <w:rFonts w:hint="eastAsia" w:ascii="宋体" w:hAnsi="宋体" w:cs="宋体"/>
                <w:color w:val="auto"/>
                <w:sz w:val="24"/>
                <w:highlight w:val="none"/>
                <w:lang w:val="zh-CN"/>
              </w:rPr>
              <w:t>☑不要求</w:t>
            </w:r>
            <w:r>
              <w:rPr>
                <w:rFonts w:hint="eastAsia" w:ascii="宋体" w:hAnsi="宋体" w:cs="宋体"/>
                <w:color w:val="auto"/>
                <w:sz w:val="24"/>
                <w:highlight w:val="none"/>
                <w:lang w:val="zh-CN"/>
              </w:rPr>
              <w:tab/>
            </w:r>
          </w:p>
        </w:tc>
      </w:tr>
      <w:tr w14:paraId="61CB7E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22"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67740CC8">
            <w:pPr>
              <w:pageBreakBefore w:val="0"/>
              <w:kinsoku/>
              <w:overflowPunct/>
              <w:topLinePunct w:val="0"/>
              <w:bidi w:val="0"/>
              <w:spacing w:line="400" w:lineRule="exact"/>
              <w:jc w:val="center"/>
              <w:outlineLvl w:val="9"/>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38</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6B4FD91C">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代理服务费</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23F3D8DD">
            <w:pPr>
              <w:pageBreakBefore w:val="0"/>
              <w:kinsoku/>
              <w:overflowPunct/>
              <w:topLinePunct w:val="0"/>
              <w:bidi w:val="0"/>
              <w:spacing w:line="400" w:lineRule="exact"/>
              <w:outlineLvl w:val="9"/>
              <w:rPr>
                <w:rFonts w:hint="eastAsia" w:ascii="宋体" w:hAnsi="宋体" w:cs="宋体"/>
                <w:color w:val="auto"/>
                <w:sz w:val="24"/>
                <w:szCs w:val="24"/>
                <w:highlight w:val="none"/>
                <w:lang w:val="en-US" w:eastAsia="zh-CN"/>
              </w:rPr>
            </w:pPr>
            <w:r>
              <w:rPr>
                <w:rFonts w:hint="eastAsia" w:ascii="宋体" w:hAnsi="宋体" w:cs="宋体"/>
                <w:bCs/>
                <w:color w:val="auto"/>
                <w:sz w:val="24"/>
                <w:highlight w:val="none"/>
                <w:lang w:val="zh-CN"/>
              </w:rPr>
              <w:t>由中标单位</w:t>
            </w:r>
            <w:r>
              <w:rPr>
                <w:rFonts w:hint="eastAsia" w:ascii="宋体" w:hAnsi="宋体" w:cs="宋体"/>
                <w:bCs/>
                <w:color w:val="auto"/>
                <w:sz w:val="24"/>
                <w:highlight w:val="none"/>
                <w:lang w:val="en-US" w:eastAsia="zh-CN"/>
              </w:rPr>
              <w:t>支付</w:t>
            </w:r>
            <w:r>
              <w:rPr>
                <w:rFonts w:hint="eastAsia" w:ascii="宋体" w:hAnsi="宋体" w:cs="宋体"/>
                <w:bCs/>
                <w:color w:val="auto"/>
                <w:sz w:val="24"/>
                <w:highlight w:val="none"/>
                <w:lang w:val="zh-CN"/>
              </w:rPr>
              <w:t>,</w:t>
            </w:r>
            <w:r>
              <w:rPr>
                <w:rFonts w:hint="eastAsia" w:ascii="宋体" w:hAnsi="宋体" w:eastAsia="宋体" w:cs="宋体"/>
                <w:color w:val="auto"/>
                <w:sz w:val="24"/>
                <w:szCs w:val="24"/>
                <w:highlight w:val="none"/>
                <w:lang w:val="zh-CN"/>
              </w:rPr>
              <w:t>采购代理费执行国家发展改革委《关于进一步放开建设项目专业服务价格的通知》（发改价格〔2015〕299号），实行市场价格。</w:t>
            </w:r>
          </w:p>
          <w:p w14:paraId="0CAA6240">
            <w:pPr>
              <w:pStyle w:val="8"/>
              <w:rPr>
                <w:rFonts w:hint="default" w:eastAsia="宋体"/>
                <w:lang w:val="en-US" w:eastAsia="zh-CN"/>
              </w:rPr>
            </w:pPr>
            <w:r>
              <w:rPr>
                <w:rFonts w:hint="eastAsia" w:ascii="宋体" w:hAnsi="宋体" w:cs="宋体"/>
                <w:color w:val="auto"/>
                <w:sz w:val="24"/>
                <w:szCs w:val="24"/>
                <w:highlight w:val="none"/>
                <w:lang w:val="en-US" w:eastAsia="zh-CN"/>
              </w:rPr>
              <w:t>中标代理服务费金额=[1000000×1.5%+（中标价-1000000）×1.1%]×60%</w:t>
            </w:r>
          </w:p>
        </w:tc>
      </w:tr>
      <w:tr w14:paraId="497F4F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34FBDFF7">
            <w:pPr>
              <w:pageBreakBefore w:val="0"/>
              <w:kinsoku/>
              <w:overflowPunct/>
              <w:topLinePunct w:val="0"/>
              <w:bidi w:val="0"/>
              <w:spacing w:line="400" w:lineRule="exact"/>
              <w:jc w:val="center"/>
              <w:outlineLvl w:val="9"/>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39</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0C8FAA27">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采购预算</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023A9CBB">
            <w:pPr>
              <w:pageBreakBefore w:val="0"/>
              <w:kinsoku/>
              <w:overflowPunct/>
              <w:topLinePunct w:val="0"/>
              <w:bidi w:val="0"/>
              <w:spacing w:line="400" w:lineRule="exact"/>
              <w:outlineLvl w:val="9"/>
              <w:rPr>
                <w:rFonts w:hint="eastAsia" w:ascii="宋体" w:cs="宋体"/>
                <w:b/>
                <w:bCs/>
                <w:color w:val="auto"/>
                <w:sz w:val="24"/>
                <w:szCs w:val="24"/>
                <w:highlight w:val="none"/>
                <w:lang w:val="en-US" w:eastAsia="zh-CN"/>
              </w:rPr>
            </w:pPr>
            <w:r>
              <w:rPr>
                <w:rFonts w:hint="eastAsia" w:ascii="宋体" w:hAnsi="宋体" w:cs="宋体"/>
                <w:color w:val="auto"/>
                <w:sz w:val="24"/>
                <w:szCs w:val="24"/>
                <w:highlight w:val="none"/>
                <w:lang w:val="en-US" w:eastAsia="zh-CN"/>
              </w:rPr>
              <w:t>180万</w:t>
            </w:r>
            <w:r>
              <w:rPr>
                <w:rFonts w:hint="eastAsia" w:ascii="宋体" w:cs="宋体"/>
                <w:b w:val="0"/>
                <w:bCs w:val="0"/>
                <w:color w:val="auto"/>
                <w:sz w:val="24"/>
                <w:szCs w:val="24"/>
                <w:highlight w:val="none"/>
                <w:lang w:val="en-US" w:eastAsia="zh-CN"/>
              </w:rPr>
              <w:t>元</w:t>
            </w:r>
          </w:p>
        </w:tc>
      </w:tr>
      <w:tr w14:paraId="312EB7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388B1FC3">
            <w:pPr>
              <w:pageBreakBefore w:val="0"/>
              <w:kinsoku/>
              <w:overflowPunct/>
              <w:topLinePunct w:val="0"/>
              <w:bidi w:val="0"/>
              <w:spacing w:line="400" w:lineRule="exact"/>
              <w:jc w:val="center"/>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40</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61751178">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付款方式</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65A6848F">
            <w:pPr>
              <w:pageBreakBefore w:val="0"/>
              <w:kinsoku/>
              <w:overflowPunct/>
              <w:topLinePunct w:val="0"/>
              <w:bidi w:val="0"/>
              <w:spacing w:line="400" w:lineRule="exact"/>
              <w:outlineLvl w:val="9"/>
              <w:rPr>
                <w:rFonts w:hint="eastAsia" w:ascii="宋体" w:cs="宋体"/>
                <w:b w:val="0"/>
                <w:bCs w:val="0"/>
                <w:color w:val="auto"/>
                <w:sz w:val="24"/>
                <w:szCs w:val="24"/>
                <w:highlight w:val="none"/>
                <w:lang w:val="en-US" w:eastAsia="zh-CN"/>
              </w:rPr>
            </w:pPr>
            <w:r>
              <w:rPr>
                <w:rFonts w:hint="eastAsia" w:ascii="宋体" w:cs="宋体"/>
                <w:b w:val="0"/>
                <w:bCs w:val="0"/>
                <w:color w:val="auto"/>
                <w:sz w:val="24"/>
                <w:szCs w:val="24"/>
                <w:highlight w:val="none"/>
                <w:shd w:val="clear"/>
                <w:lang w:val="en-US" w:eastAsia="zh-CN"/>
              </w:rPr>
              <w:t>验收合格后支付总价款的95%，余款一年内（自验收合格后保修期满一年）付清(不计息)，以上设备整机免费保修一年。</w:t>
            </w:r>
          </w:p>
        </w:tc>
      </w:tr>
      <w:tr w14:paraId="425A3A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064ADC35">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41</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7224AC42">
            <w:pPr>
              <w:spacing w:line="400" w:lineRule="exact"/>
              <w:jc w:val="center"/>
              <w:rPr>
                <w:rFonts w:hint="eastAsia" w:ascii="宋体" w:hAnsi="宋体" w:cs="宋体"/>
                <w:sz w:val="24"/>
                <w:highlight w:val="none"/>
                <w:lang w:val="en-US" w:eastAsia="zh-CN"/>
              </w:rPr>
            </w:pPr>
            <w:r>
              <w:rPr>
                <w:rFonts w:hint="eastAsia" w:ascii="宋体" w:hAnsi="宋体" w:cs="宋体"/>
                <w:sz w:val="24"/>
                <w:highlight w:val="none"/>
                <w:lang w:val="en-US" w:eastAsia="zh-CN"/>
              </w:rPr>
              <w:t>验收方法及</w:t>
            </w:r>
          </w:p>
          <w:p w14:paraId="3005DD6E">
            <w:pPr>
              <w:spacing w:line="400" w:lineRule="exact"/>
              <w:jc w:val="center"/>
              <w:rPr>
                <w:rFonts w:hint="eastAsia" w:ascii="宋体" w:hAnsi="宋体" w:cs="宋体"/>
                <w:kern w:val="2"/>
                <w:sz w:val="24"/>
                <w:highlight w:val="none"/>
                <w:lang w:val="en-US" w:eastAsia="zh-CN" w:bidi="ar-SA"/>
              </w:rPr>
            </w:pPr>
            <w:r>
              <w:rPr>
                <w:rFonts w:hint="eastAsia" w:ascii="宋体" w:hAnsi="宋体" w:cs="宋体"/>
                <w:sz w:val="24"/>
                <w:highlight w:val="none"/>
                <w:lang w:val="en-US" w:eastAsia="zh-CN"/>
              </w:rPr>
              <w:t>标准要求</w:t>
            </w:r>
          </w:p>
        </w:tc>
        <w:tc>
          <w:tcPr>
            <w:tcW w:w="3185" w:type="pct"/>
            <w:tcBorders>
              <w:top w:val="single" w:color="auto" w:sz="4" w:space="0"/>
              <w:left w:val="single" w:color="auto" w:sz="4" w:space="0"/>
              <w:bottom w:val="single" w:color="auto" w:sz="4" w:space="0"/>
              <w:right w:val="single" w:color="auto" w:sz="4" w:space="0"/>
            </w:tcBorders>
            <w:noWrap w:val="0"/>
            <w:vAlign w:val="bottom"/>
          </w:tcPr>
          <w:p w14:paraId="305DF479">
            <w:pPr>
              <w:pStyle w:val="22"/>
              <w:ind w:left="0" w:leftChars="0" w:firstLine="0" w:firstLineChars="0"/>
              <w:jc w:val="left"/>
              <w:rPr>
                <w:rFonts w:hint="eastAsia" w:ascii="宋体" w:hAnsi="宋体" w:eastAsia="仿宋_GB2312" w:cs="宋体"/>
                <w:bCs/>
                <w:color w:val="auto"/>
                <w:kern w:val="2"/>
                <w:sz w:val="24"/>
                <w:szCs w:val="24"/>
                <w:highlight w:val="none"/>
                <w:lang w:val="en-US" w:eastAsia="zh-CN" w:bidi="ar-SA"/>
              </w:rPr>
            </w:pPr>
            <w:r>
              <w:rPr>
                <w:rFonts w:hint="eastAsia" w:ascii="宋体" w:hAnsi="宋体" w:eastAsia="宋体" w:cs="宋体"/>
                <w:bCs/>
                <w:color w:val="auto"/>
                <w:kern w:val="2"/>
                <w:sz w:val="24"/>
                <w:highlight w:val="none"/>
                <w:lang w:val="en-US" w:eastAsia="zh-CN" w:bidi="ar-SA"/>
              </w:rPr>
              <w:t>验收标准依据</w:t>
            </w:r>
            <w:r>
              <w:rPr>
                <w:rFonts w:hint="eastAsia" w:ascii="宋体" w:hAnsi="宋体" w:eastAsia="宋体" w:cs="宋体"/>
                <w:bCs/>
                <w:color w:val="auto"/>
                <w:kern w:val="2"/>
                <w:sz w:val="24"/>
                <w:highlight w:val="none"/>
                <w:lang w:val="zh-CN" w:eastAsia="zh-CN" w:bidi="ar-SA"/>
              </w:rPr>
              <w:t>国家及省市现行相关法律法规的合格标准</w:t>
            </w:r>
            <w:r>
              <w:rPr>
                <w:rFonts w:hint="eastAsia" w:ascii="宋体" w:hAnsi="宋体" w:eastAsia="宋体" w:cs="宋体"/>
                <w:bCs/>
                <w:color w:val="auto"/>
                <w:kern w:val="2"/>
                <w:sz w:val="24"/>
                <w:highlight w:val="none"/>
                <w:lang w:val="en-US" w:eastAsia="zh-CN" w:bidi="ar-SA"/>
              </w:rPr>
              <w:t>。</w:t>
            </w:r>
          </w:p>
        </w:tc>
      </w:tr>
      <w:tr w14:paraId="75D889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0E129CF0">
            <w:pPr>
              <w:pageBreakBefore w:val="0"/>
              <w:kinsoku/>
              <w:overflowPunct/>
              <w:topLinePunct w:val="0"/>
              <w:bidi w:val="0"/>
              <w:spacing w:line="400" w:lineRule="exact"/>
              <w:jc w:val="center"/>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42</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0BF77078">
            <w:pPr>
              <w:jc w:val="center"/>
              <w:rPr>
                <w:rFonts w:ascii="宋体" w:cs="宋体"/>
                <w:color w:val="000000"/>
                <w:sz w:val="24"/>
                <w:highlight w:val="none"/>
              </w:rPr>
            </w:pPr>
            <w:r>
              <w:rPr>
                <w:rFonts w:hint="eastAsia" w:ascii="宋体" w:cs="宋体"/>
                <w:color w:val="000000"/>
                <w:sz w:val="24"/>
                <w:highlight w:val="none"/>
              </w:rPr>
              <w:t>低于成本价不正当竞争预防措施</w:t>
            </w:r>
          </w:p>
          <w:p w14:paraId="100ACB64">
            <w:pPr>
              <w:jc w:val="center"/>
              <w:rPr>
                <w:rFonts w:hint="eastAsia" w:ascii="宋体" w:hAnsi="宋体" w:cs="宋体"/>
                <w:sz w:val="24"/>
                <w:highlight w:val="none"/>
                <w:lang w:val="en-US" w:eastAsia="zh-CN"/>
              </w:rPr>
            </w:pPr>
            <w:r>
              <w:rPr>
                <w:rFonts w:hint="eastAsia" w:ascii="宋体" w:cs="宋体"/>
                <w:color w:val="000000"/>
                <w:sz w:val="24"/>
                <w:highlight w:val="none"/>
              </w:rPr>
              <w:t>（实质性要求）</w:t>
            </w:r>
          </w:p>
        </w:tc>
        <w:tc>
          <w:tcPr>
            <w:tcW w:w="3185" w:type="pct"/>
            <w:tcBorders>
              <w:top w:val="single" w:color="auto" w:sz="4" w:space="0"/>
              <w:left w:val="single" w:color="auto" w:sz="4" w:space="0"/>
              <w:bottom w:val="single" w:color="auto" w:sz="4" w:space="0"/>
              <w:right w:val="single" w:color="auto" w:sz="4" w:space="0"/>
            </w:tcBorders>
            <w:noWrap w:val="0"/>
            <w:vAlign w:val="top"/>
          </w:tcPr>
          <w:p w14:paraId="79F4FFAA">
            <w:pPr>
              <w:rPr>
                <w:rFonts w:ascii="宋体" w:cs="宋体"/>
                <w:sz w:val="24"/>
                <w:highlight w:val="none"/>
              </w:rPr>
            </w:pPr>
            <w:r>
              <w:rPr>
                <w:rFonts w:hint="eastAsia" w:ascii="宋体" w:cs="宋体"/>
                <w:sz w:val="24"/>
                <w:highlight w:val="none"/>
              </w:rPr>
              <w:t xml:space="preserve">1、在评审过程中，供应商报价过低，有可能影响产品质量或者不能诚信履约的，磋商小组应当要求其在磋商现场合理的时间内提供书面说明，并提交相关证明材料，供应商不能证明其报价合理性的，磋商小组应当将其作为无效处理。 </w:t>
            </w:r>
          </w:p>
          <w:p w14:paraId="0F98608E">
            <w:pPr>
              <w:rPr>
                <w:rFonts w:ascii="宋体" w:cs="宋体"/>
                <w:sz w:val="24"/>
                <w:highlight w:val="none"/>
              </w:rPr>
            </w:pPr>
            <w:r>
              <w:rPr>
                <w:rFonts w:hint="eastAsia" w:ascii="宋体" w:cs="宋体"/>
                <w:sz w:val="24"/>
                <w:highlight w:val="none"/>
              </w:rPr>
              <w:t xml:space="preserve">供应商的书面说明材料应当按照国家财务会计制度的规定要求，逐项就供应商提供的货物、工程和服务的主营业务成本、税金及附加、销售费用、管理费用、财务费用等成本构成事项详细陈述）。 </w:t>
            </w:r>
          </w:p>
          <w:p w14:paraId="44AFD070">
            <w:pPr>
              <w:rPr>
                <w:rFonts w:ascii="宋体" w:cs="宋体"/>
                <w:sz w:val="24"/>
                <w:highlight w:val="none"/>
              </w:rPr>
            </w:pPr>
            <w:r>
              <w:rPr>
                <w:rFonts w:hint="eastAsia" w:ascii="宋体" w:cs="宋体"/>
                <w:sz w:val="24"/>
                <w:highlight w:val="none"/>
              </w:rPr>
              <w:t xml:space="preserve">2、供应商书面说明应当签字确认或者加盖公章，否则无效。 </w:t>
            </w:r>
          </w:p>
          <w:p w14:paraId="6BD0B242">
            <w:pPr>
              <w:rPr>
                <w:rFonts w:ascii="宋体" w:cs="宋体"/>
                <w:sz w:val="24"/>
                <w:highlight w:val="none"/>
              </w:rPr>
            </w:pPr>
            <w:r>
              <w:rPr>
                <w:rFonts w:hint="eastAsia" w:ascii="宋体" w:cs="宋体"/>
                <w:sz w:val="24"/>
                <w:highlight w:val="none"/>
              </w:rPr>
              <w:t xml:space="preserve">书面说明的签字确认，由其法定代表人/主要负责人/本人或者其授权代表签字确认。 </w:t>
            </w:r>
          </w:p>
          <w:p w14:paraId="25D4888F">
            <w:pPr>
              <w:rPr>
                <w:rFonts w:hint="eastAsia" w:ascii="宋体" w:hAnsi="宋体" w:eastAsia="宋体" w:cs="宋体"/>
                <w:bCs/>
                <w:color w:val="auto"/>
                <w:kern w:val="2"/>
                <w:sz w:val="24"/>
                <w:highlight w:val="none"/>
                <w:lang w:val="en-US" w:eastAsia="zh-CN" w:bidi="ar-SA"/>
              </w:rPr>
            </w:pPr>
            <w:r>
              <w:rPr>
                <w:rFonts w:hint="eastAsia" w:ascii="宋体" w:cs="宋体"/>
                <w:sz w:val="24"/>
                <w:highlight w:val="none"/>
              </w:rPr>
              <w:t>3、供应商提供书面说明后，磋商小组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磋商小组应当将其响应文件作为无效处理。</w:t>
            </w:r>
          </w:p>
        </w:tc>
      </w:tr>
      <w:tr w14:paraId="4CAED4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412" w:type="pct"/>
            <w:tcBorders>
              <w:left w:val="single" w:color="auto" w:sz="4" w:space="0"/>
              <w:bottom w:val="single" w:color="auto" w:sz="4" w:space="0"/>
              <w:right w:val="single" w:color="auto" w:sz="4" w:space="0"/>
            </w:tcBorders>
            <w:noWrap w:val="0"/>
            <w:vAlign w:val="center"/>
          </w:tcPr>
          <w:p w14:paraId="3BDE79EB">
            <w:pPr>
              <w:pageBreakBefore w:val="0"/>
              <w:kinsoku/>
              <w:overflowPunct/>
              <w:topLinePunct w:val="0"/>
              <w:bidi w:val="0"/>
              <w:spacing w:line="400" w:lineRule="exact"/>
              <w:jc w:val="center"/>
              <w:outlineLvl w:val="9"/>
              <w:rPr>
                <w:rFonts w:hint="eastAsia" w:ascii="宋体" w:hAnsi="宋体" w:cs="宋体"/>
                <w:color w:val="auto"/>
                <w:sz w:val="24"/>
                <w:highlight w:val="none"/>
                <w:lang w:val="en-US" w:eastAsia="zh-CN"/>
              </w:rPr>
            </w:pPr>
          </w:p>
        </w:tc>
        <w:tc>
          <w:tcPr>
            <w:tcW w:w="1402" w:type="pct"/>
            <w:tcBorders>
              <w:left w:val="single" w:color="auto" w:sz="4" w:space="0"/>
              <w:bottom w:val="single" w:color="auto" w:sz="4" w:space="0"/>
              <w:right w:val="single" w:color="auto" w:sz="4" w:space="0"/>
            </w:tcBorders>
            <w:noWrap w:val="0"/>
            <w:vAlign w:val="center"/>
          </w:tcPr>
          <w:p w14:paraId="34955B98">
            <w:pPr>
              <w:spacing w:line="400" w:lineRule="exact"/>
              <w:jc w:val="center"/>
              <w:rPr>
                <w:rFonts w:hint="eastAsia" w:ascii="宋体" w:hAnsi="宋体" w:cs="宋体"/>
                <w:sz w:val="24"/>
                <w:highlight w:val="none"/>
                <w:lang w:val="en-US" w:eastAsia="zh-CN"/>
              </w:rPr>
            </w:pPr>
            <w:r>
              <w:rPr>
                <w:rFonts w:hint="eastAsia" w:ascii="宋体" w:cs="宋体"/>
                <w:color w:val="000000"/>
                <w:sz w:val="24"/>
                <w:highlight w:val="none"/>
              </w:rPr>
              <w:t>需要落实的政府采购政策</w:t>
            </w:r>
          </w:p>
        </w:tc>
        <w:tc>
          <w:tcPr>
            <w:tcW w:w="3185"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007AA5D0">
            <w:pPr>
              <w:rPr>
                <w:rFonts w:hint="eastAsia" w:ascii="宋体" w:cs="宋体"/>
                <w:sz w:val="24"/>
                <w:highlight w:val="none"/>
              </w:rPr>
            </w:pPr>
            <w:r>
              <w:rPr>
                <w:rFonts w:hint="eastAsia" w:ascii="宋体" w:cs="宋体"/>
                <w:sz w:val="24"/>
                <w:highlight w:val="none"/>
              </w:rPr>
              <w:t>政府采购支持中小企业（含监狱企业）发展：</w:t>
            </w:r>
          </w:p>
          <w:p w14:paraId="048DBF48">
            <w:pPr>
              <w:rPr>
                <w:rFonts w:hint="eastAsia" w:ascii="宋体" w:cs="宋体"/>
                <w:sz w:val="24"/>
                <w:highlight w:val="none"/>
              </w:rPr>
            </w:pPr>
            <w:r>
              <w:rPr>
                <w:rFonts w:hint="eastAsia" w:ascii="宋体" w:cs="宋体"/>
                <w:sz w:val="24"/>
                <w:highlight w:val="none"/>
                <w:lang w:eastAsia="zh-CN"/>
              </w:rPr>
              <w:t>□</w:t>
            </w:r>
            <w:r>
              <w:rPr>
                <w:rFonts w:hint="eastAsia" w:ascii="宋体" w:cs="宋体"/>
                <w:sz w:val="24"/>
                <w:highlight w:val="none"/>
              </w:rPr>
              <w:t>专门面向中小企业采购（应同时在竞争性磋商公告中注明）。</w:t>
            </w:r>
          </w:p>
          <w:p w14:paraId="1D32FA2F">
            <w:pPr>
              <w:rPr>
                <w:rFonts w:hint="eastAsia" w:ascii="宋体" w:cs="宋体"/>
                <w:sz w:val="24"/>
                <w:highlight w:val="none"/>
              </w:rPr>
            </w:pPr>
            <w:r>
              <w:rPr>
                <w:rFonts w:hint="eastAsia" w:ascii="宋体" w:cs="宋体"/>
                <w:sz w:val="24"/>
                <w:highlight w:val="none"/>
                <w:lang w:eastAsia="zh-CN"/>
              </w:rPr>
              <w:t>☑</w:t>
            </w:r>
            <w:r>
              <w:rPr>
                <w:rFonts w:hint="eastAsia" w:ascii="宋体" w:cs="宋体"/>
                <w:sz w:val="24"/>
                <w:highlight w:val="none"/>
              </w:rPr>
              <w:t>非专门面向中小企业采购：</w:t>
            </w:r>
          </w:p>
          <w:p w14:paraId="7D2890AB">
            <w:pPr>
              <w:rPr>
                <w:rFonts w:hint="eastAsia" w:ascii="宋体" w:cs="宋体"/>
                <w:sz w:val="24"/>
                <w:highlight w:val="none"/>
              </w:rPr>
            </w:pPr>
            <w:r>
              <w:rPr>
                <w:rFonts w:hint="eastAsia" w:ascii="宋体" w:cs="宋体"/>
                <w:sz w:val="24"/>
                <w:highlight w:val="none"/>
              </w:rPr>
              <w:t>对于</w:t>
            </w:r>
            <w:r>
              <w:rPr>
                <w:rFonts w:hint="eastAsia" w:ascii="宋体" w:hAnsi="宋体" w:eastAsia="宋体" w:cs="宋体"/>
                <w:color w:val="000000"/>
                <w:sz w:val="24"/>
                <w:szCs w:val="24"/>
                <w:highlight w:val="none"/>
              </w:rPr>
              <w:t>提供《中小企业声明函》</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zh-CN" w:eastAsia="zh-CN"/>
              </w:rPr>
              <w:t>监狱企业的证明文件</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或《残疾人福利性单位声明函》</w:t>
            </w:r>
            <w:r>
              <w:rPr>
                <w:rFonts w:hint="eastAsia" w:ascii="宋体" w:hAnsi="宋体" w:eastAsia="宋体" w:cs="宋体"/>
                <w:color w:val="000000"/>
                <w:sz w:val="24"/>
                <w:szCs w:val="24"/>
                <w:highlight w:val="none"/>
              </w:rPr>
              <w:t>的小微企业的报价给予10%的扣除，用扣除后的价格参与评审。</w:t>
            </w:r>
          </w:p>
          <w:p w14:paraId="64A3964A">
            <w:pPr>
              <w:rPr>
                <w:rFonts w:hint="eastAsia" w:ascii="宋体" w:cs="宋体"/>
                <w:sz w:val="24"/>
                <w:highlight w:val="none"/>
              </w:rPr>
            </w:pPr>
            <w:r>
              <w:rPr>
                <w:rFonts w:hint="eastAsia" w:ascii="宋体" w:cs="宋体"/>
                <w:sz w:val="24"/>
                <w:highlight w:val="none"/>
              </w:rPr>
              <w:t>注</w:t>
            </w:r>
          </w:p>
          <w:p w14:paraId="4EC59522">
            <w:pPr>
              <w:rPr>
                <w:rFonts w:hint="eastAsia" w:ascii="宋体" w:cs="宋体"/>
                <w:sz w:val="24"/>
                <w:highlight w:val="none"/>
              </w:rPr>
            </w:pPr>
            <w:r>
              <w:rPr>
                <w:rFonts w:hint="eastAsia" w:ascii="宋体" w:cs="宋体"/>
                <w:sz w:val="24"/>
                <w:highlight w:val="none"/>
              </w:rPr>
              <w:t>1）提供《中小企业声明函》；</w:t>
            </w:r>
          </w:p>
          <w:p w14:paraId="7A71E279">
            <w:pPr>
              <w:rPr>
                <w:rFonts w:hint="eastAsia" w:ascii="宋体" w:cs="宋体"/>
                <w:sz w:val="24"/>
                <w:highlight w:val="none"/>
              </w:rPr>
            </w:pPr>
            <w:r>
              <w:rPr>
                <w:rFonts w:hint="eastAsia" w:ascii="宋体" w:cs="宋体"/>
                <w:sz w:val="24"/>
                <w:highlight w:val="none"/>
              </w:rPr>
              <w:t>2）监狱企业参加政府采购活动时，应当提供由省级以上监狱管理局、戒毒管理局（含新疆生产建设兵团）出具的属于监狱企业的证明文件。</w:t>
            </w:r>
          </w:p>
          <w:p w14:paraId="031520B4">
            <w:pPr>
              <w:rPr>
                <w:rFonts w:hint="eastAsia" w:ascii="宋体" w:cs="宋体"/>
                <w:sz w:val="24"/>
                <w:highlight w:val="none"/>
              </w:rPr>
            </w:pPr>
            <w:r>
              <w:rPr>
                <w:rFonts w:hint="eastAsia" w:ascii="宋体" w:cs="宋体"/>
                <w:sz w:val="24"/>
                <w:highlight w:val="none"/>
              </w:rPr>
              <w:t>3）供应商为残疾人福利性单位的视同小型和微型企业，应当提供《残疾人福利性单位声明函》</w:t>
            </w:r>
          </w:p>
          <w:p w14:paraId="2BA5C85A">
            <w:pPr>
              <w:rPr>
                <w:rFonts w:hint="eastAsia" w:ascii="宋体" w:cs="宋体"/>
                <w:sz w:val="24"/>
                <w:highlight w:val="none"/>
              </w:rPr>
            </w:pPr>
            <w:r>
              <w:rPr>
                <w:rFonts w:hint="eastAsia" w:ascii="宋体" w:cs="宋体"/>
                <w:sz w:val="24"/>
                <w:highlight w:val="none"/>
              </w:rPr>
              <w:t>4）根据工信部等部位发布的《关于印发中小企业划型标准规定的通知》（工信部联企业【2011】300号），符合相关条件的为中小微型企业。</w:t>
            </w:r>
          </w:p>
        </w:tc>
      </w:tr>
      <w:tr w14:paraId="4532A3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091FA956">
            <w:pPr>
              <w:pageBreakBefore w:val="0"/>
              <w:kinsoku/>
              <w:overflowPunct/>
              <w:topLinePunct w:val="0"/>
              <w:bidi w:val="0"/>
              <w:spacing w:line="400" w:lineRule="exact"/>
              <w:jc w:val="center"/>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45</w:t>
            </w:r>
          </w:p>
        </w:tc>
        <w:tc>
          <w:tcPr>
            <w:tcW w:w="1402" w:type="pct"/>
            <w:tcBorders>
              <w:left w:val="single" w:color="auto" w:sz="4" w:space="0"/>
              <w:bottom w:val="single" w:color="auto" w:sz="4" w:space="0"/>
              <w:right w:val="single" w:color="auto" w:sz="4" w:space="0"/>
            </w:tcBorders>
            <w:noWrap w:val="0"/>
            <w:vAlign w:val="center"/>
          </w:tcPr>
          <w:p w14:paraId="669309D6">
            <w:pPr>
              <w:spacing w:line="400" w:lineRule="exact"/>
              <w:jc w:val="center"/>
              <w:rPr>
                <w:rFonts w:hint="eastAsia" w:ascii="宋体" w:hAnsi="宋体" w:cs="宋体"/>
                <w:sz w:val="24"/>
                <w:highlight w:val="none"/>
                <w:lang w:val="en-US" w:eastAsia="zh-CN"/>
              </w:rPr>
            </w:pPr>
            <w:r>
              <w:rPr>
                <w:rFonts w:hint="eastAsia" w:ascii="宋体" w:hAnsi="宋体" w:cs="宋体"/>
                <w:sz w:val="24"/>
                <w:highlight w:val="none"/>
                <w:lang w:val="en-US" w:eastAsia="zh-CN"/>
              </w:rPr>
              <w:t>电子响应文件编制及报送要求</w:t>
            </w:r>
          </w:p>
        </w:tc>
        <w:tc>
          <w:tcPr>
            <w:tcW w:w="3185"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050D3592">
            <w:pPr>
              <w:adjustRightInd w:val="0"/>
              <w:snapToGrid w:val="0"/>
              <w:rPr>
                <w:rFonts w:ascii="宋体" w:cs="宋体"/>
                <w:sz w:val="24"/>
                <w:highlight w:val="none"/>
              </w:rPr>
            </w:pPr>
            <w:r>
              <w:rPr>
                <w:rFonts w:hint="eastAsia" w:ascii="宋体" w:cs="宋体"/>
                <w:sz w:val="24"/>
                <w:highlight w:val="none"/>
              </w:rPr>
              <w:t>一、供应商应按磋商文件要求编制响应文件，将所有响应文件内容上传至“政采云”平台，并在规定时间持制作响应文件时用来加密的有效数字证书（CA认证）</w:t>
            </w:r>
            <w:r>
              <w:rPr>
                <w:rFonts w:hint="eastAsia" w:ascii="宋体" w:cs="宋体"/>
                <w:sz w:val="24"/>
                <w:highlight w:val="none"/>
                <w:lang w:val="zh-CN"/>
              </w:rPr>
              <w:t>对</w:t>
            </w:r>
            <w:r>
              <w:rPr>
                <w:rFonts w:hint="eastAsia" w:ascii="宋体" w:cs="宋体"/>
                <w:sz w:val="24"/>
                <w:highlight w:val="none"/>
              </w:rPr>
              <w:t>响应文件进行解密。</w:t>
            </w:r>
          </w:p>
          <w:p w14:paraId="7E27FFE7">
            <w:pPr>
              <w:adjustRightInd w:val="0"/>
              <w:snapToGrid w:val="0"/>
              <w:rPr>
                <w:rFonts w:ascii="宋体" w:cs="宋体"/>
                <w:sz w:val="24"/>
                <w:highlight w:val="none"/>
              </w:rPr>
            </w:pPr>
            <w:r>
              <w:rPr>
                <w:rFonts w:hint="eastAsia" w:ascii="宋体" w:cs="宋体"/>
                <w:sz w:val="24"/>
                <w:highlight w:val="none"/>
              </w:rPr>
              <w:t>二、电子响应文件中反映供应商资格审查的图片、扫描件、文字描述等，必须清晰可见。其中所有证书和执照必须为原件扫描。</w:t>
            </w:r>
          </w:p>
          <w:p w14:paraId="3BF8BA66">
            <w:pPr>
              <w:rPr>
                <w:rFonts w:hint="eastAsia" w:ascii="宋体" w:cs="宋体"/>
                <w:sz w:val="24"/>
                <w:highlight w:val="none"/>
              </w:rPr>
            </w:pPr>
            <w:r>
              <w:rPr>
                <w:rFonts w:hint="eastAsia" w:ascii="宋体" w:cs="宋体"/>
                <w:sz w:val="24"/>
                <w:highlight w:val="none"/>
              </w:rPr>
              <w:t>三、若供应商上传的电子响应文件因无法解密而对响应文件无法进行评价的，采购人可以拒绝该供应商投标。</w:t>
            </w:r>
          </w:p>
        </w:tc>
      </w:tr>
      <w:tr w14:paraId="4AAF32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trPr>
        <w:tc>
          <w:tcPr>
            <w:tcW w:w="412" w:type="pct"/>
            <w:tcBorders>
              <w:top w:val="single" w:color="auto" w:sz="4" w:space="0"/>
              <w:left w:val="single" w:color="auto" w:sz="4" w:space="0"/>
              <w:bottom w:val="single" w:color="auto" w:sz="4" w:space="0"/>
              <w:right w:val="single" w:color="auto" w:sz="4" w:space="0"/>
            </w:tcBorders>
            <w:noWrap w:val="0"/>
            <w:vAlign w:val="center"/>
          </w:tcPr>
          <w:p w14:paraId="534BA667">
            <w:pPr>
              <w:pageBreakBefore w:val="0"/>
              <w:kinsoku/>
              <w:overflowPunct/>
              <w:topLinePunct w:val="0"/>
              <w:bidi w:val="0"/>
              <w:spacing w:line="400" w:lineRule="exact"/>
              <w:jc w:val="center"/>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46</w:t>
            </w:r>
          </w:p>
        </w:tc>
        <w:tc>
          <w:tcPr>
            <w:tcW w:w="1402" w:type="pct"/>
            <w:tcBorders>
              <w:top w:val="single" w:color="auto" w:sz="4" w:space="0"/>
              <w:left w:val="single" w:color="auto" w:sz="4" w:space="0"/>
              <w:bottom w:val="single" w:color="auto" w:sz="4" w:space="0"/>
              <w:right w:val="single" w:color="auto" w:sz="4" w:space="0"/>
            </w:tcBorders>
            <w:noWrap w:val="0"/>
            <w:vAlign w:val="center"/>
          </w:tcPr>
          <w:p w14:paraId="1B018F29">
            <w:pPr>
              <w:pageBreakBefore w:val="0"/>
              <w:kinsoku/>
              <w:overflowPunct/>
              <w:topLinePunct w:val="0"/>
              <w:bidi w:val="0"/>
              <w:spacing w:line="400" w:lineRule="exact"/>
              <w:jc w:val="center"/>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所属行业</w:t>
            </w:r>
          </w:p>
        </w:tc>
        <w:tc>
          <w:tcPr>
            <w:tcW w:w="3185" w:type="pct"/>
            <w:tcBorders>
              <w:top w:val="single" w:color="auto" w:sz="4" w:space="0"/>
              <w:left w:val="single" w:color="auto" w:sz="4" w:space="0"/>
              <w:bottom w:val="single" w:color="auto" w:sz="4" w:space="0"/>
              <w:right w:val="single" w:color="auto" w:sz="4" w:space="0"/>
            </w:tcBorders>
            <w:noWrap w:val="0"/>
            <w:vAlign w:val="center"/>
          </w:tcPr>
          <w:p w14:paraId="75569450">
            <w:pPr>
              <w:pageBreakBefore w:val="0"/>
              <w:kinsoku/>
              <w:overflowPunct/>
              <w:topLinePunct w:val="0"/>
              <w:bidi w:val="0"/>
              <w:spacing w:line="400" w:lineRule="exact"/>
              <w:outlineLvl w:val="9"/>
              <w:rPr>
                <w:rFonts w:hint="default" w:ascii="宋体" w:cs="宋体"/>
                <w:b w:val="0"/>
                <w:bCs w:val="0"/>
                <w:color w:val="auto"/>
                <w:sz w:val="24"/>
                <w:szCs w:val="24"/>
                <w:highlight w:val="none"/>
                <w:lang w:val="en-US" w:eastAsia="zh-CN"/>
              </w:rPr>
            </w:pPr>
            <w:r>
              <w:rPr>
                <w:rFonts w:hint="eastAsia" w:ascii="宋体" w:cs="宋体"/>
                <w:b w:val="0"/>
                <w:bCs w:val="0"/>
                <w:color w:val="000000" w:themeColor="text1"/>
                <w:sz w:val="24"/>
                <w:szCs w:val="24"/>
                <w:highlight w:val="none"/>
                <w:lang w:val="en-US" w:eastAsia="zh-CN"/>
                <w14:textFill>
                  <w14:solidFill>
                    <w14:schemeClr w14:val="tx1"/>
                  </w14:solidFill>
                </w14:textFill>
              </w:rPr>
              <w:t>其他未列明行业。</w:t>
            </w:r>
            <w:r>
              <w:rPr>
                <w:rFonts w:hint="eastAsia" w:ascii="宋体" w:cs="宋体"/>
                <w:b w:val="0"/>
                <w:bCs w:val="0"/>
                <w:color w:val="auto"/>
                <w:sz w:val="24"/>
                <w:szCs w:val="24"/>
                <w:highlight w:val="none"/>
                <w:lang w:val="en-US" w:eastAsia="zh-CN"/>
              </w:rPr>
              <w:t>（从业人员300人以下的为中小微型企业。其中，从业 人员100人及以上的为中型企业；从业人员10人及以上的为小型企业；从业人员10人以下的为微型企业。）</w:t>
            </w:r>
          </w:p>
        </w:tc>
      </w:tr>
      <w:tr w14:paraId="6F1546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1" w:hRule="atLeast"/>
        </w:trPr>
        <w:tc>
          <w:tcPr>
            <w:tcW w:w="5000" w:type="pct"/>
            <w:gridSpan w:val="3"/>
            <w:tcBorders>
              <w:top w:val="single" w:color="auto" w:sz="4" w:space="0"/>
              <w:left w:val="single" w:color="auto" w:sz="4" w:space="0"/>
              <w:bottom w:val="single" w:color="auto" w:sz="4" w:space="0"/>
              <w:right w:val="single" w:color="auto" w:sz="4" w:space="0"/>
            </w:tcBorders>
            <w:noWrap w:val="0"/>
            <w:vAlign w:val="center"/>
          </w:tcPr>
          <w:p w14:paraId="5C4336D8">
            <w:pPr>
              <w:pageBreakBefore w:val="0"/>
              <w:kinsoku/>
              <w:overflowPunct/>
              <w:topLinePunct w:val="0"/>
              <w:bidi w:val="0"/>
              <w:spacing w:line="400" w:lineRule="exact"/>
              <w:jc w:val="center"/>
              <w:outlineLvl w:val="9"/>
              <w:rPr>
                <w:rFonts w:ascii="宋体" w:hAnsi="宋体" w:cs="宋体"/>
                <w:b/>
                <w:bCs/>
                <w:color w:val="auto"/>
                <w:sz w:val="24"/>
                <w:highlight w:val="none"/>
              </w:rPr>
            </w:pPr>
            <w:r>
              <w:rPr>
                <w:rFonts w:hint="eastAsia" w:ascii="宋体" w:hAnsi="宋体" w:cs="宋体"/>
                <w:b/>
                <w:bCs/>
                <w:color w:val="auto"/>
                <w:sz w:val="24"/>
                <w:highlight w:val="none"/>
              </w:rPr>
              <w:t>※磋商公告与磋商文件不一致之处，以磋商文件为准。</w:t>
            </w:r>
          </w:p>
        </w:tc>
      </w:tr>
    </w:tbl>
    <w:p w14:paraId="5B51101B">
      <w:pPr>
        <w:pStyle w:val="22"/>
        <w:sectPr>
          <w:pgSz w:w="11906" w:h="16838"/>
          <w:pgMar w:top="1440" w:right="1800" w:bottom="1440" w:left="1800" w:header="851" w:footer="992" w:gutter="0"/>
          <w:pgNumType w:fmt="decimal"/>
          <w:cols w:space="425" w:num="1"/>
          <w:docGrid w:type="lines" w:linePitch="312" w:charSpace="0"/>
        </w:sectPr>
      </w:pPr>
    </w:p>
    <w:p w14:paraId="576158C2">
      <w:pPr>
        <w:pStyle w:val="4"/>
        <w:bidi w:val="0"/>
        <w:rPr>
          <w:rFonts w:hint="eastAsia"/>
        </w:rPr>
      </w:pPr>
      <w:bookmarkStart w:id="77" w:name="_Toc22269"/>
      <w:r>
        <w:rPr>
          <w:rFonts w:hint="eastAsia"/>
        </w:rPr>
        <w:t>（二）供应商须知</w:t>
      </w:r>
      <w:bookmarkEnd w:id="77"/>
    </w:p>
    <w:p w14:paraId="42CC0B8F">
      <w:pPr>
        <w:pStyle w:val="6"/>
        <w:bidi w:val="0"/>
        <w:rPr>
          <w:rFonts w:hint="eastAsia"/>
        </w:rPr>
      </w:pPr>
      <w:bookmarkStart w:id="78" w:name="_Toc18073"/>
      <w:bookmarkStart w:id="79" w:name="_Toc29118"/>
      <w:r>
        <w:rPr>
          <w:rFonts w:hint="eastAsia"/>
        </w:rPr>
        <w:t>第一部分  磋商程序</w:t>
      </w:r>
      <w:bookmarkEnd w:id="78"/>
      <w:bookmarkEnd w:id="79"/>
    </w:p>
    <w:p w14:paraId="04F0EAE6">
      <w:pPr>
        <w:spacing w:line="360" w:lineRule="auto"/>
        <w:ind w:firstLine="480" w:firstLineChars="200"/>
        <w:rPr>
          <w:rFonts w:hint="eastAsia" w:ascii="宋体" w:cs="宋体"/>
          <w:sz w:val="24"/>
          <w:highlight w:val="none"/>
        </w:rPr>
      </w:pPr>
      <w:bookmarkStart w:id="80" w:name="_Toc31"/>
      <w:r>
        <w:rPr>
          <w:rFonts w:hint="eastAsia" w:ascii="宋体" w:cs="宋体"/>
          <w:sz w:val="24"/>
          <w:highlight w:val="none"/>
        </w:rPr>
        <w:t>1.1 项目概况</w:t>
      </w:r>
      <w:bookmarkEnd w:id="80"/>
    </w:p>
    <w:p w14:paraId="27EAD4FC">
      <w:pPr>
        <w:spacing w:line="360" w:lineRule="auto"/>
        <w:ind w:firstLine="480" w:firstLineChars="200"/>
        <w:rPr>
          <w:rFonts w:ascii="宋体" w:cs="宋体"/>
          <w:sz w:val="24"/>
          <w:highlight w:val="none"/>
        </w:rPr>
      </w:pPr>
      <w:r>
        <w:rPr>
          <w:rFonts w:hint="eastAsia" w:ascii="宋体" w:cs="宋体"/>
          <w:sz w:val="24"/>
          <w:highlight w:val="none"/>
        </w:rPr>
        <w:t>1.1.1根据《中华人民共和国政府采购法》、《政府采购竞争性磋商采购方式管理暂行办法》等有关法律、法规和规章的规定，本采购项目已具备采购条件，现对本项目进行采购。</w:t>
      </w:r>
    </w:p>
    <w:p w14:paraId="40ED5A53">
      <w:pPr>
        <w:spacing w:line="360" w:lineRule="auto"/>
        <w:ind w:firstLine="480" w:firstLineChars="200"/>
        <w:rPr>
          <w:rFonts w:ascii="宋体" w:cs="宋体"/>
          <w:sz w:val="24"/>
          <w:highlight w:val="none"/>
        </w:rPr>
      </w:pPr>
      <w:r>
        <w:rPr>
          <w:rFonts w:hint="eastAsia" w:ascii="宋体" w:cs="宋体"/>
          <w:sz w:val="24"/>
          <w:highlight w:val="none"/>
        </w:rPr>
        <w:t>1.1.2 本采购项目采购人：见供应商须知前附表。</w:t>
      </w:r>
    </w:p>
    <w:p w14:paraId="77F5917B">
      <w:pPr>
        <w:spacing w:line="360" w:lineRule="auto"/>
        <w:ind w:firstLine="480" w:firstLineChars="200"/>
        <w:rPr>
          <w:rFonts w:ascii="宋体" w:cs="宋体"/>
          <w:sz w:val="24"/>
          <w:szCs w:val="24"/>
          <w:highlight w:val="none"/>
        </w:rPr>
      </w:pPr>
      <w:r>
        <w:rPr>
          <w:rFonts w:hint="eastAsia" w:ascii="宋体" w:cs="宋体"/>
          <w:sz w:val="24"/>
          <w:szCs w:val="24"/>
          <w:highlight w:val="none"/>
        </w:rPr>
        <w:t>1.1.3 本项目采购代理机构：见供应商须知前附表。</w:t>
      </w:r>
    </w:p>
    <w:p w14:paraId="0968A7D2">
      <w:pPr>
        <w:spacing w:line="360" w:lineRule="auto"/>
        <w:ind w:firstLine="480" w:firstLineChars="200"/>
        <w:rPr>
          <w:rFonts w:ascii="宋体" w:cs="宋体"/>
          <w:sz w:val="24"/>
          <w:szCs w:val="24"/>
          <w:highlight w:val="none"/>
        </w:rPr>
      </w:pPr>
      <w:r>
        <w:rPr>
          <w:rFonts w:hint="eastAsia" w:ascii="宋体" w:cs="宋体"/>
          <w:sz w:val="24"/>
          <w:szCs w:val="24"/>
          <w:highlight w:val="none"/>
        </w:rPr>
        <w:t>1.1.4 本采购项目名称：见供应商须知前附表。</w:t>
      </w:r>
    </w:p>
    <w:p w14:paraId="3435F1ED">
      <w:pPr>
        <w:spacing w:line="360" w:lineRule="auto"/>
        <w:ind w:firstLine="480" w:firstLineChars="200"/>
        <w:rPr>
          <w:rFonts w:ascii="宋体" w:cs="宋体"/>
          <w:sz w:val="24"/>
          <w:szCs w:val="24"/>
          <w:highlight w:val="none"/>
        </w:rPr>
      </w:pPr>
      <w:r>
        <w:rPr>
          <w:rFonts w:hint="eastAsia" w:ascii="宋体" w:cs="宋体"/>
          <w:sz w:val="24"/>
          <w:szCs w:val="24"/>
          <w:highlight w:val="none"/>
        </w:rPr>
        <w:t>1.1.5 本项目交货地点：见供应商须知前附表。</w:t>
      </w:r>
    </w:p>
    <w:p w14:paraId="215CE176">
      <w:pPr>
        <w:bidi w:val="0"/>
        <w:rPr>
          <w:sz w:val="24"/>
          <w:szCs w:val="24"/>
        </w:rPr>
      </w:pPr>
      <w:bookmarkStart w:id="81" w:name="_Toc15753"/>
      <w:r>
        <w:rPr>
          <w:rFonts w:hint="eastAsia"/>
          <w:sz w:val="24"/>
          <w:szCs w:val="24"/>
        </w:rPr>
        <w:t>1.2 资金来源和落实情况</w:t>
      </w:r>
      <w:bookmarkEnd w:id="81"/>
    </w:p>
    <w:p w14:paraId="226FDA44">
      <w:pPr>
        <w:spacing w:line="360" w:lineRule="auto"/>
        <w:ind w:firstLine="480" w:firstLineChars="200"/>
        <w:rPr>
          <w:rFonts w:ascii="宋体" w:cs="宋体"/>
          <w:sz w:val="24"/>
          <w:szCs w:val="24"/>
          <w:highlight w:val="none"/>
        </w:rPr>
      </w:pPr>
      <w:r>
        <w:rPr>
          <w:rFonts w:hint="eastAsia" w:ascii="宋体" w:cs="宋体"/>
          <w:sz w:val="24"/>
          <w:szCs w:val="24"/>
          <w:highlight w:val="none"/>
        </w:rPr>
        <w:t>1.2.1 本采购项目的资金来源：见供应商须知前附表。</w:t>
      </w:r>
    </w:p>
    <w:p w14:paraId="22EC2020">
      <w:pPr>
        <w:spacing w:line="360" w:lineRule="auto"/>
        <w:ind w:firstLine="480" w:firstLineChars="200"/>
        <w:rPr>
          <w:rFonts w:ascii="宋体" w:cs="宋体"/>
          <w:sz w:val="24"/>
          <w:szCs w:val="24"/>
          <w:highlight w:val="none"/>
        </w:rPr>
      </w:pPr>
      <w:r>
        <w:rPr>
          <w:rFonts w:hint="eastAsia" w:ascii="宋体" w:cs="宋体"/>
          <w:sz w:val="24"/>
          <w:szCs w:val="24"/>
          <w:highlight w:val="none"/>
        </w:rPr>
        <w:t>1.2.2 本采购项目的出资比例：见供应商须知前附表。</w:t>
      </w:r>
    </w:p>
    <w:p w14:paraId="2B495CF0">
      <w:pPr>
        <w:spacing w:line="360" w:lineRule="auto"/>
        <w:ind w:firstLine="480" w:firstLineChars="200"/>
        <w:rPr>
          <w:rFonts w:ascii="宋体" w:cs="宋体"/>
          <w:sz w:val="24"/>
          <w:szCs w:val="24"/>
          <w:highlight w:val="none"/>
        </w:rPr>
      </w:pPr>
      <w:r>
        <w:rPr>
          <w:rFonts w:hint="eastAsia" w:ascii="宋体" w:cs="宋体"/>
          <w:sz w:val="24"/>
          <w:szCs w:val="24"/>
          <w:highlight w:val="none"/>
        </w:rPr>
        <w:t>1.2.3 本采购项目的资金落实情况：见供应商须知前附表。</w:t>
      </w:r>
    </w:p>
    <w:p w14:paraId="341CA6A2">
      <w:pPr>
        <w:bidi w:val="0"/>
        <w:rPr>
          <w:sz w:val="24"/>
          <w:szCs w:val="24"/>
        </w:rPr>
      </w:pPr>
      <w:bookmarkStart w:id="82" w:name="_Toc18183"/>
      <w:r>
        <w:rPr>
          <w:rFonts w:hint="eastAsia"/>
          <w:sz w:val="24"/>
          <w:szCs w:val="24"/>
        </w:rPr>
        <w:t>1.3 采购需求、合同履行期限和质量标准</w:t>
      </w:r>
      <w:bookmarkEnd w:id="82"/>
    </w:p>
    <w:p w14:paraId="374CFA5B">
      <w:pPr>
        <w:spacing w:line="360" w:lineRule="auto"/>
        <w:ind w:firstLine="480" w:firstLineChars="200"/>
        <w:rPr>
          <w:rFonts w:ascii="宋体" w:cs="宋体"/>
          <w:sz w:val="24"/>
          <w:szCs w:val="24"/>
          <w:highlight w:val="none"/>
        </w:rPr>
      </w:pPr>
      <w:r>
        <w:rPr>
          <w:rFonts w:hint="eastAsia" w:ascii="宋体" w:cs="宋体"/>
          <w:sz w:val="24"/>
          <w:szCs w:val="24"/>
          <w:highlight w:val="none"/>
        </w:rPr>
        <w:t>1.3.1 采购需求：见供应商须知前附表。</w:t>
      </w:r>
    </w:p>
    <w:p w14:paraId="59FF4487">
      <w:pPr>
        <w:spacing w:line="360" w:lineRule="auto"/>
        <w:ind w:firstLine="480" w:firstLineChars="200"/>
        <w:rPr>
          <w:rFonts w:ascii="宋体" w:cs="宋体"/>
          <w:sz w:val="24"/>
          <w:szCs w:val="24"/>
          <w:highlight w:val="none"/>
        </w:rPr>
      </w:pPr>
      <w:r>
        <w:rPr>
          <w:rFonts w:hint="eastAsia" w:ascii="宋体" w:cs="宋体"/>
          <w:sz w:val="24"/>
          <w:szCs w:val="24"/>
          <w:highlight w:val="none"/>
        </w:rPr>
        <w:t>1.3.2 合同履行期限：见供应商须知前附表。</w:t>
      </w:r>
    </w:p>
    <w:p w14:paraId="127B4CCA">
      <w:pPr>
        <w:spacing w:line="360" w:lineRule="auto"/>
        <w:ind w:firstLine="480" w:firstLineChars="200"/>
        <w:rPr>
          <w:rFonts w:ascii="宋体" w:cs="宋体"/>
          <w:sz w:val="24"/>
          <w:szCs w:val="24"/>
          <w:highlight w:val="none"/>
        </w:rPr>
      </w:pPr>
      <w:r>
        <w:rPr>
          <w:rFonts w:hint="eastAsia" w:ascii="宋体" w:cs="宋体"/>
          <w:sz w:val="24"/>
          <w:szCs w:val="24"/>
          <w:highlight w:val="none"/>
        </w:rPr>
        <w:t>1.3.3 质量标准：见供应商须知前附表。</w:t>
      </w:r>
    </w:p>
    <w:p w14:paraId="3B47444B">
      <w:pPr>
        <w:bidi w:val="0"/>
        <w:rPr>
          <w:sz w:val="24"/>
          <w:szCs w:val="24"/>
        </w:rPr>
      </w:pPr>
      <w:bookmarkStart w:id="83" w:name="_Toc9803"/>
      <w:r>
        <w:rPr>
          <w:rFonts w:hint="eastAsia"/>
          <w:sz w:val="24"/>
          <w:szCs w:val="24"/>
        </w:rPr>
        <w:t>1.4 供应商资格要求</w:t>
      </w:r>
      <w:bookmarkEnd w:id="83"/>
    </w:p>
    <w:p w14:paraId="1F3FFEFB">
      <w:pPr>
        <w:spacing w:line="360" w:lineRule="auto"/>
        <w:ind w:firstLine="480" w:firstLineChars="200"/>
        <w:rPr>
          <w:rFonts w:ascii="宋体" w:cs="宋体"/>
          <w:sz w:val="24"/>
          <w:szCs w:val="24"/>
          <w:highlight w:val="none"/>
        </w:rPr>
      </w:pPr>
      <w:r>
        <w:rPr>
          <w:rFonts w:hint="eastAsia" w:ascii="宋体" w:cs="宋体"/>
          <w:sz w:val="24"/>
          <w:szCs w:val="24"/>
          <w:highlight w:val="none"/>
        </w:rPr>
        <w:t>1.4.1 供应商应具备承担本项目的资质条件、能力和信誉。</w:t>
      </w:r>
    </w:p>
    <w:p w14:paraId="50B88544">
      <w:pPr>
        <w:spacing w:line="360" w:lineRule="auto"/>
        <w:ind w:firstLine="480" w:firstLineChars="200"/>
        <w:rPr>
          <w:rFonts w:ascii="宋体" w:cs="宋体"/>
          <w:sz w:val="24"/>
          <w:szCs w:val="24"/>
          <w:highlight w:val="none"/>
        </w:rPr>
      </w:pPr>
      <w:r>
        <w:rPr>
          <w:rFonts w:hint="eastAsia" w:ascii="宋体" w:cs="宋体"/>
          <w:sz w:val="24"/>
          <w:szCs w:val="24"/>
          <w:highlight w:val="none"/>
        </w:rPr>
        <w:t>（1）资质条件：见供应商须知前附表；</w:t>
      </w:r>
    </w:p>
    <w:p w14:paraId="760F3589">
      <w:pPr>
        <w:spacing w:line="360" w:lineRule="auto"/>
        <w:ind w:firstLine="480" w:firstLineChars="200"/>
        <w:rPr>
          <w:rFonts w:ascii="宋体" w:cs="宋体"/>
          <w:sz w:val="24"/>
          <w:szCs w:val="24"/>
          <w:highlight w:val="none"/>
        </w:rPr>
      </w:pPr>
      <w:r>
        <w:rPr>
          <w:rFonts w:hint="eastAsia" w:ascii="宋体" w:cs="宋体"/>
          <w:sz w:val="24"/>
          <w:szCs w:val="24"/>
          <w:highlight w:val="none"/>
        </w:rPr>
        <w:t>（2）财务要求：见供应商须知前附表；</w:t>
      </w:r>
    </w:p>
    <w:p w14:paraId="56B0C2C7">
      <w:pPr>
        <w:spacing w:line="360" w:lineRule="auto"/>
        <w:ind w:firstLine="480" w:firstLineChars="200"/>
        <w:rPr>
          <w:rFonts w:ascii="宋体" w:cs="宋体"/>
          <w:sz w:val="24"/>
          <w:szCs w:val="24"/>
          <w:highlight w:val="none"/>
        </w:rPr>
      </w:pPr>
      <w:r>
        <w:rPr>
          <w:rFonts w:hint="eastAsia" w:ascii="宋体" w:cs="宋体"/>
          <w:sz w:val="24"/>
          <w:szCs w:val="24"/>
          <w:highlight w:val="none"/>
        </w:rPr>
        <w:t>（3）业绩要求：见供应商须知前附表；</w:t>
      </w:r>
    </w:p>
    <w:p w14:paraId="34777F0B">
      <w:pPr>
        <w:spacing w:line="360" w:lineRule="auto"/>
        <w:ind w:firstLine="480" w:firstLineChars="200"/>
        <w:rPr>
          <w:rFonts w:ascii="宋体" w:cs="宋体"/>
          <w:sz w:val="24"/>
          <w:szCs w:val="24"/>
          <w:highlight w:val="none"/>
        </w:rPr>
      </w:pPr>
      <w:r>
        <w:rPr>
          <w:rFonts w:hint="eastAsia" w:ascii="宋体" w:cs="宋体"/>
          <w:sz w:val="24"/>
          <w:szCs w:val="24"/>
          <w:highlight w:val="none"/>
        </w:rPr>
        <w:t>（4）信誉要求：见供应商须知前附表；</w:t>
      </w:r>
    </w:p>
    <w:p w14:paraId="58E253F5">
      <w:pPr>
        <w:spacing w:line="360" w:lineRule="auto"/>
        <w:ind w:firstLine="480" w:firstLineChars="200"/>
        <w:rPr>
          <w:rFonts w:ascii="宋体" w:cs="宋体"/>
          <w:sz w:val="24"/>
          <w:szCs w:val="24"/>
          <w:highlight w:val="none"/>
        </w:rPr>
      </w:pPr>
      <w:r>
        <w:rPr>
          <w:rFonts w:hint="eastAsia" w:ascii="宋体" w:cs="宋体"/>
          <w:sz w:val="24"/>
          <w:szCs w:val="24"/>
          <w:highlight w:val="none"/>
        </w:rPr>
        <w:t>（5）其他要求：见供应商须知前附表。</w:t>
      </w:r>
    </w:p>
    <w:p w14:paraId="17A593A3">
      <w:pPr>
        <w:spacing w:line="360" w:lineRule="auto"/>
        <w:ind w:firstLine="480" w:firstLineChars="200"/>
        <w:rPr>
          <w:rFonts w:ascii="宋体" w:cs="宋体"/>
          <w:sz w:val="24"/>
          <w:szCs w:val="24"/>
          <w:highlight w:val="none"/>
        </w:rPr>
      </w:pPr>
      <w:r>
        <w:rPr>
          <w:rFonts w:hint="eastAsia" w:ascii="宋体" w:cs="宋体"/>
          <w:sz w:val="24"/>
          <w:szCs w:val="24"/>
          <w:highlight w:val="none"/>
        </w:rPr>
        <w:t>1.4.2 供应商须知前附表规定接受联合体参加的，除应符合本章第1.4.1项和供应商须知前附表的要求外，还应遵守下列规定：</w:t>
      </w:r>
    </w:p>
    <w:p w14:paraId="5BE39324">
      <w:pPr>
        <w:spacing w:line="360" w:lineRule="auto"/>
        <w:ind w:firstLine="480" w:firstLineChars="200"/>
        <w:rPr>
          <w:rFonts w:ascii="宋体" w:cs="宋体"/>
          <w:sz w:val="24"/>
          <w:szCs w:val="24"/>
          <w:highlight w:val="none"/>
        </w:rPr>
      </w:pPr>
      <w:r>
        <w:rPr>
          <w:rFonts w:hint="eastAsia" w:ascii="宋体" w:cs="宋体"/>
          <w:sz w:val="24"/>
          <w:szCs w:val="24"/>
          <w:highlight w:val="none"/>
        </w:rPr>
        <w:t>（1）联合体各方应按照竞争性磋商文件提供的格式签订联合体协议书，明确联合体牵头人和各方权利义务；</w:t>
      </w:r>
    </w:p>
    <w:p w14:paraId="7DFB2FAB">
      <w:pPr>
        <w:spacing w:line="360" w:lineRule="auto"/>
        <w:ind w:firstLine="480" w:firstLineChars="200"/>
        <w:rPr>
          <w:rFonts w:ascii="宋体" w:cs="宋体"/>
          <w:sz w:val="24"/>
          <w:szCs w:val="24"/>
          <w:highlight w:val="none"/>
        </w:rPr>
      </w:pPr>
      <w:r>
        <w:rPr>
          <w:rFonts w:hint="eastAsia" w:ascii="宋体" w:cs="宋体"/>
          <w:sz w:val="24"/>
          <w:szCs w:val="24"/>
          <w:highlight w:val="none"/>
        </w:rPr>
        <w:t>（2）由同一专业的单位组成的联合体，按照资质等级较低的单位确定资质等级；</w:t>
      </w:r>
    </w:p>
    <w:p w14:paraId="389B43B8">
      <w:pPr>
        <w:spacing w:line="360" w:lineRule="auto"/>
        <w:ind w:firstLine="480" w:firstLineChars="200"/>
        <w:rPr>
          <w:rFonts w:ascii="宋体" w:cs="宋体"/>
          <w:sz w:val="24"/>
          <w:szCs w:val="24"/>
          <w:highlight w:val="none"/>
        </w:rPr>
      </w:pPr>
      <w:r>
        <w:rPr>
          <w:rFonts w:hint="eastAsia" w:ascii="宋体" w:cs="宋体"/>
          <w:sz w:val="24"/>
          <w:szCs w:val="24"/>
          <w:highlight w:val="none"/>
        </w:rPr>
        <w:t>（3）联合体各方不得再以自己的名义单独或参加其他联合体在同一标段中参加。</w:t>
      </w:r>
    </w:p>
    <w:p w14:paraId="43D52CEA">
      <w:pPr>
        <w:spacing w:line="360" w:lineRule="auto"/>
        <w:ind w:firstLine="480" w:firstLineChars="200"/>
        <w:rPr>
          <w:rFonts w:ascii="宋体" w:cs="宋体"/>
          <w:sz w:val="24"/>
          <w:szCs w:val="24"/>
          <w:highlight w:val="none"/>
        </w:rPr>
      </w:pPr>
      <w:r>
        <w:rPr>
          <w:rFonts w:hint="eastAsia" w:ascii="宋体" w:cs="宋体"/>
          <w:sz w:val="24"/>
          <w:szCs w:val="24"/>
          <w:highlight w:val="none"/>
        </w:rPr>
        <w:t>1.4.3 供应商不得存在下列情形之一：</w:t>
      </w:r>
    </w:p>
    <w:p w14:paraId="34D77A80">
      <w:pPr>
        <w:spacing w:line="360" w:lineRule="auto"/>
        <w:ind w:firstLine="480" w:firstLineChars="200"/>
        <w:rPr>
          <w:rFonts w:ascii="宋体" w:cs="宋体"/>
          <w:sz w:val="24"/>
          <w:szCs w:val="24"/>
          <w:highlight w:val="none"/>
        </w:rPr>
      </w:pPr>
      <w:r>
        <w:rPr>
          <w:rFonts w:hint="eastAsia" w:ascii="宋体" w:cs="宋体"/>
          <w:sz w:val="24"/>
          <w:szCs w:val="24"/>
          <w:highlight w:val="none"/>
        </w:rPr>
        <w:t xml:space="preserve">（1）为采购人不具有独立法人资格的附属机构（单位）； </w:t>
      </w:r>
    </w:p>
    <w:p w14:paraId="2A689EC6">
      <w:pPr>
        <w:spacing w:line="360" w:lineRule="auto"/>
        <w:ind w:firstLine="480" w:firstLineChars="200"/>
        <w:rPr>
          <w:rFonts w:ascii="宋体" w:cs="宋体"/>
          <w:sz w:val="24"/>
          <w:szCs w:val="24"/>
          <w:highlight w:val="none"/>
        </w:rPr>
      </w:pPr>
      <w:r>
        <w:rPr>
          <w:rFonts w:hint="eastAsia" w:ascii="宋体" w:cs="宋体"/>
          <w:sz w:val="24"/>
          <w:szCs w:val="24"/>
          <w:highlight w:val="none"/>
        </w:rPr>
        <w:t xml:space="preserve">（2）被责令停业的； </w:t>
      </w:r>
    </w:p>
    <w:p w14:paraId="34AE9DB9">
      <w:pPr>
        <w:spacing w:line="360" w:lineRule="auto"/>
        <w:ind w:firstLine="480" w:firstLineChars="200"/>
        <w:rPr>
          <w:rFonts w:ascii="宋体" w:cs="宋体"/>
          <w:sz w:val="24"/>
          <w:szCs w:val="24"/>
          <w:highlight w:val="none"/>
        </w:rPr>
      </w:pPr>
      <w:r>
        <w:rPr>
          <w:rFonts w:hint="eastAsia" w:ascii="宋体" w:cs="宋体"/>
          <w:sz w:val="24"/>
          <w:szCs w:val="24"/>
          <w:highlight w:val="none"/>
        </w:rPr>
        <w:t xml:space="preserve">（3）被暂停或取消投标资格的； </w:t>
      </w:r>
    </w:p>
    <w:p w14:paraId="4CC182D6">
      <w:pPr>
        <w:spacing w:line="360" w:lineRule="auto"/>
        <w:ind w:firstLine="480" w:firstLineChars="200"/>
        <w:rPr>
          <w:rFonts w:ascii="宋体" w:cs="宋体"/>
          <w:sz w:val="24"/>
          <w:szCs w:val="24"/>
          <w:highlight w:val="none"/>
        </w:rPr>
      </w:pPr>
      <w:r>
        <w:rPr>
          <w:rFonts w:hint="eastAsia" w:ascii="宋体" w:cs="宋体"/>
          <w:sz w:val="24"/>
          <w:szCs w:val="24"/>
          <w:highlight w:val="none"/>
        </w:rPr>
        <w:t>（4）财产被接管或冻结的；</w:t>
      </w:r>
    </w:p>
    <w:p w14:paraId="56778A7C">
      <w:pPr>
        <w:spacing w:line="360" w:lineRule="auto"/>
        <w:ind w:firstLine="480" w:firstLineChars="200"/>
        <w:rPr>
          <w:rFonts w:ascii="宋体" w:cs="宋体"/>
          <w:sz w:val="24"/>
          <w:szCs w:val="24"/>
          <w:highlight w:val="none"/>
        </w:rPr>
      </w:pPr>
      <w:r>
        <w:rPr>
          <w:rFonts w:hint="eastAsia" w:ascii="宋体" w:cs="宋体"/>
          <w:sz w:val="24"/>
          <w:szCs w:val="24"/>
          <w:highlight w:val="none"/>
        </w:rPr>
        <w:t>（5）在最近三年内有骗取中标或严重违约或重大履约质量问题的。</w:t>
      </w:r>
    </w:p>
    <w:p w14:paraId="1F381147">
      <w:pPr>
        <w:bidi w:val="0"/>
        <w:rPr>
          <w:sz w:val="24"/>
          <w:szCs w:val="24"/>
        </w:rPr>
      </w:pPr>
      <w:bookmarkStart w:id="84" w:name="_Toc4726"/>
      <w:r>
        <w:rPr>
          <w:rFonts w:hint="eastAsia"/>
          <w:sz w:val="24"/>
          <w:szCs w:val="24"/>
        </w:rPr>
        <w:t>1.5 费用承担</w:t>
      </w:r>
      <w:bookmarkEnd w:id="84"/>
    </w:p>
    <w:p w14:paraId="18F47A9F">
      <w:pPr>
        <w:spacing w:line="360" w:lineRule="auto"/>
        <w:ind w:firstLine="480" w:firstLineChars="200"/>
        <w:rPr>
          <w:rFonts w:ascii="宋体" w:cs="宋体"/>
          <w:sz w:val="24"/>
          <w:szCs w:val="24"/>
          <w:highlight w:val="none"/>
        </w:rPr>
      </w:pPr>
      <w:r>
        <w:rPr>
          <w:rFonts w:hint="eastAsia" w:ascii="宋体" w:cs="宋体"/>
          <w:sz w:val="24"/>
          <w:szCs w:val="24"/>
          <w:highlight w:val="none"/>
        </w:rPr>
        <w:t>供应商准备和参加磋商活动发生的费用自理。</w:t>
      </w:r>
    </w:p>
    <w:p w14:paraId="506BB5DB">
      <w:pPr>
        <w:bidi w:val="0"/>
        <w:rPr>
          <w:sz w:val="24"/>
          <w:szCs w:val="24"/>
        </w:rPr>
      </w:pPr>
      <w:bookmarkStart w:id="85" w:name="_Toc30846"/>
      <w:r>
        <w:rPr>
          <w:rFonts w:hint="eastAsia"/>
          <w:sz w:val="24"/>
          <w:szCs w:val="24"/>
        </w:rPr>
        <w:t>1.6 保密</w:t>
      </w:r>
      <w:bookmarkEnd w:id="85"/>
    </w:p>
    <w:p w14:paraId="6A97EA7F">
      <w:pPr>
        <w:spacing w:line="360" w:lineRule="auto"/>
        <w:ind w:firstLine="480" w:firstLineChars="200"/>
        <w:rPr>
          <w:rFonts w:ascii="宋体" w:cs="宋体"/>
          <w:sz w:val="24"/>
          <w:szCs w:val="24"/>
          <w:highlight w:val="none"/>
        </w:rPr>
      </w:pPr>
      <w:r>
        <w:rPr>
          <w:rFonts w:hint="eastAsia" w:ascii="宋体" w:cs="宋体"/>
          <w:sz w:val="24"/>
          <w:szCs w:val="24"/>
          <w:highlight w:val="none"/>
        </w:rPr>
        <w:t xml:space="preserve">参与采购投标活动的各方应对竞争性磋商文件和磋商响应文件中的商业和技术等秘密保密，违者应对由此造成的后果承担法律责任。 </w:t>
      </w:r>
    </w:p>
    <w:p w14:paraId="56C76BAB">
      <w:pPr>
        <w:bidi w:val="0"/>
        <w:rPr>
          <w:sz w:val="24"/>
          <w:szCs w:val="24"/>
        </w:rPr>
      </w:pPr>
      <w:bookmarkStart w:id="86" w:name="_Toc11641"/>
      <w:r>
        <w:rPr>
          <w:rFonts w:hint="eastAsia"/>
          <w:sz w:val="24"/>
          <w:szCs w:val="24"/>
        </w:rPr>
        <w:t>1.7 语言文字</w:t>
      </w:r>
      <w:bookmarkEnd w:id="86"/>
    </w:p>
    <w:p w14:paraId="35279993">
      <w:pPr>
        <w:spacing w:line="360" w:lineRule="auto"/>
        <w:ind w:firstLine="480" w:firstLineChars="200"/>
        <w:rPr>
          <w:rFonts w:ascii="宋体" w:cs="宋体"/>
          <w:sz w:val="24"/>
          <w:szCs w:val="24"/>
          <w:highlight w:val="none"/>
        </w:rPr>
      </w:pPr>
      <w:r>
        <w:rPr>
          <w:rFonts w:hint="eastAsia" w:ascii="宋体" w:cs="宋体"/>
          <w:sz w:val="24"/>
          <w:szCs w:val="24"/>
          <w:highlight w:val="none"/>
        </w:rPr>
        <w:t>除专用术语外，与采购投标有关的语言均使用中文。必要时专用术语应附有中文注释。</w:t>
      </w:r>
    </w:p>
    <w:p w14:paraId="4CF3D41D">
      <w:pPr>
        <w:bidi w:val="0"/>
        <w:rPr>
          <w:sz w:val="24"/>
          <w:szCs w:val="24"/>
        </w:rPr>
      </w:pPr>
      <w:bookmarkStart w:id="87" w:name="_Toc25922"/>
      <w:r>
        <w:rPr>
          <w:rFonts w:hint="eastAsia"/>
          <w:sz w:val="24"/>
          <w:szCs w:val="24"/>
        </w:rPr>
        <w:t>1.8 计量单位</w:t>
      </w:r>
      <w:bookmarkEnd w:id="87"/>
    </w:p>
    <w:p w14:paraId="249B6199">
      <w:pPr>
        <w:spacing w:line="360" w:lineRule="auto"/>
        <w:ind w:firstLine="480" w:firstLineChars="200"/>
        <w:rPr>
          <w:rFonts w:ascii="宋体" w:cs="宋体"/>
          <w:sz w:val="24"/>
          <w:szCs w:val="24"/>
          <w:highlight w:val="none"/>
        </w:rPr>
      </w:pPr>
      <w:r>
        <w:rPr>
          <w:rFonts w:hint="eastAsia" w:ascii="宋体" w:cs="宋体"/>
          <w:sz w:val="24"/>
          <w:szCs w:val="24"/>
          <w:highlight w:val="none"/>
        </w:rPr>
        <w:t>所有计量均采用中华人民共和国法定计量单位。</w:t>
      </w:r>
    </w:p>
    <w:p w14:paraId="771F419C">
      <w:pPr>
        <w:bidi w:val="0"/>
        <w:rPr>
          <w:sz w:val="24"/>
          <w:szCs w:val="24"/>
        </w:rPr>
      </w:pPr>
      <w:bookmarkStart w:id="88" w:name="_Toc21996"/>
      <w:r>
        <w:rPr>
          <w:rFonts w:hint="eastAsia"/>
          <w:sz w:val="24"/>
          <w:szCs w:val="24"/>
        </w:rPr>
        <w:t>1.9 踏勘现场</w:t>
      </w:r>
      <w:bookmarkEnd w:id="88"/>
    </w:p>
    <w:p w14:paraId="559F54BC">
      <w:pPr>
        <w:spacing w:line="360" w:lineRule="auto"/>
        <w:ind w:firstLine="480" w:firstLineChars="200"/>
        <w:rPr>
          <w:rFonts w:ascii="宋体" w:cs="宋体"/>
          <w:sz w:val="24"/>
          <w:szCs w:val="24"/>
          <w:highlight w:val="none"/>
        </w:rPr>
      </w:pPr>
      <w:r>
        <w:rPr>
          <w:rFonts w:hint="eastAsia" w:ascii="宋体" w:cs="宋体"/>
          <w:sz w:val="24"/>
          <w:szCs w:val="24"/>
          <w:highlight w:val="none"/>
        </w:rPr>
        <w:t xml:space="preserve">1.9.1供应商须知前附表规定组织踏勘现场的，采购人按供应商须知前附表规定的时间、地点组织供应商踏勘项目现场。 </w:t>
      </w:r>
    </w:p>
    <w:p w14:paraId="45DCCEE7">
      <w:pPr>
        <w:spacing w:line="360" w:lineRule="auto"/>
        <w:ind w:firstLine="480" w:firstLineChars="200"/>
        <w:rPr>
          <w:rFonts w:ascii="宋体" w:cs="宋体"/>
          <w:sz w:val="24"/>
          <w:szCs w:val="24"/>
          <w:highlight w:val="none"/>
        </w:rPr>
      </w:pPr>
      <w:r>
        <w:rPr>
          <w:rFonts w:hint="eastAsia" w:ascii="宋体" w:cs="宋体"/>
          <w:sz w:val="24"/>
          <w:szCs w:val="24"/>
          <w:highlight w:val="none"/>
        </w:rPr>
        <w:t>1.9.2 供应商踏勘现场发生的费用自理。</w:t>
      </w:r>
    </w:p>
    <w:p w14:paraId="50218168">
      <w:pPr>
        <w:spacing w:line="360" w:lineRule="auto"/>
        <w:ind w:firstLine="480" w:firstLineChars="200"/>
        <w:rPr>
          <w:rFonts w:ascii="宋体" w:cs="宋体"/>
          <w:sz w:val="24"/>
          <w:szCs w:val="24"/>
          <w:highlight w:val="none"/>
        </w:rPr>
      </w:pPr>
      <w:r>
        <w:rPr>
          <w:rFonts w:hint="eastAsia" w:ascii="宋体" w:cs="宋体"/>
          <w:sz w:val="24"/>
          <w:szCs w:val="24"/>
          <w:highlight w:val="none"/>
        </w:rPr>
        <w:t>1.9.3 除采购人的原因外，供应商自行负责在踏勘现场中所发生的人员伤亡和财产损失。</w:t>
      </w:r>
    </w:p>
    <w:p w14:paraId="126341E7">
      <w:pPr>
        <w:spacing w:line="360" w:lineRule="auto"/>
        <w:ind w:firstLine="480" w:firstLineChars="200"/>
        <w:rPr>
          <w:rFonts w:ascii="宋体" w:cs="宋体"/>
          <w:sz w:val="24"/>
          <w:szCs w:val="24"/>
          <w:highlight w:val="none"/>
        </w:rPr>
      </w:pPr>
      <w:r>
        <w:rPr>
          <w:rFonts w:hint="eastAsia" w:ascii="宋体" w:cs="宋体"/>
          <w:sz w:val="24"/>
          <w:szCs w:val="24"/>
          <w:highlight w:val="none"/>
        </w:rPr>
        <w:t>1.9.4 采购人在踏勘现场中介绍的工程场地和相关的周边环境情况，供应商在编制响应文件时参考，采购人不对供应商据此作出的判断和决策负责。</w:t>
      </w:r>
    </w:p>
    <w:p w14:paraId="62130076">
      <w:pPr>
        <w:bidi w:val="0"/>
        <w:rPr>
          <w:sz w:val="24"/>
          <w:szCs w:val="24"/>
        </w:rPr>
      </w:pPr>
      <w:bookmarkStart w:id="89" w:name="_Toc10065"/>
      <w:r>
        <w:rPr>
          <w:rFonts w:hint="eastAsia"/>
          <w:sz w:val="24"/>
          <w:szCs w:val="24"/>
        </w:rPr>
        <w:t>1.10 答疑会</w:t>
      </w:r>
      <w:bookmarkEnd w:id="89"/>
    </w:p>
    <w:p w14:paraId="3322B02D">
      <w:pPr>
        <w:spacing w:line="360" w:lineRule="auto"/>
        <w:ind w:firstLine="480" w:firstLineChars="200"/>
        <w:rPr>
          <w:rFonts w:ascii="宋体" w:cs="宋体"/>
          <w:sz w:val="24"/>
          <w:highlight w:val="none"/>
        </w:rPr>
      </w:pPr>
      <w:r>
        <w:rPr>
          <w:rFonts w:hint="eastAsia" w:ascii="宋体" w:cs="宋体"/>
          <w:sz w:val="24"/>
          <w:szCs w:val="24"/>
          <w:highlight w:val="none"/>
        </w:rPr>
        <w:t>1.10.1 供应商须知前附表规定召开磋商预</w:t>
      </w:r>
      <w:r>
        <w:rPr>
          <w:rFonts w:hint="eastAsia" w:ascii="宋体" w:cs="宋体"/>
          <w:sz w:val="24"/>
          <w:highlight w:val="none"/>
        </w:rPr>
        <w:t>备会的，采购人按供应商须知前附表规定的时间和地点召开磋商。预备会，澄清供应商提出的问题。</w:t>
      </w:r>
    </w:p>
    <w:p w14:paraId="3CC5BF9E">
      <w:pPr>
        <w:spacing w:line="360" w:lineRule="auto"/>
        <w:ind w:firstLine="480" w:firstLineChars="200"/>
        <w:rPr>
          <w:rFonts w:ascii="宋体" w:cs="宋体"/>
          <w:sz w:val="24"/>
          <w:highlight w:val="none"/>
        </w:rPr>
      </w:pPr>
      <w:r>
        <w:rPr>
          <w:rFonts w:hint="eastAsia" w:ascii="宋体" w:cs="宋体"/>
          <w:sz w:val="24"/>
          <w:highlight w:val="none"/>
        </w:rPr>
        <w:t>1.10.2 供应商应在供应商须知前附表规定的时间前，以书面和电子邮件形式将提出的问题送达采购代理机构，以便采购人和采购代理机构在会议期间澄清。</w:t>
      </w:r>
    </w:p>
    <w:p w14:paraId="09978FF4">
      <w:pPr>
        <w:spacing w:line="360" w:lineRule="auto"/>
        <w:ind w:firstLine="480" w:firstLineChars="200"/>
        <w:rPr>
          <w:rFonts w:ascii="宋体" w:cs="宋体"/>
          <w:sz w:val="24"/>
          <w:highlight w:val="none"/>
        </w:rPr>
      </w:pPr>
      <w:r>
        <w:rPr>
          <w:rFonts w:hint="eastAsia" w:ascii="宋体" w:cs="宋体"/>
          <w:sz w:val="24"/>
          <w:highlight w:val="none"/>
        </w:rPr>
        <w:t>1.10.3 采购人、采购代理机构在供应商须知前附表规定的时间内，将对供应商所提问题的澄清，以书面方式通知所有购买竞争性磋商文件的供应商。该澄清内容为竞争性磋商文件的组成部分。</w:t>
      </w:r>
    </w:p>
    <w:p w14:paraId="71E2A919">
      <w:pPr>
        <w:bidi w:val="0"/>
        <w:rPr>
          <w:sz w:val="24"/>
          <w:szCs w:val="24"/>
        </w:rPr>
      </w:pPr>
      <w:bookmarkStart w:id="90" w:name="_Toc18087"/>
      <w:r>
        <w:rPr>
          <w:rFonts w:hint="eastAsia"/>
          <w:sz w:val="24"/>
          <w:szCs w:val="24"/>
        </w:rPr>
        <w:t>1.11 分包</w:t>
      </w:r>
      <w:bookmarkEnd w:id="90"/>
    </w:p>
    <w:p w14:paraId="7392098B">
      <w:pPr>
        <w:spacing w:line="360" w:lineRule="auto"/>
        <w:ind w:firstLine="480" w:firstLineChars="200"/>
        <w:rPr>
          <w:rFonts w:ascii="宋体" w:cs="宋体"/>
          <w:sz w:val="24"/>
          <w:szCs w:val="24"/>
          <w:highlight w:val="none"/>
        </w:rPr>
      </w:pPr>
      <w:r>
        <w:rPr>
          <w:rFonts w:hint="eastAsia" w:ascii="宋体" w:cs="宋体"/>
          <w:sz w:val="24"/>
          <w:szCs w:val="24"/>
          <w:highlight w:val="none"/>
        </w:rPr>
        <w:t>供应商拟在中选后将中选项目的部分非主体、非关键性工作进行分包的，应符合供应商须知前附表规定的分包内容、分包金额和接受分包的第三人资质要求等限制性条件。</w:t>
      </w:r>
    </w:p>
    <w:p w14:paraId="4E15A7A7">
      <w:pPr>
        <w:bidi w:val="0"/>
        <w:rPr>
          <w:sz w:val="24"/>
          <w:szCs w:val="24"/>
        </w:rPr>
      </w:pPr>
      <w:bookmarkStart w:id="91" w:name="_Toc29956"/>
      <w:r>
        <w:rPr>
          <w:rFonts w:hint="eastAsia"/>
          <w:sz w:val="24"/>
          <w:szCs w:val="24"/>
        </w:rPr>
        <w:t>1.12 偏离</w:t>
      </w:r>
      <w:bookmarkEnd w:id="91"/>
    </w:p>
    <w:p w14:paraId="024F4596">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left"/>
        <w:textAlignment w:val="auto"/>
        <w:outlineLvl w:val="9"/>
        <w:rPr>
          <w:rFonts w:hint="eastAsia" w:ascii="宋体" w:cs="宋体"/>
          <w:sz w:val="24"/>
          <w:highlight w:val="none"/>
        </w:rPr>
      </w:pPr>
      <w:r>
        <w:rPr>
          <w:rFonts w:hint="eastAsia" w:ascii="宋体" w:cs="宋体"/>
          <w:sz w:val="24"/>
          <w:highlight w:val="none"/>
        </w:rPr>
        <w:t>供应商须知前附表允许磋商响应文件偏离竞争性磋商文件某些要求的，偏离应当符合竞争性磋商文件规定的偏离范围和幅度。</w:t>
      </w:r>
    </w:p>
    <w:p w14:paraId="7AFB3593">
      <w:pPr>
        <w:pStyle w:val="6"/>
        <w:bidi w:val="0"/>
        <w:rPr>
          <w:rFonts w:hint="eastAsia"/>
        </w:rPr>
      </w:pPr>
      <w:bookmarkStart w:id="92" w:name="_Toc32424"/>
      <w:bookmarkStart w:id="93" w:name="_Toc12282"/>
      <w:r>
        <w:rPr>
          <w:rFonts w:hint="eastAsia"/>
        </w:rPr>
        <w:t>第二部分   磋商文件</w:t>
      </w:r>
      <w:bookmarkEnd w:id="92"/>
      <w:bookmarkEnd w:id="93"/>
    </w:p>
    <w:p w14:paraId="4A698F59">
      <w:pPr>
        <w:pageBreakBefore w:val="0"/>
        <w:numPr>
          <w:ilvl w:val="0"/>
          <w:numId w:val="0"/>
        </w:numPr>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kern w:val="2"/>
          <w:sz w:val="24"/>
          <w:szCs w:val="24"/>
          <w:lang w:val="en-US" w:eastAsia="zh-CN" w:bidi="ar-SA"/>
        </w:rPr>
        <w:t>2.</w:t>
      </w:r>
      <w:r>
        <w:rPr>
          <w:rFonts w:hint="eastAsia" w:ascii="宋体" w:hAnsi="宋体" w:eastAsia="宋体" w:cs="宋体"/>
          <w:color w:val="auto"/>
          <w:kern w:val="2"/>
          <w:sz w:val="24"/>
          <w:szCs w:val="24"/>
          <w:lang w:val="en-US" w:eastAsia="zh-CN" w:bidi="ar-SA"/>
        </w:rPr>
        <w:t>1</w:t>
      </w:r>
      <w:r>
        <w:rPr>
          <w:rFonts w:hint="eastAsia" w:ascii="宋体" w:hAnsi="宋体" w:cs="宋体"/>
          <w:color w:val="auto"/>
          <w:sz w:val="24"/>
          <w:szCs w:val="24"/>
        </w:rPr>
        <w:t>供应商应认真阅读磋商文件所有的事项、格式、条款和技术规格等。如供应商没有按照磋商文件要求提交全部资料，或者</w:t>
      </w:r>
      <w:r>
        <w:rPr>
          <w:rFonts w:hint="eastAsia" w:ascii="宋体" w:hAnsi="宋体" w:cs="宋体"/>
          <w:color w:val="auto"/>
          <w:sz w:val="24"/>
          <w:szCs w:val="24"/>
          <w:lang w:val="en-US" w:eastAsia="zh-CN"/>
        </w:rPr>
        <w:t>响应</w:t>
      </w:r>
      <w:r>
        <w:rPr>
          <w:rFonts w:hint="eastAsia" w:ascii="宋体" w:hAnsi="宋体" w:cs="宋体"/>
          <w:color w:val="auto"/>
          <w:sz w:val="24"/>
          <w:szCs w:val="24"/>
        </w:rPr>
        <w:t>文件没有对磋商文件在各方面都作出实质性响应是供应商的风险，并可能导致其报价被拒绝。</w:t>
      </w:r>
    </w:p>
    <w:p w14:paraId="1C0956B2">
      <w:pPr>
        <w:pageBreakBefore w:val="0"/>
        <w:kinsoku/>
        <w:overflowPunct/>
        <w:topLinePunct w:val="0"/>
        <w:bidi w:val="0"/>
        <w:spacing w:line="360" w:lineRule="auto"/>
        <w:ind w:firstLine="480" w:firstLineChars="200"/>
        <w:outlineLvl w:val="9"/>
        <w:rPr>
          <w:rFonts w:hint="eastAsia" w:ascii="宋体" w:hAnsi="宋体" w:cs="宋体"/>
          <w:color w:val="auto"/>
          <w:sz w:val="24"/>
          <w:szCs w:val="24"/>
          <w:lang w:eastAsia="zh-CN"/>
        </w:rPr>
      </w:pPr>
      <w:bookmarkStart w:id="94" w:name="_Toc11106"/>
      <w:r>
        <w:rPr>
          <w:rFonts w:hint="eastAsia" w:ascii="宋体" w:hAnsi="宋体" w:cs="宋体"/>
          <w:color w:val="auto"/>
          <w:sz w:val="24"/>
          <w:szCs w:val="24"/>
          <w:lang w:val="en-US" w:eastAsia="zh-CN"/>
        </w:rPr>
        <w:t>2.2.</w:t>
      </w:r>
      <w:r>
        <w:rPr>
          <w:rFonts w:hint="eastAsia" w:ascii="宋体" w:hAnsi="宋体" w:cs="宋体"/>
          <w:color w:val="auto"/>
          <w:sz w:val="24"/>
          <w:szCs w:val="24"/>
          <w:lang w:eastAsia="zh-CN"/>
        </w:rPr>
        <w:t>磋商文件的澄清及修改</w:t>
      </w:r>
      <w:bookmarkEnd w:id="94"/>
    </w:p>
    <w:p w14:paraId="080AC2F1">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2.</w:t>
      </w:r>
      <w:r>
        <w:rPr>
          <w:rFonts w:hint="eastAsia" w:ascii="宋体" w:hAnsi="宋体" w:cs="宋体"/>
          <w:color w:val="auto"/>
          <w:sz w:val="24"/>
          <w:szCs w:val="24"/>
        </w:rPr>
        <w:t>2.1任何要求对磋商文件进行澄清的供应商，磋商截止时间前均应以书面形式通知</w:t>
      </w:r>
      <w:r>
        <w:rPr>
          <w:rFonts w:hint="eastAsia" w:ascii="宋体" w:hAnsi="宋体" w:cs="宋体"/>
          <w:color w:val="auto"/>
          <w:sz w:val="24"/>
          <w:szCs w:val="24"/>
          <w:lang w:eastAsia="zh-CN"/>
        </w:rPr>
        <w:t>采购代理机构</w:t>
      </w:r>
      <w:r>
        <w:rPr>
          <w:rFonts w:hint="eastAsia" w:ascii="宋体" w:hAnsi="宋体" w:cs="宋体"/>
          <w:color w:val="auto"/>
          <w:sz w:val="24"/>
          <w:szCs w:val="24"/>
        </w:rPr>
        <w:t>。</w:t>
      </w:r>
      <w:r>
        <w:rPr>
          <w:rFonts w:hint="eastAsia" w:ascii="宋体" w:hAnsi="宋体" w:cs="宋体"/>
          <w:color w:val="auto"/>
          <w:sz w:val="24"/>
          <w:szCs w:val="24"/>
          <w:lang w:eastAsia="zh-CN"/>
        </w:rPr>
        <w:t>采购代理机构</w:t>
      </w:r>
      <w:r>
        <w:rPr>
          <w:rFonts w:hint="eastAsia" w:ascii="宋体" w:hAnsi="宋体" w:cs="宋体"/>
          <w:color w:val="auto"/>
          <w:sz w:val="24"/>
          <w:szCs w:val="24"/>
        </w:rPr>
        <w:t>应以书面形式予以答复，并将书面答复发给每个购买磋商文件的供应商（答复中不包括问题的来源）。</w:t>
      </w:r>
    </w:p>
    <w:p w14:paraId="008E4450">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2.</w:t>
      </w:r>
      <w:r>
        <w:rPr>
          <w:rFonts w:hint="eastAsia" w:ascii="宋体" w:hAnsi="宋体" w:cs="宋体"/>
          <w:color w:val="auto"/>
          <w:sz w:val="24"/>
          <w:szCs w:val="24"/>
        </w:rPr>
        <w:t>2.2 采购单位</w:t>
      </w:r>
      <w:r>
        <w:rPr>
          <w:rFonts w:hint="eastAsia" w:ascii="宋体" w:hAnsi="宋体" w:cs="宋体"/>
          <w:color w:val="auto"/>
          <w:sz w:val="24"/>
          <w:szCs w:val="24"/>
          <w:lang w:val="en-US" w:eastAsia="zh-CN"/>
        </w:rPr>
        <w:t>主动的或</w:t>
      </w:r>
      <w:r>
        <w:rPr>
          <w:rFonts w:hint="eastAsia" w:ascii="宋体" w:hAnsi="宋体" w:cs="宋体"/>
          <w:color w:val="auto"/>
          <w:sz w:val="24"/>
          <w:szCs w:val="24"/>
        </w:rPr>
        <w:t>在解答供应商提出的澄清问题时对磋商文件进行修改，磋商文件的修改应以书面形式通知</w:t>
      </w:r>
      <w:r>
        <w:rPr>
          <w:rFonts w:hint="eastAsia" w:ascii="宋体" w:hAnsi="宋体" w:cs="宋体"/>
          <w:color w:val="auto"/>
          <w:sz w:val="24"/>
          <w:szCs w:val="24"/>
          <w:lang w:eastAsia="zh-CN"/>
        </w:rPr>
        <w:t>采购代理机构</w:t>
      </w:r>
      <w:r>
        <w:rPr>
          <w:rFonts w:hint="eastAsia" w:ascii="宋体" w:hAnsi="宋体" w:cs="宋体"/>
          <w:color w:val="auto"/>
          <w:sz w:val="24"/>
          <w:szCs w:val="24"/>
        </w:rPr>
        <w:t>，由</w:t>
      </w:r>
      <w:r>
        <w:rPr>
          <w:rFonts w:hint="eastAsia" w:ascii="宋体" w:hAnsi="宋体" w:cs="宋体"/>
          <w:color w:val="auto"/>
          <w:sz w:val="24"/>
          <w:szCs w:val="24"/>
          <w:lang w:eastAsia="zh-CN"/>
        </w:rPr>
        <w:t>采购代理机构</w:t>
      </w:r>
      <w:r>
        <w:rPr>
          <w:rFonts w:hint="eastAsia" w:ascii="宋体" w:hAnsi="宋体" w:cs="宋体"/>
          <w:color w:val="auto"/>
          <w:sz w:val="24"/>
          <w:szCs w:val="24"/>
        </w:rPr>
        <w:t>通知所有购买磋商文件的供应商，并对其具有约束力。供应商在收到上述通知后，应立即向</w:t>
      </w:r>
      <w:r>
        <w:rPr>
          <w:rFonts w:hint="eastAsia" w:ascii="宋体" w:hAnsi="宋体" w:cs="宋体"/>
          <w:color w:val="auto"/>
          <w:sz w:val="24"/>
          <w:szCs w:val="24"/>
          <w:lang w:eastAsia="zh-CN"/>
        </w:rPr>
        <w:t>采购代理机构</w:t>
      </w:r>
      <w:r>
        <w:rPr>
          <w:rFonts w:hint="eastAsia" w:ascii="宋体" w:hAnsi="宋体" w:cs="宋体"/>
          <w:color w:val="auto"/>
          <w:sz w:val="24"/>
          <w:szCs w:val="24"/>
        </w:rPr>
        <w:t>以书面形式回函确认。</w:t>
      </w:r>
    </w:p>
    <w:p w14:paraId="4A244694">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2.</w:t>
      </w:r>
      <w:r>
        <w:rPr>
          <w:rFonts w:hint="eastAsia" w:ascii="宋体" w:hAnsi="宋体" w:cs="宋体"/>
          <w:color w:val="auto"/>
          <w:sz w:val="24"/>
          <w:szCs w:val="24"/>
        </w:rPr>
        <w:t>2.3为使供应商有足够的时间对响应文件的修改部分进行研究，采购单位有权决定是否延长磋商截止期。</w:t>
      </w:r>
    </w:p>
    <w:p w14:paraId="65DA5AB8">
      <w:pPr>
        <w:pStyle w:val="6"/>
        <w:bidi w:val="0"/>
        <w:rPr>
          <w:rFonts w:hint="eastAsia"/>
        </w:rPr>
      </w:pPr>
      <w:bookmarkStart w:id="95" w:name="_Toc30974"/>
      <w:bookmarkStart w:id="96" w:name="_Toc20527"/>
      <w:r>
        <w:rPr>
          <w:rFonts w:hint="eastAsia"/>
        </w:rPr>
        <w:t xml:space="preserve">第三部分 </w:t>
      </w:r>
      <w:r>
        <w:rPr>
          <w:rFonts w:hint="eastAsia"/>
          <w:lang w:val="en-US" w:eastAsia="zh-CN"/>
        </w:rPr>
        <w:t>竞争性磋商响应文件</w:t>
      </w:r>
      <w:r>
        <w:rPr>
          <w:rFonts w:hint="eastAsia"/>
        </w:rPr>
        <w:t>的编制</w:t>
      </w:r>
      <w:bookmarkEnd w:id="95"/>
      <w:bookmarkEnd w:id="96"/>
    </w:p>
    <w:p w14:paraId="114CF142">
      <w:pPr>
        <w:bidi w:val="0"/>
        <w:rPr>
          <w:rFonts w:hint="eastAsia"/>
          <w:sz w:val="24"/>
          <w:szCs w:val="24"/>
        </w:rPr>
      </w:pPr>
      <w:bookmarkStart w:id="97" w:name="_Toc17056"/>
      <w:r>
        <w:rPr>
          <w:rFonts w:hint="eastAsia"/>
          <w:sz w:val="24"/>
          <w:szCs w:val="24"/>
          <w:lang w:val="en-US" w:eastAsia="zh-CN"/>
        </w:rPr>
        <w:t>3.1</w:t>
      </w:r>
      <w:r>
        <w:rPr>
          <w:rFonts w:hint="eastAsia"/>
          <w:sz w:val="24"/>
          <w:szCs w:val="24"/>
        </w:rPr>
        <w:t>磋商范围及</w:t>
      </w:r>
      <w:r>
        <w:rPr>
          <w:rFonts w:hint="eastAsia"/>
          <w:sz w:val="24"/>
          <w:szCs w:val="24"/>
          <w:lang w:val="en-US" w:eastAsia="zh-CN"/>
        </w:rPr>
        <w:t>竞争性磋商响应文件</w:t>
      </w:r>
      <w:r>
        <w:rPr>
          <w:rFonts w:hint="eastAsia"/>
          <w:sz w:val="24"/>
          <w:szCs w:val="24"/>
        </w:rPr>
        <w:t>中计量单位的使用</w:t>
      </w:r>
      <w:bookmarkEnd w:id="97"/>
    </w:p>
    <w:p w14:paraId="62D8928C">
      <w:pPr>
        <w:pageBreakBefore w:val="0"/>
        <w:kinsoku/>
        <w:overflowPunct/>
        <w:topLinePunct w:val="0"/>
        <w:bidi w:val="0"/>
        <w:spacing w:line="360" w:lineRule="auto"/>
        <w:ind w:firstLine="720" w:firstLineChars="300"/>
        <w:outlineLvl w:val="9"/>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1.1供应商应按磋商文件的采购需求进行报价，不能将整个的内容拆开就其中一项或一部分进行报价。</w:t>
      </w:r>
    </w:p>
    <w:p w14:paraId="1CEA54E8">
      <w:pPr>
        <w:pageBreakBefore w:val="0"/>
        <w:kinsoku/>
        <w:overflowPunct/>
        <w:topLinePunct w:val="0"/>
        <w:bidi w:val="0"/>
        <w:spacing w:line="360" w:lineRule="auto"/>
        <w:ind w:firstLine="720" w:firstLineChars="300"/>
        <w:outlineLvl w:val="9"/>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 xml:space="preserve">1.2 </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中所使用的计量单位，除磋商文件中有特殊要求外，应采用中华人民共和国法定计量单位。</w:t>
      </w:r>
    </w:p>
    <w:p w14:paraId="4D1A4077">
      <w:pPr>
        <w:bidi w:val="0"/>
        <w:rPr>
          <w:rFonts w:hint="eastAsia"/>
          <w:sz w:val="24"/>
          <w:szCs w:val="24"/>
        </w:rPr>
      </w:pPr>
      <w:bookmarkStart w:id="98" w:name="_Toc14476"/>
      <w:r>
        <w:rPr>
          <w:rFonts w:hint="eastAsia"/>
          <w:sz w:val="24"/>
          <w:szCs w:val="24"/>
          <w:lang w:val="en-US" w:eastAsia="zh-CN"/>
        </w:rPr>
        <w:t>3.</w:t>
      </w:r>
      <w:r>
        <w:rPr>
          <w:rFonts w:hint="eastAsia"/>
          <w:sz w:val="24"/>
          <w:szCs w:val="24"/>
        </w:rPr>
        <w:t>2</w:t>
      </w:r>
      <w:r>
        <w:rPr>
          <w:rFonts w:hint="eastAsia"/>
          <w:sz w:val="24"/>
          <w:szCs w:val="24"/>
          <w:lang w:val="en-US" w:eastAsia="zh-CN"/>
        </w:rPr>
        <w:t>竞争性磋商响应文件</w:t>
      </w:r>
      <w:r>
        <w:rPr>
          <w:rFonts w:hint="eastAsia"/>
          <w:sz w:val="24"/>
          <w:szCs w:val="24"/>
        </w:rPr>
        <w:t>构成</w:t>
      </w:r>
      <w:bookmarkEnd w:id="98"/>
    </w:p>
    <w:p w14:paraId="60ADCBB1">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供应商应完整的按磋商文件提供的</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格式填写</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w:t>
      </w:r>
      <w:r>
        <w:rPr>
          <w:rFonts w:hint="eastAsia" w:ascii="宋体" w:hAnsi="宋体" w:cs="宋体"/>
          <w:color w:val="auto"/>
          <w:sz w:val="24"/>
          <w:szCs w:val="24"/>
          <w:highlight w:val="none"/>
          <w:lang w:val="en-US" w:eastAsia="zh-CN"/>
        </w:rPr>
        <w:t>竞争性磋商响应文件</w:t>
      </w:r>
      <w:r>
        <w:rPr>
          <w:rFonts w:hint="eastAsia" w:ascii="宋体" w:hAnsi="宋体" w:cs="宋体"/>
          <w:color w:val="auto"/>
          <w:sz w:val="24"/>
          <w:szCs w:val="24"/>
          <w:highlight w:val="none"/>
        </w:rPr>
        <w:t>应包括以下内容：</w:t>
      </w:r>
    </w:p>
    <w:p w14:paraId="0CAF816A">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一、</w:t>
      </w:r>
      <w:r>
        <w:rPr>
          <w:rFonts w:hint="eastAsia" w:ascii="宋体" w:hAnsi="宋体" w:cs="宋体"/>
          <w:color w:val="000000" w:themeColor="text1"/>
          <w:sz w:val="24"/>
          <w:szCs w:val="24"/>
          <w:highlight w:val="none"/>
          <w:lang w:val="en-US" w:eastAsia="zh-CN"/>
          <w14:textFill>
            <w14:solidFill>
              <w14:schemeClr w14:val="tx1"/>
            </w14:solidFill>
          </w14:textFill>
        </w:rPr>
        <w:t>磋商</w:t>
      </w:r>
      <w:r>
        <w:rPr>
          <w:rFonts w:hint="eastAsia" w:ascii="宋体" w:hAnsi="宋体" w:cs="宋体"/>
          <w:color w:val="000000" w:themeColor="text1"/>
          <w:sz w:val="24"/>
          <w:szCs w:val="24"/>
          <w:highlight w:val="none"/>
          <w14:textFill>
            <w14:solidFill>
              <w14:schemeClr w14:val="tx1"/>
            </w14:solidFill>
          </w14:textFill>
        </w:rPr>
        <w:t>函</w:t>
      </w:r>
    </w:p>
    <w:p w14:paraId="01109F40">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二、法定代表人身份证明</w:t>
      </w:r>
    </w:p>
    <w:p w14:paraId="7B03480E">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三、法定代表人授权书</w:t>
      </w:r>
    </w:p>
    <w:p w14:paraId="1AB0FEA1">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四、</w:t>
      </w:r>
      <w:r>
        <w:rPr>
          <w:rFonts w:hint="eastAsia" w:ascii="宋体" w:hAnsi="宋体" w:cs="宋体"/>
          <w:color w:val="000000" w:themeColor="text1"/>
          <w:sz w:val="24"/>
          <w:szCs w:val="24"/>
          <w:highlight w:val="none"/>
          <w:lang w:val="en-US" w:eastAsia="zh-CN"/>
          <w14:textFill>
            <w14:solidFill>
              <w14:schemeClr w14:val="tx1"/>
            </w14:solidFill>
          </w14:textFill>
        </w:rPr>
        <w:t>磋商报价表</w:t>
      </w:r>
    </w:p>
    <w:p w14:paraId="7FF4FC06">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五、分项报价明细表</w:t>
      </w:r>
    </w:p>
    <w:p w14:paraId="7C99E38A">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六、</w:t>
      </w:r>
      <w:r>
        <w:rPr>
          <w:rFonts w:hint="eastAsia" w:ascii="宋体" w:hAnsi="宋体" w:cs="宋体"/>
          <w:color w:val="000000" w:themeColor="text1"/>
          <w:sz w:val="24"/>
          <w:szCs w:val="24"/>
          <w:highlight w:val="none"/>
          <w:lang w:eastAsia="zh-CN"/>
          <w14:textFill>
            <w14:solidFill>
              <w14:schemeClr w14:val="tx1"/>
            </w14:solidFill>
          </w14:textFill>
        </w:rPr>
        <w:t>磋商</w:t>
      </w:r>
      <w:r>
        <w:rPr>
          <w:rFonts w:hint="eastAsia" w:ascii="宋体" w:hAnsi="宋体" w:cs="宋体"/>
          <w:color w:val="000000" w:themeColor="text1"/>
          <w:sz w:val="24"/>
          <w:szCs w:val="24"/>
          <w:highlight w:val="none"/>
          <w14:textFill>
            <w14:solidFill>
              <w14:schemeClr w14:val="tx1"/>
            </w14:solidFill>
          </w14:textFill>
        </w:rPr>
        <w:t>保证金</w:t>
      </w:r>
    </w:p>
    <w:p w14:paraId="1D6B6021">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七、本项目管理机构配备情况表</w:t>
      </w:r>
    </w:p>
    <w:p w14:paraId="7FE2A57C">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八、</w:t>
      </w:r>
      <w:r>
        <w:rPr>
          <w:rFonts w:hint="eastAsia" w:ascii="宋体" w:hAnsi="宋体" w:cs="宋体"/>
          <w:color w:val="000000" w:themeColor="text1"/>
          <w:sz w:val="24"/>
          <w:szCs w:val="24"/>
          <w:highlight w:val="none"/>
          <w:lang w:val="en-US" w:eastAsia="zh-CN"/>
          <w14:textFill>
            <w14:solidFill>
              <w14:schemeClr w14:val="tx1"/>
            </w14:solidFill>
          </w14:textFill>
        </w:rPr>
        <w:t>供应商符合资格条件的证明文件</w:t>
      </w:r>
    </w:p>
    <w:p w14:paraId="2C416B18">
      <w:pPr>
        <w:pageBreakBefore w:val="0"/>
        <w:kinsoku/>
        <w:overflowPunct/>
        <w:topLinePunct w:val="0"/>
        <w:bidi w:val="0"/>
        <w:spacing w:line="360" w:lineRule="auto"/>
        <w:ind w:firstLine="480" w:firstLineChars="200"/>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九、</w:t>
      </w:r>
      <w:r>
        <w:rPr>
          <w:rFonts w:hint="eastAsia" w:ascii="宋体" w:hAnsi="宋体" w:cs="宋体"/>
          <w:color w:val="000000" w:themeColor="text1"/>
          <w:sz w:val="24"/>
          <w:szCs w:val="24"/>
          <w:highlight w:val="none"/>
          <w:lang w:val="en-US" w:eastAsia="zh-CN"/>
          <w14:textFill>
            <w14:solidFill>
              <w14:schemeClr w14:val="tx1"/>
            </w14:solidFill>
          </w14:textFill>
        </w:rPr>
        <w:t>技术部分</w:t>
      </w:r>
    </w:p>
    <w:p w14:paraId="1414E635">
      <w:pPr>
        <w:pageBreakBefore w:val="0"/>
        <w:kinsoku/>
        <w:overflowPunct/>
        <w:topLinePunct w:val="0"/>
        <w:bidi w:val="0"/>
        <w:spacing w:line="360" w:lineRule="auto"/>
        <w:ind w:firstLine="480" w:firstLineChars="200"/>
        <w:outlineLvl w:val="9"/>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十、</w:t>
      </w:r>
      <w:r>
        <w:rPr>
          <w:rFonts w:hint="eastAsia" w:ascii="宋体" w:hAnsi="宋体" w:cs="宋体"/>
          <w:color w:val="000000" w:themeColor="text1"/>
          <w:sz w:val="24"/>
          <w:szCs w:val="24"/>
          <w:highlight w:val="none"/>
          <w:lang w:val="en-US" w:eastAsia="zh-CN"/>
          <w14:textFill>
            <w14:solidFill>
              <w14:schemeClr w14:val="tx1"/>
            </w14:solidFill>
          </w14:textFill>
        </w:rPr>
        <w:t>声明函或证明文件</w:t>
      </w:r>
    </w:p>
    <w:p w14:paraId="1E89398E">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十一、</w:t>
      </w:r>
      <w:r>
        <w:rPr>
          <w:rFonts w:hint="eastAsia" w:ascii="宋体" w:hAnsi="宋体" w:cs="宋体"/>
          <w:color w:val="000000" w:themeColor="text1"/>
          <w:sz w:val="24"/>
          <w:szCs w:val="24"/>
          <w:highlight w:val="none"/>
          <w:lang w:val="en-US" w:eastAsia="zh-CN"/>
          <w14:textFill>
            <w14:solidFill>
              <w14:schemeClr w14:val="tx1"/>
            </w14:solidFill>
          </w14:textFill>
        </w:rPr>
        <w:t>其他附件</w:t>
      </w:r>
    </w:p>
    <w:p w14:paraId="7A7F748F">
      <w:pPr>
        <w:bidi w:val="0"/>
        <w:rPr>
          <w:rFonts w:hint="eastAsia"/>
          <w:sz w:val="24"/>
          <w:szCs w:val="24"/>
          <w:lang w:eastAsia="zh-CN"/>
        </w:rPr>
      </w:pPr>
      <w:bookmarkStart w:id="99" w:name="_Toc24515"/>
      <w:r>
        <w:rPr>
          <w:rFonts w:hint="eastAsia"/>
          <w:sz w:val="24"/>
          <w:szCs w:val="24"/>
          <w:lang w:val="en-US" w:eastAsia="zh-CN"/>
        </w:rPr>
        <w:t>3.</w:t>
      </w:r>
      <w:r>
        <w:rPr>
          <w:rFonts w:hint="eastAsia"/>
          <w:sz w:val="24"/>
          <w:szCs w:val="24"/>
        </w:rPr>
        <w:t>3报价</w:t>
      </w:r>
      <w:bookmarkEnd w:id="99"/>
    </w:p>
    <w:p w14:paraId="6E2CAA2F">
      <w:pPr>
        <w:spacing w:line="360" w:lineRule="auto"/>
        <w:ind w:firstLine="720" w:firstLineChars="300"/>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3.1.1供应商应按</w:t>
      </w:r>
      <w:r>
        <w:rPr>
          <w:rFonts w:hint="eastAsia" w:ascii="宋体" w:hAnsi="宋体" w:cs="宋体"/>
          <w:color w:val="auto"/>
          <w:sz w:val="24"/>
          <w:szCs w:val="24"/>
          <w:lang w:eastAsia="zh-CN"/>
        </w:rPr>
        <w:t>采购人</w:t>
      </w:r>
      <w:r>
        <w:rPr>
          <w:rFonts w:hint="eastAsia" w:ascii="宋体" w:hAnsi="宋体" w:cs="宋体"/>
          <w:color w:val="auto"/>
          <w:sz w:val="24"/>
          <w:szCs w:val="24"/>
        </w:rPr>
        <w:t>提供的“采购需求”填写相应表格。</w:t>
      </w:r>
    </w:p>
    <w:p w14:paraId="47EC34A6">
      <w:pPr>
        <w:spacing w:line="360" w:lineRule="auto"/>
        <w:ind w:firstLine="720" w:firstLineChars="300"/>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3.1.2 供应商投标报价总额为各分项金额之和。</w:t>
      </w:r>
    </w:p>
    <w:p w14:paraId="7C3F5267">
      <w:pPr>
        <w:spacing w:line="360" w:lineRule="auto"/>
        <w:ind w:firstLine="720" w:firstLineChars="300"/>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 xml:space="preserve">3.1.3 </w:t>
      </w:r>
      <w:r>
        <w:rPr>
          <w:rFonts w:hint="eastAsia" w:ascii="宋体" w:hAnsi="宋体" w:cs="宋体"/>
          <w:color w:val="auto"/>
          <w:sz w:val="24"/>
          <w:szCs w:val="24"/>
          <w:lang w:eastAsia="zh-CN"/>
        </w:rPr>
        <w:t>采购人</w:t>
      </w:r>
      <w:r>
        <w:rPr>
          <w:rFonts w:hint="eastAsia" w:ascii="宋体" w:hAnsi="宋体" w:cs="宋体"/>
          <w:color w:val="auto"/>
          <w:sz w:val="24"/>
          <w:szCs w:val="24"/>
        </w:rPr>
        <w:t>设有采购预算的，供应商的报价不得超过采购预算。</w:t>
      </w:r>
    </w:p>
    <w:p w14:paraId="6A148BE5">
      <w:pPr>
        <w:spacing w:line="360" w:lineRule="auto"/>
        <w:ind w:firstLine="720" w:firstLineChars="300"/>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3.1.4 报价为供应商在</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中提出的各项支付金额的总和。</w:t>
      </w:r>
    </w:p>
    <w:p w14:paraId="563784FF">
      <w:pPr>
        <w:spacing w:line="360" w:lineRule="auto"/>
        <w:ind w:firstLine="720" w:firstLineChars="300"/>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3.1.5 供应商的投标报价，应是完成本须知和</w:t>
      </w:r>
      <w:r>
        <w:rPr>
          <w:rFonts w:hint="eastAsia" w:ascii="宋体" w:hAnsi="宋体" w:cs="宋体"/>
          <w:color w:val="auto"/>
          <w:sz w:val="24"/>
          <w:szCs w:val="24"/>
          <w:lang w:val="en-US" w:eastAsia="zh-CN"/>
        </w:rPr>
        <w:t>磋商文件</w:t>
      </w:r>
      <w:r>
        <w:rPr>
          <w:rFonts w:hint="eastAsia" w:ascii="宋体" w:hAnsi="宋体" w:cs="宋体"/>
          <w:color w:val="auto"/>
          <w:sz w:val="24"/>
          <w:szCs w:val="24"/>
        </w:rPr>
        <w:t>中所列采购需求的全部，不得以任何理由予以重复，作为供应商计算单价或总价的依据。</w:t>
      </w:r>
    </w:p>
    <w:p w14:paraId="5B8389FB">
      <w:pPr>
        <w:spacing w:line="360" w:lineRule="auto"/>
        <w:ind w:firstLine="720" w:firstLineChars="300"/>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3.1.6</w:t>
      </w:r>
      <w:r>
        <w:rPr>
          <w:rFonts w:ascii="宋体" w:hAnsi="宋体"/>
          <w:color w:val="auto"/>
          <w:sz w:val="24"/>
          <w:szCs w:val="24"/>
          <w:shd w:val="clear" w:color="auto" w:fill="FFFFFF"/>
        </w:rPr>
        <w:t>最低报价不能作为中标的唯一依据</w:t>
      </w:r>
      <w:r>
        <w:rPr>
          <w:rFonts w:hint="eastAsia" w:ascii="宋体" w:hAnsi="宋体" w:cs="宋体"/>
          <w:color w:val="auto"/>
          <w:sz w:val="24"/>
          <w:szCs w:val="24"/>
        </w:rPr>
        <w:t>。</w:t>
      </w:r>
    </w:p>
    <w:p w14:paraId="3FD72EAA">
      <w:pPr>
        <w:pageBreakBefore w:val="0"/>
        <w:kinsoku/>
        <w:overflowPunct/>
        <w:topLinePunct w:val="0"/>
        <w:bidi w:val="0"/>
        <w:spacing w:line="360" w:lineRule="auto"/>
        <w:ind w:firstLine="720" w:firstLineChars="300"/>
        <w:outlineLvl w:val="9"/>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3.1.7本项目采用两轮报价（第二轮报价即最后报价）。</w:t>
      </w:r>
    </w:p>
    <w:p w14:paraId="78A51804">
      <w:pPr>
        <w:bidi w:val="0"/>
        <w:rPr>
          <w:rFonts w:hint="eastAsia"/>
          <w:sz w:val="24"/>
          <w:szCs w:val="24"/>
        </w:rPr>
      </w:pPr>
      <w:bookmarkStart w:id="100" w:name="_Toc2779"/>
      <w:r>
        <w:rPr>
          <w:rFonts w:hint="eastAsia"/>
          <w:sz w:val="24"/>
          <w:szCs w:val="24"/>
          <w:lang w:val="en-US" w:eastAsia="zh-CN"/>
        </w:rPr>
        <w:t>3.</w:t>
      </w:r>
      <w:r>
        <w:rPr>
          <w:rFonts w:hint="eastAsia"/>
          <w:sz w:val="24"/>
          <w:szCs w:val="24"/>
        </w:rPr>
        <w:t>4磋商保证金</w:t>
      </w:r>
      <w:bookmarkEnd w:id="100"/>
    </w:p>
    <w:p w14:paraId="3D5C0254">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3.</w:t>
      </w:r>
      <w:r>
        <w:rPr>
          <w:rFonts w:hint="eastAsia" w:ascii="宋体" w:hAnsi="宋体" w:cs="宋体"/>
          <w:color w:val="auto"/>
          <w:sz w:val="24"/>
          <w:szCs w:val="24"/>
        </w:rPr>
        <w:t>4.</w:t>
      </w:r>
      <w:r>
        <w:rPr>
          <w:rFonts w:hint="eastAsia" w:ascii="宋体" w:hAnsi="宋体" w:cs="宋体"/>
          <w:color w:val="auto"/>
          <w:sz w:val="24"/>
          <w:szCs w:val="24"/>
          <w:u w:val="none"/>
        </w:rPr>
        <w:t>1供应商应按供应商须知前附表要求的金额和方式并于磋商截止日前递交至</w:t>
      </w:r>
      <w:r>
        <w:rPr>
          <w:rFonts w:hint="eastAsia" w:ascii="宋体" w:hAnsi="宋体" w:cs="宋体"/>
          <w:color w:val="auto"/>
          <w:sz w:val="24"/>
          <w:szCs w:val="24"/>
          <w:u w:val="none"/>
          <w:lang w:eastAsia="zh-CN"/>
        </w:rPr>
        <w:t>采购代理机构</w:t>
      </w:r>
      <w:r>
        <w:rPr>
          <w:rFonts w:hint="eastAsia" w:ascii="宋体" w:hAnsi="宋体" w:cs="宋体"/>
          <w:color w:val="auto"/>
          <w:sz w:val="24"/>
          <w:szCs w:val="24"/>
          <w:u w:val="none"/>
        </w:rPr>
        <w:t>（以实际到账为准），并</w:t>
      </w:r>
      <w:r>
        <w:rPr>
          <w:rFonts w:hint="eastAsia" w:ascii="宋体" w:hAnsi="宋体" w:cs="宋体"/>
          <w:color w:val="auto"/>
          <w:sz w:val="24"/>
          <w:szCs w:val="24"/>
        </w:rPr>
        <w:t>作为响应文件的一部分。</w:t>
      </w:r>
    </w:p>
    <w:p w14:paraId="2500F341">
      <w:pPr>
        <w:pageBreakBefore w:val="0"/>
        <w:kinsoku/>
        <w:overflowPunct/>
        <w:topLinePunct w:val="0"/>
        <w:bidi w:val="0"/>
        <w:spacing w:line="360" w:lineRule="auto"/>
        <w:ind w:firstLine="600" w:firstLineChars="250"/>
        <w:outlineLvl w:val="9"/>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4.2磋商保证金是为了保护采购单位免遭因供应商的行为蒙受损失而要求的。</w:t>
      </w:r>
    </w:p>
    <w:p w14:paraId="730CB1C0">
      <w:pPr>
        <w:pageBreakBefore w:val="0"/>
        <w:kinsoku/>
        <w:overflowPunct/>
        <w:topLinePunct w:val="0"/>
        <w:bidi w:val="0"/>
        <w:spacing w:line="360" w:lineRule="auto"/>
        <w:ind w:firstLine="240" w:firstLineChars="100"/>
        <w:outlineLvl w:val="9"/>
        <w:rPr>
          <w:rFonts w:hint="eastAsia" w:ascii="宋体" w:hAnsi="宋体" w:cs="宋体"/>
          <w:color w:val="auto"/>
          <w:sz w:val="24"/>
          <w:szCs w:val="24"/>
        </w:rPr>
      </w:pPr>
      <w:r>
        <w:rPr>
          <w:rFonts w:hint="eastAsia" w:ascii="宋体" w:hAnsi="宋体" w:cs="宋体"/>
          <w:color w:val="auto"/>
          <w:sz w:val="24"/>
          <w:szCs w:val="24"/>
        </w:rPr>
        <w:t>下列任何情况发生，保证金将被没收：</w:t>
      </w:r>
    </w:p>
    <w:p w14:paraId="5CC72C51">
      <w:pPr>
        <w:pageBreakBefore w:val="0"/>
        <w:kinsoku/>
        <w:overflowPunct/>
        <w:topLinePunct w:val="0"/>
        <w:bidi w:val="0"/>
        <w:spacing w:line="360" w:lineRule="auto"/>
        <w:outlineLvl w:val="9"/>
        <w:rPr>
          <w:rFonts w:hint="eastAsia" w:ascii="宋体" w:hAnsi="宋体" w:cs="宋体"/>
          <w:color w:val="auto"/>
          <w:sz w:val="24"/>
          <w:szCs w:val="24"/>
        </w:rPr>
      </w:pPr>
      <w:r>
        <w:rPr>
          <w:rFonts w:hint="eastAsia" w:ascii="宋体" w:hAnsi="宋体" w:cs="宋体"/>
          <w:color w:val="auto"/>
          <w:sz w:val="24"/>
          <w:szCs w:val="24"/>
        </w:rPr>
        <w:t xml:space="preserve"> （1）在递交</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之日后到有效期满前，供应商擅自退出竞争性</w:t>
      </w:r>
      <w:r>
        <w:rPr>
          <w:rFonts w:hint="eastAsia" w:ascii="宋体" w:hAnsi="宋体" w:cs="宋体"/>
          <w:color w:val="auto"/>
          <w:sz w:val="24"/>
          <w:szCs w:val="24"/>
          <w:lang w:eastAsia="zh-CN"/>
        </w:rPr>
        <w:t>磋商</w:t>
      </w:r>
      <w:r>
        <w:rPr>
          <w:rFonts w:hint="eastAsia" w:ascii="宋体" w:hAnsi="宋体" w:cs="宋体"/>
          <w:color w:val="auto"/>
          <w:sz w:val="24"/>
          <w:szCs w:val="24"/>
        </w:rPr>
        <w:t>采购的；</w:t>
      </w:r>
    </w:p>
    <w:p w14:paraId="573FFF76">
      <w:pPr>
        <w:pageBreakBefore w:val="0"/>
        <w:kinsoku/>
        <w:overflowPunct/>
        <w:topLinePunct w:val="0"/>
        <w:bidi w:val="0"/>
        <w:spacing w:line="360" w:lineRule="auto"/>
        <w:outlineLvl w:val="9"/>
        <w:rPr>
          <w:rFonts w:hint="eastAsia" w:ascii="宋体" w:hAnsi="宋体" w:cs="宋体"/>
          <w:color w:val="auto"/>
          <w:sz w:val="24"/>
          <w:szCs w:val="24"/>
        </w:rPr>
      </w:pPr>
      <w:r>
        <w:rPr>
          <w:rFonts w:hint="eastAsia" w:ascii="宋体" w:hAnsi="宋体" w:cs="宋体"/>
          <w:color w:val="auto"/>
          <w:sz w:val="24"/>
          <w:szCs w:val="24"/>
        </w:rPr>
        <w:t xml:space="preserve"> （2）成交供应商在规定的时间内不与</w:t>
      </w:r>
      <w:r>
        <w:rPr>
          <w:rFonts w:hint="eastAsia" w:ascii="宋体" w:hAnsi="宋体" w:cs="宋体"/>
          <w:color w:val="auto"/>
          <w:sz w:val="24"/>
          <w:szCs w:val="24"/>
          <w:lang w:eastAsia="zh-CN"/>
        </w:rPr>
        <w:t>采购人</w:t>
      </w:r>
      <w:r>
        <w:rPr>
          <w:rFonts w:hint="eastAsia" w:ascii="宋体" w:hAnsi="宋体" w:cs="宋体"/>
          <w:color w:val="auto"/>
          <w:sz w:val="24"/>
          <w:szCs w:val="24"/>
        </w:rPr>
        <w:t>签订合同的；</w:t>
      </w:r>
    </w:p>
    <w:p w14:paraId="681561F8">
      <w:pPr>
        <w:pageBreakBefore w:val="0"/>
        <w:kinsoku/>
        <w:overflowPunct/>
        <w:topLinePunct w:val="0"/>
        <w:bidi w:val="0"/>
        <w:spacing w:line="360" w:lineRule="auto"/>
        <w:ind w:firstLine="480" w:firstLineChars="200"/>
        <w:outlineLvl w:val="9"/>
        <w:rPr>
          <w:rFonts w:hint="eastAsia" w:ascii="宋体" w:hAnsi="宋体" w:cs="宋体"/>
          <w:b/>
          <w:bCs/>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4.3磋商保证金的递交形式详见供应商须知前附表。</w:t>
      </w:r>
    </w:p>
    <w:p w14:paraId="42C1BCAA">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4.4凡未按磋商文件要求提交保证金的，将被视为非响应性而予以拒绝。</w:t>
      </w:r>
    </w:p>
    <w:p w14:paraId="2975B89C">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4.5成交供应商的保证金，在接到成交通知书并签订合同后凭签订的合同复印件退还成交供应商；未成交供应商的磋商保证金在公示结束后5个工作日内退还。</w:t>
      </w:r>
    </w:p>
    <w:p w14:paraId="2E5BD06B">
      <w:pPr>
        <w:bidi w:val="0"/>
        <w:rPr>
          <w:rFonts w:hint="eastAsia"/>
          <w:sz w:val="24"/>
          <w:szCs w:val="24"/>
        </w:rPr>
      </w:pPr>
      <w:bookmarkStart w:id="101" w:name="_Toc13386"/>
      <w:r>
        <w:rPr>
          <w:rFonts w:hint="eastAsia"/>
          <w:sz w:val="24"/>
          <w:szCs w:val="24"/>
          <w:lang w:val="en-US" w:eastAsia="zh-CN"/>
        </w:rPr>
        <w:t>3.</w:t>
      </w:r>
      <w:r>
        <w:rPr>
          <w:rFonts w:hint="eastAsia"/>
          <w:sz w:val="24"/>
          <w:szCs w:val="24"/>
        </w:rPr>
        <w:t>5有效期</w:t>
      </w:r>
      <w:bookmarkEnd w:id="101"/>
    </w:p>
    <w:p w14:paraId="6B8C522F">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3.</w:t>
      </w:r>
      <w:r>
        <w:rPr>
          <w:rFonts w:hint="eastAsia" w:ascii="宋体" w:hAnsi="宋体" w:cs="宋体"/>
          <w:color w:val="auto"/>
          <w:sz w:val="24"/>
          <w:szCs w:val="24"/>
        </w:rPr>
        <w:t>5.1供应商的</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应在规定的递交截止日后</w:t>
      </w:r>
      <w:r>
        <w:rPr>
          <w:rFonts w:hint="eastAsia" w:ascii="宋体" w:hAnsi="宋体" w:cs="宋体"/>
          <w:color w:val="auto"/>
          <w:sz w:val="24"/>
          <w:szCs w:val="24"/>
          <w:u w:val="single"/>
        </w:rPr>
        <w:t>90</w:t>
      </w:r>
      <w:r>
        <w:rPr>
          <w:rFonts w:hint="eastAsia" w:ascii="宋体" w:hAnsi="宋体" w:cs="宋体"/>
          <w:color w:val="auto"/>
          <w:sz w:val="24"/>
          <w:szCs w:val="24"/>
        </w:rPr>
        <w:t>天内保持有效，有效期不满足要求的响应文件将被视为非实质性响应而予以拒绝。</w:t>
      </w:r>
    </w:p>
    <w:p w14:paraId="1D948A34">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3.</w:t>
      </w:r>
      <w:r>
        <w:rPr>
          <w:rFonts w:hint="eastAsia" w:ascii="宋体" w:hAnsi="宋体" w:cs="宋体"/>
          <w:color w:val="auto"/>
          <w:sz w:val="24"/>
          <w:szCs w:val="24"/>
        </w:rPr>
        <w:t>5.2 采购单位可根据实际情况，在原有效期截止之前，要求供应商同意延长有效期。接受该要求的供应商将不得要求修正其报价，且本须知中有关保证金的要求将在延长的有效期内继续有效。供应商也可以拒绝采购单位的这种要求，其保证金将不会被没收。上述要求和答复都应以书面形式提交。</w:t>
      </w:r>
    </w:p>
    <w:p w14:paraId="080160F5">
      <w:pPr>
        <w:bidi w:val="0"/>
        <w:rPr>
          <w:rFonts w:hint="eastAsia"/>
          <w:sz w:val="24"/>
          <w:szCs w:val="24"/>
        </w:rPr>
      </w:pPr>
      <w:bookmarkStart w:id="102" w:name="_Toc20751"/>
      <w:r>
        <w:rPr>
          <w:rFonts w:hint="eastAsia"/>
          <w:sz w:val="24"/>
          <w:szCs w:val="24"/>
          <w:lang w:val="en-US" w:eastAsia="zh-CN"/>
        </w:rPr>
        <w:t>3.</w:t>
      </w:r>
      <w:r>
        <w:rPr>
          <w:rFonts w:hint="eastAsia"/>
          <w:sz w:val="24"/>
          <w:szCs w:val="24"/>
        </w:rPr>
        <w:t>6.</w:t>
      </w:r>
      <w:r>
        <w:rPr>
          <w:rFonts w:hint="eastAsia"/>
          <w:sz w:val="24"/>
          <w:szCs w:val="24"/>
          <w:lang w:val="en-US" w:eastAsia="zh-CN"/>
        </w:rPr>
        <w:t>竞争性磋商纸质版响应文件</w:t>
      </w:r>
      <w:r>
        <w:rPr>
          <w:rFonts w:hint="eastAsia"/>
          <w:sz w:val="24"/>
          <w:szCs w:val="24"/>
        </w:rPr>
        <w:t>的签署及规定</w:t>
      </w:r>
      <w:bookmarkEnd w:id="102"/>
    </w:p>
    <w:p w14:paraId="6008569C">
      <w:pPr>
        <w:pageBreakBefore w:val="0"/>
        <w:kinsoku/>
        <w:overflowPunct/>
        <w:topLinePunct w:val="0"/>
        <w:bidi w:val="0"/>
        <w:spacing w:line="360" w:lineRule="auto"/>
        <w:ind w:firstLine="480" w:firstLineChars="200"/>
        <w:outlineLvl w:val="9"/>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 xml:space="preserve"> 6.1</w:t>
      </w:r>
      <w:r>
        <w:rPr>
          <w:rFonts w:hint="eastAsia" w:ascii="宋体" w:hAnsi="宋体" w:cs="宋体"/>
          <w:color w:val="auto"/>
          <w:sz w:val="24"/>
          <w:szCs w:val="24"/>
          <w:highlight w:val="none"/>
          <w:lang w:val="zh-CN"/>
        </w:rPr>
        <w:t>投标文件应用不褪色的材料书写或打印</w:t>
      </w:r>
      <w:r>
        <w:rPr>
          <w:rFonts w:hint="eastAsia" w:ascii="宋体" w:hAnsi="宋体" w:cs="宋体"/>
          <w:color w:val="auto"/>
          <w:sz w:val="24"/>
          <w:szCs w:val="24"/>
          <w:highlight w:val="none"/>
          <w:lang w:val="zh-CN" w:eastAsia="zh-CN"/>
        </w:rPr>
        <w:t>（纸质版投标文件）</w:t>
      </w:r>
      <w:r>
        <w:rPr>
          <w:rFonts w:hint="eastAsia" w:ascii="宋体" w:hAnsi="宋体" w:cs="宋体"/>
          <w:color w:val="auto"/>
          <w:sz w:val="24"/>
          <w:szCs w:val="24"/>
          <w:highlight w:val="none"/>
          <w:lang w:val="zh-CN"/>
        </w:rPr>
        <w:t>。委托代理人签字的，投标文件应附法定代表人签署的授权委托书。投标文件应尽量避免涂改、行间插字或删除。如果出现上述情况，改动之处应加盖单位章并由投标人的法定代表人或其授权的代理人签字确认。</w:t>
      </w:r>
    </w:p>
    <w:p w14:paraId="08A7B936">
      <w:pPr>
        <w:pageBreakBefore w:val="0"/>
        <w:kinsoku/>
        <w:overflowPunct/>
        <w:topLinePunct w:val="0"/>
        <w:bidi w:val="0"/>
        <w:spacing w:line="360" w:lineRule="auto"/>
        <w:ind w:firstLine="480" w:firstLineChars="200"/>
        <w:outlineLvl w:val="9"/>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6.2</w:t>
      </w:r>
      <w:r>
        <w:rPr>
          <w:rFonts w:hint="eastAsia" w:ascii="宋体" w:hAnsi="宋体" w:cs="宋体"/>
          <w:color w:val="auto"/>
          <w:sz w:val="24"/>
          <w:szCs w:val="24"/>
          <w:highlight w:val="none"/>
          <w:lang w:val="zh-CN"/>
        </w:rPr>
        <w:t>投标</w:t>
      </w:r>
      <w:r>
        <w:rPr>
          <w:rFonts w:hint="eastAsia" w:ascii="宋体" w:hAnsi="宋体" w:cs="宋体"/>
          <w:color w:val="auto"/>
          <w:sz w:val="24"/>
          <w:szCs w:val="24"/>
          <w:highlight w:val="none"/>
          <w:lang w:val="zh-CN" w:eastAsia="zh-CN"/>
        </w:rPr>
        <w:t>人</w:t>
      </w:r>
      <w:r>
        <w:rPr>
          <w:rFonts w:hint="eastAsia" w:ascii="宋体" w:hAnsi="宋体" w:cs="宋体"/>
          <w:color w:val="auto"/>
          <w:sz w:val="24"/>
          <w:szCs w:val="24"/>
          <w:highlight w:val="none"/>
          <w:lang w:val="zh-CN"/>
        </w:rPr>
        <w:t>在投标截止时间前通过</w:t>
      </w:r>
      <w:r>
        <w:rPr>
          <w:rFonts w:hint="eastAsia" w:ascii="宋体" w:hAnsi="宋体" w:eastAsia="宋体" w:cs="宋体"/>
          <w:b w:val="0"/>
          <w:bCs w:val="0"/>
          <w:caps w:val="0"/>
          <w:color w:val="000000"/>
          <w:kern w:val="0"/>
          <w:sz w:val="24"/>
          <w:szCs w:val="24"/>
          <w:highlight w:val="none"/>
          <w:vertAlign w:val="baseline"/>
          <w:lang w:val="en-US" w:eastAsia="zh-CN" w:bidi="ar"/>
        </w:rPr>
        <w:t>政府采购云平台（网址：http://www.zcygov.cn）</w:t>
      </w:r>
      <w:r>
        <w:rPr>
          <w:rFonts w:hint="eastAsia" w:ascii="宋体" w:hAnsi="宋体" w:cs="宋体"/>
          <w:color w:val="auto"/>
          <w:sz w:val="24"/>
          <w:szCs w:val="24"/>
          <w:highlight w:val="none"/>
          <w:lang w:val="zh-CN"/>
        </w:rPr>
        <w:t>递交电子投标文件。纸质版投标文件</w:t>
      </w:r>
      <w:r>
        <w:rPr>
          <w:rFonts w:hint="eastAsia" w:ascii="宋体" w:hAnsi="宋体" w:cs="宋体"/>
          <w:color w:val="auto"/>
          <w:sz w:val="24"/>
          <w:szCs w:val="24"/>
          <w:highlight w:val="none"/>
          <w:lang w:val="zh-CN" w:eastAsia="zh-CN"/>
        </w:rPr>
        <w:t>份数</w:t>
      </w:r>
      <w:r>
        <w:rPr>
          <w:rFonts w:hint="eastAsia" w:ascii="宋体" w:hAnsi="宋体" w:cs="宋体"/>
          <w:color w:val="auto"/>
          <w:sz w:val="24"/>
          <w:szCs w:val="24"/>
          <w:highlight w:val="none"/>
          <w:lang w:val="zh-CN"/>
        </w:rPr>
        <w:t>见投标人须知前附表。投标人应根据投标人须知前附表要求提供电子版文件。</w:t>
      </w:r>
    </w:p>
    <w:p w14:paraId="5F73E15C">
      <w:pPr>
        <w:pageBreakBefore w:val="0"/>
        <w:kinsoku/>
        <w:overflowPunct/>
        <w:topLinePunct w:val="0"/>
        <w:bidi w:val="0"/>
        <w:spacing w:line="360" w:lineRule="auto"/>
        <w:ind w:firstLine="480" w:firstLineChars="200"/>
        <w:outlineLvl w:val="9"/>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6.3</w:t>
      </w:r>
      <w:r>
        <w:rPr>
          <w:rFonts w:hint="eastAsia" w:ascii="宋体" w:hAnsi="宋体" w:cs="宋体"/>
          <w:color w:val="auto"/>
          <w:sz w:val="24"/>
          <w:szCs w:val="24"/>
          <w:highlight w:val="none"/>
          <w:lang w:val="zh-CN"/>
        </w:rPr>
        <w:t>纸质版及电子版应与上传的加密文件</w:t>
      </w:r>
      <w:r>
        <w:rPr>
          <w:rFonts w:hint="eastAsia" w:ascii="宋体" w:hAnsi="宋体" w:cs="宋体"/>
          <w:color w:val="auto"/>
          <w:sz w:val="24"/>
          <w:szCs w:val="24"/>
          <w:highlight w:val="none"/>
          <w:lang w:val="zh-CN" w:eastAsia="zh-CN"/>
        </w:rPr>
        <w:t>一</w:t>
      </w:r>
      <w:r>
        <w:rPr>
          <w:rFonts w:hint="eastAsia" w:ascii="宋体" w:hAnsi="宋体" w:cs="宋体"/>
          <w:color w:val="auto"/>
          <w:sz w:val="24"/>
          <w:szCs w:val="24"/>
          <w:highlight w:val="none"/>
          <w:lang w:val="zh-CN"/>
        </w:rPr>
        <w:t>致，否则将取消中标资格。其他要求：</w:t>
      </w:r>
      <w:r>
        <w:rPr>
          <w:rFonts w:hint="eastAsia" w:ascii="宋体" w:hAnsi="宋体" w:cs="宋体"/>
          <w:color w:val="auto"/>
          <w:sz w:val="24"/>
          <w:szCs w:val="24"/>
          <w:highlight w:val="none"/>
          <w:lang w:val="en-US" w:eastAsia="zh-CN"/>
        </w:rPr>
        <w:t>纸质版文件</w:t>
      </w:r>
      <w:r>
        <w:rPr>
          <w:rFonts w:hint="eastAsia" w:ascii="宋体" w:hAnsi="宋体" w:cs="宋体"/>
          <w:color w:val="auto"/>
          <w:sz w:val="24"/>
          <w:szCs w:val="24"/>
          <w:highlight w:val="none"/>
          <w:lang w:val="zh-CN"/>
        </w:rPr>
        <w:t>应采用A4 纸印刷 (图表页除外) ，装</w:t>
      </w:r>
      <w:r>
        <w:rPr>
          <w:rFonts w:hint="eastAsia" w:ascii="宋体" w:hAnsi="宋体" w:cs="宋体"/>
          <w:color w:val="auto"/>
          <w:sz w:val="24"/>
          <w:szCs w:val="24"/>
          <w:highlight w:val="none"/>
          <w:lang w:val="zh-CN" w:eastAsia="zh-CN"/>
        </w:rPr>
        <w:t>订</w:t>
      </w:r>
      <w:r>
        <w:rPr>
          <w:rFonts w:hint="eastAsia" w:ascii="宋体" w:hAnsi="宋体" w:cs="宋体"/>
          <w:color w:val="auto"/>
          <w:sz w:val="24"/>
          <w:szCs w:val="24"/>
          <w:highlight w:val="none"/>
          <w:lang w:val="zh-CN"/>
        </w:rPr>
        <w:t>成册，编制目录和页码。均采用左侧胶装方式，并不得采用活页装订。</w:t>
      </w:r>
    </w:p>
    <w:p w14:paraId="4BBE5FE8">
      <w:pPr>
        <w:pStyle w:val="6"/>
        <w:bidi w:val="0"/>
        <w:rPr>
          <w:rFonts w:hint="eastAsia"/>
        </w:rPr>
      </w:pPr>
      <w:bookmarkStart w:id="103" w:name="_Toc18140"/>
      <w:bookmarkStart w:id="104" w:name="_Toc9208"/>
      <w:r>
        <w:rPr>
          <w:rFonts w:hint="eastAsia"/>
        </w:rPr>
        <w:t xml:space="preserve">第四部分   </w:t>
      </w:r>
      <w:r>
        <w:rPr>
          <w:rFonts w:hint="eastAsia"/>
          <w:lang w:eastAsia="zh-CN"/>
        </w:rPr>
        <w:t>竞争性磋商响应文件</w:t>
      </w:r>
      <w:r>
        <w:rPr>
          <w:rFonts w:hint="eastAsia"/>
        </w:rPr>
        <w:t>的递交</w:t>
      </w:r>
      <w:bookmarkEnd w:id="103"/>
      <w:bookmarkEnd w:id="104"/>
    </w:p>
    <w:p w14:paraId="0BDD1B8A">
      <w:pPr>
        <w:bidi w:val="0"/>
        <w:rPr>
          <w:rFonts w:hint="eastAsia"/>
          <w:sz w:val="24"/>
          <w:szCs w:val="24"/>
        </w:rPr>
      </w:pPr>
      <w:bookmarkStart w:id="105" w:name="_Toc4674"/>
      <w:r>
        <w:rPr>
          <w:rFonts w:hint="eastAsia"/>
          <w:sz w:val="24"/>
          <w:szCs w:val="24"/>
          <w:lang w:val="en-US" w:eastAsia="zh-CN"/>
        </w:rPr>
        <w:t>4.1</w:t>
      </w:r>
      <w:r>
        <w:rPr>
          <w:rFonts w:hint="eastAsia"/>
          <w:sz w:val="24"/>
          <w:szCs w:val="24"/>
          <w:lang w:eastAsia="zh-CN"/>
        </w:rPr>
        <w:t>竞争性磋商响应文件</w:t>
      </w:r>
      <w:r>
        <w:rPr>
          <w:rFonts w:hint="eastAsia"/>
          <w:sz w:val="24"/>
          <w:szCs w:val="24"/>
        </w:rPr>
        <w:t>的密封和标记</w:t>
      </w:r>
      <w:bookmarkEnd w:id="105"/>
    </w:p>
    <w:p w14:paraId="12FB838A">
      <w:pPr>
        <w:spacing w:line="360" w:lineRule="auto"/>
        <w:ind w:firstLine="480" w:firstLineChars="200"/>
        <w:rPr>
          <w:rFonts w:ascii="宋体" w:cs="宋体"/>
          <w:sz w:val="24"/>
          <w:szCs w:val="24"/>
          <w:highlight w:val="none"/>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1.1</w:t>
      </w:r>
      <w:r>
        <w:rPr>
          <w:rFonts w:hint="eastAsia" w:ascii="宋体" w:cs="宋体"/>
          <w:sz w:val="24"/>
          <w:szCs w:val="24"/>
          <w:highlight w:val="none"/>
        </w:rPr>
        <w:t xml:space="preserve">供应商必须在“供应商须知前附表”规定的响应文件接收时间和地点提交电子版响应文件。电子响应文件应在制作完成后，在投标截止时间前通过有效数字证书（CA认证锁）进行电子签章、加密，然后通过网络将加密的电子响应文件递交至“政采云”平台。  </w:t>
      </w:r>
    </w:p>
    <w:p w14:paraId="0F116AE5">
      <w:pPr>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4.</w:t>
      </w:r>
      <w:r>
        <w:rPr>
          <w:rFonts w:hint="eastAsia" w:ascii="宋体" w:hAnsi="宋体" w:cs="宋体"/>
          <w:color w:val="auto"/>
          <w:sz w:val="24"/>
          <w:szCs w:val="24"/>
        </w:rPr>
        <w:t>1.2</w:t>
      </w:r>
      <w:r>
        <w:rPr>
          <w:rFonts w:hint="eastAsia" w:ascii="宋体" w:cs="宋体"/>
          <w:sz w:val="24"/>
          <w:szCs w:val="24"/>
          <w:highlight w:val="none"/>
        </w:rPr>
        <w:t xml:space="preserve">未在规定时间内提交或者未按照招标文件标记的电子响应文件，“政采云”平台将拒收。 </w:t>
      </w:r>
    </w:p>
    <w:p w14:paraId="7FE7321B">
      <w:pPr>
        <w:pageBreakBefore w:val="0"/>
        <w:kinsoku/>
        <w:overflowPunct/>
        <w:topLinePunct w:val="0"/>
        <w:bidi w:val="0"/>
        <w:spacing w:line="360" w:lineRule="auto"/>
        <w:ind w:firstLine="480" w:firstLineChars="200"/>
        <w:outlineLvl w:val="9"/>
        <w:rPr>
          <w:rFonts w:hint="eastAsia" w:ascii="宋体" w:cs="宋体"/>
          <w:sz w:val="24"/>
          <w:szCs w:val="24"/>
          <w:highlight w:val="none"/>
        </w:rPr>
      </w:pPr>
      <w:r>
        <w:rPr>
          <w:rFonts w:hint="eastAsia" w:ascii="宋体" w:hAnsi="宋体" w:cs="宋体"/>
          <w:color w:val="auto"/>
          <w:sz w:val="24"/>
          <w:szCs w:val="24"/>
          <w:lang w:val="en-US" w:eastAsia="zh-CN"/>
        </w:rPr>
        <w:t>4.</w:t>
      </w:r>
      <w:r>
        <w:rPr>
          <w:rFonts w:hint="eastAsia" w:ascii="宋体" w:hAnsi="宋体" w:cs="宋体"/>
          <w:color w:val="auto"/>
          <w:sz w:val="24"/>
          <w:szCs w:val="24"/>
        </w:rPr>
        <w:t>1.3</w:t>
      </w:r>
      <w:r>
        <w:rPr>
          <w:rFonts w:hint="eastAsia" w:ascii="宋体" w:cs="宋体"/>
          <w:sz w:val="24"/>
          <w:szCs w:val="24"/>
          <w:highlight w:val="none"/>
        </w:rPr>
        <w:t>未按本章第</w:t>
      </w:r>
      <w:r>
        <w:rPr>
          <w:rFonts w:hint="eastAsia" w:ascii="宋体" w:cs="宋体"/>
          <w:sz w:val="24"/>
          <w:szCs w:val="24"/>
          <w:highlight w:val="none"/>
          <w:lang w:val="en-US" w:eastAsia="zh-CN"/>
        </w:rPr>
        <w:t>4.</w:t>
      </w:r>
      <w:r>
        <w:rPr>
          <w:rFonts w:hint="eastAsia" w:ascii="宋体" w:cs="宋体"/>
          <w:sz w:val="24"/>
          <w:szCs w:val="24"/>
          <w:highlight w:val="none"/>
        </w:rPr>
        <w:t>1.2项要求加写标记的磋商响应文件，采购人不予受理。</w:t>
      </w:r>
    </w:p>
    <w:p w14:paraId="7BD29186">
      <w:pPr>
        <w:bidi w:val="0"/>
        <w:rPr>
          <w:rFonts w:hint="eastAsia"/>
          <w:sz w:val="24"/>
          <w:szCs w:val="24"/>
        </w:rPr>
      </w:pPr>
      <w:bookmarkStart w:id="106" w:name="_Toc10821"/>
      <w:r>
        <w:rPr>
          <w:rFonts w:hint="eastAsia"/>
          <w:sz w:val="24"/>
          <w:szCs w:val="24"/>
          <w:lang w:val="en-US" w:eastAsia="zh-CN"/>
        </w:rPr>
        <w:t>4.</w:t>
      </w:r>
      <w:r>
        <w:rPr>
          <w:rFonts w:hint="eastAsia"/>
          <w:sz w:val="24"/>
          <w:szCs w:val="24"/>
        </w:rPr>
        <w:t>2.截止期</w:t>
      </w:r>
      <w:bookmarkEnd w:id="106"/>
    </w:p>
    <w:p w14:paraId="5B14A91C">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4.</w:t>
      </w:r>
      <w:r>
        <w:rPr>
          <w:rFonts w:hint="eastAsia" w:ascii="宋体" w:hAnsi="宋体" w:cs="宋体"/>
          <w:color w:val="auto"/>
          <w:sz w:val="24"/>
          <w:szCs w:val="24"/>
        </w:rPr>
        <w:t>2.1供应商应在磋商公告中规定的截止日期和时间内，将</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递交至磋商公告中规定的</w:t>
      </w:r>
      <w:r>
        <w:rPr>
          <w:rFonts w:hint="eastAsia" w:ascii="宋体" w:hAnsi="宋体" w:cs="宋体"/>
          <w:color w:val="auto"/>
          <w:sz w:val="24"/>
          <w:szCs w:val="24"/>
          <w:lang w:val="en-US" w:eastAsia="zh-CN"/>
        </w:rPr>
        <w:t>截止时间前递交</w:t>
      </w:r>
      <w:r>
        <w:rPr>
          <w:rFonts w:hint="eastAsia" w:ascii="宋体" w:hAnsi="宋体" w:cs="宋体"/>
          <w:color w:val="auto"/>
          <w:sz w:val="24"/>
          <w:szCs w:val="24"/>
        </w:rPr>
        <w:t>。</w:t>
      </w:r>
    </w:p>
    <w:p w14:paraId="57C75C53">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4.</w:t>
      </w:r>
      <w:r>
        <w:rPr>
          <w:rFonts w:hint="eastAsia" w:ascii="宋体" w:hAnsi="宋体" w:cs="宋体"/>
          <w:color w:val="auto"/>
          <w:sz w:val="24"/>
          <w:szCs w:val="24"/>
        </w:rPr>
        <w:t>2.2采购单位有权按本须知的规定，通过修改磋商文件延长</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递交的截止日期。在此情况下，采购单位和供应商受截止期制约的所有权利和义务均应延长至新的截止期。</w:t>
      </w:r>
    </w:p>
    <w:p w14:paraId="2184CA94">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4.</w:t>
      </w:r>
      <w:r>
        <w:rPr>
          <w:rFonts w:hint="eastAsia" w:ascii="宋体" w:hAnsi="宋体" w:cs="宋体"/>
          <w:color w:val="auto"/>
          <w:sz w:val="24"/>
          <w:szCs w:val="24"/>
        </w:rPr>
        <w:t>2.3</w:t>
      </w:r>
      <w:r>
        <w:rPr>
          <w:rFonts w:hint="eastAsia" w:ascii="宋体" w:hAnsi="宋体" w:cs="宋体"/>
          <w:color w:val="auto"/>
          <w:sz w:val="24"/>
          <w:szCs w:val="24"/>
          <w:lang w:eastAsia="zh-CN"/>
        </w:rPr>
        <w:t>采购代理机构</w:t>
      </w:r>
      <w:r>
        <w:rPr>
          <w:rFonts w:hint="eastAsia" w:ascii="宋体" w:hAnsi="宋体" w:cs="宋体"/>
          <w:color w:val="auto"/>
          <w:sz w:val="24"/>
          <w:szCs w:val="24"/>
        </w:rPr>
        <w:t>将拒绝并原封退回在本须知规定的截止期后收到的任何</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w:t>
      </w:r>
    </w:p>
    <w:p w14:paraId="2889B445">
      <w:pPr>
        <w:bidi w:val="0"/>
        <w:rPr>
          <w:rFonts w:hint="eastAsia"/>
          <w:sz w:val="24"/>
          <w:szCs w:val="24"/>
        </w:rPr>
      </w:pPr>
      <w:bookmarkStart w:id="107" w:name="_Toc12747"/>
      <w:r>
        <w:rPr>
          <w:rFonts w:hint="eastAsia"/>
          <w:sz w:val="24"/>
          <w:szCs w:val="24"/>
          <w:lang w:val="en-US" w:eastAsia="zh-CN"/>
        </w:rPr>
        <w:t>4.</w:t>
      </w:r>
      <w:r>
        <w:rPr>
          <w:rFonts w:hint="eastAsia"/>
          <w:sz w:val="24"/>
          <w:szCs w:val="24"/>
        </w:rPr>
        <w:t>3.</w:t>
      </w:r>
      <w:r>
        <w:rPr>
          <w:rFonts w:hint="eastAsia"/>
          <w:sz w:val="24"/>
          <w:szCs w:val="24"/>
          <w:lang w:eastAsia="zh-CN"/>
        </w:rPr>
        <w:t>竞争性磋商响应文件</w:t>
      </w:r>
      <w:r>
        <w:rPr>
          <w:rFonts w:hint="eastAsia"/>
          <w:sz w:val="24"/>
          <w:szCs w:val="24"/>
        </w:rPr>
        <w:t>的修改与撤回</w:t>
      </w:r>
      <w:bookmarkEnd w:id="107"/>
    </w:p>
    <w:p w14:paraId="61AFF403">
      <w:pPr>
        <w:spacing w:line="360" w:lineRule="auto"/>
        <w:ind w:firstLine="480" w:firstLineChars="200"/>
        <w:rPr>
          <w:rFonts w:ascii="宋体" w:cs="宋体"/>
          <w:sz w:val="24"/>
          <w:highlight w:val="none"/>
        </w:rPr>
      </w:pPr>
      <w:r>
        <w:rPr>
          <w:rFonts w:hint="eastAsia" w:ascii="宋体" w:hAnsi="宋体" w:cs="宋体"/>
          <w:color w:val="auto"/>
          <w:sz w:val="24"/>
          <w:szCs w:val="24"/>
          <w:lang w:val="en-US" w:eastAsia="zh-CN"/>
        </w:rPr>
        <w:t>4.</w:t>
      </w:r>
      <w:r>
        <w:rPr>
          <w:rFonts w:hint="eastAsia" w:ascii="宋体" w:hAnsi="宋体" w:cs="宋体"/>
          <w:color w:val="auto"/>
          <w:sz w:val="24"/>
          <w:szCs w:val="24"/>
        </w:rPr>
        <w:t>3.1</w:t>
      </w:r>
      <w:r>
        <w:rPr>
          <w:rFonts w:hint="eastAsia" w:ascii="宋体" w:cs="宋体"/>
          <w:sz w:val="24"/>
          <w:szCs w:val="24"/>
          <w:highlight w:val="none"/>
        </w:rPr>
        <w:t>供应商应当在投标截止时</w:t>
      </w:r>
      <w:r>
        <w:rPr>
          <w:rFonts w:hint="eastAsia" w:ascii="宋体" w:cs="宋体"/>
          <w:sz w:val="24"/>
          <w:highlight w:val="none"/>
        </w:rPr>
        <w:t>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政采云”平台将拒收。</w:t>
      </w:r>
    </w:p>
    <w:p w14:paraId="0352399D">
      <w:pPr>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3.2</w:t>
      </w:r>
      <w:r>
        <w:rPr>
          <w:rFonts w:hint="eastAsia" w:ascii="宋体" w:cs="宋体"/>
          <w:sz w:val="24"/>
          <w:highlight w:val="none"/>
        </w:rPr>
        <w:t>“政采云”平台收到响应文件，在投标截止时间前，除供应商补充、修改或者撤回响应文件外，任何单位和个人不得解密或提取响应文件。</w:t>
      </w:r>
    </w:p>
    <w:p w14:paraId="25B89D24">
      <w:pPr>
        <w:spacing w:line="360" w:lineRule="auto"/>
        <w:ind w:firstLine="480" w:firstLineChars="200"/>
        <w:rPr>
          <w:rFonts w:hint="eastAsia" w:ascii="宋体" w:cs="宋体"/>
          <w:sz w:val="24"/>
          <w:highlight w:val="none"/>
        </w:rPr>
      </w:pPr>
      <w:r>
        <w:rPr>
          <w:rFonts w:hint="eastAsia" w:ascii="宋体" w:hAnsi="宋体" w:cs="宋体"/>
          <w:color w:val="auto"/>
          <w:sz w:val="24"/>
          <w:szCs w:val="24"/>
        </w:rPr>
        <w:t>3.3</w:t>
      </w:r>
      <w:r>
        <w:rPr>
          <w:rFonts w:hint="eastAsia" w:ascii="宋体" w:cs="宋体"/>
          <w:sz w:val="24"/>
          <w:highlight w:val="none"/>
        </w:rPr>
        <w:t xml:space="preserve"> 在投标截止时间止提交电子版响应文件的供应商不足3家时，电子版响应文件由代理机构在“政采云”平台操作退回，除此之外采购人和采购代理机构对已提交的协议文件概不退回。</w:t>
      </w:r>
    </w:p>
    <w:p w14:paraId="3A91A191">
      <w:pPr>
        <w:pStyle w:val="6"/>
        <w:bidi w:val="0"/>
        <w:rPr>
          <w:rFonts w:hint="eastAsia"/>
        </w:rPr>
      </w:pPr>
      <w:bookmarkStart w:id="108" w:name="_Toc1019"/>
      <w:bookmarkStart w:id="109" w:name="_Toc16753"/>
      <w:r>
        <w:rPr>
          <w:rFonts w:hint="eastAsia"/>
        </w:rPr>
        <w:t>第</w:t>
      </w:r>
      <w:r>
        <w:rPr>
          <w:rFonts w:hint="eastAsia"/>
          <w:lang w:val="en-US" w:eastAsia="zh-CN"/>
        </w:rPr>
        <w:t>五</w:t>
      </w:r>
      <w:r>
        <w:rPr>
          <w:rFonts w:hint="eastAsia"/>
        </w:rPr>
        <w:t xml:space="preserve">部分  </w:t>
      </w:r>
      <w:r>
        <w:rPr>
          <w:rFonts w:hint="eastAsia"/>
          <w:lang w:eastAsia="zh-CN"/>
        </w:rPr>
        <w:t>磋商</w:t>
      </w:r>
      <w:bookmarkEnd w:id="108"/>
      <w:bookmarkEnd w:id="109"/>
    </w:p>
    <w:p w14:paraId="6203BD37">
      <w:pPr>
        <w:bidi w:val="0"/>
        <w:rPr>
          <w:sz w:val="24"/>
          <w:szCs w:val="24"/>
        </w:rPr>
      </w:pPr>
      <w:bookmarkStart w:id="110" w:name="_Toc3282"/>
      <w:r>
        <w:rPr>
          <w:rFonts w:hint="eastAsia"/>
          <w:sz w:val="24"/>
          <w:szCs w:val="24"/>
          <w:lang w:val="en-US" w:eastAsia="zh-CN"/>
        </w:rPr>
        <w:t>5.1</w:t>
      </w:r>
      <w:r>
        <w:rPr>
          <w:rFonts w:hint="eastAsia"/>
          <w:sz w:val="24"/>
          <w:szCs w:val="24"/>
        </w:rPr>
        <w:t>.1 磋商时间和地点</w:t>
      </w:r>
      <w:bookmarkEnd w:id="110"/>
    </w:p>
    <w:p w14:paraId="75886084">
      <w:pPr>
        <w:spacing w:line="360" w:lineRule="auto"/>
        <w:ind w:firstLine="480" w:firstLineChars="200"/>
        <w:rPr>
          <w:rFonts w:ascii="宋体" w:cs="宋体"/>
          <w:sz w:val="24"/>
          <w:szCs w:val="24"/>
          <w:highlight w:val="none"/>
        </w:rPr>
      </w:pPr>
      <w:r>
        <w:rPr>
          <w:rFonts w:hint="eastAsia" w:ascii="宋体" w:cs="宋体"/>
          <w:sz w:val="24"/>
          <w:szCs w:val="24"/>
          <w:highlight w:val="none"/>
        </w:rPr>
        <w:t>采购人在本章第2.2项规定的递交磋商响应文件截止时间（磋商时间）和供应商须知前附表规定的地点磋商，并邀请所有供应商的法定代表人或其委托代理人准时参加。</w:t>
      </w:r>
    </w:p>
    <w:p w14:paraId="44501854">
      <w:pPr>
        <w:bidi w:val="0"/>
        <w:rPr>
          <w:sz w:val="24"/>
          <w:szCs w:val="24"/>
        </w:rPr>
      </w:pPr>
      <w:bookmarkStart w:id="111" w:name="_Toc1798"/>
      <w:r>
        <w:rPr>
          <w:rFonts w:hint="eastAsia"/>
          <w:sz w:val="24"/>
          <w:szCs w:val="24"/>
          <w:lang w:val="en-US" w:eastAsia="zh-CN"/>
        </w:rPr>
        <w:t>5.1</w:t>
      </w:r>
      <w:r>
        <w:rPr>
          <w:rFonts w:hint="eastAsia"/>
          <w:sz w:val="24"/>
          <w:szCs w:val="24"/>
        </w:rPr>
        <w:t>.2 磋商程序</w:t>
      </w:r>
      <w:bookmarkEnd w:id="111"/>
    </w:p>
    <w:p w14:paraId="412055D9">
      <w:pPr>
        <w:spacing w:line="360" w:lineRule="auto"/>
        <w:ind w:firstLine="480" w:firstLineChars="200"/>
        <w:rPr>
          <w:rFonts w:ascii="宋体" w:cs="宋体"/>
          <w:sz w:val="24"/>
          <w:highlight w:val="none"/>
        </w:rPr>
      </w:pPr>
      <w:r>
        <w:rPr>
          <w:rFonts w:hint="eastAsia" w:ascii="宋体" w:cs="宋体"/>
          <w:sz w:val="24"/>
          <w:szCs w:val="24"/>
          <w:highlight w:val="none"/>
        </w:rPr>
        <w:t>解密电子响应</w:t>
      </w:r>
      <w:r>
        <w:rPr>
          <w:rFonts w:hint="eastAsia" w:ascii="宋体" w:cs="宋体"/>
          <w:sz w:val="24"/>
          <w:highlight w:val="none"/>
        </w:rPr>
        <w:t>文件。“政采云”平台按开标时间自动提取所有响应文件。采购代理机构依托“政采云”平台开始向各供应商上传的加密响应文件逐一进行解密。供应商的法定代表人或其委托代理人须携带加密时所用的CA锁准时远程对电子响应文件解密。</w:t>
      </w:r>
    </w:p>
    <w:p w14:paraId="299E95B1">
      <w:pPr>
        <w:spacing w:line="360" w:lineRule="auto"/>
        <w:ind w:firstLine="480" w:firstLineChars="200"/>
        <w:rPr>
          <w:rFonts w:ascii="宋体" w:cs="宋体"/>
          <w:sz w:val="24"/>
          <w:highlight w:val="none"/>
        </w:rPr>
      </w:pPr>
      <w:r>
        <w:rPr>
          <w:rFonts w:hint="eastAsia" w:ascii="宋体" w:cs="宋体"/>
          <w:sz w:val="24"/>
          <w:highlight w:val="none"/>
        </w:rPr>
        <w:t>第一步：磋商小组对响应文件的有效性、完整性和响应程度进行资格审查，具体内容详见评标办法前附表（一）</w:t>
      </w:r>
    </w:p>
    <w:p w14:paraId="3AE78666">
      <w:pPr>
        <w:spacing w:line="360" w:lineRule="auto"/>
        <w:ind w:firstLine="480" w:firstLineChars="200"/>
        <w:rPr>
          <w:rFonts w:ascii="宋体" w:cs="宋体"/>
          <w:sz w:val="24"/>
          <w:highlight w:val="none"/>
        </w:rPr>
      </w:pPr>
      <w:r>
        <w:rPr>
          <w:rFonts w:hint="eastAsia" w:ascii="宋体" w:cs="宋体"/>
          <w:sz w:val="24"/>
          <w:highlight w:val="none"/>
        </w:rPr>
        <w:t>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5F0E7109">
      <w:pPr>
        <w:spacing w:line="360" w:lineRule="auto"/>
        <w:ind w:firstLine="480" w:firstLineChars="200"/>
        <w:rPr>
          <w:rFonts w:ascii="宋体" w:cs="宋体"/>
          <w:sz w:val="24"/>
          <w:highlight w:val="none"/>
        </w:rPr>
      </w:pPr>
      <w:r>
        <w:rPr>
          <w:rFonts w:hint="eastAsia" w:ascii="宋体" w:cs="宋体"/>
          <w:sz w:val="24"/>
          <w:highlight w:val="none"/>
        </w:rPr>
        <w:t>磋商小组要求供应商澄清、说明或者更正响应文件应当以书面形式作出。供应商的澄清、说明或者更正的文件应当由法定代表人或其授权代表签字或者加盖公章。由授权代表签字的，应当附法定代表人授权书。供应商为自然人的，应当由本人签字并附身份证明。</w:t>
      </w:r>
    </w:p>
    <w:p w14:paraId="19C99170">
      <w:pPr>
        <w:spacing w:line="360" w:lineRule="auto"/>
        <w:ind w:firstLine="480" w:firstLineChars="200"/>
        <w:rPr>
          <w:rFonts w:ascii="宋体" w:cs="宋体"/>
          <w:sz w:val="24"/>
          <w:highlight w:val="none"/>
        </w:rPr>
      </w:pPr>
      <w:r>
        <w:rPr>
          <w:rFonts w:hint="eastAsia" w:ascii="宋体" w:cs="宋体"/>
          <w:sz w:val="24"/>
          <w:highlight w:val="none"/>
        </w:rPr>
        <w:t>有下列情况之一者，磋商小组认定其为不合格供应商，并取消其磋商资格：</w:t>
      </w:r>
    </w:p>
    <w:p w14:paraId="0DCC70F8">
      <w:pPr>
        <w:spacing w:line="360" w:lineRule="auto"/>
        <w:ind w:firstLine="480" w:firstLineChars="200"/>
        <w:rPr>
          <w:rFonts w:ascii="宋体" w:cs="宋体"/>
          <w:sz w:val="24"/>
          <w:highlight w:val="none"/>
        </w:rPr>
      </w:pPr>
      <w:r>
        <w:rPr>
          <w:rFonts w:hint="eastAsia" w:ascii="宋体" w:cs="宋体"/>
          <w:sz w:val="24"/>
          <w:highlight w:val="none"/>
        </w:rPr>
        <w:t>（1）法定代表人或法定代表人委托人未参加磋商仪式的；</w:t>
      </w:r>
    </w:p>
    <w:p w14:paraId="51FFC6D6">
      <w:pPr>
        <w:spacing w:line="360" w:lineRule="auto"/>
        <w:ind w:firstLine="480" w:firstLineChars="200"/>
        <w:rPr>
          <w:rFonts w:ascii="宋体" w:cs="宋体"/>
          <w:sz w:val="24"/>
          <w:highlight w:val="none"/>
        </w:rPr>
      </w:pPr>
      <w:r>
        <w:rPr>
          <w:rFonts w:hint="eastAsia" w:ascii="宋体" w:cs="宋体"/>
          <w:sz w:val="24"/>
          <w:highlight w:val="none"/>
        </w:rPr>
        <w:t>（2）未加盖供应商公章，也未经法定代表人签章或其授权代理人签字的；</w:t>
      </w:r>
    </w:p>
    <w:p w14:paraId="30D7942D">
      <w:pPr>
        <w:spacing w:line="360" w:lineRule="auto"/>
        <w:ind w:firstLine="480" w:firstLineChars="200"/>
        <w:rPr>
          <w:rFonts w:ascii="宋体" w:cs="宋体"/>
          <w:sz w:val="24"/>
          <w:highlight w:val="none"/>
        </w:rPr>
      </w:pPr>
      <w:r>
        <w:rPr>
          <w:rFonts w:hint="eastAsia" w:ascii="宋体" w:cs="宋体"/>
          <w:sz w:val="24"/>
          <w:highlight w:val="none"/>
        </w:rPr>
        <w:t>（3）响应文件未按竞争性磋商文件的要求制作的；响应文件内容</w:t>
      </w:r>
      <w:r>
        <w:rPr>
          <w:rFonts w:hint="eastAsia" w:ascii="宋体" w:cs="宋体"/>
          <w:sz w:val="24"/>
          <w:highlight w:val="none"/>
          <w:lang w:val="en-US" w:eastAsia="zh-CN"/>
        </w:rPr>
        <w:t>图片</w:t>
      </w:r>
      <w:r>
        <w:rPr>
          <w:rFonts w:hint="eastAsia" w:ascii="宋体" w:cs="宋体"/>
          <w:sz w:val="24"/>
          <w:highlight w:val="none"/>
        </w:rPr>
        <w:t>模糊、无法辨认的；</w:t>
      </w:r>
    </w:p>
    <w:p w14:paraId="0DEDFC36">
      <w:pPr>
        <w:spacing w:line="360" w:lineRule="auto"/>
        <w:ind w:firstLine="480" w:firstLineChars="200"/>
        <w:rPr>
          <w:rFonts w:ascii="宋体" w:cs="宋体"/>
          <w:sz w:val="24"/>
          <w:highlight w:val="none"/>
        </w:rPr>
      </w:pPr>
      <w:r>
        <w:rPr>
          <w:rFonts w:hint="eastAsia" w:ascii="宋体" w:cs="宋体"/>
          <w:sz w:val="24"/>
          <w:highlight w:val="none"/>
        </w:rPr>
        <w:t>（4）供应商资格不符合供应商须知规定的合格条件的；</w:t>
      </w:r>
    </w:p>
    <w:p w14:paraId="18146E82">
      <w:pPr>
        <w:spacing w:line="360" w:lineRule="auto"/>
        <w:ind w:firstLine="480" w:firstLineChars="200"/>
        <w:rPr>
          <w:rFonts w:ascii="宋体" w:cs="宋体"/>
          <w:sz w:val="24"/>
          <w:highlight w:val="none"/>
        </w:rPr>
      </w:pPr>
      <w:r>
        <w:rPr>
          <w:rFonts w:hint="eastAsia" w:ascii="宋体" w:cs="宋体"/>
          <w:sz w:val="24"/>
          <w:highlight w:val="none"/>
        </w:rPr>
        <w:t>（5）技术文件不符合响应文件规定合格性标准的；</w:t>
      </w:r>
    </w:p>
    <w:p w14:paraId="30A4C8F2">
      <w:pPr>
        <w:spacing w:line="360" w:lineRule="auto"/>
        <w:ind w:firstLine="480" w:firstLineChars="200"/>
        <w:rPr>
          <w:rFonts w:ascii="宋体" w:cs="宋体"/>
          <w:sz w:val="24"/>
          <w:highlight w:val="none"/>
        </w:rPr>
      </w:pPr>
      <w:r>
        <w:rPr>
          <w:rFonts w:hint="eastAsia" w:ascii="宋体" w:cs="宋体"/>
          <w:sz w:val="24"/>
          <w:highlight w:val="none"/>
        </w:rPr>
        <w:t>（6）响应文件附有采购人不能接受的条件；</w:t>
      </w:r>
    </w:p>
    <w:p w14:paraId="14799059">
      <w:pPr>
        <w:spacing w:line="360" w:lineRule="auto"/>
        <w:ind w:firstLine="480" w:firstLineChars="200"/>
        <w:rPr>
          <w:rFonts w:ascii="宋体" w:cs="宋体"/>
          <w:sz w:val="24"/>
          <w:highlight w:val="none"/>
        </w:rPr>
      </w:pPr>
      <w:r>
        <w:rPr>
          <w:rFonts w:hint="eastAsia" w:ascii="宋体" w:cs="宋体"/>
          <w:sz w:val="24"/>
          <w:highlight w:val="none"/>
        </w:rPr>
        <w:t>（7）未响应竞争性磋商文件的实质性要求和条件的；</w:t>
      </w:r>
    </w:p>
    <w:p w14:paraId="00B5B5CD">
      <w:pPr>
        <w:spacing w:line="360" w:lineRule="auto"/>
        <w:ind w:firstLine="480" w:firstLineChars="200"/>
        <w:rPr>
          <w:rFonts w:ascii="宋体" w:cs="宋体"/>
          <w:sz w:val="24"/>
          <w:highlight w:val="none"/>
        </w:rPr>
      </w:pPr>
      <w:r>
        <w:rPr>
          <w:rFonts w:hint="eastAsia" w:ascii="宋体" w:cs="宋体"/>
          <w:sz w:val="24"/>
          <w:highlight w:val="none"/>
        </w:rPr>
        <w:t>（8）供应商未按照竞争性磋商文件的要求提供磋商保证金的；</w:t>
      </w:r>
    </w:p>
    <w:p w14:paraId="33A806FF">
      <w:pPr>
        <w:spacing w:line="360" w:lineRule="auto"/>
        <w:ind w:firstLine="480" w:firstLineChars="200"/>
        <w:rPr>
          <w:rFonts w:ascii="宋体" w:cs="宋体"/>
          <w:sz w:val="24"/>
          <w:highlight w:val="none"/>
        </w:rPr>
      </w:pPr>
      <w:r>
        <w:rPr>
          <w:rFonts w:hint="eastAsia" w:ascii="宋体" w:cs="宋体"/>
          <w:sz w:val="24"/>
          <w:highlight w:val="none"/>
        </w:rPr>
        <w:t>（9）扰乱磋商仪式会场秩序的；</w:t>
      </w:r>
    </w:p>
    <w:p w14:paraId="37C3178A">
      <w:pPr>
        <w:spacing w:line="360" w:lineRule="auto"/>
        <w:ind w:firstLine="480" w:firstLineChars="200"/>
        <w:rPr>
          <w:rFonts w:ascii="宋体" w:cs="宋体"/>
          <w:sz w:val="24"/>
          <w:highlight w:val="none"/>
        </w:rPr>
      </w:pPr>
      <w:r>
        <w:rPr>
          <w:rFonts w:hint="eastAsia" w:ascii="宋体" w:cs="宋体"/>
          <w:sz w:val="24"/>
          <w:highlight w:val="none"/>
        </w:rPr>
        <w:t>（10）在本项目响应活动中违反相关法律、法规的；</w:t>
      </w:r>
    </w:p>
    <w:p w14:paraId="13FC8812">
      <w:pPr>
        <w:spacing w:line="360" w:lineRule="auto"/>
        <w:ind w:firstLine="480" w:firstLineChars="200"/>
        <w:rPr>
          <w:rFonts w:ascii="宋体" w:cs="宋体"/>
          <w:sz w:val="24"/>
          <w:highlight w:val="none"/>
        </w:rPr>
      </w:pPr>
      <w:r>
        <w:rPr>
          <w:rFonts w:hint="eastAsia" w:ascii="宋体" w:cs="宋体"/>
          <w:sz w:val="24"/>
          <w:highlight w:val="none"/>
        </w:rPr>
        <w:t>（11）所提供有关证书、证明涂改、转让或提供虚假材料的。</w:t>
      </w:r>
    </w:p>
    <w:p w14:paraId="12812963">
      <w:pPr>
        <w:spacing w:line="360" w:lineRule="auto"/>
        <w:ind w:firstLine="480" w:firstLineChars="200"/>
        <w:rPr>
          <w:rFonts w:ascii="宋体" w:cs="宋体"/>
          <w:sz w:val="24"/>
          <w:highlight w:val="none"/>
        </w:rPr>
      </w:pPr>
      <w:r>
        <w:rPr>
          <w:rFonts w:hint="eastAsia" w:ascii="宋体" w:cs="宋体"/>
          <w:sz w:val="24"/>
          <w:highlight w:val="none"/>
        </w:rPr>
        <w:t>（12）不符合评标办法前附表（一）规定的任意情况</w:t>
      </w:r>
    </w:p>
    <w:p w14:paraId="78424217">
      <w:pPr>
        <w:spacing w:line="360" w:lineRule="auto"/>
        <w:ind w:firstLine="480" w:firstLineChars="200"/>
        <w:rPr>
          <w:rFonts w:ascii="宋体" w:cs="宋体"/>
          <w:sz w:val="24"/>
          <w:highlight w:val="none"/>
        </w:rPr>
      </w:pPr>
      <w:r>
        <w:rPr>
          <w:rFonts w:hint="eastAsia" w:ascii="宋体" w:cs="宋体"/>
          <w:sz w:val="24"/>
          <w:highlight w:val="none"/>
        </w:rPr>
        <w:t>响应文件的评审和比较工作由磋商小组负责，评审、比较过程、结果对外不作任何解释。</w:t>
      </w:r>
    </w:p>
    <w:p w14:paraId="086E3F1E">
      <w:pPr>
        <w:spacing w:line="360" w:lineRule="auto"/>
        <w:ind w:firstLine="480" w:firstLineChars="200"/>
        <w:rPr>
          <w:rFonts w:ascii="宋体" w:cs="宋体"/>
          <w:sz w:val="24"/>
          <w:highlight w:val="none"/>
        </w:rPr>
      </w:pPr>
      <w:r>
        <w:rPr>
          <w:rFonts w:hint="eastAsia" w:ascii="宋体" w:cs="宋体"/>
          <w:sz w:val="24"/>
          <w:highlight w:val="none"/>
        </w:rPr>
        <w:t>磋商小组将仅对认定资格审查合格，确定为可以进入详细评审的供应商进行评价与比较，未通过资格审查的不参与后续磋商。</w:t>
      </w:r>
    </w:p>
    <w:p w14:paraId="1881365D">
      <w:pPr>
        <w:spacing w:line="360" w:lineRule="auto"/>
        <w:ind w:firstLine="480" w:firstLineChars="200"/>
        <w:rPr>
          <w:rFonts w:ascii="宋体" w:cs="宋体"/>
          <w:sz w:val="24"/>
          <w:highlight w:val="none"/>
        </w:rPr>
      </w:pPr>
      <w:r>
        <w:rPr>
          <w:rFonts w:hint="eastAsia" w:ascii="宋体" w:cs="宋体"/>
          <w:sz w:val="24"/>
          <w:highlight w:val="none"/>
        </w:rPr>
        <w:t>第二步：磋商小组所有成员集中与单一供应商分别进行磋商。</w:t>
      </w:r>
    </w:p>
    <w:p w14:paraId="32A3EB3E">
      <w:pPr>
        <w:spacing w:line="360" w:lineRule="auto"/>
        <w:ind w:firstLine="480" w:firstLineChars="200"/>
        <w:rPr>
          <w:rFonts w:ascii="宋体" w:cs="宋体"/>
          <w:sz w:val="24"/>
          <w:highlight w:val="none"/>
        </w:rPr>
      </w:pPr>
      <w:r>
        <w:rPr>
          <w:rFonts w:hint="eastAsia" w:ascii="宋体" w:cs="宋体"/>
          <w:sz w:val="24"/>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14:paraId="7B9DDB23">
      <w:pPr>
        <w:spacing w:line="360" w:lineRule="auto"/>
        <w:ind w:firstLine="480" w:firstLineChars="200"/>
        <w:rPr>
          <w:rFonts w:ascii="宋体" w:cs="宋体"/>
          <w:sz w:val="24"/>
          <w:highlight w:val="none"/>
        </w:rPr>
      </w:pPr>
      <w:r>
        <w:rPr>
          <w:rFonts w:hint="eastAsia" w:ascii="宋体" w:cs="宋体"/>
          <w:sz w:val="24"/>
          <w:highlight w:val="none"/>
        </w:rPr>
        <w:t>对磋商文件作出的实质性变动是磋商文件的有效组成部分，磋商小组应当及时以书面形式同时通知所有参加磋商的供应商。</w:t>
      </w:r>
    </w:p>
    <w:p w14:paraId="2A869C40">
      <w:pPr>
        <w:spacing w:line="360" w:lineRule="auto"/>
        <w:ind w:firstLine="480" w:firstLineChars="200"/>
        <w:rPr>
          <w:rFonts w:ascii="宋体" w:cs="宋体"/>
          <w:sz w:val="24"/>
          <w:highlight w:val="none"/>
        </w:rPr>
      </w:pPr>
      <w:r>
        <w:rPr>
          <w:rFonts w:hint="eastAsia" w:ascii="宋体" w:cs="宋体"/>
          <w:sz w:val="24"/>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49152B23">
      <w:pPr>
        <w:spacing w:line="360" w:lineRule="auto"/>
        <w:ind w:firstLine="480" w:firstLineChars="200"/>
        <w:rPr>
          <w:rFonts w:ascii="宋体" w:cs="宋体"/>
          <w:sz w:val="24"/>
          <w:highlight w:val="none"/>
        </w:rPr>
      </w:pPr>
      <w:r>
        <w:rPr>
          <w:rFonts w:hint="eastAsia" w:ascii="宋体" w:cs="宋体"/>
          <w:sz w:val="24"/>
          <w:highlight w:val="none"/>
        </w:rPr>
        <w:t>未实质性响应磋商文件的响应文件按无效响应处理，磋商小组应当告知提交响应文件的供应商。</w:t>
      </w:r>
    </w:p>
    <w:p w14:paraId="16B57BE6">
      <w:pPr>
        <w:spacing w:line="360" w:lineRule="auto"/>
        <w:ind w:firstLine="480" w:firstLineChars="200"/>
        <w:rPr>
          <w:rFonts w:ascii="宋体" w:cs="宋体"/>
          <w:sz w:val="24"/>
          <w:highlight w:val="none"/>
        </w:rPr>
      </w:pPr>
      <w:r>
        <w:rPr>
          <w:rFonts w:hint="eastAsia" w:ascii="宋体" w:cs="宋体"/>
          <w:sz w:val="24"/>
          <w:highlight w:val="none"/>
        </w:rPr>
        <w:t>第三步：提交最后报价。</w:t>
      </w:r>
    </w:p>
    <w:p w14:paraId="3D5F1D86">
      <w:pPr>
        <w:spacing w:line="360" w:lineRule="auto"/>
        <w:ind w:firstLine="480" w:firstLineChars="200"/>
        <w:rPr>
          <w:rFonts w:ascii="宋体" w:cs="宋体"/>
          <w:sz w:val="24"/>
          <w:highlight w:val="none"/>
        </w:rPr>
      </w:pPr>
      <w:r>
        <w:rPr>
          <w:rFonts w:hint="eastAsia" w:ascii="宋体" w:cs="宋体"/>
          <w:sz w:val="24"/>
          <w:highlight w:val="none"/>
        </w:rPr>
        <w:t>经磋商确定实质性响应的供应商后，磋商小组要求所有实质性相应的供应商在规定时间内提交最后报价。</w:t>
      </w:r>
    </w:p>
    <w:p w14:paraId="16A4B22C">
      <w:pPr>
        <w:spacing w:line="360" w:lineRule="auto"/>
        <w:ind w:firstLine="480" w:firstLineChars="200"/>
        <w:rPr>
          <w:rFonts w:ascii="宋体" w:cs="宋体"/>
          <w:sz w:val="24"/>
          <w:highlight w:val="none"/>
        </w:rPr>
      </w:pPr>
      <w:r>
        <w:rPr>
          <w:rFonts w:hint="eastAsia" w:ascii="宋体" w:cs="宋体"/>
          <w:sz w:val="24"/>
          <w:highlight w:val="none"/>
        </w:rPr>
        <w:t>第四步：采用综合评分法对供应商的响应文件进行综合评分，具体内容详见评标办法前附表（二）。</w:t>
      </w:r>
    </w:p>
    <w:p w14:paraId="62BA5381">
      <w:pPr>
        <w:spacing w:line="360" w:lineRule="auto"/>
        <w:ind w:firstLine="480" w:firstLineChars="200"/>
        <w:rPr>
          <w:rFonts w:ascii="宋体" w:cs="宋体"/>
          <w:sz w:val="24"/>
          <w:highlight w:val="none"/>
        </w:rPr>
      </w:pPr>
      <w:r>
        <w:rPr>
          <w:rFonts w:hint="eastAsia" w:ascii="宋体" w:cs="宋体"/>
          <w:sz w:val="24"/>
          <w:highlight w:val="none"/>
        </w:rPr>
        <w:t>经磋商确定最终采购需求和提交最后报价的供应商后，由磋商小组采用综合评分法对提交最后报价的供应商的响应文件和最后报价进行综合评分。</w:t>
      </w:r>
    </w:p>
    <w:p w14:paraId="01500593">
      <w:pPr>
        <w:spacing w:line="360" w:lineRule="auto"/>
        <w:ind w:firstLine="480" w:firstLineChars="200"/>
        <w:rPr>
          <w:rFonts w:ascii="宋体" w:cs="宋体"/>
          <w:sz w:val="24"/>
          <w:highlight w:val="none"/>
        </w:rPr>
      </w:pPr>
      <w:r>
        <w:rPr>
          <w:rFonts w:hint="eastAsia" w:ascii="宋体" w:cs="宋体"/>
          <w:sz w:val="24"/>
          <w:highlight w:val="none"/>
        </w:rPr>
        <w:t>第五步：磋商小组应当根据综合评分情况，按照评审得分由高到低顺序推荐成交候选供应商，确定排名第一的候选供应商为成交供应商，并编写评审报告。</w:t>
      </w:r>
    </w:p>
    <w:p w14:paraId="15ABCE93">
      <w:pPr>
        <w:spacing w:line="360" w:lineRule="auto"/>
        <w:ind w:firstLine="480" w:firstLineChars="200"/>
        <w:rPr>
          <w:rFonts w:ascii="宋体" w:cs="宋体"/>
          <w:sz w:val="24"/>
          <w:highlight w:val="none"/>
        </w:rPr>
      </w:pPr>
      <w:r>
        <w:rPr>
          <w:rFonts w:hint="eastAsia" w:ascii="宋体" w:cs="宋体"/>
          <w:sz w:val="24"/>
          <w:highlight w:val="none"/>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339235FE">
      <w:pPr>
        <w:spacing w:line="360" w:lineRule="auto"/>
        <w:ind w:firstLine="480" w:firstLineChars="200"/>
        <w:rPr>
          <w:rFonts w:ascii="宋体" w:cs="宋体"/>
          <w:sz w:val="24"/>
          <w:highlight w:val="none"/>
        </w:rPr>
      </w:pPr>
      <w:r>
        <w:rPr>
          <w:rFonts w:hint="eastAsia" w:ascii="宋体" w:cs="宋体"/>
          <w:sz w:val="24"/>
          <w:highlight w:val="none"/>
        </w:rPr>
        <w:t>第六步：采购人确认评审报告及成交供应商，并公告成交结果。</w:t>
      </w:r>
    </w:p>
    <w:p w14:paraId="3D2E12EF">
      <w:pPr>
        <w:spacing w:line="360" w:lineRule="auto"/>
        <w:ind w:firstLine="480" w:firstLineChars="200"/>
        <w:rPr>
          <w:rFonts w:ascii="宋体" w:cs="宋体"/>
          <w:sz w:val="24"/>
          <w:highlight w:val="none"/>
        </w:rPr>
      </w:pPr>
      <w:r>
        <w:rPr>
          <w:rFonts w:hint="eastAsia" w:ascii="宋体" w:cs="宋体"/>
          <w:sz w:val="24"/>
          <w:highlight w:val="none"/>
        </w:rPr>
        <w:t>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101D481E">
      <w:pPr>
        <w:spacing w:line="360" w:lineRule="auto"/>
        <w:ind w:firstLine="480" w:firstLineChars="200"/>
        <w:rPr>
          <w:rFonts w:ascii="宋体" w:cs="宋体"/>
          <w:sz w:val="24"/>
          <w:highlight w:val="none"/>
        </w:rPr>
      </w:pPr>
      <w:r>
        <w:rPr>
          <w:rFonts w:hint="eastAsia" w:ascii="宋体" w:cs="宋体"/>
          <w:sz w:val="24"/>
          <w:highlight w:val="none"/>
        </w:rPr>
        <w:t>不保证最低报价的供应商最终成交，也没有义务对未成交的供应商作任何解释和说明。</w:t>
      </w:r>
    </w:p>
    <w:p w14:paraId="09F71254">
      <w:pPr>
        <w:spacing w:line="360" w:lineRule="auto"/>
        <w:ind w:firstLine="480" w:firstLineChars="200"/>
        <w:rPr>
          <w:rFonts w:ascii="宋体" w:cs="宋体"/>
          <w:sz w:val="24"/>
          <w:highlight w:val="none"/>
        </w:rPr>
      </w:pPr>
      <w:r>
        <w:rPr>
          <w:rFonts w:hint="eastAsia" w:ascii="宋体" w:cs="宋体"/>
          <w:sz w:val="24"/>
          <w:highlight w:val="none"/>
        </w:rPr>
        <w:t>采购人或者采购代理机构应当在成交供应商确定后2个工作日内，在财政部门指定的政府采购信息发布媒体上公告成交结果，同时向成交供应商发出成交通知书。</w:t>
      </w:r>
    </w:p>
    <w:p w14:paraId="4A3CFB28">
      <w:pPr>
        <w:spacing w:line="360" w:lineRule="auto"/>
        <w:ind w:firstLine="480" w:firstLineChars="200"/>
        <w:rPr>
          <w:rFonts w:ascii="宋体" w:cs="宋体"/>
          <w:sz w:val="24"/>
          <w:highlight w:val="none"/>
        </w:rPr>
      </w:pPr>
      <w:r>
        <w:rPr>
          <w:rFonts w:hint="eastAsia" w:ascii="宋体" w:cs="宋体"/>
          <w:sz w:val="24"/>
          <w:highlight w:val="none"/>
        </w:rPr>
        <w:t>为维护国家的利益，采购人在授予合同之前仍有选择和拒绝任何或全部谈判的权力，并对所采取的行为不做任何解释。</w:t>
      </w:r>
    </w:p>
    <w:p w14:paraId="573EDE7D">
      <w:pPr>
        <w:spacing w:line="360" w:lineRule="auto"/>
        <w:ind w:firstLine="480" w:firstLineChars="200"/>
        <w:rPr>
          <w:rFonts w:ascii="宋体" w:cs="宋体"/>
          <w:sz w:val="24"/>
          <w:highlight w:val="none"/>
        </w:rPr>
      </w:pPr>
      <w:r>
        <w:rPr>
          <w:rFonts w:hint="eastAsia" w:ascii="宋体" w:cs="宋体"/>
          <w:sz w:val="24"/>
          <w:highlight w:val="none"/>
        </w:rPr>
        <w:t>采购人有权利根据供应商响应文件对竞争性磋商文件实质性响应的程度决定接受其全部或部分的谈判。</w:t>
      </w:r>
    </w:p>
    <w:p w14:paraId="046879C2">
      <w:pPr>
        <w:spacing w:line="360" w:lineRule="auto"/>
        <w:ind w:firstLine="480" w:firstLineChars="200"/>
        <w:rPr>
          <w:rFonts w:ascii="宋体" w:cs="宋体"/>
          <w:sz w:val="24"/>
          <w:highlight w:val="none"/>
        </w:rPr>
      </w:pPr>
      <w:r>
        <w:rPr>
          <w:rFonts w:hint="eastAsia" w:ascii="宋体" w:cs="宋体"/>
          <w:sz w:val="24"/>
          <w:highlight w:val="none"/>
        </w:rPr>
        <w:t>第七步：签订政府采购合同。</w:t>
      </w:r>
    </w:p>
    <w:p w14:paraId="3B7035D1">
      <w:pPr>
        <w:spacing w:line="360" w:lineRule="auto"/>
        <w:ind w:firstLine="480" w:firstLineChars="200"/>
        <w:rPr>
          <w:rFonts w:hint="eastAsia" w:eastAsia="宋体"/>
          <w:lang w:eastAsia="zh-CN"/>
        </w:rPr>
      </w:pPr>
      <w:r>
        <w:rPr>
          <w:rFonts w:hint="eastAsia" w:ascii="宋体" w:cs="宋体"/>
          <w:sz w:val="24"/>
          <w:highlight w:val="none"/>
        </w:rPr>
        <w:t>采购人与成交供应商应当在成交通知书发出之日起30日内，按照磋商文件确定的合同文本以及采购标的、采购金额、技术和服务要求等事项签订政府采购合同。</w:t>
      </w:r>
    </w:p>
    <w:p w14:paraId="783FADC7">
      <w:pPr>
        <w:pStyle w:val="6"/>
        <w:bidi w:val="0"/>
        <w:rPr>
          <w:rFonts w:hint="eastAsia"/>
        </w:rPr>
      </w:pPr>
      <w:bookmarkStart w:id="112" w:name="_Toc24947"/>
      <w:bookmarkStart w:id="113" w:name="_Toc11025"/>
      <w:r>
        <w:rPr>
          <w:rFonts w:hint="eastAsia"/>
        </w:rPr>
        <w:t>第</w:t>
      </w:r>
      <w:r>
        <w:rPr>
          <w:rFonts w:hint="eastAsia"/>
          <w:lang w:val="en-US" w:eastAsia="zh-CN"/>
        </w:rPr>
        <w:t>六</w:t>
      </w:r>
      <w:r>
        <w:rPr>
          <w:rFonts w:hint="eastAsia"/>
        </w:rPr>
        <w:t xml:space="preserve">部分  </w:t>
      </w:r>
      <w:r>
        <w:rPr>
          <w:rFonts w:hint="eastAsia"/>
          <w:lang w:eastAsia="zh-CN"/>
        </w:rPr>
        <w:t>竞争性磋商响应文件</w:t>
      </w:r>
      <w:r>
        <w:rPr>
          <w:rFonts w:hint="eastAsia"/>
        </w:rPr>
        <w:t>的评审</w:t>
      </w:r>
      <w:bookmarkEnd w:id="112"/>
      <w:bookmarkEnd w:id="113"/>
    </w:p>
    <w:p w14:paraId="1AD63B3B">
      <w:pPr>
        <w:bidi w:val="0"/>
        <w:rPr>
          <w:rFonts w:hint="eastAsia"/>
          <w:sz w:val="24"/>
          <w:szCs w:val="24"/>
        </w:rPr>
      </w:pPr>
      <w:bookmarkStart w:id="114" w:name="_Toc8580"/>
      <w:r>
        <w:rPr>
          <w:rFonts w:hint="eastAsia"/>
          <w:sz w:val="24"/>
          <w:szCs w:val="24"/>
          <w:lang w:val="en-US" w:eastAsia="zh-CN"/>
        </w:rPr>
        <w:t>6.1</w:t>
      </w:r>
      <w:r>
        <w:rPr>
          <w:rFonts w:hint="eastAsia"/>
          <w:sz w:val="24"/>
          <w:szCs w:val="24"/>
        </w:rPr>
        <w:t>组建磋商小组</w:t>
      </w:r>
      <w:bookmarkEnd w:id="114"/>
    </w:p>
    <w:p w14:paraId="2865CA7F">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磋商小组根据采购内容的特点进行组建，并负责评审磋商工作。磋商小组的构成及抽取方式详见供应商须知前附表。</w:t>
      </w:r>
    </w:p>
    <w:p w14:paraId="4846E18F">
      <w:pPr>
        <w:bidi w:val="0"/>
        <w:rPr>
          <w:rFonts w:hint="eastAsia"/>
          <w:sz w:val="24"/>
          <w:szCs w:val="24"/>
        </w:rPr>
      </w:pPr>
      <w:bookmarkStart w:id="115" w:name="_Toc13304"/>
      <w:r>
        <w:rPr>
          <w:rFonts w:hint="eastAsia"/>
          <w:sz w:val="24"/>
          <w:szCs w:val="24"/>
          <w:lang w:val="en-US" w:eastAsia="zh-CN"/>
        </w:rPr>
        <w:t>6.2</w:t>
      </w:r>
      <w:r>
        <w:rPr>
          <w:rFonts w:hint="eastAsia"/>
          <w:sz w:val="24"/>
          <w:szCs w:val="24"/>
          <w:lang w:eastAsia="zh-CN"/>
        </w:rPr>
        <w:t>竞争性磋商响应文件</w:t>
      </w:r>
      <w:r>
        <w:rPr>
          <w:rFonts w:hint="eastAsia"/>
          <w:sz w:val="24"/>
          <w:szCs w:val="24"/>
        </w:rPr>
        <w:t>的初审与澄清</w:t>
      </w:r>
      <w:bookmarkEnd w:id="115"/>
    </w:p>
    <w:p w14:paraId="09F893A7">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的初审分为形式评审、资格评审和响应性评审。形式、资格、响应性评审依据法律、法规和磋商文件的规定，对</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中的资格证明、磋商保证金等进行审查。评审标准详见《磋商评审细则》。</w:t>
      </w:r>
    </w:p>
    <w:p w14:paraId="11309744">
      <w:pPr>
        <w:bidi w:val="0"/>
        <w:rPr>
          <w:rFonts w:hint="eastAsia"/>
          <w:sz w:val="24"/>
          <w:szCs w:val="24"/>
        </w:rPr>
      </w:pPr>
      <w:bookmarkStart w:id="116" w:name="_Toc662"/>
      <w:r>
        <w:rPr>
          <w:rFonts w:hint="eastAsia"/>
          <w:sz w:val="24"/>
          <w:szCs w:val="24"/>
          <w:lang w:val="en-US" w:eastAsia="zh-CN"/>
        </w:rPr>
        <w:t>6.</w:t>
      </w:r>
      <w:r>
        <w:rPr>
          <w:rFonts w:hint="eastAsia"/>
          <w:sz w:val="24"/>
          <w:szCs w:val="24"/>
        </w:rPr>
        <w:t>3</w:t>
      </w:r>
      <w:r>
        <w:rPr>
          <w:rFonts w:hint="eastAsia"/>
          <w:sz w:val="24"/>
          <w:szCs w:val="24"/>
          <w:lang w:eastAsia="zh-CN"/>
        </w:rPr>
        <w:t>竞争性磋商响应文件</w:t>
      </w:r>
      <w:r>
        <w:rPr>
          <w:rFonts w:hint="eastAsia"/>
          <w:sz w:val="24"/>
          <w:szCs w:val="24"/>
        </w:rPr>
        <w:t>的澄清</w:t>
      </w:r>
      <w:bookmarkEnd w:id="116"/>
    </w:p>
    <w:p w14:paraId="26B13206">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3.1在评审期间，磋商小组有权以书面方式要求供应商对其</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中含义不明确、对同类问题表述不一致或者有明显文字和计算错误的内容做必要的澄清。供应商澄清应在磋商小组规定的时间内以书面方式进行，并不得超出</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范围或者改变</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的实质性内容。</w:t>
      </w:r>
    </w:p>
    <w:p w14:paraId="7FA985BC">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3.2澄清文件将作为</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内容的一部分。</w:t>
      </w:r>
    </w:p>
    <w:p w14:paraId="2CEFBCBB">
      <w:pPr>
        <w:pageBreakBefore w:val="0"/>
        <w:kinsoku/>
        <w:overflowPunct/>
        <w:topLinePunct w:val="0"/>
        <w:bidi w:val="0"/>
        <w:spacing w:line="360" w:lineRule="auto"/>
        <w:outlineLvl w:val="9"/>
        <w:rPr>
          <w:rFonts w:hint="eastAsia" w:ascii="宋体" w:hAnsi="宋体" w:cs="宋体"/>
          <w:color w:val="auto"/>
          <w:sz w:val="24"/>
          <w:szCs w:val="24"/>
        </w:rPr>
      </w:pPr>
      <w:r>
        <w:rPr>
          <w:rFonts w:hint="eastAsia" w:ascii="宋体" w:hAnsi="宋体" w:cs="宋体"/>
          <w:color w:val="auto"/>
          <w:sz w:val="24"/>
          <w:szCs w:val="24"/>
        </w:rPr>
        <w:t>4.比较与评价</w:t>
      </w:r>
    </w:p>
    <w:p w14:paraId="2435827E">
      <w:pPr>
        <w:pageBreakBefore w:val="0"/>
        <w:widowControl/>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4.1经审查合格的</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w:t>
      </w:r>
    </w:p>
    <w:p w14:paraId="1EE2CD97">
      <w:pPr>
        <w:pageBreakBefore w:val="0"/>
        <w:widowControl/>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4.1.1磋商小组所有成员应当集中与单一供应商分别进行磋商，并给予所有参加磋商的供应商平等的磋商机会。在磋商过程中，磋商小组可以根据磋商文件和磋商情况实质性变动采购需求中的技术、服务要求以及合同草案条款，但不变动磋商文件中的其他内容。实质性变动的内容，须经</w:t>
      </w:r>
      <w:r>
        <w:rPr>
          <w:rFonts w:hint="eastAsia" w:ascii="宋体" w:hAnsi="宋体" w:cs="宋体"/>
          <w:color w:val="auto"/>
          <w:sz w:val="24"/>
          <w:szCs w:val="24"/>
          <w:lang w:eastAsia="zh-CN"/>
        </w:rPr>
        <w:t>采购</w:t>
      </w:r>
      <w:r>
        <w:rPr>
          <w:rFonts w:hint="eastAsia" w:ascii="宋体" w:hAnsi="宋体" w:cs="宋体"/>
          <w:color w:val="auto"/>
          <w:sz w:val="24"/>
          <w:szCs w:val="24"/>
        </w:rPr>
        <w:t>人代表确认。</w:t>
      </w:r>
    </w:p>
    <w:p w14:paraId="13DA79A6">
      <w:pPr>
        <w:pageBreakBefore w:val="0"/>
        <w:widowControl/>
        <w:kinsoku/>
        <w:overflowPunct/>
        <w:topLinePunct w:val="0"/>
        <w:bidi w:val="0"/>
        <w:spacing w:line="360" w:lineRule="auto"/>
        <w:ind w:firstLine="480" w:firstLineChars="200"/>
        <w:outlineLvl w:val="9"/>
        <w:rPr>
          <w:rFonts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4.1.2对磋商文件作出的实质性变动是磋商文件的有效组成部分，磋商小组将及时以书面形式同时通知所有参加磋商的供应商。</w:t>
      </w:r>
    </w:p>
    <w:p w14:paraId="527E322A">
      <w:pPr>
        <w:pageBreakBefore w:val="0"/>
        <w:widowControl/>
        <w:kinsoku/>
        <w:overflowPunct/>
        <w:topLinePunct w:val="0"/>
        <w:bidi w:val="0"/>
        <w:spacing w:line="360" w:lineRule="auto"/>
        <w:ind w:firstLine="48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4.1.3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083A8D0E">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4.2评审严格按照磋商文件的要求和条件进行。评审时将考虑以下</w:t>
      </w:r>
      <w:r>
        <w:rPr>
          <w:rFonts w:hint="eastAsia" w:ascii="宋体" w:hAnsi="宋体" w:cs="宋体"/>
          <w:color w:val="auto"/>
          <w:sz w:val="24"/>
          <w:szCs w:val="24"/>
        </w:rPr>
        <w:t>因素：</w:t>
      </w:r>
    </w:p>
    <w:p w14:paraId="571AA64F">
      <w:pPr>
        <w:pageBreakBefore w:val="0"/>
        <w:numPr>
          <w:ilvl w:val="0"/>
          <w:numId w:val="1"/>
        </w:numPr>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eastAsia="zh-CN"/>
        </w:rPr>
        <w:t>报价部分</w:t>
      </w:r>
      <w:r>
        <w:rPr>
          <w:rFonts w:hint="eastAsia" w:ascii="宋体" w:hAnsi="宋体" w:cs="宋体"/>
          <w:color w:val="auto"/>
          <w:sz w:val="24"/>
          <w:szCs w:val="24"/>
        </w:rPr>
        <w:t>；</w:t>
      </w:r>
    </w:p>
    <w:p w14:paraId="72C2460A">
      <w:pPr>
        <w:pageBreakBefore w:val="0"/>
        <w:numPr>
          <w:ilvl w:val="0"/>
          <w:numId w:val="1"/>
        </w:numPr>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eastAsia="zh-CN"/>
        </w:rPr>
        <w:t>商务部分</w:t>
      </w:r>
      <w:r>
        <w:rPr>
          <w:rFonts w:hint="eastAsia" w:ascii="宋体" w:hAnsi="宋体" w:cs="宋体"/>
          <w:color w:val="auto"/>
          <w:sz w:val="24"/>
          <w:szCs w:val="24"/>
        </w:rPr>
        <w:t xml:space="preserve">； </w:t>
      </w:r>
    </w:p>
    <w:p w14:paraId="23873425">
      <w:pPr>
        <w:pageBreakBefore w:val="0"/>
        <w:numPr>
          <w:ilvl w:val="0"/>
          <w:numId w:val="1"/>
        </w:numPr>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eastAsia="zh-CN"/>
        </w:rPr>
        <w:t>技术</w:t>
      </w:r>
      <w:r>
        <w:rPr>
          <w:rFonts w:hint="eastAsia" w:ascii="宋体" w:hAnsi="宋体" w:cs="宋体"/>
          <w:color w:val="auto"/>
          <w:sz w:val="24"/>
          <w:szCs w:val="24"/>
        </w:rPr>
        <w:t>响应；</w:t>
      </w:r>
    </w:p>
    <w:p w14:paraId="5AC83113">
      <w:pPr>
        <w:pageBreakBefore w:val="0"/>
        <w:numPr>
          <w:ilvl w:val="0"/>
          <w:numId w:val="1"/>
        </w:numPr>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eastAsia="zh-CN"/>
        </w:rPr>
        <w:t>服务承诺</w:t>
      </w:r>
      <w:r>
        <w:rPr>
          <w:rFonts w:hint="eastAsia" w:ascii="宋体" w:hAnsi="宋体" w:cs="宋体"/>
          <w:color w:val="auto"/>
          <w:sz w:val="24"/>
          <w:szCs w:val="24"/>
        </w:rPr>
        <w:t>。</w:t>
      </w:r>
    </w:p>
    <w:p w14:paraId="3E34C1A4">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4.3本次评审将采用下列方法：</w:t>
      </w:r>
    </w:p>
    <w:p w14:paraId="6728870C">
      <w:pPr>
        <w:pageBreakBefore w:val="0"/>
        <w:kinsoku/>
        <w:overflowPunct/>
        <w:topLinePunct w:val="0"/>
        <w:bidi w:val="0"/>
        <w:spacing w:line="360" w:lineRule="auto"/>
        <w:ind w:left="480" w:firstLine="360" w:firstLineChars="150"/>
        <w:outlineLvl w:val="9"/>
        <w:rPr>
          <w:rFonts w:hint="eastAsia" w:ascii="宋体" w:hAnsi="宋体" w:cs="宋体"/>
          <w:color w:val="auto"/>
          <w:sz w:val="24"/>
          <w:szCs w:val="24"/>
        </w:rPr>
      </w:pPr>
      <w:r>
        <w:rPr>
          <w:rFonts w:hint="eastAsia" w:ascii="宋体" w:hAnsi="宋体" w:cs="宋体"/>
          <w:color w:val="auto"/>
          <w:sz w:val="24"/>
          <w:szCs w:val="24"/>
        </w:rPr>
        <w:t>详见评分标准。</w:t>
      </w:r>
    </w:p>
    <w:p w14:paraId="041C0F88">
      <w:pPr>
        <w:bidi w:val="0"/>
        <w:rPr>
          <w:rFonts w:hint="eastAsia"/>
          <w:sz w:val="24"/>
          <w:szCs w:val="24"/>
        </w:rPr>
      </w:pPr>
      <w:bookmarkStart w:id="117" w:name="_Toc19194"/>
      <w:r>
        <w:rPr>
          <w:rFonts w:hint="eastAsia"/>
          <w:sz w:val="24"/>
          <w:szCs w:val="24"/>
          <w:lang w:val="en-US" w:eastAsia="zh-CN"/>
        </w:rPr>
        <w:t>6.5</w:t>
      </w:r>
      <w:r>
        <w:rPr>
          <w:rFonts w:hint="eastAsia"/>
          <w:sz w:val="24"/>
          <w:szCs w:val="24"/>
        </w:rPr>
        <w:t>评审过程及保密原则</w:t>
      </w:r>
      <w:bookmarkEnd w:id="117"/>
    </w:p>
    <w:p w14:paraId="6AACC8E1">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5.1</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递交后，直接授予成交供应商合同止，凡与本次采购有关人员对属于审查、澄清、评价的有关资料以及授标意向等，均不得向供应商或其他无关的人员透露。</w:t>
      </w:r>
    </w:p>
    <w:p w14:paraId="536A8844">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5.2在磋商评审期间，供应商试图影响采购单位和磋商小组的任何活动，将导致其报价被拒绝，并承担相应的法律责任。</w:t>
      </w:r>
    </w:p>
    <w:p w14:paraId="2305705E">
      <w:pPr>
        <w:spacing w:line="360" w:lineRule="auto"/>
        <w:ind w:firstLine="480" w:firstLineChars="200"/>
        <w:rPr>
          <w:rFonts w:ascii="宋体" w:cs="宋体"/>
          <w:sz w:val="24"/>
          <w:szCs w:val="24"/>
          <w:highlight w:val="none"/>
        </w:rPr>
      </w:pPr>
      <w:r>
        <w:rPr>
          <w:rFonts w:hint="eastAsia" w:ascii="宋体" w:hAnsi="宋体" w:cs="宋体"/>
          <w:color w:val="auto"/>
          <w:sz w:val="24"/>
          <w:szCs w:val="24"/>
          <w:lang w:val="en-US" w:eastAsia="zh-CN"/>
        </w:rPr>
        <w:t>6.5.3</w:t>
      </w:r>
      <w:r>
        <w:rPr>
          <w:rFonts w:hint="eastAsia" w:ascii="宋体" w:cs="宋体"/>
          <w:sz w:val="24"/>
          <w:szCs w:val="24"/>
          <w:highlight w:val="none"/>
        </w:rPr>
        <w:t>电子交易活动的中止。招标过程中出现以下情形，导致电子交易平台无法正常运行，或者无法保证电子交易的公平、公正和安全时，招标机构可中止电子交易活动：</w:t>
      </w:r>
    </w:p>
    <w:p w14:paraId="0CF5FE51">
      <w:pPr>
        <w:spacing w:line="360" w:lineRule="auto"/>
        <w:ind w:firstLine="480" w:firstLineChars="200"/>
        <w:rPr>
          <w:rFonts w:ascii="宋体" w:cs="宋体"/>
          <w:sz w:val="24"/>
          <w:szCs w:val="24"/>
          <w:highlight w:val="none"/>
        </w:rPr>
      </w:pPr>
      <w:r>
        <w:rPr>
          <w:rFonts w:hint="eastAsia" w:ascii="宋体" w:cs="宋体"/>
          <w:sz w:val="24"/>
          <w:szCs w:val="24"/>
          <w:highlight w:val="none"/>
        </w:rPr>
        <w:t xml:space="preserve">（1）电子交易平台发生故障而无法登录访问的； </w:t>
      </w:r>
    </w:p>
    <w:p w14:paraId="2E6900A7">
      <w:pPr>
        <w:spacing w:line="360" w:lineRule="auto"/>
        <w:ind w:firstLine="480" w:firstLineChars="200"/>
        <w:rPr>
          <w:rFonts w:ascii="宋体" w:cs="宋体"/>
          <w:sz w:val="24"/>
          <w:szCs w:val="24"/>
          <w:highlight w:val="none"/>
        </w:rPr>
      </w:pPr>
      <w:r>
        <w:rPr>
          <w:rFonts w:hint="eastAsia" w:ascii="宋体" w:cs="宋体"/>
          <w:sz w:val="24"/>
          <w:szCs w:val="24"/>
          <w:highlight w:val="none"/>
        </w:rPr>
        <w:t>（2）电子交易平台应用或数据库出现错误，不能进行正常操作的；</w:t>
      </w:r>
    </w:p>
    <w:p w14:paraId="6DDB96CF">
      <w:pPr>
        <w:spacing w:line="360" w:lineRule="auto"/>
        <w:ind w:firstLine="480" w:firstLineChars="200"/>
        <w:rPr>
          <w:rFonts w:ascii="宋体" w:cs="宋体"/>
          <w:sz w:val="24"/>
          <w:szCs w:val="24"/>
          <w:highlight w:val="none"/>
        </w:rPr>
      </w:pPr>
      <w:r>
        <w:rPr>
          <w:rFonts w:hint="eastAsia" w:ascii="宋体" w:cs="宋体"/>
          <w:sz w:val="24"/>
          <w:szCs w:val="24"/>
          <w:highlight w:val="none"/>
        </w:rPr>
        <w:t>（3）电子交易平台发现严重安全漏洞，有潜在泄密危险的；</w:t>
      </w:r>
    </w:p>
    <w:p w14:paraId="7DE72255">
      <w:pPr>
        <w:spacing w:line="360" w:lineRule="auto"/>
        <w:ind w:firstLine="480" w:firstLineChars="200"/>
        <w:rPr>
          <w:rFonts w:ascii="宋体" w:cs="宋体"/>
          <w:sz w:val="24"/>
          <w:szCs w:val="24"/>
          <w:highlight w:val="none"/>
        </w:rPr>
      </w:pPr>
      <w:r>
        <w:rPr>
          <w:rFonts w:hint="eastAsia" w:ascii="宋体" w:cs="宋体"/>
          <w:sz w:val="24"/>
          <w:szCs w:val="24"/>
          <w:highlight w:val="none"/>
        </w:rPr>
        <w:t xml:space="preserve">（4）病毒发作导致不能进行正常操作的； </w:t>
      </w:r>
    </w:p>
    <w:p w14:paraId="13FA76F6">
      <w:pPr>
        <w:pStyle w:val="8"/>
        <w:ind w:left="0" w:leftChars="0" w:firstLine="420" w:firstLineChars="175"/>
        <w:rPr>
          <w:rFonts w:hint="eastAsia" w:ascii="宋体" w:cs="宋体"/>
          <w:sz w:val="24"/>
          <w:szCs w:val="24"/>
          <w:highlight w:val="none"/>
        </w:rPr>
      </w:pPr>
      <w:r>
        <w:rPr>
          <w:rFonts w:hint="eastAsia" w:ascii="宋体" w:cs="宋体"/>
          <w:sz w:val="24"/>
          <w:szCs w:val="24"/>
          <w:highlight w:val="none"/>
        </w:rPr>
        <w:t>（4）其他无法保证电子交易的公平、公正和安全的情况。</w:t>
      </w:r>
    </w:p>
    <w:p w14:paraId="60F1E30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eastAsia="宋体"/>
          <w:sz w:val="24"/>
          <w:szCs w:val="24"/>
          <w:lang w:val="en-US" w:eastAsia="zh-CN"/>
        </w:rPr>
      </w:pPr>
      <w:r>
        <w:rPr>
          <w:rFonts w:hint="eastAsia" w:ascii="宋体" w:cs="宋体"/>
          <w:sz w:val="24"/>
          <w:szCs w:val="24"/>
          <w:highlight w:val="none"/>
          <w:lang w:val="en-US" w:eastAsia="zh-CN"/>
        </w:rPr>
        <w:t>6.5.4出现以上情形，不影响采购公平、公正性的，招标组织机构可以待上述情形消除后继续组织电子交易活动；影响或可能影响采购公平、公正性的，经招标代理机构确认后，应当重新招标。招标代理机构必须对原有的资料及信息作出妥善保密处理，并报财政部门备案。</w:t>
      </w:r>
    </w:p>
    <w:p w14:paraId="002E4163">
      <w:pPr>
        <w:pStyle w:val="28"/>
        <w:pageBreakBefore w:val="0"/>
        <w:kinsoku/>
        <w:overflowPunct/>
        <w:topLinePunct w:val="0"/>
        <w:bidi w:val="0"/>
        <w:spacing w:line="360" w:lineRule="auto"/>
        <w:ind w:left="0" w:leftChars="0" w:firstLine="420" w:firstLineChars="175"/>
        <w:jc w:val="both"/>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6本项目采用综合评分法，评审标准详见附表《磋商评审细则》，评审时磋商小组将严格按照评审细则中的分值设置与评审因素进行量化打分。磋商文件中没有规定的评审标准不得作为评审依据。</w:t>
      </w:r>
    </w:p>
    <w:p w14:paraId="37D49896">
      <w:pPr>
        <w:pStyle w:val="28"/>
        <w:pageBreakBefore w:val="0"/>
        <w:kinsoku/>
        <w:overflowPunct/>
        <w:topLinePunct w:val="0"/>
        <w:bidi w:val="0"/>
        <w:spacing w:line="360" w:lineRule="auto"/>
        <w:ind w:left="0" w:leftChars="0" w:firstLine="638" w:firstLineChars="266"/>
        <w:jc w:val="both"/>
        <w:outlineLvl w:val="9"/>
        <w:rPr>
          <w:rFonts w:hint="eastAsia" w:ascii="宋体" w:hAnsi="宋体" w:cs="宋体"/>
          <w:color w:val="auto"/>
          <w:sz w:val="24"/>
          <w:szCs w:val="24"/>
          <w:highlight w:val="none"/>
        </w:rPr>
      </w:pPr>
      <w:r>
        <w:rPr>
          <w:rFonts w:hint="eastAsia" w:ascii="宋体" w:hAnsi="宋体" w:cs="宋体"/>
          <w:color w:val="auto"/>
          <w:sz w:val="24"/>
          <w:szCs w:val="24"/>
        </w:rPr>
        <w:t>评审时，磋商小组各成员独立对每个有效响</w:t>
      </w:r>
      <w:r>
        <w:rPr>
          <w:rFonts w:hint="eastAsia" w:ascii="宋体" w:hAnsi="宋体" w:cs="宋体"/>
          <w:color w:val="auto"/>
          <w:sz w:val="24"/>
          <w:szCs w:val="24"/>
          <w:highlight w:val="none"/>
        </w:rPr>
        <w:t>应的文件进行评价、打分，然后汇总每个供应商每项评分因素的得分。</w:t>
      </w:r>
    </w:p>
    <w:p w14:paraId="3F643EDD">
      <w:pPr>
        <w:spacing w:line="360" w:lineRule="auto"/>
        <w:ind w:firstLine="360" w:firstLineChars="15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7磋商小组根据综合评分情况，按照评审得分由高到低顺序推荐3名以上成交候选供应商，并编写评审报告。评审得分相同的，按照最后报价由低到高的顺序推荐。评审得分且最后报价相同的，按照技术部分优劣顺序推荐。</w:t>
      </w:r>
    </w:p>
    <w:p w14:paraId="180B9D62">
      <w:pPr>
        <w:autoSpaceDE w:val="0"/>
        <w:autoSpaceDN w:val="0"/>
        <w:adjustRightInd w:val="0"/>
        <w:spacing w:line="360" w:lineRule="auto"/>
        <w:jc w:val="left"/>
        <w:rPr>
          <w:rFonts w:hint="eastAsia" w:ascii="宋体" w:hAnsi="宋体" w:cs="宋体"/>
          <w:bCs/>
          <w:color w:val="auto"/>
          <w:sz w:val="24"/>
          <w:szCs w:val="24"/>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8</w:t>
      </w:r>
      <w:r>
        <w:rPr>
          <w:rFonts w:hint="eastAsia" w:ascii="宋体" w:hAnsi="宋体" w:cs="宋体"/>
          <w:bCs/>
          <w:color w:val="auto"/>
          <w:sz w:val="24"/>
          <w:szCs w:val="24"/>
          <w:highlight w:val="none"/>
        </w:rPr>
        <w:t>原则上推荐排名位于第一名的成交候选供应商为中标供应商。若排名第一</w:t>
      </w:r>
      <w:r>
        <w:rPr>
          <w:rFonts w:hint="eastAsia" w:ascii="宋体" w:hAnsi="宋体" w:cs="宋体"/>
          <w:bCs/>
          <w:color w:val="auto"/>
          <w:sz w:val="24"/>
          <w:szCs w:val="24"/>
        </w:rPr>
        <w:t>的成交候选供应商放弃中标、因不可抗力提出不能履行合同或</w:t>
      </w:r>
      <w:r>
        <w:rPr>
          <w:rFonts w:hint="eastAsia" w:ascii="宋体" w:hAnsi="宋体" w:cs="宋体"/>
          <w:bCs/>
          <w:color w:val="auto"/>
          <w:sz w:val="24"/>
          <w:szCs w:val="24"/>
          <w:lang w:val="en-US" w:eastAsia="zh-CN"/>
        </w:rPr>
        <w:t>磋商文件</w:t>
      </w:r>
      <w:r>
        <w:rPr>
          <w:rFonts w:hint="eastAsia" w:ascii="宋体" w:hAnsi="宋体" w:cs="宋体"/>
          <w:bCs/>
          <w:color w:val="auto"/>
          <w:sz w:val="24"/>
          <w:szCs w:val="24"/>
        </w:rPr>
        <w:t>规定应当提交</w:t>
      </w:r>
      <w:r>
        <w:rPr>
          <w:rFonts w:hint="eastAsia" w:ascii="宋体" w:hAnsi="宋体" w:cs="宋体"/>
          <w:bCs/>
          <w:color w:val="auto"/>
          <w:sz w:val="24"/>
          <w:szCs w:val="24"/>
          <w:highlight w:val="none"/>
        </w:rPr>
        <w:t>履约保证金</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本项目未要求</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rPr>
        <w:t>而在规定的期限内未能提交</w:t>
      </w:r>
      <w:r>
        <w:rPr>
          <w:rFonts w:hint="eastAsia" w:ascii="宋体" w:hAnsi="宋体" w:cs="宋体"/>
          <w:bCs/>
          <w:color w:val="auto"/>
          <w:sz w:val="24"/>
          <w:szCs w:val="24"/>
        </w:rPr>
        <w:t>的，</w:t>
      </w:r>
      <w:r>
        <w:rPr>
          <w:rFonts w:hint="eastAsia" w:ascii="宋体" w:hAnsi="宋体" w:cs="宋体"/>
          <w:bCs/>
          <w:color w:val="auto"/>
          <w:sz w:val="24"/>
          <w:szCs w:val="24"/>
          <w:lang w:eastAsia="zh-CN"/>
        </w:rPr>
        <w:t>采购人</w:t>
      </w:r>
      <w:r>
        <w:rPr>
          <w:rFonts w:hint="eastAsia" w:ascii="宋体" w:hAnsi="宋体" w:cs="宋体"/>
          <w:bCs/>
          <w:color w:val="auto"/>
          <w:sz w:val="24"/>
          <w:szCs w:val="24"/>
        </w:rPr>
        <w:t>有权选择重新招标，或者</w:t>
      </w:r>
      <w:r>
        <w:rPr>
          <w:rFonts w:hint="eastAsia" w:ascii="宋体" w:hAnsi="宋体" w:cs="宋体"/>
          <w:bCs/>
          <w:color w:val="auto"/>
          <w:sz w:val="24"/>
          <w:szCs w:val="24"/>
          <w:lang w:eastAsia="zh-CN"/>
        </w:rPr>
        <w:t>采购人</w:t>
      </w:r>
      <w:r>
        <w:rPr>
          <w:rFonts w:hint="eastAsia" w:ascii="宋体" w:hAnsi="宋体" w:cs="宋体"/>
          <w:bCs/>
          <w:color w:val="auto"/>
          <w:sz w:val="24"/>
          <w:szCs w:val="24"/>
        </w:rPr>
        <w:t>确定排名第二的成交候选供应商为中标供应商，以此类推。</w:t>
      </w:r>
    </w:p>
    <w:p w14:paraId="1C446E56">
      <w:pPr>
        <w:bidi w:val="0"/>
        <w:rPr>
          <w:rFonts w:hint="eastAsia"/>
          <w:sz w:val="24"/>
          <w:szCs w:val="24"/>
        </w:rPr>
      </w:pPr>
      <w:bookmarkStart w:id="118" w:name="_Toc17030"/>
      <w:r>
        <w:rPr>
          <w:rFonts w:hint="eastAsia"/>
          <w:sz w:val="24"/>
          <w:szCs w:val="24"/>
          <w:lang w:val="en-US" w:eastAsia="zh-CN"/>
        </w:rPr>
        <w:t>6.</w:t>
      </w:r>
      <w:r>
        <w:rPr>
          <w:rFonts w:hint="eastAsia"/>
          <w:sz w:val="24"/>
          <w:szCs w:val="24"/>
        </w:rPr>
        <w:t>9磋商小组完成评标后，应当向</w:t>
      </w:r>
      <w:r>
        <w:rPr>
          <w:rFonts w:hint="eastAsia"/>
          <w:sz w:val="24"/>
          <w:szCs w:val="24"/>
          <w:lang w:eastAsia="zh-CN"/>
        </w:rPr>
        <w:t>采购人</w:t>
      </w:r>
      <w:r>
        <w:rPr>
          <w:rFonts w:hint="eastAsia"/>
          <w:sz w:val="24"/>
          <w:szCs w:val="24"/>
        </w:rPr>
        <w:t>提交书面评标报告。</w:t>
      </w:r>
      <w:bookmarkEnd w:id="118"/>
    </w:p>
    <w:p w14:paraId="0BB3C173">
      <w:pPr>
        <w:pStyle w:val="8"/>
        <w:rPr>
          <w:rFonts w:hint="eastAsia" w:ascii="宋体" w:hAnsi="宋体" w:cs="宋体"/>
          <w:bCs/>
          <w:color w:val="auto"/>
          <w:sz w:val="24"/>
          <w:szCs w:val="24"/>
        </w:rPr>
      </w:pPr>
    </w:p>
    <w:p w14:paraId="03ED4E91">
      <w:pPr>
        <w:pStyle w:val="6"/>
        <w:bidi w:val="0"/>
        <w:rPr>
          <w:rFonts w:hint="default"/>
          <w:lang w:val="en-US" w:eastAsia="zh-CN"/>
        </w:rPr>
      </w:pPr>
      <w:bookmarkStart w:id="119" w:name="_Toc24932"/>
      <w:bookmarkStart w:id="120" w:name="_Toc17034"/>
      <w:r>
        <w:rPr>
          <w:rFonts w:hint="eastAsia"/>
        </w:rPr>
        <w:t>第</w:t>
      </w:r>
      <w:r>
        <w:rPr>
          <w:rFonts w:hint="eastAsia"/>
          <w:lang w:val="en-US" w:eastAsia="zh-CN"/>
        </w:rPr>
        <w:t>七</w:t>
      </w:r>
      <w:r>
        <w:rPr>
          <w:rFonts w:hint="eastAsia"/>
        </w:rPr>
        <w:t>部分</w:t>
      </w:r>
      <w:r>
        <w:rPr>
          <w:rFonts w:hint="eastAsia"/>
          <w:lang w:val="en-US" w:eastAsia="zh-CN"/>
        </w:rPr>
        <w:t xml:space="preserve">  合同授予</w:t>
      </w:r>
      <w:bookmarkEnd w:id="119"/>
      <w:bookmarkEnd w:id="120"/>
    </w:p>
    <w:p w14:paraId="0AD03100">
      <w:pPr>
        <w:bidi w:val="0"/>
        <w:rPr>
          <w:sz w:val="24"/>
          <w:szCs w:val="24"/>
        </w:rPr>
      </w:pPr>
      <w:bookmarkStart w:id="121" w:name="_Toc19768"/>
      <w:r>
        <w:rPr>
          <w:rFonts w:hint="eastAsia"/>
          <w:sz w:val="24"/>
          <w:szCs w:val="24"/>
        </w:rPr>
        <w:t>7.1 确定方式</w:t>
      </w:r>
      <w:bookmarkEnd w:id="121"/>
    </w:p>
    <w:p w14:paraId="559ECC6F">
      <w:pPr>
        <w:spacing w:line="360" w:lineRule="auto"/>
        <w:ind w:firstLine="480" w:firstLineChars="200"/>
        <w:rPr>
          <w:rFonts w:ascii="宋体" w:cs="宋体"/>
          <w:sz w:val="24"/>
          <w:szCs w:val="24"/>
          <w:highlight w:val="none"/>
        </w:rPr>
      </w:pPr>
      <w:r>
        <w:rPr>
          <w:rFonts w:hint="eastAsia" w:ascii="宋体" w:cs="宋体"/>
          <w:sz w:val="24"/>
          <w:szCs w:val="24"/>
          <w:highlight w:val="none"/>
        </w:rPr>
        <w:t>采购人依据磋商小组推荐的中选候选供应商确定中选人，磋商小组推荐中选候选供应商的人数见供应商须知前附表。</w:t>
      </w:r>
    </w:p>
    <w:p w14:paraId="0D74E465">
      <w:pPr>
        <w:bidi w:val="0"/>
        <w:rPr>
          <w:sz w:val="24"/>
          <w:szCs w:val="24"/>
        </w:rPr>
      </w:pPr>
      <w:bookmarkStart w:id="122" w:name="_Toc26025"/>
      <w:r>
        <w:rPr>
          <w:rFonts w:hint="eastAsia"/>
          <w:sz w:val="24"/>
          <w:szCs w:val="24"/>
        </w:rPr>
        <w:t>7.2 成交通知</w:t>
      </w:r>
      <w:bookmarkEnd w:id="122"/>
    </w:p>
    <w:p w14:paraId="317413A4">
      <w:pPr>
        <w:spacing w:line="360" w:lineRule="auto"/>
        <w:ind w:firstLine="480" w:firstLineChars="200"/>
        <w:rPr>
          <w:rFonts w:ascii="宋体" w:cs="宋体"/>
          <w:sz w:val="24"/>
          <w:szCs w:val="24"/>
          <w:highlight w:val="none"/>
        </w:rPr>
      </w:pPr>
      <w:r>
        <w:rPr>
          <w:rFonts w:hint="eastAsia" w:ascii="宋体" w:cs="宋体"/>
          <w:sz w:val="24"/>
          <w:szCs w:val="24"/>
          <w:highlight w:val="none"/>
        </w:rPr>
        <w:t>在本章第3.3款规定的磋商响应有效期内，采购人以书面形式向中选供应商发出成交通知书，同时将成交结果通知未中选的供应商。</w:t>
      </w:r>
    </w:p>
    <w:p w14:paraId="09430EFA">
      <w:pPr>
        <w:bidi w:val="0"/>
        <w:rPr>
          <w:sz w:val="24"/>
          <w:szCs w:val="24"/>
        </w:rPr>
      </w:pPr>
      <w:bookmarkStart w:id="123" w:name="_Toc10493"/>
      <w:r>
        <w:rPr>
          <w:rFonts w:hint="eastAsia"/>
          <w:sz w:val="24"/>
          <w:szCs w:val="24"/>
        </w:rPr>
        <w:t>7.3 签订合同</w:t>
      </w:r>
      <w:bookmarkEnd w:id="123"/>
    </w:p>
    <w:p w14:paraId="5477B077">
      <w:pPr>
        <w:spacing w:line="360" w:lineRule="auto"/>
        <w:ind w:firstLine="480" w:firstLineChars="200"/>
        <w:rPr>
          <w:rFonts w:ascii="宋体" w:cs="宋体"/>
          <w:sz w:val="24"/>
          <w:highlight w:val="none"/>
        </w:rPr>
      </w:pPr>
      <w:r>
        <w:rPr>
          <w:rFonts w:hint="eastAsia" w:ascii="宋体" w:cs="宋体"/>
          <w:sz w:val="24"/>
          <w:szCs w:val="24"/>
          <w:highlight w:val="none"/>
        </w:rPr>
        <w:t>7.3.1 采购人和中选供应商应当自成交通知书发出之日起30天内，根据竞争性磋商文件和中</w:t>
      </w:r>
      <w:r>
        <w:rPr>
          <w:rFonts w:hint="eastAsia" w:ascii="宋体" w:cs="宋体"/>
          <w:sz w:val="24"/>
          <w:highlight w:val="none"/>
        </w:rPr>
        <w:t xml:space="preserve">选供应商的磋商响应文件订立书面合同。中选供应商无正当理由拒签合同的，采购人取消其中选资格，其磋商保证金不予退还；给采购人造成的损失超过磋商保证金数额的，中选供应商还应当对超过部分予以赔偿。 </w:t>
      </w:r>
    </w:p>
    <w:p w14:paraId="7C7AE18B">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left"/>
        <w:textAlignment w:val="auto"/>
        <w:rPr>
          <w:rFonts w:hint="eastAsia" w:ascii="宋体" w:hAnsi="宋体" w:cs="宋体"/>
          <w:b/>
          <w:bCs/>
          <w:color w:val="auto"/>
          <w:sz w:val="24"/>
          <w:szCs w:val="24"/>
        </w:rPr>
      </w:pPr>
      <w:r>
        <w:rPr>
          <w:rFonts w:hint="eastAsia" w:ascii="宋体" w:cs="宋体"/>
          <w:sz w:val="24"/>
          <w:highlight w:val="none"/>
        </w:rPr>
        <w:t>7.3.2 发出成交通知书后，采购人无正当理由拒签合同的，采购人向中选供应商退还磋商保证金；给中选供应商造成损失的，还应当赔偿损失。</w:t>
      </w:r>
    </w:p>
    <w:p w14:paraId="76A9D1F8">
      <w:pPr>
        <w:pStyle w:val="6"/>
        <w:bidi w:val="0"/>
        <w:rPr>
          <w:rFonts w:hint="eastAsia"/>
          <w:lang w:val="en-US" w:eastAsia="zh-CN"/>
        </w:rPr>
      </w:pPr>
      <w:bookmarkStart w:id="124" w:name="_Toc7622"/>
      <w:bookmarkStart w:id="125" w:name="_Toc6073"/>
      <w:r>
        <w:rPr>
          <w:rFonts w:hint="eastAsia"/>
        </w:rPr>
        <w:t>第</w:t>
      </w:r>
      <w:r>
        <w:rPr>
          <w:rFonts w:hint="eastAsia"/>
          <w:lang w:val="en-US" w:eastAsia="zh-CN"/>
        </w:rPr>
        <w:t>八</w:t>
      </w:r>
      <w:r>
        <w:rPr>
          <w:rFonts w:hint="eastAsia"/>
        </w:rPr>
        <w:t>部分</w:t>
      </w:r>
      <w:r>
        <w:rPr>
          <w:rFonts w:hint="eastAsia"/>
          <w:lang w:val="en-US" w:eastAsia="zh-CN"/>
        </w:rPr>
        <w:t xml:space="preserve">  重新采购和不再采购</w:t>
      </w:r>
      <w:bookmarkEnd w:id="124"/>
      <w:bookmarkEnd w:id="125"/>
    </w:p>
    <w:p w14:paraId="46AA28F4">
      <w:pPr>
        <w:bidi w:val="0"/>
        <w:rPr>
          <w:sz w:val="24"/>
          <w:szCs w:val="24"/>
        </w:rPr>
      </w:pPr>
      <w:bookmarkStart w:id="126" w:name="_Toc17740"/>
      <w:r>
        <w:rPr>
          <w:rFonts w:hint="eastAsia"/>
        </w:rPr>
        <w:t>8</w:t>
      </w:r>
      <w:r>
        <w:rPr>
          <w:rFonts w:hint="eastAsia"/>
          <w:sz w:val="24"/>
          <w:szCs w:val="24"/>
        </w:rPr>
        <w:t>.1 重新采购</w:t>
      </w:r>
      <w:bookmarkEnd w:id="126"/>
    </w:p>
    <w:p w14:paraId="640EDEC6">
      <w:pPr>
        <w:spacing w:line="360" w:lineRule="auto"/>
        <w:ind w:firstLine="480" w:firstLineChars="200"/>
        <w:rPr>
          <w:rFonts w:ascii="宋体" w:cs="宋体"/>
          <w:sz w:val="24"/>
          <w:szCs w:val="24"/>
          <w:highlight w:val="none"/>
        </w:rPr>
      </w:pPr>
      <w:r>
        <w:rPr>
          <w:rFonts w:hint="eastAsia" w:ascii="宋体" w:cs="宋体"/>
          <w:sz w:val="24"/>
          <w:szCs w:val="24"/>
          <w:highlight w:val="none"/>
        </w:rPr>
        <w:t>有下列情形之一的，采购人将重新采购：</w:t>
      </w:r>
    </w:p>
    <w:p w14:paraId="301E0573">
      <w:pPr>
        <w:spacing w:line="360" w:lineRule="auto"/>
        <w:ind w:firstLine="480" w:firstLineChars="200"/>
        <w:rPr>
          <w:rFonts w:ascii="宋体" w:cs="宋体"/>
          <w:sz w:val="24"/>
          <w:szCs w:val="24"/>
          <w:highlight w:val="none"/>
        </w:rPr>
      </w:pPr>
      <w:r>
        <w:rPr>
          <w:rFonts w:hint="eastAsia" w:ascii="宋体" w:cs="宋体"/>
          <w:sz w:val="24"/>
          <w:szCs w:val="24"/>
          <w:highlight w:val="none"/>
        </w:rPr>
        <w:t>（1）递交磋商响应文件截止时间止，供应商少于3个的；</w:t>
      </w:r>
    </w:p>
    <w:p w14:paraId="4E7008C3">
      <w:pPr>
        <w:spacing w:line="360" w:lineRule="auto"/>
        <w:ind w:firstLine="480" w:firstLineChars="200"/>
        <w:rPr>
          <w:rFonts w:ascii="宋体" w:cs="宋体"/>
          <w:sz w:val="24"/>
          <w:szCs w:val="24"/>
          <w:highlight w:val="none"/>
        </w:rPr>
      </w:pPr>
      <w:r>
        <w:rPr>
          <w:rFonts w:hint="eastAsia" w:ascii="宋体" w:cs="宋体"/>
          <w:sz w:val="24"/>
          <w:szCs w:val="24"/>
          <w:highlight w:val="none"/>
        </w:rPr>
        <w:t>（2）经磋商小组评审后否决所有响应供应商的。</w:t>
      </w:r>
    </w:p>
    <w:p w14:paraId="7977C790">
      <w:pPr>
        <w:bidi w:val="0"/>
        <w:rPr>
          <w:sz w:val="24"/>
          <w:szCs w:val="24"/>
        </w:rPr>
      </w:pPr>
      <w:bookmarkStart w:id="127" w:name="_Toc9071"/>
      <w:r>
        <w:rPr>
          <w:rFonts w:hint="eastAsia"/>
          <w:sz w:val="24"/>
          <w:szCs w:val="24"/>
        </w:rPr>
        <w:t>8.2 不再采购</w:t>
      </w:r>
      <w:bookmarkEnd w:id="127"/>
    </w:p>
    <w:p w14:paraId="4E86B865">
      <w:pPr>
        <w:spacing w:line="360" w:lineRule="auto"/>
        <w:ind w:firstLine="480" w:firstLineChars="200"/>
        <w:rPr>
          <w:rFonts w:ascii="宋体" w:cs="宋体"/>
          <w:sz w:val="24"/>
          <w:highlight w:val="none"/>
        </w:rPr>
      </w:pPr>
      <w:r>
        <w:rPr>
          <w:rFonts w:hint="eastAsia" w:ascii="宋体" w:cs="宋体"/>
          <w:sz w:val="24"/>
          <w:szCs w:val="24"/>
          <w:highlight w:val="none"/>
        </w:rPr>
        <w:t>重新采购后供应商仍少于3个或者所有响应被否决的，属于必须审批或核准的项目，经原审</w:t>
      </w:r>
      <w:r>
        <w:rPr>
          <w:rFonts w:hint="eastAsia" w:ascii="宋体" w:cs="宋体"/>
          <w:sz w:val="24"/>
          <w:highlight w:val="none"/>
        </w:rPr>
        <w:t>批或核准部门批准后不再进行采购。</w:t>
      </w:r>
    </w:p>
    <w:p w14:paraId="6062C0D8">
      <w:pPr>
        <w:rPr>
          <w:rFonts w:hint="default"/>
          <w:lang w:val="en-US" w:eastAsia="zh-CN"/>
        </w:rPr>
      </w:pPr>
    </w:p>
    <w:p w14:paraId="0AA82033">
      <w:pPr>
        <w:pStyle w:val="6"/>
        <w:bidi w:val="0"/>
        <w:rPr>
          <w:rFonts w:hint="eastAsia"/>
          <w:lang w:val="en-US" w:eastAsia="zh-CN"/>
        </w:rPr>
      </w:pPr>
      <w:bookmarkStart w:id="128" w:name="_Toc6119"/>
      <w:bookmarkStart w:id="129" w:name="_Toc2826"/>
      <w:r>
        <w:rPr>
          <w:rFonts w:hint="eastAsia"/>
          <w:lang w:val="en-US" w:eastAsia="zh-CN"/>
        </w:rPr>
        <w:t>第九部分  纪律和监督</w:t>
      </w:r>
      <w:bookmarkEnd w:id="128"/>
      <w:bookmarkEnd w:id="129"/>
    </w:p>
    <w:p w14:paraId="7ABD8C1E">
      <w:pPr>
        <w:widowControl w:val="0"/>
        <w:numPr>
          <w:ilvl w:val="0"/>
          <w:numId w:val="0"/>
        </w:numPr>
        <w:jc w:val="both"/>
        <w:rPr>
          <w:rFonts w:hint="default"/>
          <w:lang w:val="en-US" w:eastAsia="zh-CN"/>
        </w:rPr>
      </w:pPr>
    </w:p>
    <w:p w14:paraId="4DBB7D03">
      <w:pPr>
        <w:bidi w:val="0"/>
        <w:rPr>
          <w:sz w:val="24"/>
          <w:szCs w:val="24"/>
        </w:rPr>
      </w:pPr>
      <w:bookmarkStart w:id="130" w:name="_Toc905"/>
      <w:r>
        <w:rPr>
          <w:rFonts w:hint="eastAsia"/>
          <w:sz w:val="24"/>
          <w:szCs w:val="24"/>
        </w:rPr>
        <w:t>9.1 对采购人的纪律要求</w:t>
      </w:r>
      <w:bookmarkEnd w:id="130"/>
    </w:p>
    <w:p w14:paraId="63B98751">
      <w:pPr>
        <w:spacing w:line="360" w:lineRule="auto"/>
        <w:ind w:firstLine="480" w:firstLineChars="200"/>
        <w:rPr>
          <w:rFonts w:ascii="宋体" w:cs="宋体"/>
          <w:sz w:val="24"/>
          <w:szCs w:val="24"/>
          <w:highlight w:val="none"/>
        </w:rPr>
      </w:pPr>
      <w:r>
        <w:rPr>
          <w:rFonts w:hint="eastAsia" w:ascii="宋体" w:cs="宋体"/>
          <w:sz w:val="24"/>
          <w:szCs w:val="24"/>
          <w:highlight w:val="none"/>
        </w:rPr>
        <w:t>采购人不得泄漏采购活动中应当保密的情况和资料，不得与供应商串通损害国家利益、社会公共利益或者他人合法权益。</w:t>
      </w:r>
    </w:p>
    <w:p w14:paraId="51DDE528">
      <w:pPr>
        <w:bidi w:val="0"/>
        <w:rPr>
          <w:sz w:val="24"/>
          <w:szCs w:val="24"/>
        </w:rPr>
      </w:pPr>
      <w:bookmarkStart w:id="131" w:name="_Toc17523"/>
      <w:r>
        <w:rPr>
          <w:rFonts w:hint="eastAsia"/>
          <w:sz w:val="24"/>
          <w:szCs w:val="24"/>
        </w:rPr>
        <w:t>9.2 对供应商的纪律要求</w:t>
      </w:r>
      <w:bookmarkEnd w:id="131"/>
    </w:p>
    <w:p w14:paraId="4C951B7B">
      <w:pPr>
        <w:spacing w:line="360" w:lineRule="auto"/>
        <w:ind w:firstLine="480" w:firstLineChars="200"/>
        <w:rPr>
          <w:rFonts w:ascii="宋体" w:cs="宋体"/>
          <w:sz w:val="24"/>
          <w:szCs w:val="24"/>
          <w:highlight w:val="none"/>
        </w:rPr>
      </w:pPr>
      <w:r>
        <w:rPr>
          <w:rFonts w:hint="eastAsia" w:ascii="宋体" w:cs="宋体"/>
          <w:sz w:val="24"/>
          <w:szCs w:val="24"/>
          <w:highlight w:val="none"/>
        </w:rPr>
        <w:t>供应商不得相互串通或者与采购人串通，不得向采购人或者磋商小组成员行贿谋取中选，不得以他人名义响应或者以其他方式弄虚作假骗取中选；供应商不得以任何方式干扰、影响评审工作。</w:t>
      </w:r>
    </w:p>
    <w:p w14:paraId="3352BE86">
      <w:pPr>
        <w:bidi w:val="0"/>
        <w:rPr>
          <w:sz w:val="24"/>
          <w:szCs w:val="24"/>
        </w:rPr>
      </w:pPr>
      <w:bookmarkStart w:id="132" w:name="_Toc6520"/>
      <w:r>
        <w:rPr>
          <w:rFonts w:hint="eastAsia"/>
          <w:sz w:val="24"/>
          <w:szCs w:val="24"/>
        </w:rPr>
        <w:t>9.3 对磋商小组成员的纪律要求</w:t>
      </w:r>
      <w:bookmarkEnd w:id="132"/>
    </w:p>
    <w:p w14:paraId="3DFC1001">
      <w:pPr>
        <w:spacing w:line="360" w:lineRule="auto"/>
        <w:ind w:firstLine="480" w:firstLineChars="200"/>
        <w:rPr>
          <w:rFonts w:ascii="宋体" w:cs="宋体"/>
          <w:sz w:val="24"/>
          <w:szCs w:val="24"/>
          <w:highlight w:val="none"/>
        </w:rPr>
      </w:pPr>
      <w:r>
        <w:rPr>
          <w:rFonts w:hint="eastAsia" w:ascii="宋体" w:cs="宋体"/>
          <w:sz w:val="24"/>
          <w:szCs w:val="24"/>
          <w:highlight w:val="none"/>
        </w:rPr>
        <w:t>磋商小组成员不得收受他人的财物或者其他好处，不得向他人透漏对磋商响应文件的评审和比较、中选候选供应商的推荐情况以及评审有关的其他情况。在评审活动中，磋商小组成员不得擅离职守，影响评审程序正常进行，不得使用第三章“评标办法”没有规定的评审因素和标准进行评审。</w:t>
      </w:r>
    </w:p>
    <w:p w14:paraId="51B09DD5">
      <w:pPr>
        <w:bidi w:val="0"/>
        <w:rPr>
          <w:sz w:val="24"/>
          <w:szCs w:val="24"/>
        </w:rPr>
      </w:pPr>
      <w:bookmarkStart w:id="133" w:name="_Toc10640"/>
      <w:r>
        <w:rPr>
          <w:rFonts w:hint="eastAsia"/>
          <w:sz w:val="24"/>
          <w:szCs w:val="24"/>
        </w:rPr>
        <w:t>9.4 对与评审活动有关的工作人员的纪律要求</w:t>
      </w:r>
      <w:bookmarkEnd w:id="133"/>
    </w:p>
    <w:p w14:paraId="3B49703D">
      <w:pPr>
        <w:spacing w:line="360" w:lineRule="auto"/>
        <w:ind w:firstLine="480" w:firstLineChars="200"/>
        <w:rPr>
          <w:rFonts w:ascii="宋体" w:cs="宋体"/>
          <w:sz w:val="24"/>
          <w:szCs w:val="24"/>
          <w:highlight w:val="none"/>
        </w:rPr>
      </w:pPr>
      <w:r>
        <w:rPr>
          <w:rFonts w:hint="eastAsia" w:ascii="宋体" w:cs="宋体"/>
          <w:sz w:val="24"/>
          <w:szCs w:val="24"/>
          <w:highlight w:val="none"/>
        </w:rPr>
        <w:t>与评审活动有关的工作人员不得收受他人的财物或者其他好处，不得向他人透漏对磋商响应文件的评审和比较、中选候选供应商的推荐情况以及评审有关的其他情况。在评审活动中，与评审活动有关的工作人员不得擅离职守，影响评审程序正常进行。</w:t>
      </w:r>
    </w:p>
    <w:p w14:paraId="63BB295D">
      <w:pPr>
        <w:bidi w:val="0"/>
        <w:rPr>
          <w:sz w:val="24"/>
          <w:szCs w:val="24"/>
        </w:rPr>
      </w:pPr>
      <w:bookmarkStart w:id="134" w:name="_Toc2176"/>
      <w:r>
        <w:rPr>
          <w:rFonts w:hint="eastAsia"/>
          <w:sz w:val="24"/>
          <w:szCs w:val="24"/>
        </w:rPr>
        <w:t>9.5 投诉</w:t>
      </w:r>
      <w:bookmarkEnd w:id="134"/>
    </w:p>
    <w:p w14:paraId="0C18B972">
      <w:pPr>
        <w:spacing w:line="360" w:lineRule="auto"/>
        <w:ind w:firstLine="480" w:firstLineChars="200"/>
        <w:rPr>
          <w:rFonts w:ascii="宋体" w:cs="宋体"/>
          <w:sz w:val="24"/>
          <w:szCs w:val="24"/>
          <w:highlight w:val="none"/>
        </w:rPr>
      </w:pPr>
      <w:r>
        <w:rPr>
          <w:rFonts w:hint="eastAsia" w:ascii="宋体" w:cs="宋体"/>
          <w:sz w:val="24"/>
          <w:szCs w:val="24"/>
          <w:highlight w:val="none"/>
        </w:rPr>
        <w:t>供应商和其他利害关系人认为本次采购活动违反法律、法规和规章规定的，有权向有关行政监督部门投诉。</w:t>
      </w:r>
    </w:p>
    <w:p w14:paraId="431383BB">
      <w:pPr>
        <w:pStyle w:val="8"/>
        <w:rPr>
          <w:rFonts w:hint="default"/>
          <w:lang w:val="en-US" w:eastAsia="zh-CN"/>
        </w:rPr>
      </w:pPr>
    </w:p>
    <w:p w14:paraId="0E4FDA4F">
      <w:pPr>
        <w:pStyle w:val="6"/>
        <w:numPr>
          <w:ilvl w:val="0"/>
          <w:numId w:val="2"/>
        </w:numPr>
        <w:bidi w:val="0"/>
        <w:rPr>
          <w:rFonts w:hint="eastAsia"/>
          <w:lang w:val="en-US" w:eastAsia="zh-CN"/>
        </w:rPr>
      </w:pPr>
      <w:r>
        <w:rPr>
          <w:rFonts w:hint="eastAsia"/>
          <w:lang w:val="en-US" w:eastAsia="zh-CN"/>
        </w:rPr>
        <w:t xml:space="preserve">  </w:t>
      </w:r>
      <w:bookmarkStart w:id="135" w:name="_Toc23177"/>
      <w:bookmarkStart w:id="136" w:name="_Toc18420"/>
      <w:r>
        <w:rPr>
          <w:rFonts w:hint="eastAsia"/>
          <w:lang w:val="en-US" w:eastAsia="zh-CN"/>
        </w:rPr>
        <w:t>需要补充的其他内容</w:t>
      </w:r>
      <w:bookmarkEnd w:id="135"/>
      <w:bookmarkEnd w:id="136"/>
    </w:p>
    <w:p w14:paraId="644885E8">
      <w:pPr>
        <w:pStyle w:val="8"/>
        <w:widowControl w:val="0"/>
        <w:numPr>
          <w:ilvl w:val="0"/>
          <w:numId w:val="0"/>
        </w:numPr>
        <w:spacing w:after="120"/>
        <w:jc w:val="both"/>
        <w:rPr>
          <w:rFonts w:hint="default"/>
          <w:lang w:val="en-US" w:eastAsia="zh-CN"/>
        </w:rPr>
      </w:pPr>
    </w:p>
    <w:p w14:paraId="3529DE06">
      <w:pPr>
        <w:ind w:left="0" w:leftChars="0" w:firstLine="420" w:firstLineChars="175"/>
        <w:rPr>
          <w:rFonts w:hint="default"/>
          <w:lang w:val="en-US" w:eastAsia="zh-CN"/>
        </w:rPr>
        <w:sectPr>
          <w:pgSz w:w="11906" w:h="16838"/>
          <w:pgMar w:top="1440" w:right="1800" w:bottom="1440" w:left="1800" w:header="851" w:footer="992" w:gutter="0"/>
          <w:pgNumType w:fmt="decimal"/>
          <w:cols w:space="425" w:num="1"/>
          <w:docGrid w:type="lines" w:linePitch="312" w:charSpace="0"/>
        </w:sectPr>
      </w:pPr>
      <w:r>
        <w:rPr>
          <w:rFonts w:hint="eastAsia" w:ascii="宋体" w:cs="宋体"/>
          <w:sz w:val="24"/>
          <w:highlight w:val="none"/>
        </w:rPr>
        <w:t>需要补充的其他内容：见供应商须知前附表。</w:t>
      </w:r>
    </w:p>
    <w:p w14:paraId="0311518F">
      <w:pPr>
        <w:pStyle w:val="4"/>
        <w:bidi w:val="0"/>
        <w:rPr>
          <w:rFonts w:hint="eastAsia"/>
          <w:lang w:val="zh-CN"/>
        </w:rPr>
      </w:pPr>
      <w:bookmarkStart w:id="137" w:name="_Toc9912"/>
      <w:bookmarkStart w:id="138" w:name="_Toc10653"/>
      <w:bookmarkStart w:id="139" w:name="_Toc5888"/>
      <w:r>
        <w:rPr>
          <w:rFonts w:hint="eastAsia"/>
          <w:lang w:val="zh-CN"/>
        </w:rPr>
        <w:t>磋商评审细则</w:t>
      </w:r>
      <w:bookmarkEnd w:id="137"/>
      <w:bookmarkEnd w:id="138"/>
      <w:bookmarkEnd w:id="139"/>
    </w:p>
    <w:p w14:paraId="4452FAF2">
      <w:pPr>
        <w:pStyle w:val="6"/>
        <w:keepNext/>
        <w:keepLines/>
        <w:pageBreakBefore w:val="0"/>
        <w:widowControl w:val="0"/>
        <w:numPr>
          <w:ilvl w:val="0"/>
          <w:numId w:val="3"/>
        </w:numPr>
        <w:kinsoku/>
        <w:wordWrap/>
        <w:overflowPunct/>
        <w:topLinePunct w:val="0"/>
        <w:autoSpaceDE/>
        <w:autoSpaceDN/>
        <w:bidi w:val="0"/>
        <w:adjustRightInd/>
        <w:snapToGrid/>
        <w:spacing w:before="0" w:after="0" w:line="240" w:lineRule="atLeast"/>
        <w:ind w:left="856" w:hanging="856"/>
        <w:textAlignment w:val="auto"/>
        <w:rPr>
          <w:rFonts w:hint="eastAsia"/>
        </w:rPr>
      </w:pPr>
      <w:bookmarkStart w:id="140" w:name="_Toc14682"/>
      <w:bookmarkStart w:id="141" w:name="_Toc23315"/>
      <w:r>
        <w:rPr>
          <w:rFonts w:hint="eastAsia"/>
        </w:rPr>
        <w:t>资格审查</w:t>
      </w:r>
      <w:bookmarkEnd w:id="140"/>
      <w:bookmarkEnd w:id="141"/>
    </w:p>
    <w:tbl>
      <w:tblPr>
        <w:tblStyle w:val="23"/>
        <w:tblW w:w="10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1628"/>
        <w:gridCol w:w="7700"/>
      </w:tblGrid>
      <w:tr w14:paraId="0BCCC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tblHeader/>
          <w:jc w:val="center"/>
        </w:trPr>
        <w:tc>
          <w:tcPr>
            <w:tcW w:w="780" w:type="dxa"/>
            <w:noWrap w:val="0"/>
            <w:vAlign w:val="center"/>
          </w:tcPr>
          <w:p w14:paraId="1CB4C42A">
            <w:pPr>
              <w:pageBreakBefore w:val="0"/>
              <w:kinsoku/>
              <w:overflowPunct/>
              <w:topLinePunct w:val="0"/>
              <w:autoSpaceDE w:val="0"/>
              <w:autoSpaceDN w:val="0"/>
              <w:bidi w:val="0"/>
              <w:adjustRightInd w:val="0"/>
              <w:spacing w:line="340" w:lineRule="exact"/>
              <w:jc w:val="center"/>
              <w:outlineLvl w:val="9"/>
              <w:rPr>
                <w:rFonts w:hint="default" w:ascii="宋体" w:hAnsi="宋体" w:cs="宋体"/>
                <w:bCs/>
                <w:color w:val="auto"/>
                <w:sz w:val="24"/>
                <w:szCs w:val="24"/>
                <w:lang w:val="en-US" w:eastAsia="zh-CN"/>
              </w:rPr>
            </w:pPr>
            <w:r>
              <w:rPr>
                <w:rFonts w:hint="eastAsia" w:ascii="宋体" w:hAnsi="宋体" w:cs="宋体"/>
                <w:bCs/>
                <w:color w:val="auto"/>
                <w:sz w:val="24"/>
                <w:szCs w:val="24"/>
                <w:lang w:val="en-US" w:eastAsia="zh-CN"/>
              </w:rPr>
              <w:t>序号</w:t>
            </w:r>
          </w:p>
        </w:tc>
        <w:tc>
          <w:tcPr>
            <w:tcW w:w="1628" w:type="dxa"/>
            <w:noWrap w:val="0"/>
            <w:vAlign w:val="center"/>
          </w:tcPr>
          <w:p w14:paraId="11B2781C">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评审因素</w:t>
            </w:r>
          </w:p>
        </w:tc>
        <w:tc>
          <w:tcPr>
            <w:tcW w:w="7700" w:type="dxa"/>
            <w:noWrap w:val="0"/>
            <w:vAlign w:val="center"/>
          </w:tcPr>
          <w:p w14:paraId="608E3C34">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评审标准</w:t>
            </w:r>
          </w:p>
        </w:tc>
      </w:tr>
      <w:tr w14:paraId="59EC5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780" w:type="dxa"/>
            <w:tcBorders>
              <w:bottom w:val="single" w:color="auto" w:sz="4" w:space="0"/>
            </w:tcBorders>
            <w:noWrap w:val="0"/>
            <w:vAlign w:val="center"/>
          </w:tcPr>
          <w:p w14:paraId="7858EE13">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1</w:t>
            </w:r>
          </w:p>
        </w:tc>
        <w:tc>
          <w:tcPr>
            <w:tcW w:w="1628" w:type="dxa"/>
            <w:tcBorders>
              <w:bottom w:val="single" w:color="auto" w:sz="4" w:space="0"/>
            </w:tcBorders>
            <w:noWrap w:val="0"/>
            <w:vAlign w:val="center"/>
          </w:tcPr>
          <w:p w14:paraId="41526174">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营业执照</w:t>
            </w:r>
          </w:p>
        </w:tc>
        <w:tc>
          <w:tcPr>
            <w:tcW w:w="7700" w:type="dxa"/>
            <w:tcBorders>
              <w:bottom w:val="single" w:color="auto" w:sz="4" w:space="0"/>
            </w:tcBorders>
            <w:noWrap w:val="0"/>
            <w:vAlign w:val="center"/>
          </w:tcPr>
          <w:p w14:paraId="18E035AF">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具备有效的营业执照，具有独立承担民事责任的能力。</w:t>
            </w:r>
          </w:p>
        </w:tc>
      </w:tr>
      <w:tr w14:paraId="1F766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6" w:hRule="atLeast"/>
          <w:jc w:val="center"/>
        </w:trPr>
        <w:tc>
          <w:tcPr>
            <w:tcW w:w="780" w:type="dxa"/>
            <w:tcBorders>
              <w:bottom w:val="single" w:color="auto" w:sz="4" w:space="0"/>
            </w:tcBorders>
            <w:noWrap w:val="0"/>
            <w:vAlign w:val="center"/>
          </w:tcPr>
          <w:p w14:paraId="2F3AAA1B">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2</w:t>
            </w:r>
          </w:p>
        </w:tc>
        <w:tc>
          <w:tcPr>
            <w:tcW w:w="1628" w:type="dxa"/>
            <w:tcBorders>
              <w:bottom w:val="single" w:color="auto" w:sz="4" w:space="0"/>
            </w:tcBorders>
            <w:noWrap w:val="0"/>
            <w:vAlign w:val="center"/>
          </w:tcPr>
          <w:p w14:paraId="4127D6EC">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医疗器械经营许可证</w:t>
            </w:r>
          </w:p>
        </w:tc>
        <w:tc>
          <w:tcPr>
            <w:tcW w:w="7700" w:type="dxa"/>
            <w:tcBorders>
              <w:bottom w:val="single" w:color="auto" w:sz="4" w:space="0"/>
            </w:tcBorders>
            <w:noWrap w:val="0"/>
            <w:vAlign w:val="center"/>
          </w:tcPr>
          <w:p w14:paraId="0CE72B44">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供应商需同时具备《医疗器械经营许可证》或《医疗器械生产企业许可证》、《医疗器械注册证》及《医疗器械注册登记表》。</w:t>
            </w:r>
          </w:p>
        </w:tc>
      </w:tr>
      <w:tr w14:paraId="083FA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9" w:hRule="atLeast"/>
          <w:jc w:val="center"/>
        </w:trPr>
        <w:tc>
          <w:tcPr>
            <w:tcW w:w="780" w:type="dxa"/>
            <w:tcBorders>
              <w:bottom w:val="single" w:color="auto" w:sz="4" w:space="0"/>
            </w:tcBorders>
            <w:noWrap w:val="0"/>
            <w:vAlign w:val="center"/>
          </w:tcPr>
          <w:p w14:paraId="3EA099BE">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3</w:t>
            </w:r>
          </w:p>
        </w:tc>
        <w:tc>
          <w:tcPr>
            <w:tcW w:w="1628" w:type="dxa"/>
            <w:tcBorders>
              <w:bottom w:val="single" w:color="auto" w:sz="4" w:space="0"/>
            </w:tcBorders>
            <w:noWrap w:val="0"/>
            <w:vAlign w:val="center"/>
          </w:tcPr>
          <w:p w14:paraId="13D0BEBD">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eastAsia="zh-CN"/>
              </w:rPr>
            </w:pPr>
            <w:r>
              <w:rPr>
                <w:rFonts w:hint="eastAsia" w:ascii="宋体" w:hAnsi="宋体" w:eastAsia="宋体" w:cs="宋体"/>
                <w:bCs/>
                <w:color w:val="auto"/>
                <w:sz w:val="24"/>
                <w:szCs w:val="24"/>
              </w:rPr>
              <w:t>财务</w:t>
            </w:r>
            <w:r>
              <w:rPr>
                <w:rFonts w:hint="eastAsia" w:ascii="宋体" w:hAnsi="宋体" w:eastAsia="宋体" w:cs="宋体"/>
                <w:bCs/>
                <w:color w:val="auto"/>
                <w:sz w:val="24"/>
                <w:szCs w:val="24"/>
                <w:lang w:val="en-US" w:eastAsia="zh-CN"/>
              </w:rPr>
              <w:t>要求</w:t>
            </w:r>
          </w:p>
        </w:tc>
        <w:tc>
          <w:tcPr>
            <w:tcW w:w="7700" w:type="dxa"/>
            <w:tcBorders>
              <w:bottom w:val="single" w:color="auto" w:sz="4" w:space="0"/>
            </w:tcBorders>
            <w:noWrap w:val="0"/>
            <w:vAlign w:val="center"/>
          </w:tcPr>
          <w:p w14:paraId="0ACD2D9D">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 w:val="0"/>
                <w:bCs/>
                <w:color w:val="auto"/>
                <w:sz w:val="24"/>
                <w:szCs w:val="24"/>
                <w:lang w:val="en-US" w:eastAsia="zh-CN"/>
              </w:rPr>
              <w:t>提供2024年财务审计报告或财务报表（2024年成立的提供</w:t>
            </w:r>
            <w:r>
              <w:rPr>
                <w:rFonts w:hint="eastAsia" w:ascii="宋体" w:hAnsi="宋体" w:cs="宋体"/>
                <w:b w:val="0"/>
                <w:bCs/>
                <w:color w:val="auto"/>
                <w:sz w:val="24"/>
                <w:szCs w:val="24"/>
                <w:lang w:val="en-US" w:eastAsia="zh-CN"/>
              </w:rPr>
              <w:t>现有</w:t>
            </w:r>
            <w:r>
              <w:rPr>
                <w:rFonts w:hint="eastAsia" w:ascii="宋体" w:hAnsi="宋体" w:eastAsia="宋体" w:cs="宋体"/>
                <w:b w:val="0"/>
                <w:bCs/>
                <w:color w:val="auto"/>
                <w:sz w:val="24"/>
                <w:szCs w:val="24"/>
                <w:lang w:val="en-US" w:eastAsia="zh-CN"/>
              </w:rPr>
              <w:t>的财务审计报告或财务报表，202</w:t>
            </w:r>
            <w:r>
              <w:rPr>
                <w:rFonts w:hint="eastAsia" w:ascii="宋体" w:hAnsi="宋体" w:cs="宋体"/>
                <w:b w:val="0"/>
                <w:bCs/>
                <w:color w:val="auto"/>
                <w:sz w:val="24"/>
                <w:szCs w:val="24"/>
                <w:lang w:val="en-US" w:eastAsia="zh-CN"/>
              </w:rPr>
              <w:t>5</w:t>
            </w:r>
            <w:r>
              <w:rPr>
                <w:rFonts w:hint="eastAsia" w:ascii="宋体" w:hAnsi="宋体" w:eastAsia="宋体" w:cs="宋体"/>
                <w:b w:val="0"/>
                <w:bCs/>
                <w:color w:val="auto"/>
                <w:sz w:val="24"/>
                <w:szCs w:val="24"/>
                <w:lang w:val="en-US" w:eastAsia="zh-CN"/>
              </w:rPr>
              <w:t>年成立的企业需提供一份银行资信证明）；</w:t>
            </w:r>
          </w:p>
        </w:tc>
      </w:tr>
      <w:tr w14:paraId="38765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15" w:hRule="atLeast"/>
          <w:jc w:val="center"/>
        </w:trPr>
        <w:tc>
          <w:tcPr>
            <w:tcW w:w="780" w:type="dxa"/>
            <w:tcBorders>
              <w:bottom w:val="single" w:color="auto" w:sz="4" w:space="0"/>
            </w:tcBorders>
            <w:noWrap w:val="0"/>
            <w:vAlign w:val="center"/>
          </w:tcPr>
          <w:p w14:paraId="50367282">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4</w:t>
            </w:r>
          </w:p>
        </w:tc>
        <w:tc>
          <w:tcPr>
            <w:tcW w:w="1628" w:type="dxa"/>
            <w:tcBorders>
              <w:bottom w:val="single" w:color="auto" w:sz="4" w:space="0"/>
            </w:tcBorders>
            <w:noWrap w:val="0"/>
            <w:vAlign w:val="center"/>
          </w:tcPr>
          <w:p w14:paraId="77CE36A4">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eastAsia="zh-CN"/>
              </w:rPr>
            </w:pPr>
            <w:r>
              <w:rPr>
                <w:rFonts w:hint="eastAsia" w:ascii="宋体" w:hAnsi="宋体" w:eastAsia="宋体" w:cs="宋体"/>
                <w:bCs/>
                <w:color w:val="auto"/>
                <w:sz w:val="24"/>
                <w:szCs w:val="24"/>
                <w:lang w:val="en-US" w:eastAsia="zh-CN"/>
              </w:rPr>
              <w:t>纳税证明及社会保障资金</w:t>
            </w:r>
          </w:p>
        </w:tc>
        <w:tc>
          <w:tcPr>
            <w:tcW w:w="7700" w:type="dxa"/>
            <w:tcBorders>
              <w:bottom w:val="single" w:color="auto" w:sz="4" w:space="0"/>
            </w:tcBorders>
            <w:noWrap w:val="0"/>
            <w:vAlign w:val="center"/>
          </w:tcPr>
          <w:p w14:paraId="522D4E1E">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eastAsia="zh-CN"/>
              </w:rPr>
            </w:pPr>
            <w:r>
              <w:rPr>
                <w:rFonts w:hint="eastAsia" w:ascii="宋体" w:hAnsi="宋体" w:eastAsia="宋体" w:cs="宋体"/>
                <w:bCs/>
                <w:color w:val="auto"/>
                <w:sz w:val="24"/>
                <w:szCs w:val="24"/>
                <w:lang w:val="en-US" w:eastAsia="zh-CN"/>
              </w:rPr>
              <w:t>有依法缴纳税收和社会保障资金的良好记录（或主管税务机关开具的不欠税证明）（提供投标截止日前6个月内任意1个月依法缴纳税收和社会保障资金的相关材料。如依法免税或不需要缴纳社会保障资金的，提供相应证明材料）</w:t>
            </w:r>
          </w:p>
        </w:tc>
      </w:tr>
      <w:tr w14:paraId="06C6E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1" w:hRule="atLeast"/>
          <w:jc w:val="center"/>
        </w:trPr>
        <w:tc>
          <w:tcPr>
            <w:tcW w:w="780" w:type="dxa"/>
            <w:tcBorders>
              <w:bottom w:val="single" w:color="auto" w:sz="4" w:space="0"/>
            </w:tcBorders>
            <w:noWrap w:val="0"/>
            <w:vAlign w:val="center"/>
          </w:tcPr>
          <w:p w14:paraId="3897A44A">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5</w:t>
            </w:r>
          </w:p>
        </w:tc>
        <w:tc>
          <w:tcPr>
            <w:tcW w:w="1628" w:type="dxa"/>
            <w:tcBorders>
              <w:bottom w:val="single" w:color="auto" w:sz="4" w:space="0"/>
            </w:tcBorders>
            <w:noWrap w:val="0"/>
            <w:vAlign w:val="center"/>
          </w:tcPr>
          <w:p w14:paraId="4AEDB1AF">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信誉</w:t>
            </w:r>
            <w:r>
              <w:rPr>
                <w:rFonts w:hint="eastAsia" w:ascii="宋体" w:hAnsi="宋体" w:eastAsia="宋体" w:cs="宋体"/>
                <w:bCs/>
                <w:color w:val="auto"/>
                <w:sz w:val="24"/>
                <w:szCs w:val="24"/>
                <w:highlight w:val="none"/>
                <w:lang w:val="en-US" w:eastAsia="zh-CN"/>
              </w:rPr>
              <w:t>要求</w:t>
            </w:r>
          </w:p>
        </w:tc>
        <w:tc>
          <w:tcPr>
            <w:tcW w:w="7700" w:type="dxa"/>
            <w:tcBorders>
              <w:bottom w:val="single" w:color="auto" w:sz="4" w:space="0"/>
            </w:tcBorders>
            <w:noWrap w:val="0"/>
            <w:vAlign w:val="center"/>
          </w:tcPr>
          <w:p w14:paraId="58934AD0">
            <w:pPr>
              <w:widowControl w:val="0"/>
              <w:spacing w:line="240" w:lineRule="auto"/>
              <w:jc w:val="both"/>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lang w:val="zh-CN"/>
              </w:rPr>
              <w:t>（1）</w:t>
            </w:r>
            <w:r>
              <w:rPr>
                <w:rFonts w:hint="eastAsia" w:ascii="宋体" w:hAnsi="宋体" w:eastAsia="宋体" w:cs="宋体"/>
                <w:color w:val="auto"/>
                <w:sz w:val="24"/>
                <w:szCs w:val="24"/>
                <w:highlight w:val="none"/>
                <w:lang w:val="en-US" w:eastAsia="zh-CN"/>
              </w:rPr>
              <w:t>在近三年内供应商或其法定代表人无行贿犯罪行为记录（自行登录中国裁判文书网查询）；</w:t>
            </w:r>
          </w:p>
          <w:p w14:paraId="62167A25">
            <w:pPr>
              <w:widowControl w:val="0"/>
              <w:spacing w:line="240" w:lineRule="auto"/>
              <w:jc w:val="both"/>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lang w:val="zh-CN"/>
              </w:rPr>
              <w:t>（2）</w:t>
            </w:r>
            <w:r>
              <w:rPr>
                <w:rFonts w:hint="eastAsia" w:ascii="宋体" w:hAnsi="宋体" w:eastAsia="宋体" w:cs="宋体"/>
                <w:color w:val="auto"/>
                <w:sz w:val="24"/>
                <w:szCs w:val="24"/>
                <w:highlight w:val="none"/>
                <w:lang w:val="en-US" w:eastAsia="zh-CN"/>
              </w:rPr>
              <w:t>在“信用中国”网站（www.creditchina.gov.cn）、中国政府采购网（www.ccgp.gov.cn）对列入失信被执行人、重大税收违法案件当事人名单（税收违法黑名单）、政府采购严重违法失信行为记录名单的供应商，拒绝其参与磋商；</w:t>
            </w:r>
          </w:p>
          <w:p w14:paraId="4CAEB3C5">
            <w:pPr>
              <w:widowControl w:val="0"/>
              <w:spacing w:line="240" w:lineRule="auto"/>
              <w:jc w:val="both"/>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lang w:val="zh-CN"/>
              </w:rPr>
              <w:t>（</w:t>
            </w:r>
            <w:r>
              <w:rPr>
                <w:rFonts w:hint="eastAsia" w:ascii="宋体" w:hAnsi="宋体" w:eastAsia="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lang w:val="zh-CN"/>
              </w:rPr>
              <w:t>）</w:t>
            </w:r>
            <w:r>
              <w:rPr>
                <w:rFonts w:hint="eastAsia" w:ascii="宋体" w:hAnsi="宋体" w:eastAsia="宋体" w:cs="宋体"/>
                <w:color w:val="auto"/>
                <w:sz w:val="24"/>
                <w:szCs w:val="24"/>
                <w:highlight w:val="none"/>
                <w:lang w:val="en-US" w:eastAsia="zh-CN"/>
              </w:rPr>
              <w:t xml:space="preserve">拒绝列入政府取消投标资格记录期间的企业或个人投标； </w:t>
            </w:r>
          </w:p>
          <w:p w14:paraId="7AC6E4BE">
            <w:pPr>
              <w:widowControl w:val="0"/>
              <w:spacing w:line="240"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b w:val="0"/>
                <w:bCs/>
                <w:color w:val="auto"/>
                <w:sz w:val="24"/>
                <w:szCs w:val="24"/>
                <w:highlight w:val="none"/>
                <w:lang w:val="zh-CN"/>
              </w:rPr>
              <w:t>（4）</w:t>
            </w:r>
            <w:r>
              <w:rPr>
                <w:rFonts w:hint="eastAsia" w:ascii="宋体" w:hAnsi="宋体" w:eastAsia="宋体" w:cs="宋体"/>
                <w:color w:val="auto"/>
                <w:sz w:val="24"/>
                <w:szCs w:val="24"/>
                <w:highlight w:val="none"/>
                <w:lang w:val="en-US" w:eastAsia="zh-CN"/>
              </w:rPr>
              <w:t>参加政府采购活动前3年内因违法经营被禁止在一定期限内参加政府采购活动，期限届满的，可以参加政府采购活动；</w:t>
            </w:r>
          </w:p>
          <w:p w14:paraId="3CE87FE7">
            <w:pPr>
              <w:widowControl w:val="0"/>
              <w:spacing w:line="240" w:lineRule="auto"/>
              <w:jc w:val="both"/>
              <w:rPr>
                <w:rFonts w:hint="eastAsia" w:ascii="宋体" w:hAnsi="宋体" w:eastAsia="宋体" w:cs="宋体"/>
                <w:b w:val="0"/>
                <w:color w:val="auto"/>
                <w:kern w:val="2"/>
                <w:sz w:val="24"/>
                <w:szCs w:val="24"/>
                <w:highlight w:val="none"/>
                <w:lang w:val="zh-CN" w:eastAsia="zh-CN" w:bidi="ar-SA"/>
              </w:rPr>
            </w:pPr>
            <w:r>
              <w:rPr>
                <w:rFonts w:hint="eastAsia" w:ascii="宋体" w:hAnsi="宋体" w:eastAsia="宋体" w:cs="宋体"/>
                <w:b w:val="0"/>
                <w:color w:val="auto"/>
                <w:kern w:val="2"/>
                <w:sz w:val="24"/>
                <w:szCs w:val="24"/>
                <w:highlight w:val="none"/>
                <w:lang w:val="en-US" w:eastAsia="zh-CN" w:bidi="ar-SA"/>
              </w:rPr>
              <w:t>（5）与采购人存在利害关系可能影响磋商公正性的法人、其他组织或者个人，不得参与磋商。单位负责人为同一人或者存在控股、管理关系的不同单位，不得参加同一标段磋商或者未划分标段的同一磋商项目。违反这两款规定的，相关磋商均无效。</w:t>
            </w:r>
          </w:p>
          <w:p w14:paraId="3D20AA6B">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highlight w:val="none"/>
                <w:lang w:val="zh-CN" w:eastAsia="zh-CN"/>
              </w:rPr>
            </w:pPr>
            <w:r>
              <w:rPr>
                <w:rFonts w:hint="eastAsia" w:ascii="宋体" w:hAnsi="宋体" w:eastAsia="宋体" w:cs="宋体"/>
                <w:b w:val="0"/>
                <w:bCs/>
                <w:color w:val="auto"/>
                <w:sz w:val="24"/>
                <w:szCs w:val="24"/>
                <w:highlight w:val="none"/>
                <w:lang w:val="zh-CN" w:eastAsia="zh-CN"/>
              </w:rPr>
              <w:t>注：</w:t>
            </w:r>
            <w:r>
              <w:rPr>
                <w:rFonts w:hint="eastAsia" w:ascii="宋体" w:hAnsi="宋体" w:cs="宋体"/>
                <w:b w:val="0"/>
                <w:bCs/>
                <w:color w:val="auto"/>
                <w:sz w:val="24"/>
                <w:szCs w:val="24"/>
                <w:highlight w:val="none"/>
                <w:lang w:val="en-US" w:eastAsia="zh-CN"/>
              </w:rPr>
              <w:t>响应</w:t>
            </w:r>
            <w:r>
              <w:rPr>
                <w:rFonts w:hint="eastAsia" w:ascii="宋体" w:hAnsi="宋体" w:eastAsia="宋体" w:cs="宋体"/>
                <w:b w:val="0"/>
                <w:bCs/>
                <w:color w:val="auto"/>
                <w:sz w:val="24"/>
                <w:szCs w:val="24"/>
                <w:highlight w:val="none"/>
                <w:lang w:val="zh-CN"/>
              </w:rPr>
              <w:t>文件内（1）（2）附网站查询截图复印件加盖</w:t>
            </w:r>
            <w:r>
              <w:rPr>
                <w:rFonts w:hint="eastAsia" w:ascii="宋体" w:hAnsi="宋体" w:eastAsia="宋体" w:cs="宋体"/>
                <w:b w:val="0"/>
                <w:bCs/>
                <w:color w:val="auto"/>
                <w:sz w:val="24"/>
                <w:szCs w:val="24"/>
                <w:highlight w:val="none"/>
                <w:lang w:val="en-US" w:eastAsia="zh-CN"/>
              </w:rPr>
              <w:t>供应商</w:t>
            </w:r>
            <w:r>
              <w:rPr>
                <w:rFonts w:hint="eastAsia" w:ascii="宋体" w:hAnsi="宋体" w:eastAsia="宋体" w:cs="宋体"/>
                <w:b w:val="0"/>
                <w:bCs/>
                <w:color w:val="auto"/>
                <w:sz w:val="24"/>
                <w:szCs w:val="24"/>
                <w:highlight w:val="none"/>
                <w:lang w:val="zh-CN"/>
              </w:rPr>
              <w:t>单位公章。（</w:t>
            </w:r>
            <w:r>
              <w:rPr>
                <w:rFonts w:hint="eastAsia" w:ascii="宋体" w:hAnsi="宋体" w:eastAsia="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lang w:val="zh-CN"/>
              </w:rPr>
              <w:t>）</w:t>
            </w:r>
            <w:r>
              <w:rPr>
                <w:rFonts w:hint="eastAsia" w:ascii="宋体" w:hAnsi="宋体" w:eastAsia="宋体" w:cs="宋体"/>
                <w:b w:val="0"/>
                <w:bCs/>
                <w:color w:val="auto"/>
                <w:sz w:val="24"/>
                <w:szCs w:val="24"/>
                <w:highlight w:val="none"/>
                <w:lang w:val="en-US" w:eastAsia="zh-CN"/>
              </w:rPr>
              <w:t>至（5）</w:t>
            </w:r>
            <w:r>
              <w:rPr>
                <w:rFonts w:hint="eastAsia" w:ascii="宋体" w:hAnsi="宋体" w:eastAsia="宋体" w:cs="宋体"/>
                <w:b w:val="0"/>
                <w:bCs/>
                <w:color w:val="auto"/>
                <w:sz w:val="24"/>
                <w:szCs w:val="24"/>
                <w:highlight w:val="none"/>
                <w:lang w:val="zh-CN"/>
              </w:rPr>
              <w:t>附有法定代表人或委托代理人签字</w:t>
            </w:r>
            <w:r>
              <w:rPr>
                <w:rFonts w:hint="eastAsia" w:ascii="宋体" w:hAnsi="宋体" w:eastAsia="宋体" w:cs="宋体"/>
                <w:b w:val="0"/>
                <w:bCs/>
                <w:color w:val="auto"/>
                <w:sz w:val="24"/>
                <w:szCs w:val="24"/>
                <w:highlight w:val="none"/>
                <w:lang w:val="en-US" w:eastAsia="zh-CN"/>
              </w:rPr>
              <w:t>或盖章</w:t>
            </w:r>
            <w:r>
              <w:rPr>
                <w:rFonts w:hint="eastAsia" w:ascii="宋体" w:hAnsi="宋体" w:eastAsia="宋体" w:cs="宋体"/>
                <w:b w:val="0"/>
                <w:bCs/>
                <w:color w:val="auto"/>
                <w:sz w:val="24"/>
                <w:szCs w:val="24"/>
                <w:highlight w:val="none"/>
                <w:lang w:val="zh-CN"/>
              </w:rPr>
              <w:t>并加盖</w:t>
            </w:r>
            <w:r>
              <w:rPr>
                <w:rFonts w:hint="eastAsia" w:ascii="宋体" w:hAnsi="宋体" w:eastAsia="宋体" w:cs="宋体"/>
                <w:b w:val="0"/>
                <w:bCs/>
                <w:color w:val="auto"/>
                <w:sz w:val="24"/>
                <w:szCs w:val="24"/>
                <w:highlight w:val="none"/>
                <w:lang w:val="en-US" w:eastAsia="zh-CN"/>
              </w:rPr>
              <w:t>供应商</w:t>
            </w:r>
            <w:r>
              <w:rPr>
                <w:rFonts w:hint="eastAsia" w:ascii="宋体" w:hAnsi="宋体" w:eastAsia="宋体" w:cs="宋体"/>
                <w:b w:val="0"/>
                <w:bCs/>
                <w:color w:val="auto"/>
                <w:sz w:val="24"/>
                <w:szCs w:val="24"/>
                <w:highlight w:val="none"/>
                <w:lang w:val="zh-CN"/>
              </w:rPr>
              <w:t>单位公章的承诺书。</w:t>
            </w:r>
          </w:p>
        </w:tc>
      </w:tr>
      <w:tr w14:paraId="2DE01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6" w:hRule="atLeast"/>
          <w:jc w:val="center"/>
        </w:trPr>
        <w:tc>
          <w:tcPr>
            <w:tcW w:w="780" w:type="dxa"/>
            <w:tcBorders>
              <w:bottom w:val="single" w:color="auto" w:sz="4" w:space="0"/>
            </w:tcBorders>
            <w:noWrap w:val="0"/>
            <w:vAlign w:val="center"/>
          </w:tcPr>
          <w:p w14:paraId="148BE1A3">
            <w:pPr>
              <w:pageBreakBefore w:val="0"/>
              <w:kinsoku/>
              <w:overflowPunct/>
              <w:topLinePunct w:val="0"/>
              <w:autoSpaceDE w:val="0"/>
              <w:autoSpaceDN w:val="0"/>
              <w:bidi w:val="0"/>
              <w:adjustRightInd w:val="0"/>
              <w:spacing w:line="340" w:lineRule="exact"/>
              <w:jc w:val="center"/>
              <w:outlineLvl w:val="9"/>
              <w:rPr>
                <w:rFonts w:hint="default" w:ascii="宋体" w:hAnsi="宋体" w:cs="宋体"/>
                <w:bCs/>
                <w:color w:val="auto"/>
                <w:sz w:val="24"/>
                <w:szCs w:val="24"/>
                <w:lang w:val="en-US" w:eastAsia="zh-CN"/>
              </w:rPr>
            </w:pPr>
            <w:r>
              <w:rPr>
                <w:rFonts w:hint="eastAsia" w:ascii="宋体" w:hAnsi="宋体" w:cs="宋体"/>
                <w:bCs/>
                <w:color w:val="auto"/>
                <w:sz w:val="24"/>
                <w:szCs w:val="24"/>
                <w:lang w:val="en-US" w:eastAsia="zh-CN"/>
              </w:rPr>
              <w:t>6</w:t>
            </w:r>
          </w:p>
        </w:tc>
        <w:tc>
          <w:tcPr>
            <w:tcW w:w="1628" w:type="dxa"/>
            <w:tcBorders>
              <w:bottom w:val="single" w:color="auto" w:sz="4" w:space="0"/>
            </w:tcBorders>
            <w:noWrap w:val="0"/>
            <w:vAlign w:val="center"/>
          </w:tcPr>
          <w:p w14:paraId="7543331B">
            <w:pPr>
              <w:autoSpaceDE w:val="0"/>
              <w:autoSpaceDN w:val="0"/>
              <w:adjustRightInd w:val="0"/>
              <w:spacing w:line="30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未列入取消投标资格承诺书</w:t>
            </w:r>
          </w:p>
        </w:tc>
        <w:tc>
          <w:tcPr>
            <w:tcW w:w="7700" w:type="dxa"/>
            <w:tcBorders>
              <w:bottom w:val="single" w:color="auto" w:sz="4" w:space="0"/>
            </w:tcBorders>
            <w:noWrap w:val="0"/>
            <w:vAlign w:val="center"/>
          </w:tcPr>
          <w:p w14:paraId="217A8958">
            <w:pPr>
              <w:widowControl w:val="0"/>
              <w:spacing w:line="240" w:lineRule="auto"/>
              <w:jc w:val="both"/>
              <w:rPr>
                <w:rFonts w:hint="eastAsia" w:ascii="宋体" w:hAnsi="宋体" w:eastAsia="宋体" w:cs="宋体"/>
                <w:b w:val="0"/>
                <w:bCs/>
                <w:color w:val="auto"/>
                <w:sz w:val="24"/>
                <w:szCs w:val="24"/>
                <w:highlight w:val="none"/>
                <w:lang w:val="zh-CN" w:eastAsia="zh-CN"/>
              </w:rPr>
            </w:pPr>
            <w:r>
              <w:rPr>
                <w:rFonts w:hint="eastAsia" w:ascii="宋体" w:hAnsi="宋体" w:eastAsia="宋体" w:cs="宋体"/>
                <w:b w:val="0"/>
                <w:bCs/>
                <w:color w:val="auto"/>
                <w:sz w:val="24"/>
                <w:szCs w:val="24"/>
                <w:highlight w:val="none"/>
                <w:lang w:val="zh-CN" w:eastAsia="zh-CN"/>
              </w:rPr>
              <w:t>本</w:t>
            </w:r>
            <w:r>
              <w:rPr>
                <w:rFonts w:hint="eastAsia" w:ascii="宋体" w:hAnsi="宋体" w:cs="宋体"/>
                <w:b w:val="0"/>
                <w:bCs/>
                <w:color w:val="auto"/>
                <w:sz w:val="24"/>
                <w:szCs w:val="24"/>
                <w:highlight w:val="none"/>
                <w:lang w:val="en-US" w:eastAsia="zh-CN"/>
              </w:rPr>
              <w:t>项目</w:t>
            </w:r>
            <w:r>
              <w:rPr>
                <w:rFonts w:hint="eastAsia" w:ascii="宋体" w:hAnsi="宋体" w:eastAsia="宋体" w:cs="宋体"/>
                <w:b w:val="0"/>
                <w:bCs/>
                <w:color w:val="auto"/>
                <w:sz w:val="24"/>
                <w:szCs w:val="24"/>
                <w:highlight w:val="none"/>
                <w:lang w:val="zh-CN" w:eastAsia="zh-CN"/>
              </w:rPr>
              <w:t>拒绝列入政府取消投标资格记录期间的企业或个人投标；</w:t>
            </w:r>
          </w:p>
          <w:p w14:paraId="3AC61C22">
            <w:pPr>
              <w:widowControl w:val="0"/>
              <w:spacing w:line="240" w:lineRule="auto"/>
              <w:jc w:val="both"/>
              <w:rPr>
                <w:rFonts w:hint="eastAsia" w:ascii="宋体" w:hAnsi="宋体" w:eastAsia="宋体" w:cs="宋体"/>
                <w:b w:val="0"/>
                <w:bCs/>
                <w:color w:val="auto"/>
                <w:sz w:val="24"/>
                <w:szCs w:val="24"/>
                <w:highlight w:val="none"/>
                <w:lang w:val="zh-CN" w:eastAsia="zh-CN"/>
              </w:rPr>
            </w:pPr>
            <w:r>
              <w:rPr>
                <w:rFonts w:hint="eastAsia" w:ascii="宋体" w:hAnsi="宋体" w:cs="宋体"/>
                <w:b/>
                <w:bCs w:val="0"/>
                <w:color w:val="auto"/>
                <w:sz w:val="24"/>
                <w:szCs w:val="24"/>
                <w:highlight w:val="none"/>
                <w:lang w:val="en-US" w:eastAsia="zh-CN"/>
              </w:rPr>
              <w:t>*</w:t>
            </w:r>
            <w:r>
              <w:rPr>
                <w:rFonts w:hint="eastAsia" w:ascii="宋体" w:hAnsi="宋体" w:eastAsia="宋体" w:cs="宋体"/>
                <w:b/>
                <w:bCs w:val="0"/>
                <w:color w:val="auto"/>
                <w:sz w:val="24"/>
                <w:szCs w:val="24"/>
                <w:highlight w:val="none"/>
                <w:lang w:val="en-US" w:eastAsia="zh-CN"/>
              </w:rPr>
              <w:t>响应文件内附承诺书加盖供应商公章。</w:t>
            </w:r>
          </w:p>
        </w:tc>
      </w:tr>
      <w:tr w14:paraId="59397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6" w:hRule="atLeast"/>
          <w:jc w:val="center"/>
        </w:trPr>
        <w:tc>
          <w:tcPr>
            <w:tcW w:w="780" w:type="dxa"/>
            <w:tcBorders>
              <w:bottom w:val="single" w:color="auto" w:sz="4" w:space="0"/>
            </w:tcBorders>
            <w:noWrap w:val="0"/>
            <w:vAlign w:val="center"/>
          </w:tcPr>
          <w:p w14:paraId="422EE8E9">
            <w:pPr>
              <w:pageBreakBefore w:val="0"/>
              <w:kinsoku/>
              <w:overflowPunct/>
              <w:topLinePunct w:val="0"/>
              <w:autoSpaceDE w:val="0"/>
              <w:autoSpaceDN w:val="0"/>
              <w:bidi w:val="0"/>
              <w:adjustRightInd w:val="0"/>
              <w:spacing w:line="340" w:lineRule="exact"/>
              <w:jc w:val="center"/>
              <w:outlineLvl w:val="9"/>
              <w:rPr>
                <w:rFonts w:hint="default" w:ascii="宋体" w:hAnsi="宋体" w:cs="宋体"/>
                <w:bCs/>
                <w:color w:val="auto"/>
                <w:sz w:val="24"/>
                <w:szCs w:val="24"/>
                <w:lang w:val="en-US" w:eastAsia="zh-CN"/>
              </w:rPr>
            </w:pPr>
            <w:r>
              <w:rPr>
                <w:rFonts w:hint="eastAsia" w:ascii="宋体" w:hAnsi="宋体" w:cs="宋体"/>
                <w:bCs/>
                <w:color w:val="auto"/>
                <w:sz w:val="24"/>
                <w:szCs w:val="24"/>
                <w:lang w:val="en-US" w:eastAsia="zh-CN"/>
              </w:rPr>
              <w:t>7</w:t>
            </w:r>
          </w:p>
        </w:tc>
        <w:tc>
          <w:tcPr>
            <w:tcW w:w="1628" w:type="dxa"/>
            <w:tcBorders>
              <w:bottom w:val="single" w:color="auto" w:sz="4" w:space="0"/>
            </w:tcBorders>
            <w:noWrap w:val="0"/>
            <w:vAlign w:val="center"/>
          </w:tcPr>
          <w:p w14:paraId="02E0DC69">
            <w:pPr>
              <w:autoSpaceDE w:val="0"/>
              <w:autoSpaceDN w:val="0"/>
              <w:adjustRightInd w:val="0"/>
              <w:spacing w:line="300" w:lineRule="exact"/>
              <w:jc w:val="center"/>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其他要求</w:t>
            </w:r>
          </w:p>
        </w:tc>
        <w:tc>
          <w:tcPr>
            <w:tcW w:w="7700" w:type="dxa"/>
            <w:tcBorders>
              <w:bottom w:val="single" w:color="auto" w:sz="4" w:space="0"/>
            </w:tcBorders>
            <w:noWrap w:val="0"/>
            <w:vAlign w:val="center"/>
          </w:tcPr>
          <w:p w14:paraId="0BFB3E85">
            <w:pPr>
              <w:widowControl w:val="0"/>
              <w:spacing w:line="240" w:lineRule="auto"/>
              <w:jc w:val="both"/>
              <w:rPr>
                <w:rFonts w:hint="eastAsia" w:ascii="宋体" w:hAnsi="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售后服务要求：</w:t>
            </w:r>
          </w:p>
          <w:p w14:paraId="44BE3E42">
            <w:pPr>
              <w:widowControl w:val="0"/>
              <w:spacing w:line="240" w:lineRule="auto"/>
              <w:jc w:val="both"/>
              <w:rPr>
                <w:rFonts w:hint="eastAsia" w:ascii="宋体" w:hAnsi="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1、产品免费培训，产品的使用方法及维护保养，并免费培训工作人员能独立使用。</w:t>
            </w:r>
          </w:p>
          <w:p w14:paraId="78DD92E3">
            <w:pPr>
              <w:widowControl w:val="0"/>
              <w:spacing w:line="240" w:lineRule="auto"/>
              <w:jc w:val="both"/>
              <w:rPr>
                <w:rFonts w:hint="eastAsia" w:ascii="宋体" w:hAnsi="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2、接到电话，2小时回应，48小时恢复正常。</w:t>
            </w:r>
          </w:p>
          <w:p w14:paraId="2F09E18A">
            <w:pPr>
              <w:widowControl w:val="0"/>
              <w:spacing w:line="240" w:lineRule="auto"/>
              <w:jc w:val="both"/>
              <w:rPr>
                <w:rFonts w:hint="eastAsia" w:ascii="宋体" w:hAnsi="宋体" w:cs="宋体"/>
                <w:b w:val="0"/>
                <w:bCs/>
                <w:color w:val="auto"/>
                <w:sz w:val="24"/>
                <w:szCs w:val="24"/>
                <w:highlight w:val="none"/>
                <w:lang w:val="en-US" w:eastAsia="zh-CN"/>
              </w:rPr>
            </w:pPr>
            <w:r>
              <w:rPr>
                <w:rFonts w:hint="eastAsia" w:ascii="宋体" w:hAnsi="宋体" w:cs="宋体"/>
                <w:b/>
                <w:bCs w:val="0"/>
                <w:color w:val="auto"/>
                <w:sz w:val="24"/>
                <w:szCs w:val="24"/>
                <w:highlight w:val="none"/>
                <w:lang w:val="en-US" w:eastAsia="zh-CN"/>
              </w:rPr>
              <w:t>*</w:t>
            </w:r>
            <w:r>
              <w:rPr>
                <w:rFonts w:hint="eastAsia" w:ascii="宋体" w:hAnsi="宋体" w:eastAsia="宋体" w:cs="宋体"/>
                <w:b/>
                <w:bCs w:val="0"/>
                <w:color w:val="auto"/>
                <w:sz w:val="24"/>
                <w:szCs w:val="24"/>
                <w:highlight w:val="none"/>
                <w:lang w:val="en-US" w:eastAsia="zh-CN"/>
              </w:rPr>
              <w:t>响应文件内附承诺书加盖供应商公章。</w:t>
            </w:r>
          </w:p>
        </w:tc>
      </w:tr>
      <w:tr w14:paraId="79EA7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0" w:hRule="atLeast"/>
          <w:jc w:val="center"/>
        </w:trPr>
        <w:tc>
          <w:tcPr>
            <w:tcW w:w="10108" w:type="dxa"/>
            <w:gridSpan w:val="3"/>
            <w:noWrap w:val="0"/>
            <w:vAlign w:val="center"/>
          </w:tcPr>
          <w:p w14:paraId="6A1D88F1">
            <w:pPr>
              <w:pageBreakBefore w:val="0"/>
              <w:kinsoku/>
              <w:overflowPunct/>
              <w:topLinePunct w:val="0"/>
              <w:bidi w:val="0"/>
              <w:spacing w:line="340" w:lineRule="exact"/>
              <w:jc w:val="center"/>
              <w:outlineLvl w:val="9"/>
              <w:rPr>
                <w:rFonts w:hint="eastAsia" w:ascii="宋体" w:hAnsi="宋体" w:eastAsia="宋体" w:cs="宋体"/>
                <w:b w:val="0"/>
                <w:bCs/>
                <w:color w:val="auto"/>
                <w:sz w:val="24"/>
                <w:szCs w:val="24"/>
                <w:highlight w:val="none"/>
                <w:lang w:val="en-US" w:eastAsia="zh-CN"/>
              </w:rPr>
            </w:pPr>
            <w:r>
              <w:rPr>
                <w:rFonts w:ascii="宋体" w:hAnsi="宋体" w:cs="宋体"/>
                <w:b/>
                <w:kern w:val="0"/>
                <w:sz w:val="22"/>
                <w:szCs w:val="22"/>
              </w:rPr>
              <w:t>评审结果</w:t>
            </w:r>
            <w:r>
              <w:rPr>
                <w:rFonts w:hint="eastAsia" w:ascii="宋体" w:hAnsi="宋体" w:cs="宋体"/>
                <w:b/>
                <w:kern w:val="0"/>
                <w:sz w:val="22"/>
                <w:szCs w:val="22"/>
              </w:rPr>
              <w:t>（合格、不合格）</w:t>
            </w:r>
          </w:p>
        </w:tc>
      </w:tr>
    </w:tbl>
    <w:p w14:paraId="169F5F30">
      <w:pPr>
        <w:pageBreakBefore w:val="0"/>
        <w:kinsoku/>
        <w:overflowPunct/>
        <w:topLinePunct w:val="0"/>
        <w:bidi w:val="0"/>
        <w:ind w:left="708" w:hanging="707" w:hangingChars="337"/>
        <w:outlineLvl w:val="9"/>
        <w:rPr>
          <w:rFonts w:hint="eastAsia" w:ascii="宋体" w:hAnsi="宋体"/>
          <w:color w:val="auto"/>
          <w:szCs w:val="21"/>
        </w:rPr>
      </w:pPr>
    </w:p>
    <w:p w14:paraId="711C68CE">
      <w:pPr>
        <w:pageBreakBefore w:val="0"/>
        <w:numPr>
          <w:ilvl w:val="0"/>
          <w:numId w:val="3"/>
        </w:numPr>
        <w:kinsoku/>
        <w:overflowPunct/>
        <w:topLinePunct w:val="0"/>
        <w:bidi w:val="0"/>
        <w:spacing w:line="276" w:lineRule="auto"/>
        <w:jc w:val="both"/>
        <w:outlineLvl w:val="2"/>
        <w:rPr>
          <w:rFonts w:hint="eastAsia" w:ascii="宋体" w:hAnsi="宋体"/>
          <w:b/>
          <w:color w:val="auto"/>
          <w:sz w:val="24"/>
          <w:szCs w:val="28"/>
          <w:highlight w:val="none"/>
        </w:rPr>
        <w:sectPr>
          <w:pgSz w:w="11906" w:h="16838"/>
          <w:pgMar w:top="1440" w:right="1558" w:bottom="1440" w:left="1560" w:header="851" w:footer="992" w:gutter="0"/>
          <w:pgNumType w:fmt="decimal"/>
          <w:cols w:space="720" w:num="1"/>
          <w:docGrid w:type="lines" w:linePitch="312" w:charSpace="0"/>
        </w:sectPr>
      </w:pPr>
    </w:p>
    <w:p w14:paraId="0C587DAE">
      <w:pPr>
        <w:pStyle w:val="6"/>
        <w:numPr>
          <w:ilvl w:val="0"/>
          <w:numId w:val="3"/>
        </w:numPr>
        <w:bidi w:val="0"/>
        <w:rPr>
          <w:rFonts w:hint="eastAsia"/>
        </w:rPr>
      </w:pPr>
      <w:bookmarkStart w:id="142" w:name="_Toc13053"/>
      <w:r>
        <w:rPr>
          <w:rFonts w:hint="eastAsia"/>
          <w:lang w:val="en-US" w:eastAsia="zh-CN"/>
        </w:rPr>
        <w:t>符合性</w:t>
      </w:r>
      <w:r>
        <w:rPr>
          <w:rFonts w:hint="eastAsia"/>
        </w:rPr>
        <w:t>审查</w:t>
      </w:r>
      <w:bookmarkEnd w:id="142"/>
    </w:p>
    <w:tbl>
      <w:tblPr>
        <w:tblStyle w:val="23"/>
        <w:tblW w:w="97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9"/>
        <w:gridCol w:w="1699"/>
        <w:gridCol w:w="6360"/>
      </w:tblGrid>
      <w:tr w14:paraId="37398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tblHeader/>
          <w:jc w:val="center"/>
        </w:trPr>
        <w:tc>
          <w:tcPr>
            <w:tcW w:w="1699" w:type="dxa"/>
            <w:noWrap w:val="0"/>
            <w:vAlign w:val="center"/>
          </w:tcPr>
          <w:p w14:paraId="1C2CD819">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序号</w:t>
            </w:r>
          </w:p>
        </w:tc>
        <w:tc>
          <w:tcPr>
            <w:tcW w:w="1699" w:type="dxa"/>
            <w:noWrap w:val="0"/>
            <w:vAlign w:val="center"/>
          </w:tcPr>
          <w:p w14:paraId="33DF654B">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评审因素</w:t>
            </w:r>
          </w:p>
        </w:tc>
        <w:tc>
          <w:tcPr>
            <w:tcW w:w="6360" w:type="dxa"/>
            <w:noWrap w:val="0"/>
            <w:vAlign w:val="center"/>
          </w:tcPr>
          <w:p w14:paraId="56BBE17F">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评审标准</w:t>
            </w:r>
          </w:p>
        </w:tc>
      </w:tr>
      <w:tr w14:paraId="30453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7" w:hRule="atLeast"/>
          <w:jc w:val="center"/>
        </w:trPr>
        <w:tc>
          <w:tcPr>
            <w:tcW w:w="1699" w:type="dxa"/>
            <w:noWrap w:val="0"/>
            <w:vAlign w:val="center"/>
          </w:tcPr>
          <w:p w14:paraId="24CF9B66">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1</w:t>
            </w:r>
          </w:p>
        </w:tc>
        <w:tc>
          <w:tcPr>
            <w:tcW w:w="1699" w:type="dxa"/>
            <w:noWrap w:val="0"/>
            <w:vAlign w:val="center"/>
          </w:tcPr>
          <w:p w14:paraId="2487F3A5">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供应商名称</w:t>
            </w:r>
          </w:p>
        </w:tc>
        <w:tc>
          <w:tcPr>
            <w:tcW w:w="6360" w:type="dxa"/>
            <w:noWrap w:val="0"/>
            <w:vAlign w:val="center"/>
          </w:tcPr>
          <w:p w14:paraId="0EF6ACC6">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与营业执照副本一致。</w:t>
            </w:r>
          </w:p>
        </w:tc>
      </w:tr>
      <w:tr w14:paraId="6AAEA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6" w:hRule="atLeast"/>
          <w:jc w:val="center"/>
        </w:trPr>
        <w:tc>
          <w:tcPr>
            <w:tcW w:w="1699" w:type="dxa"/>
            <w:noWrap w:val="0"/>
            <w:vAlign w:val="center"/>
          </w:tcPr>
          <w:p w14:paraId="48702A28">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2</w:t>
            </w:r>
          </w:p>
        </w:tc>
        <w:tc>
          <w:tcPr>
            <w:tcW w:w="1699" w:type="dxa"/>
            <w:noWrap w:val="0"/>
            <w:vAlign w:val="center"/>
          </w:tcPr>
          <w:p w14:paraId="1D1C1B15">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en-US" w:eastAsia="zh-CN"/>
              </w:rPr>
              <w:t>磋商</w:t>
            </w:r>
            <w:r>
              <w:rPr>
                <w:rFonts w:hint="eastAsia" w:ascii="宋体" w:hAnsi="宋体" w:eastAsia="宋体" w:cs="宋体"/>
                <w:bCs/>
                <w:color w:val="auto"/>
                <w:sz w:val="24"/>
                <w:szCs w:val="24"/>
                <w:lang w:val="zh-CN"/>
              </w:rPr>
              <w:t>函签字</w:t>
            </w:r>
          </w:p>
          <w:p w14:paraId="04D6C0D6">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盖章</w:t>
            </w:r>
          </w:p>
        </w:tc>
        <w:tc>
          <w:tcPr>
            <w:tcW w:w="6360" w:type="dxa"/>
            <w:noWrap w:val="0"/>
            <w:vAlign w:val="center"/>
          </w:tcPr>
          <w:p w14:paraId="008C02AD">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有法定代表人或其委托代理人签字</w:t>
            </w:r>
            <w:r>
              <w:rPr>
                <w:rFonts w:hint="eastAsia" w:ascii="宋体" w:hAnsi="宋体" w:eastAsia="宋体" w:cs="宋体"/>
                <w:bCs/>
                <w:color w:val="auto"/>
                <w:sz w:val="24"/>
                <w:szCs w:val="24"/>
                <w:lang w:val="en-US" w:eastAsia="zh-CN"/>
              </w:rPr>
              <w:t>或盖章</w:t>
            </w:r>
            <w:r>
              <w:rPr>
                <w:rFonts w:hint="eastAsia" w:ascii="宋体" w:hAnsi="宋体" w:eastAsia="宋体" w:cs="宋体"/>
                <w:bCs/>
                <w:color w:val="auto"/>
                <w:sz w:val="24"/>
                <w:szCs w:val="24"/>
                <w:lang w:val="zh-CN"/>
              </w:rPr>
              <w:t>并加盖单位公章。</w:t>
            </w:r>
          </w:p>
        </w:tc>
      </w:tr>
      <w:tr w14:paraId="11158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9" w:hRule="atLeast"/>
          <w:jc w:val="center"/>
        </w:trPr>
        <w:tc>
          <w:tcPr>
            <w:tcW w:w="1699" w:type="dxa"/>
            <w:noWrap w:val="0"/>
            <w:vAlign w:val="center"/>
          </w:tcPr>
          <w:p w14:paraId="54D85903">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3</w:t>
            </w:r>
          </w:p>
        </w:tc>
        <w:tc>
          <w:tcPr>
            <w:tcW w:w="1699" w:type="dxa"/>
            <w:noWrap w:val="0"/>
            <w:vAlign w:val="center"/>
          </w:tcPr>
          <w:p w14:paraId="78A30A9B">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竞争性磋商</w:t>
            </w:r>
            <w:r>
              <w:rPr>
                <w:rFonts w:hint="eastAsia" w:ascii="宋体" w:hAnsi="宋体" w:eastAsia="宋体" w:cs="宋体"/>
                <w:bCs/>
                <w:color w:val="auto"/>
                <w:sz w:val="24"/>
                <w:szCs w:val="24"/>
                <w:lang w:val="en-US" w:eastAsia="zh-CN"/>
              </w:rPr>
              <w:t>响应</w:t>
            </w:r>
            <w:r>
              <w:rPr>
                <w:rFonts w:hint="eastAsia" w:ascii="宋体" w:hAnsi="宋体" w:eastAsia="宋体" w:cs="宋体"/>
                <w:bCs/>
                <w:color w:val="auto"/>
                <w:sz w:val="24"/>
                <w:szCs w:val="24"/>
                <w:lang w:val="zh-CN"/>
              </w:rPr>
              <w:t>文件签字</w:t>
            </w:r>
          </w:p>
          <w:p w14:paraId="526BA8A9">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盖章要求</w:t>
            </w:r>
          </w:p>
        </w:tc>
        <w:tc>
          <w:tcPr>
            <w:tcW w:w="6360" w:type="dxa"/>
            <w:noWrap w:val="0"/>
            <w:vAlign w:val="center"/>
          </w:tcPr>
          <w:p w14:paraId="410C4F0D">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符合磋商文件对竞争性磋商响应文</w:t>
            </w:r>
            <w:r>
              <w:rPr>
                <w:rFonts w:hint="eastAsia" w:ascii="宋体" w:hAnsi="宋体" w:cs="宋体"/>
                <w:bCs/>
                <w:color w:val="auto"/>
                <w:sz w:val="24"/>
                <w:szCs w:val="24"/>
                <w:highlight w:val="none"/>
                <w:lang w:val="en-US" w:eastAsia="zh-CN"/>
              </w:rPr>
              <w:t>签字、盖章</w:t>
            </w:r>
            <w:r>
              <w:rPr>
                <w:rFonts w:hint="eastAsia" w:ascii="宋体" w:hAnsi="宋体" w:eastAsia="宋体" w:cs="宋体"/>
                <w:bCs/>
                <w:color w:val="auto"/>
                <w:sz w:val="24"/>
                <w:szCs w:val="24"/>
                <w:highlight w:val="none"/>
                <w:lang w:val="zh-CN"/>
              </w:rPr>
              <w:t>的</w:t>
            </w:r>
            <w:r>
              <w:rPr>
                <w:rFonts w:hint="eastAsia" w:ascii="宋体" w:hAnsi="宋体" w:eastAsia="宋体" w:cs="宋体"/>
                <w:bCs/>
                <w:color w:val="auto"/>
                <w:sz w:val="24"/>
                <w:szCs w:val="24"/>
                <w:lang w:val="zh-CN"/>
              </w:rPr>
              <w:t>规定。</w:t>
            </w:r>
          </w:p>
        </w:tc>
      </w:tr>
      <w:tr w14:paraId="3EF9F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1" w:hRule="atLeast"/>
          <w:jc w:val="center"/>
        </w:trPr>
        <w:tc>
          <w:tcPr>
            <w:tcW w:w="1699" w:type="dxa"/>
            <w:noWrap w:val="0"/>
            <w:vAlign w:val="center"/>
          </w:tcPr>
          <w:p w14:paraId="45ED3432">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4</w:t>
            </w:r>
          </w:p>
        </w:tc>
        <w:tc>
          <w:tcPr>
            <w:tcW w:w="1699" w:type="dxa"/>
            <w:noWrap w:val="0"/>
            <w:vAlign w:val="center"/>
          </w:tcPr>
          <w:p w14:paraId="2EF920C0">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竞争性磋商</w:t>
            </w:r>
            <w:r>
              <w:rPr>
                <w:rFonts w:hint="eastAsia" w:ascii="宋体" w:hAnsi="宋体" w:eastAsia="宋体" w:cs="宋体"/>
                <w:bCs/>
                <w:color w:val="auto"/>
                <w:sz w:val="24"/>
                <w:szCs w:val="24"/>
                <w:lang w:val="en-US" w:eastAsia="zh-CN"/>
              </w:rPr>
              <w:t>响应</w:t>
            </w:r>
            <w:r>
              <w:rPr>
                <w:rFonts w:hint="eastAsia" w:ascii="宋体" w:hAnsi="宋体" w:eastAsia="宋体" w:cs="宋体"/>
                <w:bCs/>
                <w:color w:val="auto"/>
                <w:sz w:val="24"/>
                <w:szCs w:val="24"/>
                <w:lang w:val="zh-CN"/>
              </w:rPr>
              <w:t>文件格式</w:t>
            </w:r>
          </w:p>
        </w:tc>
        <w:tc>
          <w:tcPr>
            <w:tcW w:w="6360" w:type="dxa"/>
            <w:noWrap w:val="0"/>
            <w:vAlign w:val="center"/>
          </w:tcPr>
          <w:p w14:paraId="12C3299E">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符合第</w:t>
            </w:r>
            <w:r>
              <w:rPr>
                <w:rFonts w:hint="eastAsia" w:ascii="宋体" w:hAnsi="宋体" w:eastAsia="宋体" w:cs="宋体"/>
                <w:bCs/>
                <w:color w:val="auto"/>
                <w:sz w:val="24"/>
                <w:szCs w:val="24"/>
                <w:lang w:val="en-US" w:eastAsia="zh-CN"/>
              </w:rPr>
              <w:t>五</w:t>
            </w:r>
            <w:r>
              <w:rPr>
                <w:rFonts w:hint="eastAsia" w:ascii="宋体" w:hAnsi="宋体" w:eastAsia="宋体" w:cs="宋体"/>
                <w:bCs/>
                <w:color w:val="auto"/>
                <w:sz w:val="24"/>
                <w:szCs w:val="24"/>
                <w:lang w:val="zh-CN"/>
              </w:rPr>
              <w:t>章“</w:t>
            </w:r>
            <w:r>
              <w:rPr>
                <w:rFonts w:hint="eastAsia" w:ascii="宋体" w:hAnsi="宋体" w:eastAsia="宋体" w:cs="宋体"/>
                <w:bCs/>
                <w:color w:val="auto"/>
                <w:sz w:val="24"/>
                <w:szCs w:val="24"/>
                <w:lang w:val="en-US" w:eastAsia="zh-CN"/>
              </w:rPr>
              <w:t>竞争性</w:t>
            </w:r>
            <w:r>
              <w:rPr>
                <w:rFonts w:hint="eastAsia" w:ascii="宋体" w:hAnsi="宋体" w:eastAsia="宋体" w:cs="宋体"/>
                <w:bCs/>
                <w:color w:val="auto"/>
                <w:sz w:val="24"/>
                <w:szCs w:val="24"/>
                <w:lang w:val="zh-CN"/>
              </w:rPr>
              <w:t>磋商</w:t>
            </w:r>
            <w:r>
              <w:rPr>
                <w:rFonts w:hint="eastAsia" w:ascii="宋体" w:hAnsi="宋体" w:eastAsia="宋体" w:cs="宋体"/>
                <w:bCs/>
                <w:color w:val="auto"/>
                <w:sz w:val="24"/>
                <w:szCs w:val="24"/>
                <w:lang w:val="en-US" w:eastAsia="zh-CN"/>
              </w:rPr>
              <w:t>响应</w:t>
            </w:r>
            <w:r>
              <w:rPr>
                <w:rFonts w:hint="eastAsia" w:ascii="宋体" w:hAnsi="宋体" w:eastAsia="宋体" w:cs="宋体"/>
                <w:bCs/>
                <w:color w:val="auto"/>
                <w:sz w:val="24"/>
                <w:szCs w:val="24"/>
                <w:lang w:val="zh-CN"/>
              </w:rPr>
              <w:t>文件格式”的要求。</w:t>
            </w:r>
          </w:p>
        </w:tc>
      </w:tr>
      <w:tr w14:paraId="1DA98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4122F7DE">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5</w:t>
            </w:r>
          </w:p>
        </w:tc>
        <w:tc>
          <w:tcPr>
            <w:tcW w:w="1699" w:type="dxa"/>
            <w:noWrap w:val="0"/>
            <w:vAlign w:val="center"/>
          </w:tcPr>
          <w:p w14:paraId="101D39CA">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报价唯一</w:t>
            </w:r>
          </w:p>
        </w:tc>
        <w:tc>
          <w:tcPr>
            <w:tcW w:w="6360" w:type="dxa"/>
            <w:noWrap w:val="0"/>
            <w:vAlign w:val="center"/>
          </w:tcPr>
          <w:p w14:paraId="48E798BC">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只能有一个有效报价。(指提交的磋商响应文件中报价或每轮报价过程中)。</w:t>
            </w:r>
          </w:p>
        </w:tc>
      </w:tr>
      <w:tr w14:paraId="41183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6C272D42">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6</w:t>
            </w:r>
          </w:p>
        </w:tc>
        <w:tc>
          <w:tcPr>
            <w:tcW w:w="1699" w:type="dxa"/>
            <w:noWrap w:val="0"/>
            <w:vAlign w:val="center"/>
          </w:tcPr>
          <w:p w14:paraId="24C15E4B">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磋商内容</w:t>
            </w:r>
          </w:p>
        </w:tc>
        <w:tc>
          <w:tcPr>
            <w:tcW w:w="6360" w:type="dxa"/>
            <w:noWrap w:val="0"/>
            <w:vAlign w:val="center"/>
          </w:tcPr>
          <w:p w14:paraId="08DC1A01">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 w:val="0"/>
                <w:bCs/>
                <w:color w:val="auto"/>
                <w:sz w:val="24"/>
                <w:szCs w:val="24"/>
                <w:highlight w:val="none"/>
                <w:lang w:val="zh-CN"/>
              </w:rPr>
              <w:t>符合竞争性磋商文件</w:t>
            </w:r>
            <w:r>
              <w:rPr>
                <w:rFonts w:hint="eastAsia" w:ascii="宋体" w:hAnsi="宋体" w:eastAsia="宋体" w:cs="宋体"/>
                <w:b w:val="0"/>
                <w:bCs/>
                <w:color w:val="auto"/>
                <w:sz w:val="24"/>
                <w:szCs w:val="24"/>
                <w:highlight w:val="none"/>
                <w:lang w:val="en-US" w:eastAsia="zh-CN"/>
              </w:rPr>
              <w:t>要求</w:t>
            </w:r>
            <w:r>
              <w:rPr>
                <w:rFonts w:hint="eastAsia" w:ascii="宋体" w:hAnsi="宋体" w:eastAsia="宋体" w:cs="宋体"/>
                <w:b w:val="0"/>
                <w:bCs/>
                <w:color w:val="auto"/>
                <w:sz w:val="24"/>
                <w:szCs w:val="24"/>
                <w:highlight w:val="none"/>
                <w:lang w:val="zh-CN"/>
              </w:rPr>
              <w:t>内容。</w:t>
            </w:r>
          </w:p>
        </w:tc>
      </w:tr>
      <w:tr w14:paraId="5E810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0E57B22D">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7</w:t>
            </w:r>
          </w:p>
        </w:tc>
        <w:tc>
          <w:tcPr>
            <w:tcW w:w="1699" w:type="dxa"/>
            <w:noWrap w:val="0"/>
            <w:vAlign w:val="center"/>
          </w:tcPr>
          <w:p w14:paraId="0CA78EF1">
            <w:pPr>
              <w:pStyle w:val="14"/>
              <w:pageBreakBefore w:val="0"/>
              <w:tabs>
                <w:tab w:val="clear" w:pos="4153"/>
                <w:tab w:val="clear" w:pos="8306"/>
              </w:tabs>
              <w:kinsoku/>
              <w:overflowPunct/>
              <w:topLinePunct w:val="0"/>
              <w:autoSpaceDE w:val="0"/>
              <w:autoSpaceDN w:val="0"/>
              <w:bidi w:val="0"/>
              <w:adjustRightInd w:val="0"/>
              <w:snapToGrid/>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eastAsia="zh-CN"/>
              </w:rPr>
              <w:t>服务期限</w:t>
            </w:r>
          </w:p>
        </w:tc>
        <w:tc>
          <w:tcPr>
            <w:tcW w:w="6360" w:type="dxa"/>
            <w:noWrap w:val="0"/>
            <w:vAlign w:val="center"/>
          </w:tcPr>
          <w:p w14:paraId="642D00DE">
            <w:pPr>
              <w:pStyle w:val="19"/>
              <w:pageBreakBefore w:val="0"/>
              <w:kinsoku/>
              <w:overflowPunct/>
              <w:topLinePunct w:val="0"/>
              <w:bidi w:val="0"/>
              <w:spacing w:after="0" w:line="340" w:lineRule="exact"/>
              <w:outlineLvl w:val="9"/>
              <w:rPr>
                <w:rFonts w:hint="eastAsia" w:ascii="宋体" w:hAnsi="宋体" w:eastAsia="宋体" w:cs="宋体"/>
                <w:bCs/>
                <w:color w:val="auto"/>
                <w:sz w:val="24"/>
                <w:szCs w:val="24"/>
                <w:lang w:val="zh-CN"/>
              </w:rPr>
            </w:pPr>
            <w:r>
              <w:rPr>
                <w:rFonts w:hint="eastAsia" w:ascii="宋体" w:hAnsi="宋体" w:eastAsia="宋体" w:cs="宋体"/>
                <w:color w:val="auto"/>
                <w:sz w:val="24"/>
                <w:szCs w:val="24"/>
                <w:lang w:val="zh-CN"/>
              </w:rPr>
              <w:t>符合竞争性磋商文件对服务期限的要求。</w:t>
            </w:r>
          </w:p>
        </w:tc>
      </w:tr>
      <w:tr w14:paraId="2510A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05519AF0">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8</w:t>
            </w:r>
          </w:p>
        </w:tc>
        <w:tc>
          <w:tcPr>
            <w:tcW w:w="1699" w:type="dxa"/>
            <w:noWrap w:val="0"/>
            <w:vAlign w:val="center"/>
          </w:tcPr>
          <w:p w14:paraId="6141A605">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质量要求</w:t>
            </w:r>
          </w:p>
        </w:tc>
        <w:tc>
          <w:tcPr>
            <w:tcW w:w="6360" w:type="dxa"/>
            <w:noWrap w:val="0"/>
            <w:vAlign w:val="center"/>
          </w:tcPr>
          <w:p w14:paraId="46CB5F76">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color w:val="auto"/>
                <w:sz w:val="24"/>
                <w:szCs w:val="24"/>
                <w:lang w:val="zh-CN"/>
              </w:rPr>
              <w:t>符合竞争性磋商文件对质量要求的规定。</w:t>
            </w:r>
          </w:p>
        </w:tc>
      </w:tr>
      <w:tr w14:paraId="5E1F5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53DC8FE5">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9</w:t>
            </w:r>
          </w:p>
        </w:tc>
        <w:tc>
          <w:tcPr>
            <w:tcW w:w="1699" w:type="dxa"/>
            <w:noWrap w:val="0"/>
            <w:vAlign w:val="center"/>
          </w:tcPr>
          <w:p w14:paraId="701BF015">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cs="宋体"/>
                <w:bCs/>
                <w:color w:val="auto"/>
                <w:sz w:val="24"/>
                <w:szCs w:val="24"/>
                <w:lang w:val="en-US" w:eastAsia="zh-CN"/>
              </w:rPr>
              <w:t>技术要求</w:t>
            </w:r>
          </w:p>
        </w:tc>
        <w:tc>
          <w:tcPr>
            <w:tcW w:w="6360" w:type="dxa"/>
            <w:noWrap w:val="0"/>
            <w:vAlign w:val="center"/>
          </w:tcPr>
          <w:p w14:paraId="3190DA04">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color w:val="auto"/>
                <w:sz w:val="24"/>
                <w:szCs w:val="24"/>
                <w:lang w:val="zh-CN"/>
              </w:rPr>
              <w:t>符合竞争性磋商文件“采购人要求”规定。</w:t>
            </w:r>
          </w:p>
        </w:tc>
      </w:tr>
      <w:tr w14:paraId="56030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54008CE3">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10</w:t>
            </w:r>
          </w:p>
        </w:tc>
        <w:tc>
          <w:tcPr>
            <w:tcW w:w="1699" w:type="dxa"/>
            <w:noWrap w:val="0"/>
            <w:vAlign w:val="center"/>
          </w:tcPr>
          <w:p w14:paraId="0C860807">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磋商有效期</w:t>
            </w:r>
          </w:p>
        </w:tc>
        <w:tc>
          <w:tcPr>
            <w:tcW w:w="6360" w:type="dxa"/>
            <w:noWrap w:val="0"/>
            <w:vAlign w:val="center"/>
          </w:tcPr>
          <w:p w14:paraId="3A2BED3A">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eastAsia="zh-CN"/>
              </w:rPr>
              <w:t>磋商截止之日后90天（日历天），从磋商截止之日算起。</w:t>
            </w:r>
          </w:p>
        </w:tc>
      </w:tr>
      <w:tr w14:paraId="5B0AE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3E9A6E86">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11</w:t>
            </w:r>
          </w:p>
        </w:tc>
        <w:tc>
          <w:tcPr>
            <w:tcW w:w="1699" w:type="dxa"/>
            <w:noWrap w:val="0"/>
            <w:vAlign w:val="center"/>
          </w:tcPr>
          <w:p w14:paraId="67326E08">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磋商保证金</w:t>
            </w:r>
          </w:p>
        </w:tc>
        <w:tc>
          <w:tcPr>
            <w:tcW w:w="6360" w:type="dxa"/>
            <w:noWrap w:val="0"/>
            <w:vAlign w:val="center"/>
          </w:tcPr>
          <w:p w14:paraId="30443EC6">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color w:val="auto"/>
                <w:sz w:val="24"/>
                <w:szCs w:val="24"/>
                <w:lang w:val="zh-CN"/>
              </w:rPr>
              <w:t>符合“供应商须知前附表”规定。</w:t>
            </w:r>
          </w:p>
        </w:tc>
      </w:tr>
      <w:tr w14:paraId="3950E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tcBorders>
              <w:bottom w:val="single" w:color="auto" w:sz="4" w:space="0"/>
            </w:tcBorders>
            <w:noWrap w:val="0"/>
            <w:vAlign w:val="center"/>
          </w:tcPr>
          <w:p w14:paraId="02B9C97E">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12</w:t>
            </w:r>
          </w:p>
        </w:tc>
        <w:tc>
          <w:tcPr>
            <w:tcW w:w="1699" w:type="dxa"/>
            <w:tcBorders>
              <w:bottom w:val="single" w:color="auto" w:sz="4" w:space="0"/>
            </w:tcBorders>
            <w:noWrap w:val="0"/>
            <w:vAlign w:val="center"/>
          </w:tcPr>
          <w:p w14:paraId="049E873D">
            <w:pPr>
              <w:pageBreakBefore w:val="0"/>
              <w:kinsoku/>
              <w:overflowPunct/>
              <w:topLinePunct w:val="0"/>
              <w:bidi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en-US" w:eastAsia="zh-CN"/>
              </w:rPr>
              <w:t>磋商</w:t>
            </w:r>
            <w:r>
              <w:rPr>
                <w:rFonts w:hint="eastAsia" w:ascii="宋体" w:hAnsi="宋体" w:eastAsia="宋体" w:cs="宋体"/>
                <w:bCs/>
                <w:color w:val="auto"/>
                <w:sz w:val="24"/>
                <w:szCs w:val="24"/>
                <w:lang w:val="zh-CN"/>
              </w:rPr>
              <w:t>报价</w:t>
            </w:r>
          </w:p>
        </w:tc>
        <w:tc>
          <w:tcPr>
            <w:tcW w:w="6360" w:type="dxa"/>
            <w:tcBorders>
              <w:bottom w:val="single" w:color="auto" w:sz="4" w:space="0"/>
            </w:tcBorders>
            <w:noWrap w:val="0"/>
            <w:vAlign w:val="center"/>
          </w:tcPr>
          <w:p w14:paraId="1D6E478F">
            <w:pPr>
              <w:pageBreakBefore w:val="0"/>
              <w:kinsoku/>
              <w:overflowPunct/>
              <w:topLinePunct w:val="0"/>
              <w:bidi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eastAsia="zh-CN"/>
              </w:rPr>
              <w:t>不得超过最高限价金额</w:t>
            </w:r>
            <w:r>
              <w:rPr>
                <w:rFonts w:hint="eastAsia" w:ascii="宋体" w:hAnsi="宋体" w:eastAsia="宋体" w:cs="宋体"/>
                <w:bCs/>
                <w:color w:val="auto"/>
                <w:sz w:val="24"/>
                <w:szCs w:val="24"/>
                <w:highlight w:val="none"/>
                <w:lang w:val="zh-CN" w:eastAsia="zh-CN"/>
              </w:rPr>
              <w:t>。</w:t>
            </w:r>
            <w:r>
              <w:rPr>
                <w:rFonts w:hint="eastAsia" w:ascii="宋体" w:hAnsi="宋体" w:cs="宋体"/>
                <w:bCs/>
                <w:color w:val="auto"/>
                <w:sz w:val="24"/>
                <w:szCs w:val="24"/>
                <w:highlight w:val="none"/>
                <w:lang w:val="en-US" w:eastAsia="zh-CN"/>
              </w:rPr>
              <w:t>预算金额180万</w:t>
            </w:r>
            <w:r>
              <w:rPr>
                <w:rFonts w:hint="eastAsia" w:ascii="宋体" w:hAnsi="宋体" w:eastAsia="宋体" w:cs="宋体"/>
                <w:bCs/>
                <w:color w:val="auto"/>
                <w:sz w:val="24"/>
                <w:szCs w:val="24"/>
                <w:lang w:val="zh-CN" w:eastAsia="zh-CN"/>
              </w:rPr>
              <w:t>元。（磋商总价高于最高限价的磋商报价为废标）</w:t>
            </w:r>
          </w:p>
        </w:tc>
      </w:tr>
    </w:tbl>
    <w:p w14:paraId="5ADC2AAF">
      <w:pPr>
        <w:pageBreakBefore w:val="0"/>
        <w:widowControl w:val="0"/>
        <w:numPr>
          <w:ilvl w:val="0"/>
          <w:numId w:val="0"/>
        </w:numPr>
        <w:kinsoku/>
        <w:overflowPunct/>
        <w:topLinePunct w:val="0"/>
        <w:bidi w:val="0"/>
        <w:spacing w:line="480" w:lineRule="auto"/>
        <w:jc w:val="center"/>
        <w:outlineLvl w:val="9"/>
        <w:rPr>
          <w:rFonts w:hint="eastAsia" w:ascii="宋体" w:hAnsi="宋体"/>
          <w:b/>
          <w:color w:val="auto"/>
          <w:sz w:val="24"/>
          <w:szCs w:val="28"/>
        </w:rPr>
      </w:pPr>
    </w:p>
    <w:p w14:paraId="22D5149B">
      <w:pPr>
        <w:pageBreakBefore w:val="0"/>
        <w:kinsoku/>
        <w:overflowPunct/>
        <w:topLinePunct w:val="0"/>
        <w:bidi w:val="0"/>
        <w:ind w:left="708" w:hanging="808" w:hangingChars="337"/>
        <w:outlineLvl w:val="9"/>
        <w:rPr>
          <w:rFonts w:hint="eastAsia" w:ascii="宋体" w:hAnsi="宋体"/>
          <w:color w:val="auto"/>
          <w:sz w:val="24"/>
          <w:szCs w:val="24"/>
        </w:rPr>
      </w:pPr>
      <w:r>
        <w:rPr>
          <w:rFonts w:hint="eastAsia" w:ascii="宋体" w:hAnsi="宋体"/>
          <w:color w:val="auto"/>
          <w:sz w:val="24"/>
          <w:szCs w:val="24"/>
        </w:rPr>
        <w:t>注：1. 每一项符合的打“√”，不符合的打“×”。</w:t>
      </w:r>
    </w:p>
    <w:p w14:paraId="590237BF">
      <w:pPr>
        <w:pageBreakBefore w:val="0"/>
        <w:kinsoku/>
        <w:overflowPunct/>
        <w:topLinePunct w:val="0"/>
        <w:bidi w:val="0"/>
        <w:ind w:left="748" w:leftChars="200" w:hanging="328" w:hangingChars="137"/>
        <w:outlineLvl w:val="9"/>
        <w:rPr>
          <w:rFonts w:hint="eastAsia" w:ascii="宋体" w:hAnsi="宋体"/>
          <w:color w:val="auto"/>
          <w:sz w:val="24"/>
          <w:szCs w:val="24"/>
        </w:rPr>
      </w:pPr>
      <w:r>
        <w:rPr>
          <w:rFonts w:hint="eastAsia" w:ascii="宋体" w:hAnsi="宋体"/>
          <w:color w:val="auto"/>
          <w:sz w:val="24"/>
          <w:szCs w:val="24"/>
        </w:rPr>
        <w:t>2. “结论”一栏填写“通过”或“不通过”；任何一项出现“×”的，结论为不通过；不通过的为无效投标。</w:t>
      </w:r>
    </w:p>
    <w:p w14:paraId="45E4F164">
      <w:pPr>
        <w:pageBreakBefore w:val="0"/>
        <w:kinsoku/>
        <w:overflowPunct/>
        <w:topLinePunct w:val="0"/>
        <w:bidi w:val="0"/>
        <w:ind w:left="748" w:leftChars="200" w:hanging="328" w:hangingChars="137"/>
        <w:outlineLvl w:val="9"/>
        <w:rPr>
          <w:rFonts w:hint="eastAsia" w:ascii="宋体" w:hAnsi="宋体"/>
          <w:color w:val="auto"/>
          <w:sz w:val="24"/>
          <w:szCs w:val="24"/>
        </w:rPr>
      </w:pPr>
      <w:r>
        <w:rPr>
          <w:rFonts w:hint="eastAsia" w:ascii="宋体" w:hAnsi="宋体"/>
          <w:color w:val="auto"/>
          <w:sz w:val="24"/>
          <w:szCs w:val="24"/>
        </w:rPr>
        <w:t>3. 汇总时出现不同意见的，评委会按简单多数原则表决决定。</w:t>
      </w:r>
    </w:p>
    <w:p w14:paraId="4589A915">
      <w:pPr>
        <w:pageBreakBefore w:val="0"/>
        <w:widowControl w:val="0"/>
        <w:numPr>
          <w:ilvl w:val="0"/>
          <w:numId w:val="0"/>
        </w:numPr>
        <w:kinsoku/>
        <w:overflowPunct/>
        <w:topLinePunct w:val="0"/>
        <w:bidi w:val="0"/>
        <w:spacing w:line="480" w:lineRule="auto"/>
        <w:jc w:val="center"/>
        <w:outlineLvl w:val="9"/>
        <w:rPr>
          <w:rFonts w:hint="eastAsia" w:ascii="宋体" w:hAnsi="宋体"/>
          <w:b/>
          <w:color w:val="auto"/>
          <w:sz w:val="24"/>
          <w:szCs w:val="28"/>
        </w:rPr>
        <w:sectPr>
          <w:pgSz w:w="11906" w:h="16838"/>
          <w:pgMar w:top="1440" w:right="1558" w:bottom="1440" w:left="1560" w:header="851" w:footer="992" w:gutter="0"/>
          <w:pgNumType w:fmt="decimal"/>
          <w:cols w:space="720" w:num="1"/>
          <w:docGrid w:type="lines" w:linePitch="312" w:charSpace="0"/>
        </w:sectPr>
      </w:pPr>
    </w:p>
    <w:p w14:paraId="1DB5D875">
      <w:pPr>
        <w:pStyle w:val="6"/>
        <w:numPr>
          <w:ilvl w:val="0"/>
          <w:numId w:val="3"/>
        </w:numPr>
        <w:bidi w:val="0"/>
        <w:rPr>
          <w:rFonts w:hint="eastAsia"/>
        </w:rPr>
      </w:pPr>
      <w:bookmarkStart w:id="143" w:name="_Toc11999"/>
      <w:bookmarkStart w:id="144" w:name="_Toc1349"/>
      <w:r>
        <w:rPr>
          <w:rFonts w:hint="eastAsia"/>
        </w:rPr>
        <w:t>详细评审</w:t>
      </w:r>
      <w:bookmarkEnd w:id="143"/>
      <w:bookmarkEnd w:id="144"/>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1204"/>
        <w:gridCol w:w="750"/>
        <w:gridCol w:w="1224"/>
        <w:gridCol w:w="3172"/>
        <w:gridCol w:w="1356"/>
      </w:tblGrid>
      <w:tr w14:paraId="20F51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14:paraId="2E228D48">
            <w:pPr>
              <w:pageBreakBefore w:val="0"/>
              <w:kinsoku/>
              <w:overflowPunct/>
              <w:topLinePunct w:val="0"/>
              <w:autoSpaceDE w:val="0"/>
              <w:autoSpaceDN w:val="0"/>
              <w:bidi w:val="0"/>
              <w:adjustRightInd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bCs/>
                <w:color w:val="auto"/>
                <w:sz w:val="24"/>
                <w:szCs w:val="24"/>
                <w:lang w:val="zh-CN"/>
              </w:rPr>
              <w:t>条款号</w:t>
            </w:r>
          </w:p>
        </w:tc>
        <w:tc>
          <w:tcPr>
            <w:tcW w:w="1954" w:type="dxa"/>
            <w:gridSpan w:val="2"/>
            <w:tcBorders>
              <w:top w:val="single" w:color="auto" w:sz="4" w:space="0"/>
              <w:left w:val="single" w:color="auto" w:sz="4" w:space="0"/>
              <w:bottom w:val="single" w:color="auto" w:sz="4" w:space="0"/>
              <w:right w:val="single" w:color="auto" w:sz="4" w:space="0"/>
            </w:tcBorders>
            <w:noWrap w:val="0"/>
            <w:vAlign w:val="center"/>
          </w:tcPr>
          <w:p w14:paraId="00478273">
            <w:pPr>
              <w:pageBreakBefore w:val="0"/>
              <w:kinsoku/>
              <w:overflowPunct/>
              <w:topLinePunct w:val="0"/>
              <w:autoSpaceDE w:val="0"/>
              <w:autoSpaceDN w:val="0"/>
              <w:bidi w:val="0"/>
              <w:adjustRightInd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bCs/>
                <w:color w:val="auto"/>
                <w:sz w:val="24"/>
                <w:szCs w:val="24"/>
                <w:lang w:val="zh-CN"/>
              </w:rPr>
              <w:t>条款内容</w:t>
            </w:r>
          </w:p>
        </w:tc>
        <w:tc>
          <w:tcPr>
            <w:tcW w:w="5752" w:type="dxa"/>
            <w:gridSpan w:val="3"/>
            <w:tcBorders>
              <w:top w:val="single" w:color="auto" w:sz="4" w:space="0"/>
              <w:left w:val="single" w:color="auto" w:sz="4" w:space="0"/>
              <w:bottom w:val="single" w:color="auto" w:sz="4" w:space="0"/>
              <w:right w:val="single" w:color="auto" w:sz="4" w:space="0"/>
            </w:tcBorders>
            <w:noWrap w:val="0"/>
            <w:vAlign w:val="center"/>
          </w:tcPr>
          <w:p w14:paraId="79D033E1">
            <w:pPr>
              <w:pageBreakBefore w:val="0"/>
              <w:kinsoku/>
              <w:overflowPunct/>
              <w:topLinePunct w:val="0"/>
              <w:autoSpaceDE w:val="0"/>
              <w:autoSpaceDN w:val="0"/>
              <w:bidi w:val="0"/>
              <w:adjustRightInd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bCs/>
                <w:color w:val="auto"/>
                <w:sz w:val="24"/>
                <w:szCs w:val="24"/>
                <w:lang w:val="zh-CN"/>
              </w:rPr>
              <w:t>评审标准</w:t>
            </w:r>
          </w:p>
        </w:tc>
      </w:tr>
      <w:tr w14:paraId="3F5C8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14:paraId="6F748937">
            <w:pPr>
              <w:pageBreakBefore w:val="0"/>
              <w:kinsoku/>
              <w:overflowPunct/>
              <w:topLinePunct w:val="0"/>
              <w:autoSpaceDE w:val="0"/>
              <w:autoSpaceDN w:val="0"/>
              <w:bidi w:val="0"/>
              <w:adjustRightInd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bCs/>
                <w:color w:val="auto"/>
                <w:sz w:val="24"/>
                <w:szCs w:val="24"/>
                <w:lang w:val="zh-CN"/>
              </w:rPr>
              <w:t>2.2.1</w:t>
            </w:r>
          </w:p>
        </w:tc>
        <w:tc>
          <w:tcPr>
            <w:tcW w:w="1954" w:type="dxa"/>
            <w:gridSpan w:val="2"/>
            <w:tcBorders>
              <w:top w:val="single" w:color="auto" w:sz="4" w:space="0"/>
              <w:left w:val="single" w:color="auto" w:sz="4" w:space="0"/>
              <w:bottom w:val="single" w:color="auto" w:sz="4" w:space="0"/>
              <w:right w:val="single" w:color="auto" w:sz="4" w:space="0"/>
            </w:tcBorders>
            <w:noWrap w:val="0"/>
            <w:vAlign w:val="center"/>
          </w:tcPr>
          <w:p w14:paraId="3D9B60EF">
            <w:pPr>
              <w:pageBreakBefore w:val="0"/>
              <w:kinsoku/>
              <w:overflowPunct/>
              <w:topLinePunct w:val="0"/>
              <w:autoSpaceDE w:val="0"/>
              <w:autoSpaceDN w:val="0"/>
              <w:bidi w:val="0"/>
              <w:adjustRightInd w:val="0"/>
              <w:spacing w:line="36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分值构成</w:t>
            </w:r>
          </w:p>
          <w:p w14:paraId="4157E41A">
            <w:pPr>
              <w:pageBreakBefore w:val="0"/>
              <w:kinsoku/>
              <w:overflowPunct/>
              <w:topLinePunct w:val="0"/>
              <w:autoSpaceDE w:val="0"/>
              <w:autoSpaceDN w:val="0"/>
              <w:bidi w:val="0"/>
              <w:adjustRightInd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bCs/>
                <w:color w:val="auto"/>
                <w:sz w:val="24"/>
                <w:szCs w:val="24"/>
                <w:lang w:val="zh-CN"/>
              </w:rPr>
              <w:t>(总分100分)</w:t>
            </w:r>
          </w:p>
        </w:tc>
        <w:tc>
          <w:tcPr>
            <w:tcW w:w="5752" w:type="dxa"/>
            <w:gridSpan w:val="3"/>
            <w:tcBorders>
              <w:top w:val="single" w:color="auto" w:sz="4" w:space="0"/>
              <w:left w:val="single" w:color="auto" w:sz="4" w:space="0"/>
              <w:bottom w:val="single" w:color="auto" w:sz="4" w:space="0"/>
              <w:right w:val="single" w:color="auto" w:sz="4" w:space="0"/>
            </w:tcBorders>
            <w:noWrap w:val="0"/>
            <w:vAlign w:val="top"/>
          </w:tcPr>
          <w:p w14:paraId="273F3257">
            <w:pPr>
              <w:pageBreakBefore w:val="0"/>
              <w:kinsoku/>
              <w:overflowPunct/>
              <w:topLinePunct w:val="0"/>
              <w:bidi w:val="0"/>
              <w:spacing w:line="360" w:lineRule="exact"/>
              <w:jc w:val="left"/>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磋商</w:t>
            </w:r>
            <w:r>
              <w:rPr>
                <w:rFonts w:hint="eastAsia" w:ascii="宋体" w:hAnsi="宋体" w:eastAsia="宋体" w:cs="宋体"/>
                <w:bCs/>
                <w:color w:val="auto"/>
                <w:sz w:val="24"/>
                <w:szCs w:val="24"/>
                <w:highlight w:val="none"/>
                <w:lang w:val="zh-CN"/>
              </w:rPr>
              <w:t>报价：</w:t>
            </w:r>
            <w:r>
              <w:rPr>
                <w:rFonts w:hint="eastAsia" w:ascii="宋体" w:hAnsi="宋体" w:eastAsia="宋体" w:cs="宋体"/>
                <w:bCs/>
                <w:color w:val="auto"/>
                <w:sz w:val="24"/>
                <w:szCs w:val="24"/>
                <w:highlight w:val="none"/>
                <w:lang w:val="en-US" w:eastAsia="zh-CN"/>
              </w:rPr>
              <w:t>30</w:t>
            </w:r>
            <w:r>
              <w:rPr>
                <w:rFonts w:hint="eastAsia" w:ascii="宋体" w:hAnsi="宋体" w:eastAsia="宋体" w:cs="宋体"/>
                <w:bCs/>
                <w:color w:val="auto"/>
                <w:sz w:val="24"/>
                <w:szCs w:val="24"/>
                <w:highlight w:val="none"/>
                <w:lang w:val="zh-CN"/>
              </w:rPr>
              <w:t>分。</w:t>
            </w:r>
          </w:p>
          <w:p w14:paraId="5ED1CBE8">
            <w:pPr>
              <w:pageBreakBefore w:val="0"/>
              <w:kinsoku/>
              <w:overflowPunct/>
              <w:topLinePunct w:val="0"/>
              <w:bidi w:val="0"/>
              <w:spacing w:line="360" w:lineRule="exact"/>
              <w:jc w:val="left"/>
              <w:outlineLvl w:val="9"/>
              <w:rPr>
                <w:rFonts w:hint="eastAsia" w:ascii="宋体" w:hAnsi="宋体" w:eastAsia="宋体" w:cs="宋体"/>
                <w:bCs/>
                <w:color w:val="auto"/>
                <w:sz w:val="24"/>
                <w:szCs w:val="24"/>
                <w:highlight w:val="none"/>
                <w:lang w:val="zh-CN"/>
              </w:rPr>
            </w:pPr>
            <w:r>
              <w:rPr>
                <w:rFonts w:hint="eastAsia" w:ascii="宋体" w:hAnsi="宋体" w:eastAsia="宋体" w:cs="宋体"/>
                <w:color w:val="auto"/>
                <w:sz w:val="24"/>
                <w:szCs w:val="24"/>
                <w:highlight w:val="none"/>
              </w:rPr>
              <w:t>商务部分</w:t>
            </w:r>
            <w:r>
              <w:rPr>
                <w:rFonts w:hint="eastAsia" w:ascii="宋体" w:hAnsi="宋体" w:eastAsia="宋体" w:cs="宋体"/>
                <w:bCs/>
                <w:color w:val="auto"/>
                <w:sz w:val="24"/>
                <w:szCs w:val="24"/>
                <w:highlight w:val="none"/>
                <w:lang w:val="zh-CN"/>
              </w:rPr>
              <w:t>：</w:t>
            </w: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0</w:t>
            </w:r>
            <w:r>
              <w:rPr>
                <w:rFonts w:hint="eastAsia" w:ascii="宋体" w:hAnsi="宋体" w:eastAsia="宋体" w:cs="宋体"/>
                <w:bCs/>
                <w:color w:val="auto"/>
                <w:sz w:val="24"/>
                <w:szCs w:val="24"/>
                <w:highlight w:val="none"/>
                <w:lang w:val="zh-CN"/>
              </w:rPr>
              <w:t>分。</w:t>
            </w:r>
          </w:p>
          <w:p w14:paraId="749965D4">
            <w:pPr>
              <w:pageBreakBefore w:val="0"/>
              <w:kinsoku/>
              <w:overflowPunct/>
              <w:topLinePunct w:val="0"/>
              <w:bidi w:val="0"/>
              <w:spacing w:line="360" w:lineRule="exact"/>
              <w:jc w:val="left"/>
              <w:outlineLvl w:val="9"/>
              <w:rPr>
                <w:rFonts w:hint="eastAsia" w:ascii="宋体" w:hAnsi="宋体" w:eastAsia="宋体" w:cs="宋体"/>
                <w:color w:val="auto"/>
                <w:sz w:val="24"/>
                <w:szCs w:val="24"/>
                <w:highlight w:val="yellow"/>
              </w:rPr>
            </w:pPr>
            <w:r>
              <w:rPr>
                <w:rFonts w:hint="eastAsia" w:ascii="宋体" w:hAnsi="宋体" w:eastAsia="宋体" w:cs="宋体"/>
                <w:bCs/>
                <w:color w:val="auto"/>
                <w:sz w:val="24"/>
                <w:szCs w:val="24"/>
                <w:highlight w:val="none"/>
                <w:lang w:val="zh-CN"/>
              </w:rPr>
              <w:t>技术部分：</w:t>
            </w:r>
            <w:r>
              <w:rPr>
                <w:rFonts w:hint="eastAsia" w:ascii="宋体" w:hAnsi="宋体" w:cs="宋体"/>
                <w:bCs/>
                <w:color w:val="auto"/>
                <w:sz w:val="24"/>
                <w:szCs w:val="24"/>
                <w:highlight w:val="none"/>
                <w:lang w:val="en-US" w:eastAsia="zh-CN"/>
              </w:rPr>
              <w:t>60</w:t>
            </w:r>
            <w:r>
              <w:rPr>
                <w:rFonts w:hint="eastAsia" w:ascii="宋体" w:hAnsi="宋体" w:eastAsia="宋体" w:cs="宋体"/>
                <w:bCs/>
                <w:color w:val="auto"/>
                <w:sz w:val="24"/>
                <w:szCs w:val="24"/>
                <w:highlight w:val="none"/>
                <w:lang w:val="zh-CN"/>
              </w:rPr>
              <w:t>分。</w:t>
            </w:r>
          </w:p>
        </w:tc>
      </w:tr>
      <w:tr w14:paraId="58A64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14:paraId="0C87BF37">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评分项目</w:t>
            </w:r>
          </w:p>
        </w:tc>
        <w:tc>
          <w:tcPr>
            <w:tcW w:w="1204" w:type="dxa"/>
            <w:tcBorders>
              <w:top w:val="single" w:color="auto" w:sz="4" w:space="0"/>
              <w:left w:val="single" w:color="auto" w:sz="4" w:space="0"/>
              <w:bottom w:val="single" w:color="auto" w:sz="4" w:space="0"/>
              <w:right w:val="single" w:color="auto" w:sz="4" w:space="0"/>
            </w:tcBorders>
            <w:noWrap w:val="0"/>
            <w:vAlign w:val="center"/>
          </w:tcPr>
          <w:p w14:paraId="41D4D513">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分项</w:t>
            </w:r>
          </w:p>
          <w:p w14:paraId="2BA98368">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指标</w:t>
            </w:r>
          </w:p>
        </w:tc>
        <w:tc>
          <w:tcPr>
            <w:tcW w:w="750" w:type="dxa"/>
            <w:tcBorders>
              <w:top w:val="single" w:color="auto" w:sz="4" w:space="0"/>
              <w:left w:val="single" w:color="auto" w:sz="4" w:space="0"/>
              <w:bottom w:val="single" w:color="auto" w:sz="4" w:space="0"/>
              <w:right w:val="single" w:color="auto" w:sz="4" w:space="0"/>
            </w:tcBorders>
            <w:noWrap w:val="0"/>
            <w:vAlign w:val="center"/>
          </w:tcPr>
          <w:p w14:paraId="1344271E">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最高值</w:t>
            </w:r>
          </w:p>
        </w:tc>
        <w:tc>
          <w:tcPr>
            <w:tcW w:w="4396" w:type="dxa"/>
            <w:gridSpan w:val="2"/>
            <w:tcBorders>
              <w:top w:val="single" w:color="auto" w:sz="4" w:space="0"/>
              <w:left w:val="single" w:color="auto" w:sz="4" w:space="0"/>
              <w:bottom w:val="single" w:color="auto" w:sz="4" w:space="0"/>
              <w:right w:val="single" w:color="auto" w:sz="4" w:space="0"/>
            </w:tcBorders>
            <w:noWrap w:val="0"/>
            <w:vAlign w:val="center"/>
          </w:tcPr>
          <w:p w14:paraId="06541CFF">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评分标准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F1C0A12">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得分</w:t>
            </w:r>
          </w:p>
          <w:p w14:paraId="4DA98D5A">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（100分）</w:t>
            </w:r>
          </w:p>
        </w:tc>
      </w:tr>
      <w:tr w14:paraId="2A544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9" w:hRule="atLeast"/>
          <w:jc w:val="center"/>
        </w:trPr>
        <w:tc>
          <w:tcPr>
            <w:tcW w:w="2020" w:type="dxa"/>
            <w:gridSpan w:val="2"/>
            <w:tcBorders>
              <w:top w:val="single" w:color="auto" w:sz="4" w:space="0"/>
              <w:left w:val="single" w:color="auto" w:sz="4" w:space="0"/>
              <w:bottom w:val="single" w:color="auto" w:sz="4" w:space="0"/>
              <w:right w:val="single" w:color="auto" w:sz="4" w:space="0"/>
            </w:tcBorders>
            <w:noWrap w:val="0"/>
            <w:vAlign w:val="center"/>
          </w:tcPr>
          <w:p w14:paraId="6DA445E8">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价格评分</w:t>
            </w:r>
          </w:p>
          <w:p w14:paraId="61582523">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lang w:val="zh-CN" w:eastAsia="zh-CN"/>
              </w:rPr>
              <w:t>分</w:t>
            </w:r>
            <w:r>
              <w:rPr>
                <w:rFonts w:hint="eastAsia" w:ascii="宋体" w:hAnsi="宋体" w:eastAsia="宋体" w:cs="宋体"/>
                <w:color w:val="auto"/>
                <w:sz w:val="24"/>
                <w:szCs w:val="24"/>
                <w:lang w:val="en-US" w:eastAsia="zh-CN"/>
              </w:rPr>
              <w:t>）</w:t>
            </w:r>
          </w:p>
        </w:tc>
        <w:tc>
          <w:tcPr>
            <w:tcW w:w="750" w:type="dxa"/>
            <w:tcBorders>
              <w:top w:val="single" w:color="auto" w:sz="4" w:space="0"/>
              <w:left w:val="single" w:color="auto" w:sz="4" w:space="0"/>
              <w:bottom w:val="single" w:color="auto" w:sz="4" w:space="0"/>
              <w:right w:val="single" w:color="auto" w:sz="4" w:space="0"/>
            </w:tcBorders>
            <w:noWrap w:val="0"/>
            <w:vAlign w:val="center"/>
          </w:tcPr>
          <w:p w14:paraId="53AE2E40">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lang w:val="zh-CN" w:eastAsia="zh-CN"/>
              </w:rPr>
              <w:t>分</w:t>
            </w:r>
          </w:p>
        </w:tc>
        <w:tc>
          <w:tcPr>
            <w:tcW w:w="4396" w:type="dxa"/>
            <w:gridSpan w:val="2"/>
            <w:tcBorders>
              <w:top w:val="single" w:color="auto" w:sz="4" w:space="0"/>
              <w:left w:val="single" w:color="auto" w:sz="4" w:space="0"/>
              <w:bottom w:val="single" w:color="auto" w:sz="4" w:space="0"/>
              <w:right w:val="single" w:color="auto" w:sz="4" w:space="0"/>
            </w:tcBorders>
            <w:noWrap w:val="0"/>
            <w:vAlign w:val="center"/>
          </w:tcPr>
          <w:p w14:paraId="020D60DF">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报价分：以满足</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文件要求且有效</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价格的最低报价为评标基准价，其价格分为</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lang w:val="zh-CN" w:eastAsia="zh-CN"/>
              </w:rPr>
              <w:t>分。其他供应商的价格分统一按照下列公式计算：</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报价得分＝(评标基准价/有效</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报</w:t>
            </w:r>
            <w:r>
              <w:rPr>
                <w:rFonts w:hint="eastAsia" w:ascii="宋体" w:hAnsi="宋体" w:eastAsia="宋体" w:cs="宋体"/>
                <w:color w:val="auto"/>
                <w:sz w:val="24"/>
                <w:szCs w:val="24"/>
                <w:lang w:val="zh-CN" w:eastAsia="zh-CN"/>
              </w:rPr>
              <w:t>价)×</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lang w:val="zh-CN" w:eastAsia="zh-CN"/>
              </w:rPr>
              <w:t>(精确到小数点后二位)。</w:t>
            </w:r>
          </w:p>
          <w:p w14:paraId="72E7C4F3">
            <w:pPr>
              <w:pStyle w:val="8"/>
              <w:rPr>
                <w:rFonts w:hint="eastAsia"/>
                <w:sz w:val="24"/>
                <w:szCs w:val="24"/>
                <w:lang w:val="zh-CN" w:eastAsia="zh-CN"/>
              </w:rPr>
            </w:pPr>
            <w:r>
              <w:rPr>
                <w:rFonts w:hint="eastAsia" w:ascii="宋体" w:hAnsi="宋体" w:eastAsia="宋体" w:cs="Arial"/>
                <w:color w:val="000000"/>
                <w:sz w:val="24"/>
                <w:szCs w:val="24"/>
                <w:lang w:val="en-US" w:eastAsia="zh-CN"/>
              </w:rPr>
              <w:t>注：（1）为了促进中小企业发展，根据财政部、工业和信息化部 2020年12月18日颁布的《政府采购促进中小企业发展管理办法》（财库[2020]46号），对小、微企业予以价格评分适当优惠。若供应商为小型或微型企业者，必须提供《中小企业声明函》,对报价给予10%的扣除，用扣除后的价格参与评审。</w:t>
            </w:r>
            <w:r>
              <w:rPr>
                <w:rFonts w:hint="eastAsia" w:ascii="宋体" w:hAnsi="宋体" w:eastAsia="宋体" w:cs="Arial"/>
                <w:color w:val="000000"/>
                <w:sz w:val="24"/>
                <w:szCs w:val="24"/>
                <w:lang w:val="en-US" w:eastAsia="zh-CN"/>
              </w:rPr>
              <w:br w:type="textWrapping"/>
            </w:r>
            <w:r>
              <w:rPr>
                <w:rFonts w:hint="eastAsia" w:ascii="宋体" w:hAnsi="宋体" w:eastAsia="宋体" w:cs="Arial"/>
                <w:color w:val="000000"/>
                <w:sz w:val="24"/>
                <w:szCs w:val="24"/>
                <w:lang w:val="en-US" w:eastAsia="zh-CN"/>
              </w:rPr>
              <w:t>（2）监狱企业、残疾人企业均视同为小型、微型企业，监狱企业应提供证明文件，残疾人企业应提供声明函，对报价给予10%的扣除，用扣除后的价格参与评审。</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6BB04BA">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6F8F7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0" w:type="auto"/>
            <w:vMerge w:val="restart"/>
            <w:tcBorders>
              <w:left w:val="single" w:color="auto" w:sz="4" w:space="0"/>
              <w:right w:val="single" w:color="auto" w:sz="4" w:space="0"/>
            </w:tcBorders>
            <w:noWrap w:val="0"/>
            <w:vAlign w:val="center"/>
          </w:tcPr>
          <w:p w14:paraId="0D54C812">
            <w:pPr>
              <w:pageBreakBefore w:val="0"/>
              <w:kinsoku/>
              <w:overflowPunct/>
              <w:topLinePunct w:val="0"/>
              <w:bidi w:val="0"/>
              <w:spacing w:line="360" w:lineRule="exact"/>
              <w:jc w:val="center"/>
              <w:outlineLvl w:val="9"/>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商务</w:t>
            </w:r>
          </w:p>
          <w:p w14:paraId="4AD626FF">
            <w:pPr>
              <w:pageBreakBefore w:val="0"/>
              <w:kinsoku/>
              <w:overflowPunct/>
              <w:topLinePunct w:val="0"/>
              <w:bidi w:val="0"/>
              <w:spacing w:line="360" w:lineRule="exact"/>
              <w:jc w:val="center"/>
              <w:outlineLvl w:val="9"/>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部分</w:t>
            </w:r>
          </w:p>
          <w:p w14:paraId="112D0D2E">
            <w:pPr>
              <w:pageBreakBefore w:val="0"/>
              <w:kinsoku/>
              <w:overflowPunct/>
              <w:topLinePunct w:val="0"/>
              <w:bidi w:val="0"/>
              <w:spacing w:line="360" w:lineRule="exact"/>
              <w:jc w:val="center"/>
              <w:outlineLvl w:val="9"/>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cs="宋体"/>
                <w:color w:val="auto"/>
                <w:sz w:val="24"/>
                <w:szCs w:val="24"/>
                <w:lang w:val="en-US" w:eastAsia="zh-CN"/>
              </w:rPr>
              <w:t>10</w:t>
            </w:r>
            <w:r>
              <w:rPr>
                <w:rFonts w:hint="eastAsia" w:ascii="宋体" w:hAnsi="宋体" w:eastAsia="宋体" w:cs="宋体"/>
                <w:color w:val="auto"/>
                <w:sz w:val="24"/>
                <w:szCs w:val="24"/>
                <w:lang w:val="zh-CN"/>
              </w:rPr>
              <w:t>分）</w:t>
            </w:r>
          </w:p>
        </w:tc>
        <w:tc>
          <w:tcPr>
            <w:tcW w:w="1204" w:type="dxa"/>
            <w:tcBorders>
              <w:left w:val="single" w:color="auto" w:sz="4" w:space="0"/>
              <w:right w:val="single" w:color="auto" w:sz="4" w:space="0"/>
            </w:tcBorders>
            <w:noWrap w:val="0"/>
            <w:vAlign w:val="center"/>
          </w:tcPr>
          <w:p w14:paraId="63226E87">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业绩评定</w:t>
            </w:r>
          </w:p>
        </w:tc>
        <w:tc>
          <w:tcPr>
            <w:tcW w:w="750" w:type="dxa"/>
            <w:tcBorders>
              <w:left w:val="single" w:color="auto" w:sz="4" w:space="0"/>
              <w:right w:val="single" w:color="auto" w:sz="4" w:space="0"/>
            </w:tcBorders>
            <w:noWrap w:val="0"/>
            <w:vAlign w:val="center"/>
          </w:tcPr>
          <w:p w14:paraId="02B0F8EF">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val="zh-CN" w:eastAsia="zh-CN"/>
              </w:rPr>
              <w:t>分</w:t>
            </w:r>
          </w:p>
        </w:tc>
        <w:tc>
          <w:tcPr>
            <w:tcW w:w="4396" w:type="dxa"/>
            <w:gridSpan w:val="2"/>
            <w:tcBorders>
              <w:top w:val="single" w:color="auto" w:sz="4" w:space="0"/>
              <w:left w:val="single" w:color="auto" w:sz="4" w:space="0"/>
              <w:bottom w:val="single" w:color="auto" w:sz="4" w:space="0"/>
              <w:right w:val="single" w:color="auto" w:sz="4" w:space="0"/>
            </w:tcBorders>
            <w:noWrap w:val="0"/>
            <w:vAlign w:val="center"/>
          </w:tcPr>
          <w:p w14:paraId="6E05E23E">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近</w:t>
            </w:r>
            <w:r>
              <w:rPr>
                <w:rFonts w:hint="eastAsia" w:ascii="宋体" w:hAnsi="宋体" w:eastAsia="宋体" w:cs="宋体"/>
                <w:color w:val="auto"/>
                <w:sz w:val="24"/>
                <w:szCs w:val="24"/>
                <w:lang w:val="en-US" w:eastAsia="zh-CN"/>
              </w:rPr>
              <w:t>三</w:t>
            </w:r>
            <w:r>
              <w:rPr>
                <w:rFonts w:hint="eastAsia" w:ascii="宋体" w:hAnsi="宋体" w:eastAsia="宋体" w:cs="宋体"/>
                <w:color w:val="auto"/>
                <w:sz w:val="24"/>
                <w:szCs w:val="24"/>
                <w:lang w:val="zh-CN" w:eastAsia="zh-CN"/>
              </w:rPr>
              <w:t>年</w:t>
            </w:r>
            <w:r>
              <w:rPr>
                <w:rFonts w:hint="eastAsia" w:ascii="宋体" w:hAnsi="宋体" w:eastAsia="宋体" w:cs="宋体"/>
                <w:color w:val="auto"/>
                <w:sz w:val="24"/>
                <w:szCs w:val="24"/>
                <w:lang w:val="en-US" w:eastAsia="zh-CN"/>
              </w:rPr>
              <w:t>内</w:t>
            </w:r>
            <w:r>
              <w:rPr>
                <w:rFonts w:hint="eastAsia" w:ascii="宋体" w:hAnsi="宋体" w:eastAsia="宋体" w:cs="宋体"/>
                <w:color w:val="000000" w:themeColor="text1"/>
                <w:sz w:val="24"/>
                <w:szCs w:val="24"/>
                <w:lang w:val="zh-CN" w:eastAsia="zh-CN"/>
                <w14:textFill>
                  <w14:solidFill>
                    <w14:schemeClr w14:val="tx1"/>
                  </w14:solidFill>
                </w14:textFill>
              </w:rPr>
              <w:t>（20</w:t>
            </w:r>
            <w:r>
              <w:rPr>
                <w:rFonts w:hint="eastAsia" w:ascii="宋体" w:hAnsi="宋体" w:eastAsia="宋体" w:cs="宋体"/>
                <w:color w:val="000000" w:themeColor="text1"/>
                <w:sz w:val="24"/>
                <w:szCs w:val="24"/>
                <w:lang w:val="en-US" w:eastAsia="zh-CN"/>
                <w14:textFill>
                  <w14:solidFill>
                    <w14:schemeClr w14:val="tx1"/>
                  </w14:solidFill>
                </w14:textFill>
              </w:rPr>
              <w:t>2</w:t>
            </w:r>
            <w:r>
              <w:rPr>
                <w:rFonts w:hint="eastAsia" w:ascii="宋体" w:hAnsi="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lang w:val="zh-CN" w:eastAsia="zh-CN"/>
                <w14:textFill>
                  <w14:solidFill>
                    <w14:schemeClr w14:val="tx1"/>
                  </w14:solidFill>
                </w14:textFill>
              </w:rPr>
              <w:t>年</w:t>
            </w:r>
            <w:r>
              <w:rPr>
                <w:rFonts w:hint="eastAsia" w:ascii="宋体" w:hAnsi="宋体" w:cs="宋体"/>
                <w:color w:val="000000" w:themeColor="text1"/>
                <w:sz w:val="24"/>
                <w:szCs w:val="24"/>
                <w:lang w:val="en-US" w:eastAsia="zh-CN"/>
                <w14:textFill>
                  <w14:solidFill>
                    <w14:schemeClr w14:val="tx1"/>
                  </w14:solidFill>
                </w14:textFill>
              </w:rPr>
              <w:t>04</w:t>
            </w:r>
            <w:r>
              <w:rPr>
                <w:rFonts w:hint="eastAsia" w:ascii="宋体" w:hAnsi="宋体" w:eastAsia="宋体" w:cs="宋体"/>
                <w:color w:val="000000" w:themeColor="text1"/>
                <w:sz w:val="24"/>
                <w:szCs w:val="24"/>
                <w:lang w:val="zh-CN" w:eastAsia="zh-CN"/>
                <w14:textFill>
                  <w14:solidFill>
                    <w14:schemeClr w14:val="tx1"/>
                  </w14:solidFill>
                </w14:textFill>
              </w:rPr>
              <w:t>月</w:t>
            </w:r>
            <w:r>
              <w:rPr>
                <w:rFonts w:hint="eastAsia" w:ascii="宋体" w:hAnsi="宋体" w:cs="宋体"/>
                <w:color w:val="000000" w:themeColor="text1"/>
                <w:sz w:val="24"/>
                <w:szCs w:val="24"/>
                <w:lang w:val="en-US" w:eastAsia="zh-CN"/>
                <w14:textFill>
                  <w14:solidFill>
                    <w14:schemeClr w14:val="tx1"/>
                  </w14:solidFill>
                </w14:textFill>
              </w:rPr>
              <w:t>21</w:t>
            </w:r>
            <w:r>
              <w:rPr>
                <w:rFonts w:hint="eastAsia" w:ascii="宋体" w:hAnsi="宋体" w:eastAsia="宋体" w:cs="宋体"/>
                <w:color w:val="000000" w:themeColor="text1"/>
                <w:sz w:val="24"/>
                <w:szCs w:val="24"/>
                <w:lang w:val="zh-CN" w:eastAsia="zh-CN"/>
                <w14:textFill>
                  <w14:solidFill>
                    <w14:schemeClr w14:val="tx1"/>
                  </w14:solidFill>
                </w14:textFill>
              </w:rPr>
              <w:t>日至202</w:t>
            </w:r>
            <w:r>
              <w:rPr>
                <w:rFonts w:hint="eastAsia" w:ascii="宋体" w:hAnsi="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lang w:val="zh-CN" w:eastAsia="zh-CN"/>
                <w14:textFill>
                  <w14:solidFill>
                    <w14:schemeClr w14:val="tx1"/>
                  </w14:solidFill>
                </w14:textFill>
              </w:rPr>
              <w:t>年</w:t>
            </w:r>
            <w:r>
              <w:rPr>
                <w:rFonts w:hint="eastAsia" w:ascii="宋体" w:hAnsi="宋体" w:cs="宋体"/>
                <w:color w:val="000000" w:themeColor="text1"/>
                <w:sz w:val="24"/>
                <w:szCs w:val="24"/>
                <w:lang w:val="en-US" w:eastAsia="zh-CN"/>
                <w14:textFill>
                  <w14:solidFill>
                    <w14:schemeClr w14:val="tx1"/>
                  </w14:solidFill>
                </w14:textFill>
              </w:rPr>
              <w:t>04</w:t>
            </w:r>
            <w:r>
              <w:rPr>
                <w:rFonts w:hint="eastAsia" w:ascii="宋体" w:hAnsi="宋体" w:eastAsia="宋体" w:cs="宋体"/>
                <w:color w:val="000000" w:themeColor="text1"/>
                <w:sz w:val="24"/>
                <w:szCs w:val="24"/>
                <w:lang w:val="zh-CN" w:eastAsia="zh-CN"/>
                <w14:textFill>
                  <w14:solidFill>
                    <w14:schemeClr w14:val="tx1"/>
                  </w14:solidFill>
                </w14:textFill>
              </w:rPr>
              <w:t>月</w:t>
            </w:r>
            <w:r>
              <w:rPr>
                <w:rFonts w:hint="eastAsia" w:ascii="宋体" w:hAnsi="宋体" w:cs="宋体"/>
                <w:color w:val="000000" w:themeColor="text1"/>
                <w:sz w:val="24"/>
                <w:szCs w:val="24"/>
                <w:lang w:val="en-US" w:eastAsia="zh-CN"/>
                <w14:textFill>
                  <w14:solidFill>
                    <w14:schemeClr w14:val="tx1"/>
                  </w14:solidFill>
                </w14:textFill>
              </w:rPr>
              <w:t>21</w:t>
            </w:r>
            <w:r>
              <w:rPr>
                <w:rFonts w:hint="eastAsia" w:ascii="宋体" w:hAnsi="宋体" w:eastAsia="宋体" w:cs="宋体"/>
                <w:color w:val="000000" w:themeColor="text1"/>
                <w:sz w:val="24"/>
                <w:szCs w:val="24"/>
                <w:lang w:val="zh-CN" w:eastAsia="zh-CN"/>
                <w14:textFill>
                  <w14:solidFill>
                    <w14:schemeClr w14:val="tx1"/>
                  </w14:solidFill>
                </w14:textFill>
              </w:rPr>
              <w:t>日）</w:t>
            </w:r>
            <w:r>
              <w:rPr>
                <w:rFonts w:hint="eastAsia" w:ascii="宋体" w:hAnsi="宋体" w:eastAsia="宋体" w:cs="宋体"/>
                <w:color w:val="auto"/>
                <w:sz w:val="24"/>
                <w:szCs w:val="24"/>
                <w:lang w:val="zh-CN" w:eastAsia="zh-CN"/>
              </w:rPr>
              <w:t>完成类似服务项目的每提供一项业绩证明得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zh-CN" w:eastAsia="zh-CN"/>
              </w:rPr>
              <w:t>分，最多得</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val="zh-CN" w:eastAsia="zh-CN"/>
              </w:rPr>
              <w:t>分，没有得0分。</w:t>
            </w:r>
          </w:p>
          <w:p w14:paraId="36B249F0">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b/>
                <w:bCs/>
                <w:color w:val="auto"/>
                <w:sz w:val="24"/>
                <w:szCs w:val="24"/>
                <w:lang w:val="zh-CN" w:eastAsia="zh-CN"/>
              </w:rPr>
              <w:t>响应文件中需附合同</w:t>
            </w:r>
            <w:r>
              <w:rPr>
                <w:rFonts w:hint="eastAsia" w:ascii="宋体" w:hAnsi="宋体" w:eastAsia="宋体" w:cs="宋体"/>
                <w:b/>
                <w:bCs/>
                <w:color w:val="auto"/>
                <w:sz w:val="24"/>
                <w:szCs w:val="24"/>
                <w:lang w:val="en-US" w:eastAsia="zh-CN"/>
              </w:rPr>
              <w:t>或中标通知书</w:t>
            </w:r>
            <w:r>
              <w:rPr>
                <w:rFonts w:hint="eastAsia" w:ascii="宋体" w:hAnsi="宋体" w:eastAsia="宋体" w:cs="宋体"/>
                <w:b/>
                <w:bCs/>
                <w:color w:val="auto"/>
                <w:sz w:val="24"/>
                <w:szCs w:val="24"/>
                <w:lang w:val="zh-CN" w:eastAsia="zh-CN"/>
              </w:rPr>
              <w:t>复印件加盖公章。</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70FCB5D">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368EE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0" w:type="auto"/>
            <w:vMerge w:val="continue"/>
            <w:tcBorders>
              <w:left w:val="single" w:color="auto" w:sz="4" w:space="0"/>
              <w:right w:val="single" w:color="auto" w:sz="4" w:space="0"/>
            </w:tcBorders>
            <w:noWrap w:val="0"/>
            <w:vAlign w:val="center"/>
          </w:tcPr>
          <w:p w14:paraId="4C3D2F83">
            <w:pPr>
              <w:pageBreakBefore w:val="0"/>
              <w:kinsoku/>
              <w:overflowPunct/>
              <w:topLinePunct w:val="0"/>
              <w:bidi w:val="0"/>
              <w:spacing w:line="360" w:lineRule="exact"/>
              <w:jc w:val="center"/>
              <w:outlineLvl w:val="9"/>
              <w:rPr>
                <w:rFonts w:hint="eastAsia" w:ascii="宋体" w:hAnsi="宋体" w:eastAsia="宋体" w:cs="宋体"/>
                <w:color w:val="auto"/>
                <w:sz w:val="24"/>
                <w:szCs w:val="24"/>
                <w:lang w:val="zh-CN"/>
              </w:rPr>
            </w:pPr>
          </w:p>
        </w:tc>
        <w:tc>
          <w:tcPr>
            <w:tcW w:w="1204" w:type="dxa"/>
            <w:tcBorders>
              <w:left w:val="single" w:color="auto" w:sz="4" w:space="0"/>
              <w:right w:val="single" w:color="auto" w:sz="4" w:space="0"/>
            </w:tcBorders>
            <w:noWrap w:val="0"/>
            <w:vAlign w:val="center"/>
          </w:tcPr>
          <w:p w14:paraId="09215FFE">
            <w:pPr>
              <w:numPr>
                <w:ilvl w:val="0"/>
                <w:numId w:val="0"/>
              </w:numPr>
              <w:spacing w:line="360" w:lineRule="exact"/>
              <w:rPr>
                <w:rFonts w:hint="default" w:ascii="宋体" w:hAnsi="宋体" w:eastAsia="宋体" w:cs="宋体"/>
                <w:color w:val="auto"/>
                <w:sz w:val="24"/>
                <w:szCs w:val="24"/>
                <w:lang w:val="en-US" w:eastAsia="zh-CN"/>
              </w:rPr>
            </w:pPr>
            <w:r>
              <w:rPr>
                <w:rFonts w:hint="eastAsia" w:ascii="宋体" w:hAnsi="宋体" w:cs="宋体"/>
                <w:color w:val="auto"/>
                <w:sz w:val="24"/>
                <w:szCs w:val="24"/>
                <w:highlight w:val="none"/>
                <w:lang w:val="en-US" w:eastAsia="zh-CN"/>
              </w:rPr>
              <w:t>业主评价</w:t>
            </w:r>
          </w:p>
        </w:tc>
        <w:tc>
          <w:tcPr>
            <w:tcW w:w="750" w:type="dxa"/>
            <w:tcBorders>
              <w:left w:val="single" w:color="auto" w:sz="4" w:space="0"/>
              <w:right w:val="single" w:color="auto" w:sz="4" w:space="0"/>
            </w:tcBorders>
            <w:noWrap w:val="0"/>
            <w:vAlign w:val="center"/>
          </w:tcPr>
          <w:p w14:paraId="766EF32F">
            <w:pPr>
              <w:numPr>
                <w:ilvl w:val="0"/>
                <w:numId w:val="0"/>
              </w:numPr>
              <w:spacing w:line="360" w:lineRule="exact"/>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w:t>
            </w:r>
          </w:p>
        </w:tc>
        <w:tc>
          <w:tcPr>
            <w:tcW w:w="4396" w:type="dxa"/>
            <w:gridSpan w:val="2"/>
            <w:tcBorders>
              <w:top w:val="single" w:color="auto" w:sz="4" w:space="0"/>
              <w:left w:val="single" w:color="auto" w:sz="4" w:space="0"/>
              <w:bottom w:val="single" w:color="auto" w:sz="4" w:space="0"/>
              <w:right w:val="single" w:color="auto" w:sz="4" w:space="0"/>
            </w:tcBorders>
            <w:noWrap w:val="0"/>
            <w:vAlign w:val="center"/>
          </w:tcPr>
          <w:p w14:paraId="04EE7EDF">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近</w:t>
            </w:r>
            <w:r>
              <w:rPr>
                <w:rFonts w:hint="eastAsia" w:ascii="宋体" w:hAnsi="宋体" w:eastAsia="宋体" w:cs="宋体"/>
                <w:color w:val="auto"/>
                <w:sz w:val="24"/>
                <w:szCs w:val="24"/>
                <w:lang w:val="en-US" w:eastAsia="zh-CN"/>
              </w:rPr>
              <w:t>三</w:t>
            </w:r>
            <w:r>
              <w:rPr>
                <w:rFonts w:hint="eastAsia" w:ascii="宋体" w:hAnsi="宋体" w:eastAsia="宋体" w:cs="宋体"/>
                <w:color w:val="auto"/>
                <w:sz w:val="24"/>
                <w:szCs w:val="24"/>
                <w:lang w:val="zh-CN" w:eastAsia="zh-CN"/>
              </w:rPr>
              <w:t>年</w:t>
            </w:r>
            <w:r>
              <w:rPr>
                <w:rFonts w:hint="eastAsia" w:ascii="宋体" w:hAnsi="宋体" w:eastAsia="宋体" w:cs="宋体"/>
                <w:color w:val="auto"/>
                <w:sz w:val="24"/>
                <w:szCs w:val="24"/>
                <w:lang w:val="en-US" w:eastAsia="zh-CN"/>
              </w:rPr>
              <w:t>内</w:t>
            </w:r>
            <w:r>
              <w:rPr>
                <w:rFonts w:hint="eastAsia" w:ascii="宋体" w:hAnsi="宋体" w:eastAsia="宋体" w:cs="宋体"/>
                <w:color w:val="000000" w:themeColor="text1"/>
                <w:sz w:val="24"/>
                <w:szCs w:val="24"/>
                <w:lang w:val="zh-CN" w:eastAsia="zh-CN"/>
                <w14:textFill>
                  <w14:solidFill>
                    <w14:schemeClr w14:val="tx1"/>
                  </w14:solidFill>
                </w14:textFill>
              </w:rPr>
              <w:t>（20</w:t>
            </w:r>
            <w:r>
              <w:rPr>
                <w:rFonts w:hint="eastAsia" w:ascii="宋体" w:hAnsi="宋体" w:eastAsia="宋体" w:cs="宋体"/>
                <w:color w:val="000000" w:themeColor="text1"/>
                <w:sz w:val="24"/>
                <w:szCs w:val="24"/>
                <w:lang w:val="en-US" w:eastAsia="zh-CN"/>
                <w14:textFill>
                  <w14:solidFill>
                    <w14:schemeClr w14:val="tx1"/>
                  </w14:solidFill>
                </w14:textFill>
              </w:rPr>
              <w:t>2</w:t>
            </w:r>
            <w:r>
              <w:rPr>
                <w:rFonts w:hint="eastAsia" w:ascii="宋体" w:hAnsi="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lang w:val="zh-CN" w:eastAsia="zh-CN"/>
                <w14:textFill>
                  <w14:solidFill>
                    <w14:schemeClr w14:val="tx1"/>
                  </w14:solidFill>
                </w14:textFill>
              </w:rPr>
              <w:t>年</w:t>
            </w:r>
            <w:r>
              <w:rPr>
                <w:rFonts w:hint="eastAsia" w:ascii="宋体" w:hAnsi="宋体" w:cs="宋体"/>
                <w:color w:val="000000" w:themeColor="text1"/>
                <w:sz w:val="24"/>
                <w:szCs w:val="24"/>
                <w:lang w:val="en-US" w:eastAsia="zh-CN"/>
                <w14:textFill>
                  <w14:solidFill>
                    <w14:schemeClr w14:val="tx1"/>
                  </w14:solidFill>
                </w14:textFill>
              </w:rPr>
              <w:t>04</w:t>
            </w:r>
            <w:r>
              <w:rPr>
                <w:rFonts w:hint="eastAsia" w:ascii="宋体" w:hAnsi="宋体" w:eastAsia="宋体" w:cs="宋体"/>
                <w:color w:val="000000" w:themeColor="text1"/>
                <w:sz w:val="24"/>
                <w:szCs w:val="24"/>
                <w:lang w:val="zh-CN" w:eastAsia="zh-CN"/>
                <w14:textFill>
                  <w14:solidFill>
                    <w14:schemeClr w14:val="tx1"/>
                  </w14:solidFill>
                </w14:textFill>
              </w:rPr>
              <w:t>月</w:t>
            </w:r>
            <w:r>
              <w:rPr>
                <w:rFonts w:hint="eastAsia" w:ascii="宋体" w:hAnsi="宋体" w:cs="宋体"/>
                <w:color w:val="000000" w:themeColor="text1"/>
                <w:sz w:val="24"/>
                <w:szCs w:val="24"/>
                <w:lang w:val="en-US" w:eastAsia="zh-CN"/>
                <w14:textFill>
                  <w14:solidFill>
                    <w14:schemeClr w14:val="tx1"/>
                  </w14:solidFill>
                </w14:textFill>
              </w:rPr>
              <w:t>21</w:t>
            </w:r>
            <w:r>
              <w:rPr>
                <w:rFonts w:hint="eastAsia" w:ascii="宋体" w:hAnsi="宋体" w:eastAsia="宋体" w:cs="宋体"/>
                <w:color w:val="000000" w:themeColor="text1"/>
                <w:sz w:val="24"/>
                <w:szCs w:val="24"/>
                <w:lang w:val="zh-CN" w:eastAsia="zh-CN"/>
                <w14:textFill>
                  <w14:solidFill>
                    <w14:schemeClr w14:val="tx1"/>
                  </w14:solidFill>
                </w14:textFill>
              </w:rPr>
              <w:t>日至202</w:t>
            </w:r>
            <w:r>
              <w:rPr>
                <w:rFonts w:hint="eastAsia" w:ascii="宋体" w:hAnsi="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lang w:val="zh-CN" w:eastAsia="zh-CN"/>
                <w14:textFill>
                  <w14:solidFill>
                    <w14:schemeClr w14:val="tx1"/>
                  </w14:solidFill>
                </w14:textFill>
              </w:rPr>
              <w:t>年</w:t>
            </w:r>
            <w:r>
              <w:rPr>
                <w:rFonts w:hint="eastAsia" w:ascii="宋体" w:hAnsi="宋体" w:cs="宋体"/>
                <w:color w:val="000000" w:themeColor="text1"/>
                <w:sz w:val="24"/>
                <w:szCs w:val="24"/>
                <w:lang w:val="en-US" w:eastAsia="zh-CN"/>
                <w14:textFill>
                  <w14:solidFill>
                    <w14:schemeClr w14:val="tx1"/>
                  </w14:solidFill>
                </w14:textFill>
              </w:rPr>
              <w:t>04</w:t>
            </w:r>
            <w:r>
              <w:rPr>
                <w:rFonts w:hint="eastAsia" w:ascii="宋体" w:hAnsi="宋体" w:eastAsia="宋体" w:cs="宋体"/>
                <w:color w:val="000000" w:themeColor="text1"/>
                <w:sz w:val="24"/>
                <w:szCs w:val="24"/>
                <w:lang w:val="zh-CN" w:eastAsia="zh-CN"/>
                <w14:textFill>
                  <w14:solidFill>
                    <w14:schemeClr w14:val="tx1"/>
                  </w14:solidFill>
                </w14:textFill>
              </w:rPr>
              <w:t>月</w:t>
            </w:r>
            <w:r>
              <w:rPr>
                <w:rFonts w:hint="eastAsia" w:ascii="宋体" w:hAnsi="宋体" w:cs="宋体"/>
                <w:color w:val="000000" w:themeColor="text1"/>
                <w:sz w:val="24"/>
                <w:szCs w:val="24"/>
                <w:lang w:val="en-US" w:eastAsia="zh-CN"/>
                <w14:textFill>
                  <w14:solidFill>
                    <w14:schemeClr w14:val="tx1"/>
                  </w14:solidFill>
                </w14:textFill>
              </w:rPr>
              <w:t>21</w:t>
            </w:r>
            <w:r>
              <w:rPr>
                <w:rFonts w:hint="eastAsia" w:ascii="宋体" w:hAnsi="宋体" w:eastAsia="宋体" w:cs="宋体"/>
                <w:color w:val="000000" w:themeColor="text1"/>
                <w:sz w:val="24"/>
                <w:szCs w:val="24"/>
                <w:lang w:val="zh-CN" w:eastAsia="zh-CN"/>
                <w14:textFill>
                  <w14:solidFill>
                    <w14:schemeClr w14:val="tx1"/>
                  </w14:solidFill>
                </w14:textFill>
              </w:rPr>
              <w:t>日）</w:t>
            </w:r>
            <w:r>
              <w:rPr>
                <w:rFonts w:hint="eastAsia" w:ascii="宋体" w:hAnsi="宋体" w:eastAsia="宋体" w:cs="宋体"/>
                <w:color w:val="auto"/>
                <w:sz w:val="24"/>
                <w:szCs w:val="24"/>
                <w:lang w:val="zh-CN" w:eastAsia="zh-CN"/>
              </w:rPr>
              <w:t>获得以往合同甲方的良好评价，每提供一个得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zh-CN" w:eastAsia="zh-CN"/>
              </w:rPr>
              <w:t>分，最高得</w:t>
            </w:r>
            <w:r>
              <w:rPr>
                <w:rFonts w:hint="eastAsia" w:ascii="宋体" w:hAnsi="宋体" w:cs="宋体"/>
                <w:color w:val="auto"/>
                <w:sz w:val="24"/>
                <w:szCs w:val="24"/>
                <w:lang w:val="en-US" w:eastAsia="zh-CN"/>
              </w:rPr>
              <w:t>4</w:t>
            </w:r>
            <w:bookmarkStart w:id="241" w:name="_GoBack"/>
            <w:bookmarkEnd w:id="241"/>
            <w:r>
              <w:rPr>
                <w:rFonts w:hint="eastAsia" w:ascii="宋体" w:hAnsi="宋体" w:eastAsia="宋体" w:cs="宋体"/>
                <w:color w:val="auto"/>
                <w:sz w:val="24"/>
                <w:szCs w:val="24"/>
                <w:lang w:val="zh-CN" w:eastAsia="zh-CN"/>
              </w:rPr>
              <w:t>分，没有则不得分。</w:t>
            </w:r>
          </w:p>
          <w:p w14:paraId="2F1997D9">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响应文件中需附以往合同甲方的良好评价</w:t>
            </w:r>
            <w:r>
              <w:rPr>
                <w:rFonts w:hint="eastAsia" w:ascii="宋体" w:hAnsi="宋体" w:cs="宋体"/>
                <w:color w:val="auto"/>
                <w:sz w:val="24"/>
                <w:szCs w:val="24"/>
                <w:lang w:val="en-US" w:eastAsia="zh-CN"/>
              </w:rPr>
              <w:t>证明材料复印件并</w:t>
            </w:r>
            <w:r>
              <w:rPr>
                <w:rFonts w:hint="eastAsia" w:ascii="宋体" w:hAnsi="宋体" w:eastAsia="宋体" w:cs="宋体"/>
                <w:color w:val="auto"/>
                <w:sz w:val="24"/>
                <w:szCs w:val="24"/>
                <w:lang w:val="zh-CN" w:eastAsia="zh-CN"/>
              </w:rPr>
              <w:t>加盖公章。</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357500A">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7046B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2" w:hRule="atLeast"/>
          <w:jc w:val="center"/>
        </w:trPr>
        <w:tc>
          <w:tcPr>
            <w:tcW w:w="0" w:type="auto"/>
            <w:vMerge w:val="restart"/>
            <w:tcBorders>
              <w:left w:val="single" w:color="auto" w:sz="4" w:space="0"/>
              <w:right w:val="single" w:color="auto" w:sz="4" w:space="0"/>
            </w:tcBorders>
            <w:noWrap w:val="0"/>
            <w:vAlign w:val="center"/>
          </w:tcPr>
          <w:p w14:paraId="0B5A8A55">
            <w:pPr>
              <w:pageBreakBefore w:val="0"/>
              <w:kinsoku/>
              <w:overflowPunct/>
              <w:topLinePunct w:val="0"/>
              <w:bidi w:val="0"/>
              <w:spacing w:line="360" w:lineRule="exact"/>
              <w:outlineLvl w:val="9"/>
              <w:rPr>
                <w:rFonts w:hint="eastAsia" w:ascii="宋体" w:hAnsi="宋体" w:eastAsia="宋体" w:cs="宋体"/>
                <w:color w:val="auto"/>
                <w:sz w:val="24"/>
                <w:szCs w:val="24"/>
                <w:lang w:val="zh-CN"/>
              </w:rPr>
            </w:pPr>
          </w:p>
          <w:p w14:paraId="2CB39B60">
            <w:pPr>
              <w:pStyle w:val="22"/>
              <w:pageBreakBefore w:val="0"/>
              <w:kinsoku/>
              <w:overflowPunct/>
              <w:topLinePunct w:val="0"/>
              <w:bidi w:val="0"/>
              <w:ind w:left="0" w:leftChars="0" w:firstLine="0" w:firstLineChars="0"/>
              <w:jc w:val="center"/>
              <w:outlineLvl w:val="9"/>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kern w:val="2"/>
                <w:sz w:val="24"/>
                <w:szCs w:val="24"/>
                <w:lang w:val="zh-CN" w:eastAsia="zh-CN" w:bidi="ar-SA"/>
              </w:rPr>
              <w:t>技术</w:t>
            </w:r>
          </w:p>
          <w:p w14:paraId="4345AB2D">
            <w:pPr>
              <w:pStyle w:val="22"/>
              <w:pageBreakBefore w:val="0"/>
              <w:kinsoku/>
              <w:overflowPunct/>
              <w:topLinePunct w:val="0"/>
              <w:bidi w:val="0"/>
              <w:ind w:left="0" w:leftChars="0" w:firstLine="0" w:firstLineChars="0"/>
              <w:jc w:val="center"/>
              <w:outlineLvl w:val="9"/>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kern w:val="2"/>
                <w:sz w:val="24"/>
                <w:szCs w:val="24"/>
                <w:lang w:val="zh-CN" w:eastAsia="zh-CN" w:bidi="ar-SA"/>
              </w:rPr>
              <w:t>部分</w:t>
            </w:r>
          </w:p>
          <w:p w14:paraId="4F42F3FF">
            <w:pPr>
              <w:pStyle w:val="22"/>
              <w:pageBreakBefore w:val="0"/>
              <w:kinsoku/>
              <w:overflowPunct/>
              <w:topLinePunct w:val="0"/>
              <w:bidi w:val="0"/>
              <w:ind w:left="0" w:leftChars="0" w:firstLine="0" w:firstLineChars="0"/>
              <w:outlineLvl w:val="9"/>
              <w:rPr>
                <w:rFonts w:hint="eastAsia" w:ascii="宋体" w:hAnsi="宋体" w:eastAsia="宋体" w:cs="宋体"/>
                <w:color w:val="auto"/>
                <w:sz w:val="24"/>
                <w:szCs w:val="24"/>
                <w:lang w:val="zh-CN"/>
              </w:rPr>
            </w:pPr>
            <w:r>
              <w:rPr>
                <w:rFonts w:hint="eastAsia" w:ascii="宋体" w:hAnsi="宋体" w:eastAsia="宋体" w:cs="宋体"/>
                <w:color w:val="auto"/>
                <w:kern w:val="2"/>
                <w:sz w:val="24"/>
                <w:szCs w:val="24"/>
                <w:lang w:val="zh-CN" w:eastAsia="zh-CN" w:bidi="ar-SA"/>
              </w:rPr>
              <w:t>（</w:t>
            </w:r>
            <w:r>
              <w:rPr>
                <w:rFonts w:hint="eastAsia" w:ascii="宋体" w:hAnsi="宋体" w:eastAsia="宋体" w:cs="宋体"/>
                <w:color w:val="auto"/>
                <w:kern w:val="2"/>
                <w:sz w:val="24"/>
                <w:szCs w:val="24"/>
                <w:lang w:val="en-US" w:eastAsia="zh-CN" w:bidi="ar-SA"/>
              </w:rPr>
              <w:t>60分</w:t>
            </w:r>
            <w:r>
              <w:rPr>
                <w:rFonts w:hint="eastAsia" w:ascii="宋体" w:hAnsi="宋体" w:eastAsia="宋体" w:cs="宋体"/>
                <w:color w:val="auto"/>
                <w:kern w:val="2"/>
                <w:sz w:val="24"/>
                <w:szCs w:val="24"/>
                <w:lang w:val="zh-CN" w:eastAsia="zh-CN" w:bidi="ar-SA"/>
              </w:rPr>
              <w:t>）</w:t>
            </w:r>
          </w:p>
        </w:tc>
        <w:tc>
          <w:tcPr>
            <w:tcW w:w="1204" w:type="dxa"/>
            <w:vMerge w:val="restart"/>
            <w:tcBorders>
              <w:left w:val="single" w:color="auto" w:sz="4" w:space="0"/>
              <w:right w:val="single" w:color="auto" w:sz="4" w:space="0"/>
            </w:tcBorders>
            <w:noWrap w:val="0"/>
            <w:vAlign w:val="center"/>
          </w:tcPr>
          <w:p w14:paraId="51477CFD">
            <w:pPr>
              <w:spacing w:line="360" w:lineRule="exact"/>
              <w:jc w:val="center"/>
              <w:rPr>
                <w:rFonts w:hint="eastAsia" w:ascii="宋体" w:hAnsi="宋体" w:eastAsia="宋体" w:cs="宋体"/>
                <w:color w:val="auto"/>
                <w:sz w:val="24"/>
                <w:szCs w:val="24"/>
                <w:lang w:val="zh-CN"/>
              </w:rPr>
            </w:pPr>
          </w:p>
          <w:p w14:paraId="621539D4">
            <w:pPr>
              <w:spacing w:line="360" w:lineRule="exact"/>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技术服务评审评分标准</w:t>
            </w:r>
          </w:p>
          <w:p w14:paraId="417B10E5">
            <w:pPr>
              <w:spacing w:line="360" w:lineRule="exact"/>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cs="宋体"/>
                <w:color w:val="auto"/>
                <w:sz w:val="24"/>
                <w:szCs w:val="24"/>
                <w:lang w:val="en-US" w:eastAsia="zh-CN"/>
              </w:rPr>
              <w:t>60</w:t>
            </w:r>
            <w:r>
              <w:rPr>
                <w:rFonts w:hint="eastAsia" w:ascii="宋体" w:hAnsi="宋体" w:eastAsia="宋体" w:cs="宋体"/>
                <w:color w:val="auto"/>
                <w:sz w:val="24"/>
                <w:szCs w:val="24"/>
                <w:lang w:val="zh-CN"/>
              </w:rPr>
              <w:t>分）</w:t>
            </w:r>
          </w:p>
        </w:tc>
        <w:tc>
          <w:tcPr>
            <w:tcW w:w="750" w:type="dxa"/>
            <w:tcBorders>
              <w:left w:val="single" w:color="auto" w:sz="4" w:space="0"/>
              <w:right w:val="single" w:color="auto" w:sz="4" w:space="0"/>
            </w:tcBorders>
            <w:noWrap w:val="0"/>
            <w:vAlign w:val="center"/>
          </w:tcPr>
          <w:p w14:paraId="2B6C8D93">
            <w:pPr>
              <w:spacing w:line="36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15分</w:t>
            </w:r>
          </w:p>
        </w:tc>
        <w:tc>
          <w:tcPr>
            <w:tcW w:w="1224" w:type="dxa"/>
            <w:tcBorders>
              <w:top w:val="single" w:color="auto" w:sz="4" w:space="0"/>
              <w:left w:val="single" w:color="auto" w:sz="4" w:space="0"/>
              <w:right w:val="single" w:color="auto" w:sz="4" w:space="0"/>
            </w:tcBorders>
            <w:noWrap w:val="0"/>
            <w:vAlign w:val="center"/>
          </w:tcPr>
          <w:p w14:paraId="5544F841">
            <w:pPr>
              <w:numPr>
                <w:ilvl w:val="0"/>
                <w:numId w:val="0"/>
              </w:numPr>
              <w:spacing w:line="360" w:lineRule="exact"/>
              <w:rPr>
                <w:rFonts w:hint="default" w:ascii="宋体" w:hAnsi="宋体" w:eastAsia="宋体" w:cs="宋体"/>
                <w:color w:val="auto"/>
                <w:sz w:val="24"/>
                <w:szCs w:val="24"/>
                <w:lang w:val="en-US"/>
              </w:rPr>
            </w:pPr>
            <w:r>
              <w:rPr>
                <w:rFonts w:hint="eastAsia" w:ascii="宋体" w:hAnsi="宋体" w:cs="宋体"/>
                <w:color w:val="auto"/>
                <w:sz w:val="24"/>
                <w:szCs w:val="24"/>
                <w:lang w:val="en-US" w:eastAsia="zh-CN"/>
              </w:rPr>
              <w:t>供货方案</w:t>
            </w:r>
          </w:p>
        </w:tc>
        <w:tc>
          <w:tcPr>
            <w:tcW w:w="3172" w:type="dxa"/>
            <w:tcBorders>
              <w:top w:val="single" w:color="auto" w:sz="4" w:space="0"/>
              <w:left w:val="single" w:color="auto" w:sz="4" w:space="0"/>
              <w:right w:val="single" w:color="auto" w:sz="4" w:space="0"/>
            </w:tcBorders>
            <w:noWrap w:val="0"/>
            <w:vAlign w:val="center"/>
          </w:tcPr>
          <w:p w14:paraId="04A73666">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针对本项目提供供货方案包含</w:t>
            </w:r>
            <w:r>
              <w:rPr>
                <w:rFonts w:hint="eastAsia" w:ascii="宋体" w:hAnsi="宋体" w:cs="宋体"/>
                <w:color w:val="auto"/>
                <w:sz w:val="24"/>
                <w:szCs w:val="24"/>
                <w:lang w:val="en-US" w:eastAsia="zh-CN"/>
              </w:rPr>
              <w:t>但不限于</w:t>
            </w:r>
            <w:r>
              <w:rPr>
                <w:rFonts w:hint="eastAsia" w:ascii="宋体" w:hAnsi="宋体" w:eastAsia="宋体" w:cs="宋体"/>
                <w:color w:val="auto"/>
                <w:sz w:val="24"/>
                <w:szCs w:val="24"/>
                <w:lang w:val="en-US" w:eastAsia="zh-CN"/>
              </w:rPr>
              <w:t>：</w:t>
            </w:r>
          </w:p>
          <w:p w14:paraId="430B388C">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1.货物（产品）保障；</w:t>
            </w:r>
          </w:p>
          <w:p w14:paraId="594129A4">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2.货物检验</w:t>
            </w:r>
          </w:p>
          <w:p w14:paraId="50B913AC">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3.检验方法</w:t>
            </w:r>
          </w:p>
          <w:p w14:paraId="7FB434C4">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4.供货计划</w:t>
            </w:r>
          </w:p>
          <w:p w14:paraId="4794B9A2">
            <w:pPr>
              <w:numPr>
                <w:ilvl w:val="0"/>
                <w:numId w:val="0"/>
              </w:numPr>
              <w:spacing w:line="360" w:lineRule="exac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5.应急响应</w:t>
            </w:r>
          </w:p>
          <w:p w14:paraId="38125D23">
            <w:pPr>
              <w:pStyle w:val="21"/>
              <w:ind w:left="0" w:leftChars="0" w:firstLine="0" w:firstLineChars="0"/>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6.运输保障</w:t>
            </w:r>
          </w:p>
          <w:p w14:paraId="77590C8F">
            <w:pPr>
              <w:pStyle w:val="21"/>
              <w:ind w:left="0" w:leftChars="0" w:firstLine="0" w:firstLineChars="0"/>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w:t>
            </w:r>
          </w:p>
          <w:p w14:paraId="61CD3FD0">
            <w:pPr>
              <w:pStyle w:val="21"/>
              <w:ind w:left="0" w:leftChars="0" w:firstLine="0" w:firstLineChars="0"/>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供货方案以“质量优先，响应高效，风险可控为核心”方案完整、细节清晰、风险可控、佐证材料齐全</w:t>
            </w:r>
            <w:r>
              <w:rPr>
                <w:rFonts w:hint="default" w:ascii="宋体" w:hAnsi="宋体" w:cs="宋体"/>
                <w:color w:val="auto"/>
                <w:sz w:val="24"/>
                <w:szCs w:val="24"/>
                <w:lang w:val="en-US" w:eastAsia="zh-CN"/>
              </w:rPr>
              <w:t>得</w:t>
            </w:r>
            <w:r>
              <w:rPr>
                <w:rFonts w:hint="eastAsia" w:ascii="宋体" w:hAnsi="宋体" w:cs="宋体"/>
                <w:color w:val="auto"/>
                <w:sz w:val="24"/>
                <w:szCs w:val="24"/>
                <w:lang w:val="en-US" w:eastAsia="zh-CN"/>
              </w:rPr>
              <w:t>15-10</w:t>
            </w:r>
            <w:r>
              <w:rPr>
                <w:rFonts w:hint="default" w:ascii="宋体" w:hAnsi="宋体" w:cs="宋体"/>
                <w:color w:val="auto"/>
                <w:sz w:val="24"/>
                <w:szCs w:val="24"/>
                <w:lang w:val="en-US" w:eastAsia="zh-CN"/>
              </w:rPr>
              <w:t>分；</w:t>
            </w:r>
            <w:r>
              <w:rPr>
                <w:rFonts w:hint="eastAsia" w:ascii="宋体" w:hAnsi="宋体" w:cs="宋体"/>
                <w:color w:val="auto"/>
                <w:sz w:val="24"/>
                <w:szCs w:val="24"/>
                <w:lang w:val="en-US" w:eastAsia="zh-CN"/>
              </w:rPr>
              <w:t>核心内容完整但部分环节待完善，佐证材料基本覆盖</w:t>
            </w:r>
            <w:r>
              <w:rPr>
                <w:rFonts w:hint="default" w:ascii="宋体" w:hAnsi="宋体" w:cs="宋体"/>
                <w:color w:val="auto"/>
                <w:sz w:val="24"/>
                <w:szCs w:val="24"/>
                <w:lang w:val="en-US" w:eastAsia="zh-CN"/>
              </w:rPr>
              <w:t>得</w:t>
            </w:r>
            <w:r>
              <w:rPr>
                <w:rFonts w:hint="eastAsia" w:ascii="宋体" w:hAnsi="宋体" w:cs="宋体"/>
                <w:color w:val="auto"/>
                <w:sz w:val="24"/>
                <w:szCs w:val="24"/>
                <w:lang w:val="en-US" w:eastAsia="zh-CN"/>
              </w:rPr>
              <w:t>9-4</w:t>
            </w:r>
            <w:r>
              <w:rPr>
                <w:rFonts w:hint="default" w:ascii="宋体" w:hAnsi="宋体" w:cs="宋体"/>
                <w:color w:val="auto"/>
                <w:sz w:val="24"/>
                <w:szCs w:val="24"/>
                <w:lang w:val="en-US" w:eastAsia="zh-CN"/>
              </w:rPr>
              <w:t>分；</w:t>
            </w:r>
            <w:r>
              <w:rPr>
                <w:rFonts w:hint="eastAsia" w:ascii="宋体" w:hAnsi="宋体" w:cs="宋体"/>
                <w:color w:val="auto"/>
                <w:sz w:val="24"/>
                <w:szCs w:val="24"/>
                <w:lang w:val="en-US" w:eastAsia="zh-CN"/>
              </w:rPr>
              <w:t>关键项缺失或描述模糊，可执行性存疑</w:t>
            </w:r>
            <w:r>
              <w:rPr>
                <w:rFonts w:hint="default" w:ascii="宋体" w:hAnsi="宋体" w:cs="宋体"/>
                <w:color w:val="auto"/>
                <w:sz w:val="24"/>
                <w:szCs w:val="24"/>
                <w:lang w:val="en-US" w:eastAsia="zh-CN"/>
              </w:rPr>
              <w:t>得</w:t>
            </w:r>
            <w:r>
              <w:rPr>
                <w:rFonts w:hint="eastAsia" w:ascii="宋体" w:hAnsi="宋体" w:cs="宋体"/>
                <w:color w:val="auto"/>
                <w:sz w:val="24"/>
                <w:szCs w:val="24"/>
                <w:lang w:val="en-US" w:eastAsia="zh-CN"/>
              </w:rPr>
              <w:t>3-0</w:t>
            </w:r>
            <w:r>
              <w:rPr>
                <w:rFonts w:hint="default" w:ascii="宋体" w:hAnsi="宋体" w:cs="宋体"/>
                <w:color w:val="auto"/>
                <w:sz w:val="24"/>
                <w:szCs w:val="24"/>
                <w:lang w:val="en-US" w:eastAsia="zh-CN"/>
              </w:rPr>
              <w:t>分。</w:t>
            </w:r>
          </w:p>
        </w:tc>
        <w:tc>
          <w:tcPr>
            <w:tcW w:w="1356" w:type="dxa"/>
            <w:tcBorders>
              <w:top w:val="single" w:color="auto" w:sz="4" w:space="0"/>
              <w:left w:val="single" w:color="auto" w:sz="4" w:space="0"/>
              <w:bottom w:val="single" w:color="auto" w:sz="4" w:space="0"/>
              <w:right w:val="single" w:color="auto" w:sz="4" w:space="0"/>
            </w:tcBorders>
            <w:noWrap w:val="0"/>
            <w:vAlign w:val="center"/>
          </w:tcPr>
          <w:p w14:paraId="565841A5">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5545B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jc w:val="center"/>
        </w:trPr>
        <w:tc>
          <w:tcPr>
            <w:tcW w:w="0" w:type="auto"/>
            <w:vMerge w:val="continue"/>
            <w:tcBorders>
              <w:left w:val="single" w:color="auto" w:sz="4" w:space="0"/>
              <w:right w:val="single" w:color="auto" w:sz="4" w:space="0"/>
            </w:tcBorders>
            <w:noWrap w:val="0"/>
            <w:vAlign w:val="center"/>
          </w:tcPr>
          <w:p w14:paraId="7E246FB3">
            <w:pPr>
              <w:pStyle w:val="22"/>
              <w:pageBreakBefore w:val="0"/>
              <w:kinsoku/>
              <w:overflowPunct/>
              <w:topLinePunct w:val="0"/>
              <w:bidi w:val="0"/>
              <w:ind w:left="0" w:leftChars="0" w:firstLine="0" w:firstLineChars="0"/>
              <w:outlineLvl w:val="9"/>
              <w:rPr>
                <w:rFonts w:hint="eastAsia" w:ascii="宋体" w:hAnsi="宋体" w:eastAsia="宋体" w:cs="宋体"/>
                <w:color w:val="auto"/>
                <w:kern w:val="2"/>
                <w:sz w:val="24"/>
                <w:szCs w:val="24"/>
                <w:lang w:val="zh-CN" w:eastAsia="zh-CN" w:bidi="ar-SA"/>
              </w:rPr>
            </w:pPr>
          </w:p>
        </w:tc>
        <w:tc>
          <w:tcPr>
            <w:tcW w:w="1204" w:type="dxa"/>
            <w:vMerge w:val="continue"/>
            <w:tcBorders>
              <w:left w:val="single" w:color="auto" w:sz="4" w:space="0"/>
              <w:right w:val="single" w:color="auto" w:sz="4" w:space="0"/>
            </w:tcBorders>
            <w:noWrap w:val="0"/>
            <w:vAlign w:val="center"/>
          </w:tcPr>
          <w:p w14:paraId="1C305FFA">
            <w:pPr>
              <w:spacing w:line="360" w:lineRule="exact"/>
              <w:jc w:val="center"/>
              <w:rPr>
                <w:rFonts w:hint="eastAsia" w:ascii="宋体" w:hAnsi="宋体" w:eastAsia="宋体" w:cs="宋体"/>
                <w:color w:val="auto"/>
                <w:sz w:val="24"/>
                <w:szCs w:val="24"/>
                <w:lang w:val="zh-CN"/>
              </w:rPr>
            </w:pPr>
          </w:p>
        </w:tc>
        <w:tc>
          <w:tcPr>
            <w:tcW w:w="750" w:type="dxa"/>
            <w:tcBorders>
              <w:left w:val="single" w:color="auto" w:sz="4" w:space="0"/>
              <w:right w:val="single" w:color="auto" w:sz="4" w:space="0"/>
            </w:tcBorders>
            <w:noWrap w:val="0"/>
            <w:vAlign w:val="center"/>
          </w:tcPr>
          <w:p w14:paraId="2BB1FD68">
            <w:pPr>
              <w:spacing w:line="360" w:lineRule="exact"/>
              <w:jc w:val="center"/>
              <w:rPr>
                <w:rFonts w:hint="default" w:ascii="宋体" w:hAnsi="宋体"/>
                <w:color w:val="auto"/>
                <w:sz w:val="24"/>
                <w:szCs w:val="24"/>
                <w:lang w:val="en-US" w:eastAsia="zh-CN"/>
              </w:rPr>
            </w:pPr>
            <w:r>
              <w:rPr>
                <w:rFonts w:hint="eastAsia" w:ascii="宋体" w:hAnsi="宋体"/>
                <w:color w:val="auto"/>
                <w:sz w:val="24"/>
                <w:szCs w:val="24"/>
                <w:lang w:val="en-US" w:eastAsia="zh-CN"/>
              </w:rPr>
              <w:t>15分</w:t>
            </w:r>
          </w:p>
        </w:tc>
        <w:tc>
          <w:tcPr>
            <w:tcW w:w="1224" w:type="dxa"/>
            <w:tcBorders>
              <w:top w:val="single" w:color="auto" w:sz="4" w:space="0"/>
              <w:left w:val="single" w:color="auto" w:sz="4" w:space="0"/>
              <w:bottom w:val="single" w:color="auto" w:sz="4" w:space="0"/>
              <w:right w:val="single" w:color="auto" w:sz="4" w:space="0"/>
            </w:tcBorders>
            <w:noWrap w:val="0"/>
            <w:vAlign w:val="center"/>
          </w:tcPr>
          <w:p w14:paraId="0A02AC3A">
            <w:pPr>
              <w:numPr>
                <w:ilvl w:val="0"/>
                <w:numId w:val="0"/>
              </w:numPr>
              <w:spacing w:line="360" w:lineRule="exact"/>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安装调试、培训方案</w:t>
            </w:r>
          </w:p>
          <w:p w14:paraId="583162D0">
            <w:pPr>
              <w:numPr>
                <w:ilvl w:val="0"/>
                <w:numId w:val="0"/>
              </w:numPr>
              <w:spacing w:line="360" w:lineRule="exact"/>
              <w:rPr>
                <w:rFonts w:hint="eastAsia" w:ascii="宋体" w:hAnsi="宋体" w:cs="宋体"/>
                <w:color w:val="auto"/>
                <w:sz w:val="24"/>
                <w:szCs w:val="24"/>
                <w:lang w:val="en-US" w:eastAsia="zh-CN"/>
              </w:rPr>
            </w:pPr>
          </w:p>
        </w:tc>
        <w:tc>
          <w:tcPr>
            <w:tcW w:w="3172" w:type="dxa"/>
            <w:tcBorders>
              <w:top w:val="single" w:color="auto" w:sz="4" w:space="0"/>
              <w:left w:val="single" w:color="auto" w:sz="4" w:space="0"/>
              <w:bottom w:val="single" w:color="auto" w:sz="4" w:space="0"/>
              <w:right w:val="single" w:color="auto" w:sz="4" w:space="0"/>
            </w:tcBorders>
            <w:noWrap w:val="0"/>
            <w:vAlign w:val="center"/>
          </w:tcPr>
          <w:p w14:paraId="724D6EF9">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针对本项目提供安装调试、培训方案包含</w:t>
            </w:r>
            <w:r>
              <w:rPr>
                <w:rFonts w:hint="eastAsia" w:ascii="宋体" w:hAnsi="宋体" w:cs="宋体"/>
                <w:color w:val="auto"/>
                <w:sz w:val="24"/>
                <w:szCs w:val="24"/>
                <w:lang w:val="en-US" w:eastAsia="zh-CN"/>
              </w:rPr>
              <w:t>但不限于</w:t>
            </w:r>
            <w:r>
              <w:rPr>
                <w:rFonts w:hint="eastAsia" w:ascii="宋体" w:hAnsi="宋体" w:eastAsia="宋体" w:cs="宋体"/>
                <w:color w:val="auto"/>
                <w:sz w:val="24"/>
                <w:szCs w:val="24"/>
                <w:lang w:val="en-US" w:eastAsia="zh-CN"/>
              </w:rPr>
              <w:t>：</w:t>
            </w:r>
          </w:p>
          <w:p w14:paraId="093E3647">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1.开箱验收方案；</w:t>
            </w:r>
          </w:p>
          <w:p w14:paraId="4C62AA4C">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2.产品使用方案；</w:t>
            </w:r>
          </w:p>
          <w:p w14:paraId="3B4658B5">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3.设备试运转方案；</w:t>
            </w:r>
          </w:p>
          <w:p w14:paraId="018BF9D5">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4.产品使用培训方案。</w:t>
            </w:r>
          </w:p>
          <w:p w14:paraId="3B4F958D">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内容应符合项目实际需求，</w:t>
            </w:r>
            <w:r>
              <w:rPr>
                <w:rFonts w:hint="eastAsia" w:ascii="宋体" w:hAnsi="宋体" w:cs="宋体"/>
                <w:color w:val="auto"/>
                <w:sz w:val="24"/>
                <w:szCs w:val="24"/>
                <w:lang w:val="en-US" w:eastAsia="zh-CN"/>
              </w:rPr>
              <w:t>各项验收、运行、培训均符合要求，无重大缺陷得15-10</w:t>
            </w:r>
            <w:r>
              <w:rPr>
                <w:rFonts w:hint="eastAsia" w:ascii="宋体" w:hAnsi="宋体" w:eastAsia="宋体" w:cs="宋体"/>
                <w:color w:val="auto"/>
                <w:sz w:val="24"/>
                <w:szCs w:val="24"/>
                <w:lang w:val="en-US" w:eastAsia="zh-CN"/>
              </w:rPr>
              <w:t>分；</w:t>
            </w:r>
            <w:r>
              <w:rPr>
                <w:rFonts w:hint="eastAsia" w:ascii="宋体" w:hAnsi="宋体" w:cs="宋体"/>
                <w:color w:val="auto"/>
                <w:sz w:val="24"/>
                <w:szCs w:val="24"/>
                <w:lang w:val="en-US" w:eastAsia="zh-CN"/>
              </w:rPr>
              <w:t>基本符合要求，勋在少量不影响使用的问题，培训效果较好</w:t>
            </w:r>
            <w:r>
              <w:rPr>
                <w:rFonts w:hint="eastAsia" w:ascii="宋体" w:hAnsi="宋体" w:eastAsia="宋体" w:cs="宋体"/>
                <w:color w:val="auto"/>
                <w:sz w:val="24"/>
                <w:szCs w:val="24"/>
                <w:lang w:val="en-US" w:eastAsia="zh-CN"/>
              </w:rPr>
              <w:t>得</w:t>
            </w:r>
            <w:r>
              <w:rPr>
                <w:rFonts w:hint="eastAsia" w:ascii="宋体" w:hAnsi="宋体" w:cs="宋体"/>
                <w:color w:val="auto"/>
                <w:sz w:val="24"/>
                <w:szCs w:val="24"/>
                <w:lang w:val="en-US" w:eastAsia="zh-CN"/>
              </w:rPr>
              <w:t>9-4</w:t>
            </w:r>
            <w:r>
              <w:rPr>
                <w:rFonts w:hint="eastAsia" w:ascii="宋体" w:hAnsi="宋体" w:eastAsia="宋体" w:cs="宋体"/>
                <w:color w:val="auto"/>
                <w:sz w:val="24"/>
                <w:szCs w:val="24"/>
                <w:lang w:val="en-US" w:eastAsia="zh-CN"/>
              </w:rPr>
              <w:t>分；</w:t>
            </w:r>
            <w:r>
              <w:rPr>
                <w:rFonts w:hint="eastAsia" w:ascii="宋体" w:hAnsi="宋体" w:cs="宋体"/>
                <w:color w:val="auto"/>
                <w:sz w:val="24"/>
                <w:szCs w:val="24"/>
                <w:lang w:val="en-US" w:eastAsia="zh-CN"/>
              </w:rPr>
              <w:t>存在部分问题（如设备故障、操作风险、培训不到位等）需重新验收或整改得3-0分</w:t>
            </w:r>
            <w:r>
              <w:rPr>
                <w:rFonts w:hint="eastAsia" w:ascii="宋体" w:hAnsi="宋体" w:eastAsia="宋体" w:cs="宋体"/>
                <w:color w:val="auto"/>
                <w:sz w:val="24"/>
                <w:szCs w:val="24"/>
                <w:lang w:val="en-US" w:eastAsia="zh-CN"/>
              </w:rPr>
              <w:t>。</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6375FA6">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46F07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0" w:type="auto"/>
            <w:vMerge w:val="continue"/>
            <w:tcBorders>
              <w:left w:val="single" w:color="auto" w:sz="4" w:space="0"/>
              <w:right w:val="single" w:color="auto" w:sz="4" w:space="0"/>
            </w:tcBorders>
            <w:noWrap w:val="0"/>
            <w:vAlign w:val="center"/>
          </w:tcPr>
          <w:p w14:paraId="1D4715FE">
            <w:pPr>
              <w:pStyle w:val="22"/>
              <w:pageBreakBefore w:val="0"/>
              <w:kinsoku/>
              <w:overflowPunct/>
              <w:topLinePunct w:val="0"/>
              <w:bidi w:val="0"/>
              <w:ind w:left="0" w:leftChars="0" w:firstLine="0" w:firstLineChars="0"/>
              <w:outlineLvl w:val="9"/>
              <w:rPr>
                <w:rFonts w:hint="eastAsia" w:ascii="宋体" w:hAnsi="宋体" w:eastAsia="宋体" w:cs="宋体"/>
                <w:color w:val="auto"/>
                <w:kern w:val="2"/>
                <w:sz w:val="24"/>
                <w:szCs w:val="24"/>
                <w:lang w:val="zh-CN" w:eastAsia="zh-CN" w:bidi="ar-SA"/>
              </w:rPr>
            </w:pPr>
          </w:p>
        </w:tc>
        <w:tc>
          <w:tcPr>
            <w:tcW w:w="1204" w:type="dxa"/>
            <w:vMerge w:val="continue"/>
            <w:tcBorders>
              <w:left w:val="single" w:color="auto" w:sz="4" w:space="0"/>
              <w:right w:val="single" w:color="auto" w:sz="4" w:space="0"/>
            </w:tcBorders>
            <w:noWrap w:val="0"/>
            <w:vAlign w:val="center"/>
          </w:tcPr>
          <w:p w14:paraId="474C3D75">
            <w:pPr>
              <w:spacing w:line="360" w:lineRule="exact"/>
              <w:jc w:val="center"/>
              <w:rPr>
                <w:rFonts w:hint="eastAsia" w:ascii="宋体" w:hAnsi="宋体" w:eastAsia="宋体" w:cs="宋体"/>
                <w:color w:val="auto"/>
                <w:sz w:val="24"/>
                <w:szCs w:val="24"/>
                <w:lang w:val="zh-CN"/>
              </w:rPr>
            </w:pPr>
          </w:p>
        </w:tc>
        <w:tc>
          <w:tcPr>
            <w:tcW w:w="750" w:type="dxa"/>
            <w:tcBorders>
              <w:left w:val="single" w:color="auto" w:sz="4" w:space="0"/>
              <w:right w:val="single" w:color="auto" w:sz="4" w:space="0"/>
            </w:tcBorders>
            <w:noWrap w:val="0"/>
            <w:vAlign w:val="center"/>
          </w:tcPr>
          <w:p w14:paraId="7B2BA0EE">
            <w:pPr>
              <w:spacing w:line="36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15分</w:t>
            </w:r>
          </w:p>
        </w:tc>
        <w:tc>
          <w:tcPr>
            <w:tcW w:w="1224" w:type="dxa"/>
            <w:tcBorders>
              <w:top w:val="single" w:color="auto" w:sz="4" w:space="0"/>
              <w:left w:val="single" w:color="auto" w:sz="4" w:space="0"/>
              <w:bottom w:val="single" w:color="auto" w:sz="4" w:space="0"/>
              <w:right w:val="single" w:color="auto" w:sz="4" w:space="0"/>
            </w:tcBorders>
            <w:noWrap w:val="0"/>
            <w:vAlign w:val="center"/>
          </w:tcPr>
          <w:p w14:paraId="11BF80EA">
            <w:pPr>
              <w:numPr>
                <w:ilvl w:val="0"/>
                <w:numId w:val="0"/>
              </w:numPr>
              <w:spacing w:line="36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项目管理及质量保证措施</w:t>
            </w:r>
          </w:p>
        </w:tc>
        <w:tc>
          <w:tcPr>
            <w:tcW w:w="3172" w:type="dxa"/>
            <w:tcBorders>
              <w:top w:val="single" w:color="auto" w:sz="4" w:space="0"/>
              <w:left w:val="single" w:color="auto" w:sz="4" w:space="0"/>
              <w:bottom w:val="single" w:color="auto" w:sz="4" w:space="0"/>
              <w:right w:val="single" w:color="auto" w:sz="4" w:space="0"/>
            </w:tcBorders>
            <w:noWrap w:val="0"/>
            <w:vAlign w:val="center"/>
          </w:tcPr>
          <w:p w14:paraId="0AAAF54D">
            <w:pPr>
              <w:numPr>
                <w:ilvl w:val="0"/>
                <w:numId w:val="0"/>
              </w:numPr>
              <w:spacing w:line="360" w:lineRule="exact"/>
              <w:ind w:left="0" w:leftChars="0" w:firstLine="0" w:firstLineChars="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投标人针对于本项目制定相应的产品质量保证措施方案，从产品的生产、运输、交付、使用、验收等方面为制做方案依据，包含但不限于以下几个方面：</w:t>
            </w:r>
          </w:p>
          <w:p w14:paraId="0267DE4F">
            <w:pPr>
              <w:numPr>
                <w:ilvl w:val="0"/>
                <w:numId w:val="0"/>
              </w:numPr>
              <w:spacing w:line="360" w:lineRule="exact"/>
              <w:ind w:left="0" w:leftChars="0" w:firstLine="0" w:firstLineChars="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1.质量保障措施；</w:t>
            </w:r>
          </w:p>
          <w:p w14:paraId="732AC6BB">
            <w:pPr>
              <w:numPr>
                <w:ilvl w:val="0"/>
                <w:numId w:val="0"/>
              </w:numPr>
              <w:spacing w:line="360" w:lineRule="exact"/>
              <w:ind w:left="0" w:leftChars="0" w:firstLine="0" w:firstLineChars="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2.质量目标；</w:t>
            </w:r>
          </w:p>
          <w:p w14:paraId="34612632">
            <w:pPr>
              <w:numPr>
                <w:ilvl w:val="0"/>
                <w:numId w:val="0"/>
              </w:numPr>
              <w:spacing w:line="360" w:lineRule="exact"/>
              <w:ind w:left="0" w:leftChars="0" w:firstLine="0" w:firstLineChars="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3.质量标准及技术响应；</w:t>
            </w:r>
          </w:p>
          <w:p w14:paraId="38E17EEB">
            <w:pPr>
              <w:numPr>
                <w:ilvl w:val="0"/>
                <w:numId w:val="0"/>
              </w:numPr>
              <w:spacing w:line="360" w:lineRule="exact"/>
              <w:ind w:left="0" w:leftChars="0" w:firstLine="0" w:firstLineChars="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4.质量保证依据</w:t>
            </w:r>
          </w:p>
          <w:p w14:paraId="4D7AAFD5">
            <w:pPr>
              <w:numPr>
                <w:ilvl w:val="0"/>
                <w:numId w:val="0"/>
              </w:numPr>
              <w:spacing w:line="360" w:lineRule="exact"/>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内容应符合项目实际需求，</w:t>
            </w:r>
            <w:r>
              <w:rPr>
                <w:rFonts w:hint="eastAsia" w:ascii="宋体" w:hAnsi="宋体" w:cs="宋体"/>
                <w:color w:val="auto"/>
                <w:sz w:val="24"/>
                <w:szCs w:val="24"/>
                <w:lang w:val="en-US" w:eastAsia="zh-CN"/>
              </w:rPr>
              <w:t>全流程管控严谨，目标量化清晰、标准全面且依据充分，具备创新性</w:t>
            </w:r>
            <w:r>
              <w:rPr>
                <w:rFonts w:hint="eastAsia" w:ascii="宋体" w:hAnsi="宋体" w:eastAsia="宋体" w:cs="宋体"/>
                <w:color w:val="auto"/>
                <w:sz w:val="24"/>
                <w:szCs w:val="24"/>
                <w:lang w:val="zh-CN" w:eastAsia="zh-CN"/>
              </w:rPr>
              <w:t>得</w:t>
            </w:r>
            <w:r>
              <w:rPr>
                <w:rFonts w:hint="eastAsia" w:ascii="宋体" w:hAnsi="宋体" w:cs="宋体"/>
                <w:color w:val="auto"/>
                <w:sz w:val="24"/>
                <w:szCs w:val="24"/>
                <w:lang w:val="en-US" w:eastAsia="zh-CN"/>
              </w:rPr>
              <w:t>15-10</w:t>
            </w:r>
            <w:r>
              <w:rPr>
                <w:rFonts w:hint="eastAsia" w:ascii="宋体" w:hAnsi="宋体" w:eastAsia="宋体" w:cs="宋体"/>
                <w:color w:val="auto"/>
                <w:sz w:val="24"/>
                <w:szCs w:val="24"/>
                <w:lang w:val="zh-CN" w:eastAsia="zh-CN"/>
              </w:rPr>
              <w:t>分；</w:t>
            </w:r>
            <w:r>
              <w:rPr>
                <w:rFonts w:hint="eastAsia" w:ascii="宋体" w:hAnsi="宋体" w:cs="宋体"/>
                <w:color w:val="auto"/>
                <w:sz w:val="24"/>
                <w:szCs w:val="24"/>
                <w:lang w:val="en-US" w:eastAsia="zh-CN"/>
              </w:rPr>
              <w:t>核心环节有保障，目标基本明确，但部分细节待完善</w:t>
            </w:r>
            <w:r>
              <w:rPr>
                <w:rFonts w:hint="eastAsia" w:ascii="宋体" w:hAnsi="宋体" w:eastAsia="宋体" w:cs="宋体"/>
                <w:color w:val="auto"/>
                <w:sz w:val="24"/>
                <w:szCs w:val="24"/>
                <w:lang w:val="zh-CN" w:eastAsia="zh-CN"/>
              </w:rPr>
              <w:t>得</w:t>
            </w:r>
            <w:r>
              <w:rPr>
                <w:rFonts w:hint="eastAsia" w:ascii="宋体" w:hAnsi="宋体" w:cs="宋体"/>
                <w:color w:val="auto"/>
                <w:sz w:val="24"/>
                <w:szCs w:val="24"/>
                <w:lang w:val="en-US" w:eastAsia="zh-CN"/>
              </w:rPr>
              <w:t>9-4</w:t>
            </w:r>
            <w:r>
              <w:rPr>
                <w:rFonts w:hint="eastAsia" w:ascii="宋体" w:hAnsi="宋体" w:eastAsia="宋体" w:cs="宋体"/>
                <w:color w:val="auto"/>
                <w:sz w:val="24"/>
                <w:szCs w:val="24"/>
                <w:lang w:val="zh-CN" w:eastAsia="zh-CN"/>
              </w:rPr>
              <w:t>分；</w:t>
            </w:r>
            <w:r>
              <w:rPr>
                <w:rFonts w:hint="eastAsia" w:ascii="宋体" w:hAnsi="宋体" w:cs="宋体"/>
                <w:color w:val="auto"/>
                <w:sz w:val="24"/>
                <w:szCs w:val="24"/>
                <w:lang w:val="en-US" w:eastAsia="zh-CN"/>
              </w:rPr>
              <w:t>仅满足基础要求，可执行性存疑，需补充关键内容</w:t>
            </w:r>
            <w:r>
              <w:rPr>
                <w:rFonts w:hint="eastAsia" w:ascii="宋体" w:hAnsi="宋体" w:eastAsia="宋体" w:cs="宋体"/>
                <w:color w:val="auto"/>
                <w:sz w:val="24"/>
                <w:szCs w:val="24"/>
                <w:lang w:val="zh-CN" w:eastAsia="zh-CN"/>
              </w:rPr>
              <w:t>得</w:t>
            </w:r>
            <w:r>
              <w:rPr>
                <w:rFonts w:hint="eastAsia" w:ascii="宋体" w:hAnsi="宋体" w:cs="宋体"/>
                <w:color w:val="auto"/>
                <w:sz w:val="24"/>
                <w:szCs w:val="24"/>
                <w:lang w:val="en-US" w:eastAsia="zh-CN"/>
              </w:rPr>
              <w:t>3-0</w:t>
            </w:r>
            <w:r>
              <w:rPr>
                <w:rFonts w:hint="eastAsia" w:ascii="宋体" w:hAnsi="宋体" w:eastAsia="宋体" w:cs="宋体"/>
                <w:color w:val="auto"/>
                <w:sz w:val="24"/>
                <w:szCs w:val="24"/>
                <w:lang w:val="zh-CN" w:eastAsia="zh-CN"/>
              </w:rPr>
              <w:t>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4F72E7B">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21E3B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0" w:type="auto"/>
            <w:vMerge w:val="continue"/>
            <w:tcBorders>
              <w:left w:val="single" w:color="auto" w:sz="4" w:space="0"/>
              <w:right w:val="single" w:color="auto" w:sz="4" w:space="0"/>
            </w:tcBorders>
            <w:noWrap w:val="0"/>
            <w:vAlign w:val="center"/>
          </w:tcPr>
          <w:p w14:paraId="10843AAE">
            <w:pPr>
              <w:pStyle w:val="22"/>
              <w:pageBreakBefore w:val="0"/>
              <w:kinsoku/>
              <w:overflowPunct/>
              <w:topLinePunct w:val="0"/>
              <w:bidi w:val="0"/>
              <w:ind w:left="0" w:leftChars="0" w:firstLine="0" w:firstLineChars="0"/>
              <w:outlineLvl w:val="9"/>
              <w:rPr>
                <w:rFonts w:hint="eastAsia" w:ascii="宋体" w:hAnsi="宋体" w:eastAsia="宋体" w:cs="宋体"/>
                <w:color w:val="auto"/>
                <w:kern w:val="2"/>
                <w:sz w:val="24"/>
                <w:szCs w:val="24"/>
                <w:lang w:val="zh-CN" w:eastAsia="zh-CN" w:bidi="ar-SA"/>
              </w:rPr>
            </w:pPr>
          </w:p>
        </w:tc>
        <w:tc>
          <w:tcPr>
            <w:tcW w:w="1204" w:type="dxa"/>
            <w:vMerge w:val="continue"/>
            <w:tcBorders>
              <w:left w:val="single" w:color="auto" w:sz="4" w:space="0"/>
              <w:right w:val="single" w:color="auto" w:sz="4" w:space="0"/>
            </w:tcBorders>
            <w:noWrap w:val="0"/>
            <w:vAlign w:val="center"/>
          </w:tcPr>
          <w:p w14:paraId="4F68FCB0">
            <w:pPr>
              <w:spacing w:line="360" w:lineRule="exact"/>
              <w:jc w:val="center"/>
              <w:rPr>
                <w:rFonts w:hint="eastAsia" w:ascii="宋体" w:hAnsi="宋体" w:eastAsia="宋体" w:cs="宋体"/>
                <w:color w:val="auto"/>
                <w:sz w:val="24"/>
                <w:szCs w:val="24"/>
                <w:lang w:val="zh-CN"/>
              </w:rPr>
            </w:pPr>
          </w:p>
        </w:tc>
        <w:tc>
          <w:tcPr>
            <w:tcW w:w="750" w:type="dxa"/>
            <w:tcBorders>
              <w:left w:val="single" w:color="auto" w:sz="4" w:space="0"/>
              <w:right w:val="single" w:color="auto" w:sz="4" w:space="0"/>
            </w:tcBorders>
            <w:noWrap w:val="0"/>
            <w:vAlign w:val="center"/>
          </w:tcPr>
          <w:p w14:paraId="16B4AC0C">
            <w:pPr>
              <w:spacing w:line="36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10分</w:t>
            </w:r>
          </w:p>
        </w:tc>
        <w:tc>
          <w:tcPr>
            <w:tcW w:w="1224" w:type="dxa"/>
            <w:tcBorders>
              <w:top w:val="single" w:color="auto" w:sz="4" w:space="0"/>
              <w:left w:val="single" w:color="auto" w:sz="4" w:space="0"/>
              <w:bottom w:val="single" w:color="auto" w:sz="4" w:space="0"/>
              <w:right w:val="single" w:color="auto" w:sz="4" w:space="0"/>
            </w:tcBorders>
            <w:noWrap w:val="0"/>
            <w:vAlign w:val="center"/>
          </w:tcPr>
          <w:p w14:paraId="6C0B2C61">
            <w:pPr>
              <w:numPr>
                <w:ilvl w:val="0"/>
                <w:numId w:val="0"/>
              </w:numPr>
              <w:spacing w:line="360" w:lineRule="exact"/>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人员职责</w:t>
            </w:r>
          </w:p>
        </w:tc>
        <w:tc>
          <w:tcPr>
            <w:tcW w:w="3172" w:type="dxa"/>
            <w:tcBorders>
              <w:top w:val="single" w:color="auto" w:sz="4" w:space="0"/>
              <w:left w:val="single" w:color="auto" w:sz="4" w:space="0"/>
              <w:bottom w:val="single" w:color="auto" w:sz="4" w:space="0"/>
              <w:right w:val="single" w:color="auto" w:sz="4" w:space="0"/>
            </w:tcBorders>
            <w:noWrap w:val="0"/>
            <w:vAlign w:val="center"/>
          </w:tcPr>
          <w:p w14:paraId="6EC9FEF5">
            <w:pPr>
              <w:numPr>
                <w:ilvl w:val="0"/>
                <w:numId w:val="0"/>
              </w:numPr>
              <w:spacing w:line="360" w:lineRule="exact"/>
              <w:ind w:left="0" w:leftChars="0" w:firstLine="0" w:firstLineChars="0"/>
              <w:rPr>
                <w:rFonts w:hint="default" w:ascii="宋体" w:hAnsi="宋体" w:eastAsia="宋体" w:cs="宋体"/>
                <w:color w:val="auto"/>
                <w:sz w:val="24"/>
                <w:szCs w:val="24"/>
                <w:lang w:val="en-US"/>
              </w:rPr>
            </w:pPr>
            <w:r>
              <w:rPr>
                <w:rFonts w:hint="eastAsia" w:ascii="宋体" w:hAnsi="宋体" w:eastAsia="宋体" w:cs="宋体"/>
                <w:color w:val="auto"/>
                <w:sz w:val="24"/>
                <w:szCs w:val="24"/>
                <w:lang w:val="zh-CN" w:eastAsia="zh-CN"/>
              </w:rPr>
              <w:t>对</w:t>
            </w:r>
            <w:r>
              <w:rPr>
                <w:rFonts w:hint="eastAsia" w:ascii="宋体" w:hAnsi="宋体" w:eastAsia="宋体" w:cs="宋体"/>
                <w:color w:val="auto"/>
                <w:sz w:val="24"/>
                <w:szCs w:val="24"/>
                <w:lang w:val="zh-CN"/>
              </w:rPr>
              <w:t>机构设置和岗位职责进行比较</w:t>
            </w:r>
            <w:r>
              <w:rPr>
                <w:rFonts w:hint="eastAsia" w:ascii="宋体" w:hAnsi="宋体" w:cs="宋体"/>
                <w:color w:val="auto"/>
                <w:sz w:val="24"/>
                <w:szCs w:val="24"/>
                <w:lang w:val="zh-CN"/>
              </w:rPr>
              <w:t>：</w:t>
            </w:r>
            <w:r>
              <w:rPr>
                <w:rFonts w:hint="eastAsia" w:ascii="宋体" w:hAnsi="宋体" w:eastAsia="宋体" w:cs="宋体"/>
                <w:color w:val="auto"/>
                <w:sz w:val="24"/>
                <w:szCs w:val="24"/>
                <w:lang w:val="zh-CN" w:eastAsia="zh-CN"/>
              </w:rPr>
              <w:t>人员职责明确、分工清晰、</w:t>
            </w:r>
            <w:r>
              <w:rPr>
                <w:rFonts w:hint="eastAsia"/>
                <w:sz w:val="24"/>
                <w:szCs w:val="24"/>
                <w:lang w:val="en-US" w:eastAsia="zh-CN"/>
              </w:rPr>
              <w:t>资源分配合理得10</w:t>
            </w:r>
            <w:r>
              <w:rPr>
                <w:rFonts w:hint="eastAsia" w:ascii="宋体" w:hAnsi="宋体" w:cs="宋体"/>
                <w:color w:val="auto"/>
                <w:sz w:val="24"/>
                <w:szCs w:val="24"/>
                <w:lang w:val="en-US" w:eastAsia="zh-CN"/>
              </w:rPr>
              <w:t>-7分；人员实力一般，满足文件要求得6-3分；人员配置不足、职责模糊不清得2-0分。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483AAF2">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391B7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0" w:type="auto"/>
            <w:vMerge w:val="continue"/>
            <w:tcBorders>
              <w:left w:val="single" w:color="auto" w:sz="4" w:space="0"/>
              <w:right w:val="single" w:color="auto" w:sz="4" w:space="0"/>
            </w:tcBorders>
            <w:noWrap w:val="0"/>
            <w:vAlign w:val="center"/>
          </w:tcPr>
          <w:p w14:paraId="0409DCF0">
            <w:pPr>
              <w:pStyle w:val="22"/>
              <w:pageBreakBefore w:val="0"/>
              <w:kinsoku/>
              <w:overflowPunct/>
              <w:topLinePunct w:val="0"/>
              <w:bidi w:val="0"/>
              <w:ind w:left="0" w:leftChars="0" w:firstLine="0" w:firstLineChars="0"/>
              <w:outlineLvl w:val="9"/>
              <w:rPr>
                <w:rFonts w:hint="eastAsia" w:ascii="宋体" w:hAnsi="宋体" w:eastAsia="宋体" w:cs="宋体"/>
                <w:color w:val="auto"/>
                <w:kern w:val="2"/>
                <w:sz w:val="24"/>
                <w:szCs w:val="24"/>
                <w:lang w:val="zh-CN" w:eastAsia="zh-CN" w:bidi="ar-SA"/>
              </w:rPr>
            </w:pPr>
          </w:p>
        </w:tc>
        <w:tc>
          <w:tcPr>
            <w:tcW w:w="1204" w:type="dxa"/>
            <w:vMerge w:val="continue"/>
            <w:tcBorders>
              <w:left w:val="single" w:color="auto" w:sz="4" w:space="0"/>
              <w:right w:val="single" w:color="auto" w:sz="4" w:space="0"/>
            </w:tcBorders>
            <w:noWrap w:val="0"/>
            <w:vAlign w:val="center"/>
          </w:tcPr>
          <w:p w14:paraId="6BC9F954">
            <w:pPr>
              <w:spacing w:line="360" w:lineRule="exact"/>
              <w:jc w:val="center"/>
              <w:rPr>
                <w:rFonts w:hint="eastAsia" w:ascii="宋体" w:hAnsi="宋体" w:eastAsia="宋体" w:cs="宋体"/>
                <w:color w:val="auto"/>
                <w:sz w:val="24"/>
                <w:szCs w:val="24"/>
                <w:lang w:val="zh-CN"/>
              </w:rPr>
            </w:pPr>
          </w:p>
        </w:tc>
        <w:tc>
          <w:tcPr>
            <w:tcW w:w="750" w:type="dxa"/>
            <w:tcBorders>
              <w:left w:val="single" w:color="auto" w:sz="4" w:space="0"/>
              <w:right w:val="single" w:color="auto" w:sz="4" w:space="0"/>
            </w:tcBorders>
            <w:noWrap w:val="0"/>
            <w:vAlign w:val="center"/>
          </w:tcPr>
          <w:p w14:paraId="77E81434">
            <w:pPr>
              <w:spacing w:line="36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5分</w:t>
            </w:r>
          </w:p>
        </w:tc>
        <w:tc>
          <w:tcPr>
            <w:tcW w:w="1224" w:type="dxa"/>
            <w:tcBorders>
              <w:top w:val="single" w:color="auto" w:sz="4" w:space="0"/>
              <w:left w:val="single" w:color="auto" w:sz="4" w:space="0"/>
              <w:bottom w:val="single" w:color="auto" w:sz="4" w:space="0"/>
              <w:right w:val="single" w:color="auto" w:sz="4" w:space="0"/>
            </w:tcBorders>
            <w:noWrap w:val="0"/>
            <w:vAlign w:val="center"/>
          </w:tcPr>
          <w:p w14:paraId="3DC8E15B">
            <w:pPr>
              <w:numPr>
                <w:ilvl w:val="0"/>
                <w:numId w:val="0"/>
              </w:numPr>
              <w:spacing w:line="360" w:lineRule="exact"/>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服务承诺</w:t>
            </w:r>
          </w:p>
        </w:tc>
        <w:tc>
          <w:tcPr>
            <w:tcW w:w="3172" w:type="dxa"/>
            <w:tcBorders>
              <w:top w:val="single" w:color="auto" w:sz="4" w:space="0"/>
              <w:left w:val="single" w:color="auto" w:sz="4" w:space="0"/>
              <w:bottom w:val="single" w:color="auto" w:sz="4" w:space="0"/>
              <w:right w:val="single" w:color="auto" w:sz="4" w:space="0"/>
            </w:tcBorders>
            <w:noWrap w:val="0"/>
            <w:vAlign w:val="center"/>
          </w:tcPr>
          <w:p w14:paraId="784ABB66">
            <w:pPr>
              <w:numPr>
                <w:ilvl w:val="0"/>
                <w:numId w:val="0"/>
              </w:numPr>
              <w:spacing w:line="360" w:lineRule="exact"/>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对</w:t>
            </w:r>
            <w:r>
              <w:rPr>
                <w:rFonts w:hint="eastAsia" w:ascii="宋体" w:hAnsi="宋体" w:eastAsia="宋体" w:cs="宋体"/>
                <w:color w:val="auto"/>
                <w:sz w:val="24"/>
                <w:szCs w:val="24"/>
                <w:lang w:val="zh-CN" w:eastAsia="zh-CN"/>
              </w:rPr>
              <w:t>供应商</w:t>
            </w:r>
            <w:r>
              <w:rPr>
                <w:rFonts w:hint="eastAsia" w:ascii="宋体" w:hAnsi="宋体" w:eastAsia="宋体" w:cs="宋体"/>
                <w:color w:val="auto"/>
                <w:sz w:val="24"/>
                <w:szCs w:val="24"/>
                <w:lang w:val="zh-CN"/>
              </w:rPr>
              <w:t>提出的</w:t>
            </w:r>
            <w:r>
              <w:rPr>
                <w:rFonts w:hint="eastAsia" w:ascii="宋体" w:hAnsi="宋体" w:eastAsia="宋体" w:cs="宋体"/>
                <w:color w:val="auto"/>
                <w:sz w:val="24"/>
                <w:szCs w:val="24"/>
                <w:lang w:val="zh-CN" w:eastAsia="zh-CN"/>
              </w:rPr>
              <w:t>采购人</w:t>
            </w:r>
            <w:r>
              <w:rPr>
                <w:rFonts w:hint="eastAsia" w:ascii="宋体" w:hAnsi="宋体" w:eastAsia="宋体" w:cs="宋体"/>
                <w:color w:val="auto"/>
                <w:sz w:val="24"/>
                <w:szCs w:val="24"/>
                <w:lang w:val="zh-CN"/>
              </w:rPr>
              <w:t>可以接受的合理服务承诺进行综合评价</w:t>
            </w:r>
            <w:r>
              <w:rPr>
                <w:rFonts w:hint="eastAsia" w:ascii="宋体" w:hAnsi="宋体" w:cs="宋体"/>
                <w:color w:val="auto"/>
                <w:sz w:val="24"/>
                <w:szCs w:val="24"/>
                <w:lang w:val="zh-CN"/>
              </w:rPr>
              <w:t>：</w:t>
            </w:r>
            <w:r>
              <w:rPr>
                <w:rFonts w:hint="eastAsia" w:ascii="宋体" w:hAnsi="宋体" w:eastAsia="宋体" w:cs="宋体"/>
                <w:kern w:val="2"/>
                <w:sz w:val="24"/>
                <w:szCs w:val="24"/>
                <w:lang w:val="en-US" w:eastAsia="zh-CN" w:bidi="ar-SA"/>
              </w:rPr>
              <w:t>承诺较好、有利于本项目实施得</w:t>
            </w:r>
            <w:r>
              <w:rPr>
                <w:rFonts w:hint="eastAsia" w:ascii="宋体" w:hAnsi="宋体" w:cs="宋体"/>
                <w:kern w:val="2"/>
                <w:sz w:val="24"/>
                <w:szCs w:val="24"/>
                <w:lang w:val="en-US" w:eastAsia="zh-CN" w:bidi="ar-SA"/>
              </w:rPr>
              <w:t>5</w:t>
            </w:r>
            <w:r>
              <w:rPr>
                <w:rFonts w:hint="eastAsia" w:ascii="宋体" w:hAnsi="宋体" w:eastAsia="宋体" w:cs="宋体"/>
                <w:kern w:val="2"/>
                <w:sz w:val="24"/>
                <w:szCs w:val="24"/>
                <w:lang w:val="en-US" w:eastAsia="zh-CN" w:bidi="ar-SA"/>
              </w:rPr>
              <w:t>-3分；承诺简单、符合文件要求得2-1分；未提供不得分。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EA02E48">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bl>
    <w:p w14:paraId="4846521B">
      <w:pPr>
        <w:pStyle w:val="22"/>
        <w:sectPr>
          <w:pgSz w:w="11906" w:h="16838"/>
          <w:pgMar w:top="1440" w:right="1800" w:bottom="1440" w:left="1800" w:header="851" w:footer="992" w:gutter="0"/>
          <w:pgNumType w:fmt="decimal"/>
          <w:cols w:space="425" w:num="1"/>
          <w:docGrid w:type="lines" w:linePitch="312" w:charSpace="0"/>
        </w:sectPr>
      </w:pPr>
    </w:p>
    <w:p w14:paraId="7CE172F8">
      <w:pPr>
        <w:pStyle w:val="2"/>
        <w:bidi w:val="0"/>
        <w:rPr>
          <w:rFonts w:hint="eastAsia"/>
          <w:color w:val="auto"/>
          <w:kern w:val="44"/>
          <w:sz w:val="36"/>
          <w:lang w:val="zh-CN"/>
        </w:rPr>
        <w:sectPr>
          <w:pgSz w:w="11906" w:h="16838"/>
          <w:pgMar w:top="1440" w:right="1558" w:bottom="1440" w:left="1560" w:header="851" w:footer="992" w:gutter="0"/>
          <w:pgNumType w:fmt="decimal"/>
          <w:cols w:space="720" w:num="1"/>
          <w:docGrid w:type="lines" w:linePitch="312" w:charSpace="0"/>
        </w:sectPr>
      </w:pPr>
      <w:bookmarkStart w:id="145" w:name="_Toc10033"/>
      <w:bookmarkStart w:id="146" w:name="_Toc31721"/>
      <w:bookmarkStart w:id="147" w:name="_Toc3223"/>
      <w:r>
        <w:rPr>
          <w:rFonts w:hint="eastAsia"/>
          <w:color w:val="auto"/>
          <w:kern w:val="44"/>
          <w:sz w:val="36"/>
          <w:lang w:val="zh-CN"/>
        </w:rPr>
        <w:t>第三章  合同条款及格式</w:t>
      </w:r>
      <w:bookmarkEnd w:id="145"/>
      <w:r>
        <w:rPr>
          <w:rStyle w:val="26"/>
          <w:rFonts w:hint="eastAsia"/>
          <w:color w:val="auto"/>
          <w:kern w:val="44"/>
          <w:sz w:val="36"/>
          <w:lang w:val="zh-CN"/>
        </w:rPr>
        <w:footnoteReference w:id="0"/>
      </w:r>
      <w:bookmarkEnd w:id="146"/>
      <w:bookmarkEnd w:id="147"/>
    </w:p>
    <w:p w14:paraId="14BDC49C">
      <w:pPr>
        <w:keepNext w:val="0"/>
        <w:keepLines w:val="0"/>
        <w:widowControl/>
        <w:suppressLineNumbers w:val="0"/>
        <w:ind w:left="0" w:leftChars="0" w:firstLine="0" w:firstLineChars="0"/>
        <w:jc w:val="center"/>
        <w:rPr>
          <w:rFonts w:hint="default"/>
          <w:lang w:val="en-US"/>
        </w:rPr>
      </w:pPr>
      <w:bookmarkStart w:id="148" w:name="_Toc2184"/>
      <w:r>
        <w:rPr>
          <w:rFonts w:hint="eastAsia" w:ascii="宋体" w:hAnsi="宋体" w:eastAsia="宋体" w:cs="宋体"/>
          <w:color w:val="000000"/>
          <w:kern w:val="0"/>
          <w:sz w:val="43"/>
          <w:szCs w:val="43"/>
          <w:lang w:val="en-US" w:eastAsia="zh-CN" w:bidi="ar"/>
        </w:rPr>
        <w:t>合同</w:t>
      </w:r>
      <w:r>
        <w:rPr>
          <w:rFonts w:hint="eastAsia" w:ascii="宋体" w:hAnsi="宋体" w:cs="宋体"/>
          <w:color w:val="000000"/>
          <w:kern w:val="0"/>
          <w:sz w:val="43"/>
          <w:szCs w:val="43"/>
          <w:lang w:val="en-US" w:eastAsia="zh-CN" w:bidi="ar"/>
        </w:rPr>
        <w:t>条款</w:t>
      </w:r>
    </w:p>
    <w:p w14:paraId="3FD847AB">
      <w:pPr>
        <w:pStyle w:val="16"/>
        <w:jc w:val="center"/>
        <w:rPr>
          <w:rFonts w:hint="eastAsia" w:asciiTheme="minorEastAsia" w:hAnsiTheme="minorEastAsia" w:eastAsiaTheme="minorEastAsia" w:cstheme="minorEastAsia"/>
          <w:sz w:val="21"/>
          <w:szCs w:val="21"/>
          <w:lang w:bidi="en-US"/>
        </w:rPr>
      </w:pPr>
      <w:r>
        <w:rPr>
          <w:rFonts w:hint="eastAsia" w:asciiTheme="minorEastAsia" w:hAnsiTheme="minorEastAsia" w:eastAsiaTheme="minorEastAsia" w:cstheme="minorEastAsia"/>
          <w:sz w:val="21"/>
          <w:szCs w:val="21"/>
          <w:lang w:bidi="en-US"/>
        </w:rPr>
        <w:t>(仅供参考，具体以实际签订为准)</w:t>
      </w:r>
    </w:p>
    <w:p w14:paraId="79D37332">
      <w:pPr>
        <w:keepNext w:val="0"/>
        <w:keepLines w:val="0"/>
        <w:widowControl/>
        <w:suppressLineNumbers w:val="0"/>
        <w:jc w:val="left"/>
        <w:rPr>
          <w:rFonts w:hint="eastAsia" w:ascii="宋体" w:hAnsi="宋体" w:eastAsia="宋体" w:cs="宋体"/>
          <w:color w:val="000000"/>
          <w:kern w:val="0"/>
          <w:sz w:val="24"/>
          <w:szCs w:val="24"/>
          <w:lang w:val="en-US" w:eastAsia="zh-CN" w:bidi="ar"/>
        </w:rPr>
      </w:pPr>
    </w:p>
    <w:p w14:paraId="4F60AC32">
      <w:pPr>
        <w:bidi w:val="0"/>
        <w:jc w:val="center"/>
        <w:rPr>
          <w:rFonts w:hint="eastAsia"/>
          <w:b/>
          <w:bCs/>
        </w:rPr>
      </w:pPr>
      <w:bookmarkStart w:id="149" w:name="_Toc10731"/>
      <w:bookmarkStart w:id="150" w:name="_Toc534995146"/>
      <w:bookmarkStart w:id="151" w:name="_Toc22272"/>
      <w:bookmarkStart w:id="152" w:name="_Toc5715"/>
      <w:bookmarkStart w:id="153" w:name="_Toc32744"/>
      <w:bookmarkStart w:id="154" w:name="_Toc31575"/>
      <w:bookmarkStart w:id="155" w:name="_Toc11866"/>
      <w:bookmarkStart w:id="156" w:name="_Toc535834595"/>
      <w:r>
        <w:rPr>
          <w:rFonts w:hint="eastAsia"/>
          <w:b/>
          <w:bCs/>
        </w:rPr>
        <w:t>本合同文本仅为通用参考合同文本，在确定定中标人后，双方将对商务、技术、保修承诺等内容签订更加详细的内容，</w:t>
      </w:r>
      <w:r>
        <w:rPr>
          <w:rFonts w:hint="eastAsia"/>
          <w:b/>
          <w:bCs/>
          <w:lang w:eastAsia="zh-CN"/>
        </w:rPr>
        <w:t>采购人</w:t>
      </w:r>
      <w:r>
        <w:rPr>
          <w:rFonts w:hint="eastAsia"/>
          <w:b/>
          <w:bCs/>
        </w:rPr>
        <w:t>有权保留对合同条款修改的权利。</w:t>
      </w:r>
      <w:bookmarkEnd w:id="149"/>
      <w:bookmarkEnd w:id="150"/>
      <w:bookmarkEnd w:id="151"/>
      <w:bookmarkEnd w:id="152"/>
      <w:bookmarkEnd w:id="153"/>
      <w:bookmarkEnd w:id="154"/>
      <w:bookmarkEnd w:id="155"/>
      <w:bookmarkEnd w:id="156"/>
    </w:p>
    <w:p w14:paraId="6E1717E1">
      <w:pPr>
        <w:autoSpaceDE w:val="0"/>
        <w:autoSpaceDN w:val="0"/>
        <w:adjustRightInd w:val="0"/>
        <w:spacing w:line="360" w:lineRule="auto"/>
        <w:rPr>
          <w:rFonts w:ascii="宋体"/>
          <w:color w:val="auto"/>
          <w:sz w:val="24"/>
          <w:szCs w:val="24"/>
          <w:highlight w:val="none"/>
          <w:lang w:val="zh-CN"/>
        </w:rPr>
      </w:pPr>
      <w:r>
        <w:rPr>
          <w:rFonts w:hint="eastAsia" w:ascii="宋体"/>
          <w:color w:val="auto"/>
          <w:sz w:val="24"/>
          <w:szCs w:val="24"/>
          <w:highlight w:val="none"/>
          <w:lang w:val="zh-CN"/>
        </w:rPr>
        <w:t>合同编号：</w:t>
      </w:r>
    </w:p>
    <w:p w14:paraId="27238D4E">
      <w:pPr>
        <w:autoSpaceDE w:val="0"/>
        <w:autoSpaceDN w:val="0"/>
        <w:adjustRightInd w:val="0"/>
        <w:spacing w:line="360" w:lineRule="auto"/>
        <w:rPr>
          <w:rFonts w:ascii="宋体"/>
          <w:color w:val="auto"/>
          <w:sz w:val="24"/>
          <w:szCs w:val="24"/>
          <w:highlight w:val="none"/>
          <w:lang w:val="zh-CN"/>
        </w:rPr>
      </w:pPr>
      <w:r>
        <w:rPr>
          <w:rFonts w:hint="eastAsia" w:ascii="宋体"/>
          <w:color w:val="auto"/>
          <w:sz w:val="24"/>
          <w:szCs w:val="24"/>
          <w:highlight w:val="none"/>
          <w:lang w:val="zh-CN"/>
        </w:rPr>
        <w:t xml:space="preserve">签订地点： </w:t>
      </w:r>
    </w:p>
    <w:p w14:paraId="0504115C">
      <w:pPr>
        <w:autoSpaceDE w:val="0"/>
        <w:autoSpaceDN w:val="0"/>
        <w:adjustRightInd w:val="0"/>
        <w:spacing w:line="360" w:lineRule="auto"/>
        <w:rPr>
          <w:rFonts w:ascii="宋体"/>
          <w:color w:val="auto"/>
          <w:sz w:val="24"/>
          <w:szCs w:val="24"/>
          <w:highlight w:val="none"/>
          <w:lang w:val="zh-CN"/>
        </w:rPr>
      </w:pPr>
      <w:r>
        <w:rPr>
          <w:rFonts w:hint="eastAsia" w:ascii="宋体"/>
          <w:color w:val="auto"/>
          <w:sz w:val="24"/>
          <w:szCs w:val="24"/>
          <w:highlight w:val="none"/>
          <w:lang w:val="zh-CN"/>
        </w:rPr>
        <w:t xml:space="preserve">签订日期：    </w:t>
      </w:r>
      <w:r>
        <w:rPr>
          <w:rFonts w:ascii="宋体"/>
          <w:color w:val="auto"/>
          <w:sz w:val="24"/>
          <w:szCs w:val="24"/>
          <w:highlight w:val="none"/>
          <w:lang w:val="zh-CN"/>
        </w:rPr>
        <w:t xml:space="preserve">  </w:t>
      </w:r>
      <w:r>
        <w:rPr>
          <w:rFonts w:hint="eastAsia" w:ascii="宋体"/>
          <w:color w:val="auto"/>
          <w:sz w:val="24"/>
          <w:szCs w:val="24"/>
          <w:highlight w:val="none"/>
          <w:lang w:val="zh-CN"/>
        </w:rPr>
        <w:t>年</w:t>
      </w:r>
      <w:r>
        <w:rPr>
          <w:rFonts w:ascii="宋体"/>
          <w:color w:val="auto"/>
          <w:sz w:val="24"/>
          <w:szCs w:val="24"/>
          <w:highlight w:val="none"/>
          <w:lang w:val="zh-CN"/>
        </w:rPr>
        <w:t xml:space="preserve">  </w:t>
      </w:r>
      <w:r>
        <w:rPr>
          <w:rFonts w:hint="eastAsia" w:ascii="宋体"/>
          <w:color w:val="auto"/>
          <w:sz w:val="24"/>
          <w:szCs w:val="24"/>
          <w:highlight w:val="none"/>
          <w:lang w:val="zh-CN"/>
        </w:rPr>
        <w:t>月</w:t>
      </w:r>
      <w:r>
        <w:rPr>
          <w:rFonts w:ascii="宋体"/>
          <w:color w:val="auto"/>
          <w:sz w:val="24"/>
          <w:szCs w:val="24"/>
          <w:highlight w:val="none"/>
          <w:lang w:val="zh-CN"/>
        </w:rPr>
        <w:t xml:space="preserve">  </w:t>
      </w:r>
      <w:r>
        <w:rPr>
          <w:rFonts w:hint="eastAsia" w:ascii="宋体"/>
          <w:color w:val="auto"/>
          <w:sz w:val="24"/>
          <w:szCs w:val="24"/>
          <w:highlight w:val="none"/>
          <w:lang w:val="zh-CN"/>
        </w:rPr>
        <w:t>日</w:t>
      </w:r>
      <w:r>
        <w:rPr>
          <w:rFonts w:ascii="宋体"/>
          <w:color w:val="auto"/>
          <w:sz w:val="24"/>
          <w:szCs w:val="24"/>
          <w:highlight w:val="none"/>
          <w:lang w:val="zh-CN"/>
        </w:rPr>
        <w:t xml:space="preserve"> </w:t>
      </w:r>
    </w:p>
    <w:p w14:paraId="6D596A7F">
      <w:pPr>
        <w:autoSpaceDE w:val="0"/>
        <w:autoSpaceDN w:val="0"/>
        <w:adjustRightInd w:val="0"/>
        <w:spacing w:line="360" w:lineRule="auto"/>
        <w:rPr>
          <w:rFonts w:ascii="宋体"/>
          <w:color w:val="auto"/>
          <w:sz w:val="24"/>
          <w:szCs w:val="24"/>
          <w:highlight w:val="none"/>
          <w:lang w:val="zh-CN"/>
        </w:rPr>
      </w:pPr>
      <w:r>
        <w:rPr>
          <w:rFonts w:hint="eastAsia" w:ascii="宋体"/>
          <w:color w:val="auto"/>
          <w:sz w:val="24"/>
          <w:szCs w:val="24"/>
          <w:highlight w:val="none"/>
          <w:lang w:val="zh-CN"/>
        </w:rPr>
        <w:t>采购任务通知书编号：</w:t>
      </w:r>
    </w:p>
    <w:p w14:paraId="1C650E23">
      <w:pPr>
        <w:autoSpaceDE w:val="0"/>
        <w:autoSpaceDN w:val="0"/>
        <w:adjustRightInd w:val="0"/>
        <w:spacing w:line="360" w:lineRule="auto"/>
        <w:rPr>
          <w:rFonts w:ascii="宋体"/>
          <w:color w:val="auto"/>
          <w:sz w:val="24"/>
          <w:szCs w:val="24"/>
          <w:highlight w:val="none"/>
          <w:lang w:val="zh-CN"/>
        </w:rPr>
      </w:pPr>
      <w:r>
        <w:rPr>
          <w:rFonts w:ascii="宋体"/>
          <w:color w:val="auto"/>
          <w:sz w:val="24"/>
          <w:szCs w:val="24"/>
          <w:highlight w:val="none"/>
          <w:lang w:val="zh-CN"/>
        </w:rPr>
        <w:t xml:space="preserve">     </w:t>
      </w:r>
      <w:r>
        <w:rPr>
          <w:rFonts w:ascii="宋体"/>
          <w:color w:val="auto"/>
          <w:sz w:val="24"/>
          <w:szCs w:val="24"/>
          <w:highlight w:val="none"/>
          <w:u w:val="single"/>
          <w:lang w:val="zh-CN"/>
        </w:rPr>
        <w:t xml:space="preserve">                   </w:t>
      </w:r>
      <w:r>
        <w:rPr>
          <w:rFonts w:hint="eastAsia" w:ascii="宋体"/>
          <w:color w:val="auto"/>
          <w:sz w:val="24"/>
          <w:szCs w:val="24"/>
          <w:highlight w:val="none"/>
          <w:lang w:val="zh-CN"/>
        </w:rPr>
        <w:t>（甲方）需求的</w:t>
      </w:r>
      <w:r>
        <w:rPr>
          <w:rFonts w:ascii="宋体"/>
          <w:color w:val="auto"/>
          <w:sz w:val="24"/>
          <w:szCs w:val="24"/>
          <w:highlight w:val="none"/>
          <w:u w:val="single"/>
          <w:lang w:val="zh-CN"/>
        </w:rPr>
        <w:t xml:space="preserve">                 </w:t>
      </w:r>
      <w:r>
        <w:rPr>
          <w:rFonts w:hint="eastAsia" w:ascii="宋体"/>
          <w:color w:val="auto"/>
          <w:sz w:val="24"/>
          <w:szCs w:val="24"/>
          <w:highlight w:val="none"/>
          <w:lang w:val="zh-CN"/>
        </w:rPr>
        <w:t>（项目名称）经招标公司以编号为</w:t>
      </w:r>
      <w:r>
        <w:rPr>
          <w:rFonts w:ascii="宋体"/>
          <w:color w:val="auto"/>
          <w:sz w:val="24"/>
          <w:szCs w:val="24"/>
          <w:highlight w:val="none"/>
          <w:u w:val="single"/>
          <w:lang w:val="zh-CN"/>
        </w:rPr>
        <w:t xml:space="preserve">    </w:t>
      </w:r>
      <w:r>
        <w:rPr>
          <w:rFonts w:hint="eastAsia" w:ascii="宋体"/>
          <w:color w:val="auto"/>
          <w:sz w:val="24"/>
          <w:szCs w:val="24"/>
          <w:highlight w:val="none"/>
          <w:lang w:val="zh-CN"/>
        </w:rPr>
        <w:t>的</w:t>
      </w:r>
      <w:r>
        <w:rPr>
          <w:rFonts w:hint="eastAsia" w:ascii="宋体"/>
          <w:color w:val="auto"/>
          <w:sz w:val="24"/>
          <w:szCs w:val="24"/>
          <w:highlight w:val="none"/>
          <w:lang w:val="en-US" w:eastAsia="zh-CN"/>
        </w:rPr>
        <w:t>磋商</w:t>
      </w:r>
      <w:r>
        <w:rPr>
          <w:rFonts w:hint="eastAsia" w:ascii="宋体"/>
          <w:color w:val="auto"/>
          <w:sz w:val="24"/>
          <w:szCs w:val="24"/>
          <w:highlight w:val="none"/>
          <w:lang w:val="zh-CN"/>
        </w:rPr>
        <w:t>文件在国内</w:t>
      </w:r>
      <w:r>
        <w:rPr>
          <w:rFonts w:hint="eastAsia" w:ascii="宋体"/>
          <w:color w:val="auto"/>
          <w:sz w:val="24"/>
          <w:szCs w:val="24"/>
          <w:highlight w:val="none"/>
          <w:lang w:val="en-US" w:eastAsia="zh-CN"/>
        </w:rPr>
        <w:t>竞争性磋商</w:t>
      </w:r>
      <w:r>
        <w:rPr>
          <w:rFonts w:hint="eastAsia" w:ascii="宋体"/>
          <w:color w:val="auto"/>
          <w:sz w:val="24"/>
          <w:szCs w:val="24"/>
          <w:highlight w:val="none"/>
          <w:lang w:val="zh-CN"/>
        </w:rPr>
        <w:t>，</w:t>
      </w:r>
      <w:r>
        <w:rPr>
          <w:rFonts w:hint="eastAsia" w:ascii="宋体"/>
          <w:color w:val="auto"/>
          <w:sz w:val="24"/>
          <w:szCs w:val="24"/>
          <w:highlight w:val="none"/>
          <w:lang w:val="en-US" w:eastAsia="zh-CN"/>
        </w:rPr>
        <w:t>磋商小组</w:t>
      </w:r>
      <w:r>
        <w:rPr>
          <w:rFonts w:hint="eastAsia" w:ascii="宋体"/>
          <w:color w:val="auto"/>
          <w:sz w:val="24"/>
          <w:szCs w:val="24"/>
          <w:highlight w:val="none"/>
          <w:lang w:val="zh-CN"/>
        </w:rPr>
        <w:t>评定</w:t>
      </w:r>
      <w:r>
        <w:rPr>
          <w:rFonts w:ascii="宋体"/>
          <w:color w:val="auto"/>
          <w:sz w:val="24"/>
          <w:szCs w:val="24"/>
          <w:highlight w:val="none"/>
          <w:u w:val="single"/>
          <w:lang w:val="zh-CN"/>
        </w:rPr>
        <w:t xml:space="preserve">                  </w:t>
      </w:r>
      <w:r>
        <w:rPr>
          <w:rFonts w:hint="eastAsia" w:ascii="宋体"/>
          <w:color w:val="auto"/>
          <w:sz w:val="24"/>
          <w:szCs w:val="24"/>
          <w:highlight w:val="none"/>
          <w:lang w:val="zh-CN"/>
        </w:rPr>
        <w:t>（乙方）为中标供应商。甲乙双方按照</w:t>
      </w:r>
      <w:r>
        <w:rPr>
          <w:rFonts w:hint="eastAsia" w:ascii="宋体"/>
          <w:color w:val="auto"/>
          <w:sz w:val="24"/>
          <w:szCs w:val="24"/>
          <w:highlight w:val="none"/>
        </w:rPr>
        <w:t>《中华人民共和国政府采购法》</w:t>
      </w:r>
      <w:r>
        <w:rPr>
          <w:rFonts w:hint="eastAsia" w:ascii="宋体"/>
          <w:color w:val="auto"/>
          <w:sz w:val="24"/>
          <w:szCs w:val="24"/>
          <w:highlight w:val="none"/>
          <w:lang w:eastAsia="zh-CN"/>
        </w:rPr>
        <w:t>、《</w:t>
      </w:r>
      <w:r>
        <w:rPr>
          <w:rFonts w:hint="eastAsia" w:ascii="宋体"/>
          <w:color w:val="auto"/>
          <w:sz w:val="24"/>
          <w:szCs w:val="24"/>
          <w:highlight w:val="none"/>
          <w:lang w:val="en-US" w:eastAsia="zh-CN"/>
        </w:rPr>
        <w:t>中华人民共和国民法典</w:t>
      </w:r>
      <w:r>
        <w:rPr>
          <w:rFonts w:hint="eastAsia" w:ascii="宋体"/>
          <w:color w:val="auto"/>
          <w:sz w:val="24"/>
          <w:szCs w:val="24"/>
          <w:highlight w:val="none"/>
          <w:lang w:eastAsia="zh-CN"/>
        </w:rPr>
        <w:t>》</w:t>
      </w:r>
      <w:r>
        <w:rPr>
          <w:rFonts w:hint="eastAsia" w:ascii="宋体"/>
          <w:color w:val="auto"/>
          <w:sz w:val="24"/>
          <w:szCs w:val="24"/>
          <w:highlight w:val="none"/>
          <w:lang w:val="zh-CN"/>
        </w:rPr>
        <w:t xml:space="preserve">和有关法律法规，遵循平等、自愿、公平和诚实信用原则，同意按照下面的条款和条件订立本合同，共同信守。 </w:t>
      </w:r>
    </w:p>
    <w:p w14:paraId="136C33E3">
      <w:pPr>
        <w:autoSpaceDE w:val="0"/>
        <w:autoSpaceDN w:val="0"/>
        <w:adjustRightInd w:val="0"/>
        <w:spacing w:line="360" w:lineRule="auto"/>
        <w:ind w:firstLine="482"/>
        <w:rPr>
          <w:rFonts w:ascii="宋体"/>
          <w:color w:val="auto"/>
          <w:sz w:val="24"/>
          <w:szCs w:val="24"/>
          <w:highlight w:val="none"/>
          <w:lang w:val="zh-CN"/>
        </w:rPr>
      </w:pPr>
      <w:r>
        <w:rPr>
          <w:rFonts w:ascii="宋体"/>
          <w:b/>
          <w:color w:val="auto"/>
          <w:sz w:val="24"/>
          <w:szCs w:val="24"/>
          <w:highlight w:val="none"/>
          <w:lang w:val="zh-CN"/>
        </w:rPr>
        <w:t>1.</w:t>
      </w:r>
      <w:r>
        <w:rPr>
          <w:rFonts w:hint="eastAsia" w:ascii="宋体"/>
          <w:b/>
          <w:color w:val="auto"/>
          <w:sz w:val="24"/>
          <w:szCs w:val="24"/>
          <w:highlight w:val="none"/>
          <w:lang w:val="zh-CN"/>
        </w:rPr>
        <w:t>合同标的</w:t>
      </w:r>
      <w:r>
        <w:rPr>
          <w:rFonts w:hint="eastAsia" w:ascii="宋体"/>
          <w:color w:val="auto"/>
          <w:sz w:val="24"/>
          <w:szCs w:val="24"/>
          <w:highlight w:val="none"/>
          <w:lang w:val="zh-CN"/>
        </w:rPr>
        <w:t>：</w:t>
      </w:r>
      <w:r>
        <w:rPr>
          <w:rFonts w:ascii="宋体"/>
          <w:color w:val="auto"/>
          <w:sz w:val="24"/>
          <w:szCs w:val="24"/>
          <w:highlight w:val="none"/>
          <w:lang w:val="zh-CN"/>
        </w:rPr>
        <w:t xml:space="preserve"> </w:t>
      </w:r>
    </w:p>
    <w:tbl>
      <w:tblPr>
        <w:tblStyle w:val="23"/>
        <w:tblW w:w="0" w:type="auto"/>
        <w:jc w:val="center"/>
        <w:tblLayout w:type="fixed"/>
        <w:tblCellMar>
          <w:top w:w="0" w:type="dxa"/>
          <w:left w:w="10" w:type="dxa"/>
          <w:bottom w:w="0" w:type="dxa"/>
          <w:right w:w="10" w:type="dxa"/>
        </w:tblCellMar>
      </w:tblPr>
      <w:tblGrid>
        <w:gridCol w:w="1728"/>
        <w:gridCol w:w="2864"/>
        <w:gridCol w:w="1128"/>
        <w:gridCol w:w="1114"/>
        <w:gridCol w:w="1721"/>
      </w:tblGrid>
      <w:tr w14:paraId="44731FD2">
        <w:tblPrEx>
          <w:tblCellMar>
            <w:top w:w="0" w:type="dxa"/>
            <w:left w:w="10" w:type="dxa"/>
            <w:bottom w:w="0" w:type="dxa"/>
            <w:right w:w="10" w:type="dxa"/>
          </w:tblCellMar>
        </w:tblPrEx>
        <w:trPr>
          <w:trHeight w:val="510" w:hRule="atLeast"/>
          <w:jc w:val="center"/>
        </w:trPr>
        <w:tc>
          <w:tcPr>
            <w:tcW w:w="1728" w:type="dxa"/>
            <w:tcBorders>
              <w:top w:val="single" w:color="000000" w:sz="6" w:space="0"/>
              <w:left w:val="single" w:color="000000" w:sz="6" w:space="0"/>
              <w:bottom w:val="single" w:color="000000" w:sz="6" w:space="0"/>
              <w:right w:val="single" w:color="000000" w:sz="6" w:space="0"/>
            </w:tcBorders>
            <w:noWrap w:val="0"/>
            <w:vAlign w:val="center"/>
          </w:tcPr>
          <w:p w14:paraId="4FDC72A1">
            <w:pPr>
              <w:autoSpaceDE w:val="0"/>
              <w:autoSpaceDN w:val="0"/>
              <w:adjustRightInd w:val="0"/>
              <w:spacing w:line="360" w:lineRule="auto"/>
              <w:jc w:val="center"/>
              <w:rPr>
                <w:rFonts w:ascii="宋体" w:hAnsi="宋体"/>
                <w:color w:val="auto"/>
                <w:sz w:val="24"/>
                <w:szCs w:val="24"/>
                <w:highlight w:val="none"/>
              </w:rPr>
            </w:pPr>
            <w:r>
              <w:rPr>
                <w:rFonts w:hint="eastAsia" w:ascii="宋体" w:hAnsi="宋体"/>
                <w:color w:val="auto"/>
                <w:sz w:val="24"/>
                <w:szCs w:val="24"/>
                <w:highlight w:val="none"/>
                <w:lang w:val="zh-CN"/>
              </w:rPr>
              <w:t>采购项目名称</w:t>
            </w:r>
          </w:p>
        </w:tc>
        <w:tc>
          <w:tcPr>
            <w:tcW w:w="2864" w:type="dxa"/>
            <w:tcBorders>
              <w:top w:val="single" w:color="000000" w:sz="6" w:space="0"/>
              <w:left w:val="single" w:color="000000" w:sz="6" w:space="0"/>
              <w:bottom w:val="single" w:color="000000" w:sz="6" w:space="0"/>
              <w:right w:val="single" w:color="000000" w:sz="6" w:space="0"/>
            </w:tcBorders>
            <w:noWrap w:val="0"/>
            <w:vAlign w:val="center"/>
          </w:tcPr>
          <w:p w14:paraId="5E738CEE">
            <w:pPr>
              <w:autoSpaceDE w:val="0"/>
              <w:autoSpaceDN w:val="0"/>
              <w:adjustRightInd w:val="0"/>
              <w:spacing w:line="360" w:lineRule="auto"/>
              <w:jc w:val="center"/>
              <w:rPr>
                <w:rFonts w:ascii="宋体" w:hAnsi="宋体"/>
                <w:color w:val="auto"/>
                <w:sz w:val="24"/>
                <w:szCs w:val="24"/>
                <w:highlight w:val="none"/>
              </w:rPr>
            </w:pPr>
            <w:r>
              <w:rPr>
                <w:rFonts w:hint="eastAsia" w:ascii="宋体" w:hAnsi="宋体"/>
                <w:color w:val="auto"/>
                <w:sz w:val="24"/>
                <w:szCs w:val="24"/>
                <w:highlight w:val="none"/>
                <w:lang w:val="zh-CN"/>
              </w:rPr>
              <w:t>主要服务需求及要求</w:t>
            </w:r>
          </w:p>
        </w:tc>
        <w:tc>
          <w:tcPr>
            <w:tcW w:w="1128" w:type="dxa"/>
            <w:tcBorders>
              <w:top w:val="single" w:color="000000" w:sz="6" w:space="0"/>
              <w:left w:val="single" w:color="000000" w:sz="6" w:space="0"/>
              <w:bottom w:val="single" w:color="000000" w:sz="6" w:space="0"/>
              <w:right w:val="single" w:color="000000" w:sz="6" w:space="0"/>
            </w:tcBorders>
            <w:noWrap w:val="0"/>
            <w:vAlign w:val="center"/>
          </w:tcPr>
          <w:p w14:paraId="64444E1E">
            <w:pPr>
              <w:autoSpaceDE w:val="0"/>
              <w:autoSpaceDN w:val="0"/>
              <w:adjustRightInd w:val="0"/>
              <w:spacing w:line="360" w:lineRule="auto"/>
              <w:jc w:val="center"/>
              <w:rPr>
                <w:rFonts w:ascii="宋体" w:hAnsi="宋体"/>
                <w:color w:val="auto"/>
                <w:sz w:val="24"/>
                <w:szCs w:val="24"/>
                <w:highlight w:val="none"/>
              </w:rPr>
            </w:pPr>
            <w:r>
              <w:rPr>
                <w:rFonts w:hint="eastAsia" w:ascii="宋体" w:hAnsi="宋体"/>
                <w:color w:val="auto"/>
                <w:sz w:val="24"/>
                <w:szCs w:val="24"/>
                <w:highlight w:val="none"/>
                <w:lang w:val="zh-CN"/>
              </w:rPr>
              <w:t>数量</w:t>
            </w:r>
          </w:p>
        </w:tc>
        <w:tc>
          <w:tcPr>
            <w:tcW w:w="1114" w:type="dxa"/>
            <w:tcBorders>
              <w:top w:val="single" w:color="000000" w:sz="6" w:space="0"/>
              <w:left w:val="single" w:color="000000" w:sz="6" w:space="0"/>
              <w:bottom w:val="single" w:color="000000" w:sz="6" w:space="0"/>
              <w:right w:val="single" w:color="000000" w:sz="6" w:space="0"/>
            </w:tcBorders>
            <w:noWrap w:val="0"/>
            <w:vAlign w:val="center"/>
          </w:tcPr>
          <w:p w14:paraId="3277B4D3">
            <w:pPr>
              <w:autoSpaceDE w:val="0"/>
              <w:autoSpaceDN w:val="0"/>
              <w:adjustRightInd w:val="0"/>
              <w:spacing w:line="360" w:lineRule="auto"/>
              <w:jc w:val="center"/>
              <w:rPr>
                <w:rFonts w:ascii="宋体" w:hAnsi="宋体"/>
                <w:color w:val="auto"/>
                <w:sz w:val="24"/>
                <w:szCs w:val="24"/>
                <w:highlight w:val="none"/>
              </w:rPr>
            </w:pPr>
            <w:r>
              <w:rPr>
                <w:rFonts w:hint="eastAsia" w:ascii="宋体" w:hAnsi="宋体"/>
                <w:color w:val="auto"/>
                <w:sz w:val="24"/>
                <w:szCs w:val="24"/>
                <w:highlight w:val="none"/>
                <w:lang w:val="zh-CN"/>
              </w:rPr>
              <w:t>单价</w:t>
            </w:r>
            <w:r>
              <w:rPr>
                <w:rFonts w:ascii="宋体" w:hAnsi="宋体"/>
                <w:color w:val="auto"/>
                <w:sz w:val="24"/>
                <w:szCs w:val="24"/>
                <w:highlight w:val="none"/>
              </w:rPr>
              <w:t>(</w:t>
            </w:r>
            <w:r>
              <w:rPr>
                <w:rFonts w:hint="eastAsia" w:ascii="宋体" w:hAnsi="宋体"/>
                <w:color w:val="auto"/>
                <w:sz w:val="24"/>
                <w:szCs w:val="24"/>
                <w:highlight w:val="none"/>
                <w:lang w:val="zh-CN"/>
              </w:rPr>
              <w:t>元</w:t>
            </w:r>
            <w:r>
              <w:rPr>
                <w:rFonts w:ascii="宋体" w:hAnsi="宋体"/>
                <w:color w:val="auto"/>
                <w:sz w:val="24"/>
                <w:szCs w:val="24"/>
                <w:highlight w:val="none"/>
              </w:rPr>
              <w:t>)</w:t>
            </w:r>
          </w:p>
        </w:tc>
        <w:tc>
          <w:tcPr>
            <w:tcW w:w="1721" w:type="dxa"/>
            <w:tcBorders>
              <w:top w:val="single" w:color="000000" w:sz="6" w:space="0"/>
              <w:left w:val="single" w:color="000000" w:sz="6" w:space="0"/>
              <w:bottom w:val="single" w:color="000000" w:sz="6" w:space="0"/>
              <w:right w:val="single" w:color="000000" w:sz="6" w:space="0"/>
            </w:tcBorders>
            <w:noWrap w:val="0"/>
            <w:vAlign w:val="center"/>
          </w:tcPr>
          <w:p w14:paraId="0580C72B">
            <w:pPr>
              <w:autoSpaceDE w:val="0"/>
              <w:autoSpaceDN w:val="0"/>
              <w:adjustRightInd w:val="0"/>
              <w:spacing w:line="360" w:lineRule="auto"/>
              <w:jc w:val="center"/>
              <w:rPr>
                <w:rFonts w:ascii="宋体" w:hAnsi="宋体"/>
                <w:color w:val="auto"/>
                <w:sz w:val="24"/>
                <w:szCs w:val="24"/>
                <w:highlight w:val="none"/>
              </w:rPr>
            </w:pPr>
            <w:r>
              <w:rPr>
                <w:rFonts w:hint="eastAsia" w:ascii="宋体" w:hAnsi="宋体"/>
                <w:color w:val="auto"/>
                <w:sz w:val="24"/>
                <w:szCs w:val="24"/>
                <w:highlight w:val="none"/>
                <w:lang w:val="zh-CN"/>
              </w:rPr>
              <w:t>小计金额</w:t>
            </w:r>
            <w:r>
              <w:rPr>
                <w:rFonts w:ascii="宋体" w:hAnsi="宋体"/>
                <w:color w:val="auto"/>
                <w:sz w:val="24"/>
                <w:szCs w:val="24"/>
                <w:highlight w:val="none"/>
              </w:rPr>
              <w:t>(</w:t>
            </w:r>
            <w:r>
              <w:rPr>
                <w:rFonts w:hint="eastAsia" w:ascii="宋体" w:hAnsi="宋体"/>
                <w:color w:val="auto"/>
                <w:sz w:val="24"/>
                <w:szCs w:val="24"/>
                <w:highlight w:val="none"/>
                <w:lang w:val="zh-CN"/>
              </w:rPr>
              <w:t>元</w:t>
            </w:r>
            <w:r>
              <w:rPr>
                <w:rFonts w:ascii="宋体" w:hAnsi="宋体"/>
                <w:color w:val="auto"/>
                <w:sz w:val="24"/>
                <w:szCs w:val="24"/>
                <w:highlight w:val="none"/>
              </w:rPr>
              <w:t>)</w:t>
            </w:r>
          </w:p>
        </w:tc>
      </w:tr>
      <w:tr w14:paraId="3854F8BB">
        <w:tblPrEx>
          <w:tblCellMar>
            <w:top w:w="0" w:type="dxa"/>
            <w:left w:w="10" w:type="dxa"/>
            <w:bottom w:w="0" w:type="dxa"/>
            <w:right w:w="10" w:type="dxa"/>
          </w:tblCellMar>
        </w:tblPrEx>
        <w:trPr>
          <w:trHeight w:val="510" w:hRule="atLeast"/>
          <w:jc w:val="center"/>
        </w:trPr>
        <w:tc>
          <w:tcPr>
            <w:tcW w:w="1728" w:type="dxa"/>
            <w:tcBorders>
              <w:top w:val="single" w:color="000000" w:sz="6" w:space="0"/>
              <w:left w:val="single" w:color="000000" w:sz="6" w:space="0"/>
              <w:bottom w:val="single" w:color="000000" w:sz="6" w:space="0"/>
              <w:right w:val="single" w:color="000000" w:sz="6" w:space="0"/>
            </w:tcBorders>
            <w:noWrap w:val="0"/>
            <w:vAlign w:val="center"/>
          </w:tcPr>
          <w:p w14:paraId="69DEB12D">
            <w:pPr>
              <w:autoSpaceDE w:val="0"/>
              <w:autoSpaceDN w:val="0"/>
              <w:adjustRightInd w:val="0"/>
              <w:spacing w:line="360" w:lineRule="auto"/>
              <w:jc w:val="center"/>
              <w:rPr>
                <w:rFonts w:ascii="宋体"/>
                <w:color w:val="auto"/>
                <w:sz w:val="24"/>
                <w:szCs w:val="24"/>
                <w:highlight w:val="none"/>
                <w:lang w:val="zh-CN"/>
              </w:rPr>
            </w:pPr>
          </w:p>
        </w:tc>
        <w:tc>
          <w:tcPr>
            <w:tcW w:w="2864" w:type="dxa"/>
            <w:tcBorders>
              <w:top w:val="single" w:color="000000" w:sz="6" w:space="0"/>
              <w:left w:val="single" w:color="000000" w:sz="6" w:space="0"/>
              <w:bottom w:val="single" w:color="000000" w:sz="6" w:space="0"/>
              <w:right w:val="single" w:color="000000" w:sz="6" w:space="0"/>
            </w:tcBorders>
            <w:noWrap w:val="0"/>
            <w:vAlign w:val="center"/>
          </w:tcPr>
          <w:p w14:paraId="31EC7521">
            <w:pPr>
              <w:autoSpaceDE w:val="0"/>
              <w:autoSpaceDN w:val="0"/>
              <w:adjustRightInd w:val="0"/>
              <w:spacing w:line="360" w:lineRule="auto"/>
              <w:jc w:val="center"/>
              <w:rPr>
                <w:rFonts w:ascii="宋体"/>
                <w:color w:val="auto"/>
                <w:sz w:val="24"/>
                <w:szCs w:val="24"/>
                <w:highlight w:val="none"/>
                <w:lang w:val="zh-CN"/>
              </w:rPr>
            </w:pPr>
          </w:p>
        </w:tc>
        <w:tc>
          <w:tcPr>
            <w:tcW w:w="1128" w:type="dxa"/>
            <w:tcBorders>
              <w:top w:val="single" w:color="000000" w:sz="6" w:space="0"/>
              <w:left w:val="single" w:color="000000" w:sz="6" w:space="0"/>
              <w:bottom w:val="single" w:color="000000" w:sz="6" w:space="0"/>
              <w:right w:val="single" w:color="000000" w:sz="6" w:space="0"/>
            </w:tcBorders>
            <w:noWrap w:val="0"/>
            <w:vAlign w:val="center"/>
          </w:tcPr>
          <w:p w14:paraId="200172D4">
            <w:pPr>
              <w:autoSpaceDE w:val="0"/>
              <w:autoSpaceDN w:val="0"/>
              <w:adjustRightInd w:val="0"/>
              <w:spacing w:line="360" w:lineRule="auto"/>
              <w:jc w:val="center"/>
              <w:rPr>
                <w:rFonts w:ascii="宋体"/>
                <w:color w:val="auto"/>
                <w:sz w:val="24"/>
                <w:szCs w:val="24"/>
                <w:highlight w:val="none"/>
                <w:lang w:val="zh-CN"/>
              </w:rPr>
            </w:pPr>
          </w:p>
        </w:tc>
        <w:tc>
          <w:tcPr>
            <w:tcW w:w="1114" w:type="dxa"/>
            <w:tcBorders>
              <w:top w:val="single" w:color="000000" w:sz="6" w:space="0"/>
              <w:left w:val="single" w:color="000000" w:sz="6" w:space="0"/>
              <w:bottom w:val="single" w:color="000000" w:sz="6" w:space="0"/>
              <w:right w:val="single" w:color="000000" w:sz="6" w:space="0"/>
            </w:tcBorders>
            <w:noWrap w:val="0"/>
            <w:vAlign w:val="center"/>
          </w:tcPr>
          <w:p w14:paraId="28804303">
            <w:pPr>
              <w:autoSpaceDE w:val="0"/>
              <w:autoSpaceDN w:val="0"/>
              <w:adjustRightInd w:val="0"/>
              <w:spacing w:line="360" w:lineRule="auto"/>
              <w:jc w:val="center"/>
              <w:rPr>
                <w:rFonts w:ascii="宋体"/>
                <w:color w:val="auto"/>
                <w:sz w:val="24"/>
                <w:szCs w:val="24"/>
                <w:highlight w:val="none"/>
                <w:lang w:val="zh-CN"/>
              </w:rPr>
            </w:pPr>
          </w:p>
        </w:tc>
        <w:tc>
          <w:tcPr>
            <w:tcW w:w="1721" w:type="dxa"/>
            <w:tcBorders>
              <w:top w:val="single" w:color="000000" w:sz="6" w:space="0"/>
              <w:left w:val="single" w:color="000000" w:sz="6" w:space="0"/>
              <w:bottom w:val="single" w:color="000000" w:sz="6" w:space="0"/>
              <w:right w:val="single" w:color="000000" w:sz="6" w:space="0"/>
            </w:tcBorders>
            <w:noWrap w:val="0"/>
            <w:vAlign w:val="center"/>
          </w:tcPr>
          <w:p w14:paraId="19DEC96A">
            <w:pPr>
              <w:autoSpaceDE w:val="0"/>
              <w:autoSpaceDN w:val="0"/>
              <w:adjustRightInd w:val="0"/>
              <w:spacing w:line="360" w:lineRule="auto"/>
              <w:jc w:val="center"/>
              <w:rPr>
                <w:rFonts w:ascii="宋体"/>
                <w:color w:val="auto"/>
                <w:sz w:val="24"/>
                <w:szCs w:val="24"/>
                <w:highlight w:val="none"/>
                <w:lang w:val="zh-CN"/>
              </w:rPr>
            </w:pPr>
          </w:p>
        </w:tc>
      </w:tr>
      <w:tr w14:paraId="1C8FE4E9">
        <w:tblPrEx>
          <w:tblCellMar>
            <w:top w:w="0" w:type="dxa"/>
            <w:left w:w="10" w:type="dxa"/>
            <w:bottom w:w="0" w:type="dxa"/>
            <w:right w:w="10" w:type="dxa"/>
          </w:tblCellMar>
        </w:tblPrEx>
        <w:trPr>
          <w:trHeight w:val="510" w:hRule="atLeast"/>
          <w:jc w:val="center"/>
        </w:trPr>
        <w:tc>
          <w:tcPr>
            <w:tcW w:w="1728" w:type="dxa"/>
            <w:tcBorders>
              <w:top w:val="single" w:color="000000" w:sz="6" w:space="0"/>
              <w:left w:val="single" w:color="000000" w:sz="6" w:space="0"/>
              <w:bottom w:val="single" w:color="000000" w:sz="6" w:space="0"/>
              <w:right w:val="single" w:color="000000" w:sz="6" w:space="0"/>
            </w:tcBorders>
            <w:noWrap w:val="0"/>
            <w:vAlign w:val="center"/>
          </w:tcPr>
          <w:p w14:paraId="06EAE81B">
            <w:pPr>
              <w:autoSpaceDE w:val="0"/>
              <w:autoSpaceDN w:val="0"/>
              <w:adjustRightInd w:val="0"/>
              <w:spacing w:line="360" w:lineRule="auto"/>
              <w:jc w:val="center"/>
              <w:rPr>
                <w:color w:val="auto"/>
                <w:sz w:val="24"/>
                <w:szCs w:val="24"/>
                <w:highlight w:val="none"/>
              </w:rPr>
            </w:pPr>
          </w:p>
        </w:tc>
        <w:tc>
          <w:tcPr>
            <w:tcW w:w="2864" w:type="dxa"/>
            <w:tcBorders>
              <w:top w:val="single" w:color="000000" w:sz="6" w:space="0"/>
              <w:left w:val="single" w:color="000000" w:sz="6" w:space="0"/>
              <w:bottom w:val="single" w:color="000000" w:sz="6" w:space="0"/>
              <w:right w:val="single" w:color="000000" w:sz="6" w:space="0"/>
            </w:tcBorders>
            <w:noWrap w:val="0"/>
            <w:vAlign w:val="center"/>
          </w:tcPr>
          <w:p w14:paraId="43F3F0DE">
            <w:pPr>
              <w:autoSpaceDE w:val="0"/>
              <w:autoSpaceDN w:val="0"/>
              <w:adjustRightInd w:val="0"/>
              <w:spacing w:line="360" w:lineRule="auto"/>
              <w:jc w:val="center"/>
              <w:rPr>
                <w:color w:val="auto"/>
                <w:sz w:val="24"/>
                <w:szCs w:val="24"/>
                <w:highlight w:val="none"/>
              </w:rPr>
            </w:pPr>
          </w:p>
        </w:tc>
        <w:tc>
          <w:tcPr>
            <w:tcW w:w="1128" w:type="dxa"/>
            <w:tcBorders>
              <w:top w:val="single" w:color="000000" w:sz="6" w:space="0"/>
              <w:left w:val="single" w:color="000000" w:sz="6" w:space="0"/>
              <w:bottom w:val="single" w:color="000000" w:sz="6" w:space="0"/>
              <w:right w:val="single" w:color="000000" w:sz="6" w:space="0"/>
            </w:tcBorders>
            <w:noWrap w:val="0"/>
            <w:vAlign w:val="center"/>
          </w:tcPr>
          <w:p w14:paraId="514340CB">
            <w:pPr>
              <w:autoSpaceDE w:val="0"/>
              <w:autoSpaceDN w:val="0"/>
              <w:adjustRightInd w:val="0"/>
              <w:spacing w:line="360" w:lineRule="auto"/>
              <w:jc w:val="center"/>
              <w:rPr>
                <w:color w:val="auto"/>
                <w:sz w:val="24"/>
                <w:szCs w:val="24"/>
                <w:highlight w:val="none"/>
              </w:rPr>
            </w:pPr>
          </w:p>
        </w:tc>
        <w:tc>
          <w:tcPr>
            <w:tcW w:w="1114" w:type="dxa"/>
            <w:tcBorders>
              <w:top w:val="single" w:color="000000" w:sz="6" w:space="0"/>
              <w:left w:val="single" w:color="000000" w:sz="6" w:space="0"/>
              <w:bottom w:val="single" w:color="000000" w:sz="6" w:space="0"/>
              <w:right w:val="single" w:color="000000" w:sz="6" w:space="0"/>
            </w:tcBorders>
            <w:noWrap w:val="0"/>
            <w:vAlign w:val="center"/>
          </w:tcPr>
          <w:p w14:paraId="2A77432F">
            <w:pPr>
              <w:autoSpaceDE w:val="0"/>
              <w:autoSpaceDN w:val="0"/>
              <w:adjustRightInd w:val="0"/>
              <w:spacing w:line="360" w:lineRule="auto"/>
              <w:jc w:val="center"/>
              <w:rPr>
                <w:color w:val="auto"/>
                <w:sz w:val="24"/>
                <w:szCs w:val="24"/>
                <w:highlight w:val="none"/>
              </w:rPr>
            </w:pPr>
          </w:p>
        </w:tc>
        <w:tc>
          <w:tcPr>
            <w:tcW w:w="1721" w:type="dxa"/>
            <w:tcBorders>
              <w:top w:val="single" w:color="000000" w:sz="6" w:space="0"/>
              <w:left w:val="single" w:color="000000" w:sz="6" w:space="0"/>
              <w:bottom w:val="single" w:color="000000" w:sz="6" w:space="0"/>
              <w:right w:val="single" w:color="000000" w:sz="6" w:space="0"/>
            </w:tcBorders>
            <w:noWrap w:val="0"/>
            <w:vAlign w:val="center"/>
          </w:tcPr>
          <w:p w14:paraId="31C4081D">
            <w:pPr>
              <w:autoSpaceDE w:val="0"/>
              <w:autoSpaceDN w:val="0"/>
              <w:adjustRightInd w:val="0"/>
              <w:spacing w:line="360" w:lineRule="auto"/>
              <w:jc w:val="center"/>
              <w:rPr>
                <w:color w:val="auto"/>
                <w:sz w:val="24"/>
                <w:szCs w:val="24"/>
                <w:highlight w:val="none"/>
              </w:rPr>
            </w:pPr>
          </w:p>
        </w:tc>
      </w:tr>
    </w:tbl>
    <w:p w14:paraId="2502318E">
      <w:pPr>
        <w:autoSpaceDE w:val="0"/>
        <w:autoSpaceDN w:val="0"/>
        <w:adjustRightInd w:val="0"/>
        <w:spacing w:line="360" w:lineRule="auto"/>
        <w:ind w:firstLine="482"/>
        <w:rPr>
          <w:rFonts w:ascii="宋体" w:hAnsi="宋体"/>
          <w:color w:val="auto"/>
          <w:sz w:val="24"/>
          <w:szCs w:val="24"/>
          <w:highlight w:val="none"/>
          <w:lang w:val="zh-CN"/>
        </w:rPr>
      </w:pPr>
      <w:r>
        <w:rPr>
          <w:rFonts w:ascii="宋体" w:hAnsi="宋体"/>
          <w:b/>
          <w:color w:val="auto"/>
          <w:sz w:val="24"/>
          <w:szCs w:val="24"/>
          <w:highlight w:val="none"/>
          <w:lang w:val="zh-CN"/>
        </w:rPr>
        <w:t xml:space="preserve">2. </w:t>
      </w:r>
      <w:r>
        <w:rPr>
          <w:rFonts w:hint="eastAsia" w:ascii="宋体" w:hAnsi="宋体"/>
          <w:b/>
          <w:color w:val="auto"/>
          <w:sz w:val="24"/>
          <w:szCs w:val="24"/>
          <w:highlight w:val="none"/>
          <w:lang w:val="zh-CN"/>
        </w:rPr>
        <w:t>合同价格：</w:t>
      </w:r>
      <w:r>
        <w:rPr>
          <w:rFonts w:hint="eastAsia" w:ascii="宋体" w:hAnsi="宋体"/>
          <w:color w:val="auto"/>
          <w:sz w:val="24"/>
          <w:szCs w:val="24"/>
          <w:highlight w:val="none"/>
          <w:lang w:val="zh-CN"/>
        </w:rPr>
        <w:t>人民币（大写）</w:t>
      </w:r>
      <w:r>
        <w:rPr>
          <w:rFonts w:ascii="宋体" w:hAnsi="宋体"/>
          <w:color w:val="auto"/>
          <w:sz w:val="24"/>
          <w:szCs w:val="24"/>
          <w:highlight w:val="none"/>
          <w:u w:val="single"/>
          <w:lang w:val="zh-CN"/>
        </w:rPr>
        <w:t xml:space="preserve">      </w:t>
      </w:r>
      <w:r>
        <w:rPr>
          <w:rFonts w:hint="eastAsia" w:ascii="宋体" w:hAnsi="宋体"/>
          <w:color w:val="auto"/>
          <w:sz w:val="24"/>
          <w:szCs w:val="24"/>
          <w:highlight w:val="none"/>
          <w:lang w:val="zh-CN"/>
        </w:rPr>
        <w:t>元/年，（小写）</w:t>
      </w:r>
      <w:r>
        <w:rPr>
          <w:rFonts w:hint="eastAsia" w:ascii="宋体" w:hAnsi="宋体"/>
          <w:color w:val="auto"/>
          <w:sz w:val="24"/>
          <w:szCs w:val="24"/>
          <w:highlight w:val="none"/>
          <w:u w:val="single"/>
          <w:lang w:val="zh-CN"/>
        </w:rPr>
        <w:t>￥</w:t>
      </w:r>
      <w:r>
        <w:rPr>
          <w:rFonts w:ascii="宋体" w:hAnsi="宋体"/>
          <w:color w:val="auto"/>
          <w:sz w:val="24"/>
          <w:szCs w:val="24"/>
          <w:highlight w:val="none"/>
          <w:u w:val="single"/>
          <w:lang w:val="zh-CN"/>
        </w:rPr>
        <w:t xml:space="preserve">:       </w:t>
      </w:r>
      <w:r>
        <w:rPr>
          <w:rFonts w:hint="eastAsia" w:ascii="宋体" w:hAnsi="宋体"/>
          <w:color w:val="auto"/>
          <w:sz w:val="24"/>
          <w:szCs w:val="24"/>
          <w:highlight w:val="none"/>
          <w:lang w:val="zh-CN"/>
        </w:rPr>
        <w:t>元/年。</w:t>
      </w:r>
    </w:p>
    <w:p w14:paraId="33C83BA0">
      <w:pPr>
        <w:autoSpaceDE w:val="0"/>
        <w:autoSpaceDN w:val="0"/>
        <w:adjustRightInd w:val="0"/>
        <w:spacing w:line="360" w:lineRule="auto"/>
        <w:ind w:firstLine="482"/>
        <w:rPr>
          <w:rFonts w:ascii="宋体" w:hAnsi="宋体"/>
          <w:b/>
          <w:color w:val="auto"/>
          <w:sz w:val="24"/>
          <w:szCs w:val="24"/>
          <w:highlight w:val="none"/>
          <w:lang w:val="zh-CN"/>
        </w:rPr>
      </w:pPr>
      <w:r>
        <w:rPr>
          <w:rFonts w:ascii="宋体" w:hAnsi="宋体"/>
          <w:b/>
          <w:color w:val="auto"/>
          <w:sz w:val="24"/>
          <w:szCs w:val="24"/>
          <w:highlight w:val="none"/>
          <w:lang w:val="zh-CN"/>
        </w:rPr>
        <w:t xml:space="preserve">3. </w:t>
      </w:r>
      <w:r>
        <w:rPr>
          <w:rFonts w:hint="eastAsia" w:ascii="宋体" w:hAnsi="宋体"/>
          <w:b/>
          <w:color w:val="auto"/>
          <w:sz w:val="24"/>
          <w:szCs w:val="24"/>
          <w:highlight w:val="none"/>
          <w:lang w:val="zh-CN"/>
        </w:rPr>
        <w:t>交货时间、地点、方式</w:t>
      </w:r>
    </w:p>
    <w:p w14:paraId="218293DC">
      <w:pPr>
        <w:autoSpaceDE w:val="0"/>
        <w:autoSpaceDN w:val="0"/>
        <w:adjustRightInd w:val="0"/>
        <w:spacing w:line="360" w:lineRule="auto"/>
        <w:ind w:firstLine="480"/>
        <w:rPr>
          <w:rFonts w:ascii="宋体" w:hAnsi="宋体"/>
          <w:color w:val="auto"/>
          <w:sz w:val="24"/>
          <w:szCs w:val="24"/>
          <w:highlight w:val="none"/>
          <w:lang w:val="zh-CN"/>
        </w:rPr>
      </w:pPr>
      <w:r>
        <w:rPr>
          <w:rFonts w:ascii="宋体" w:hAnsi="宋体"/>
          <w:color w:val="auto"/>
          <w:sz w:val="24"/>
          <w:szCs w:val="24"/>
          <w:highlight w:val="none"/>
          <w:lang w:val="zh-CN"/>
        </w:rPr>
        <w:t>3.1</w:t>
      </w:r>
      <w:r>
        <w:rPr>
          <w:rFonts w:hint="eastAsia" w:ascii="宋体" w:hAnsi="宋体"/>
          <w:color w:val="auto"/>
          <w:sz w:val="24"/>
          <w:szCs w:val="24"/>
          <w:highlight w:val="none"/>
          <w:lang w:val="zh-CN"/>
        </w:rPr>
        <w:t xml:space="preserve">交货时间： </w:t>
      </w:r>
    </w:p>
    <w:p w14:paraId="7EEB9016">
      <w:pPr>
        <w:autoSpaceDE w:val="0"/>
        <w:autoSpaceDN w:val="0"/>
        <w:adjustRightInd w:val="0"/>
        <w:spacing w:line="360" w:lineRule="auto"/>
        <w:ind w:firstLine="480"/>
        <w:rPr>
          <w:rFonts w:ascii="宋体" w:hAnsi="宋体"/>
          <w:color w:val="auto"/>
          <w:sz w:val="24"/>
          <w:szCs w:val="24"/>
          <w:highlight w:val="none"/>
          <w:lang w:val="zh-CN"/>
        </w:rPr>
      </w:pPr>
      <w:r>
        <w:rPr>
          <w:rFonts w:ascii="宋体" w:hAnsi="宋体"/>
          <w:color w:val="auto"/>
          <w:sz w:val="24"/>
          <w:szCs w:val="24"/>
          <w:highlight w:val="none"/>
          <w:lang w:val="zh-CN"/>
        </w:rPr>
        <w:t>3.2</w:t>
      </w:r>
      <w:r>
        <w:rPr>
          <w:rFonts w:hint="eastAsia" w:ascii="宋体" w:hAnsi="宋体"/>
          <w:color w:val="auto"/>
          <w:sz w:val="24"/>
          <w:szCs w:val="24"/>
          <w:highlight w:val="none"/>
          <w:lang w:val="zh-CN"/>
        </w:rPr>
        <w:t>交货地点：</w:t>
      </w:r>
      <w:r>
        <w:rPr>
          <w:rFonts w:ascii="宋体" w:hAnsi="宋体"/>
          <w:color w:val="auto"/>
          <w:sz w:val="24"/>
          <w:szCs w:val="24"/>
          <w:highlight w:val="none"/>
          <w:lang w:val="zh-CN"/>
        </w:rPr>
        <w:t xml:space="preserve"> </w:t>
      </w:r>
    </w:p>
    <w:p w14:paraId="21ED5CFB">
      <w:pPr>
        <w:autoSpaceDE w:val="0"/>
        <w:autoSpaceDN w:val="0"/>
        <w:adjustRightInd w:val="0"/>
        <w:spacing w:line="360" w:lineRule="auto"/>
        <w:ind w:firstLine="480"/>
        <w:rPr>
          <w:rFonts w:ascii="宋体" w:hAnsi="宋体"/>
          <w:color w:val="auto"/>
          <w:sz w:val="24"/>
          <w:szCs w:val="24"/>
          <w:highlight w:val="none"/>
          <w:lang w:val="zh-CN"/>
        </w:rPr>
      </w:pPr>
      <w:r>
        <w:rPr>
          <w:rFonts w:ascii="宋体" w:hAnsi="宋体"/>
          <w:color w:val="auto"/>
          <w:sz w:val="24"/>
          <w:szCs w:val="24"/>
          <w:highlight w:val="none"/>
          <w:lang w:val="zh-CN"/>
        </w:rPr>
        <w:t>3.3</w:t>
      </w:r>
      <w:r>
        <w:rPr>
          <w:rFonts w:hint="eastAsia" w:ascii="宋体" w:hAnsi="宋体"/>
          <w:color w:val="auto"/>
          <w:sz w:val="24"/>
          <w:szCs w:val="24"/>
          <w:highlight w:val="none"/>
          <w:lang w:val="zh-CN"/>
        </w:rPr>
        <w:t>交货方式：</w:t>
      </w:r>
    </w:p>
    <w:p w14:paraId="0117D1ED">
      <w:pPr>
        <w:autoSpaceDE w:val="0"/>
        <w:autoSpaceDN w:val="0"/>
        <w:adjustRightInd w:val="0"/>
        <w:spacing w:line="360" w:lineRule="auto"/>
        <w:ind w:firstLine="482"/>
        <w:rPr>
          <w:rFonts w:ascii="宋体" w:hAnsi="宋体"/>
          <w:b/>
          <w:color w:val="auto"/>
          <w:sz w:val="24"/>
          <w:szCs w:val="24"/>
          <w:highlight w:val="none"/>
          <w:lang w:val="zh-CN"/>
        </w:rPr>
      </w:pPr>
      <w:r>
        <w:rPr>
          <w:rFonts w:ascii="宋体" w:hAnsi="宋体"/>
          <w:b/>
          <w:color w:val="auto"/>
          <w:sz w:val="24"/>
          <w:szCs w:val="24"/>
          <w:highlight w:val="none"/>
          <w:lang w:val="zh-CN"/>
        </w:rPr>
        <w:t xml:space="preserve">4. </w:t>
      </w:r>
      <w:r>
        <w:rPr>
          <w:rFonts w:hint="eastAsia" w:ascii="宋体" w:hAnsi="宋体"/>
          <w:b/>
          <w:color w:val="auto"/>
          <w:sz w:val="24"/>
          <w:szCs w:val="24"/>
          <w:highlight w:val="none"/>
          <w:lang w:val="zh-CN"/>
        </w:rPr>
        <w:t>付款方式</w:t>
      </w:r>
      <w:r>
        <w:rPr>
          <w:rFonts w:ascii="宋体" w:hAnsi="宋体"/>
          <w:b/>
          <w:color w:val="auto"/>
          <w:sz w:val="24"/>
          <w:szCs w:val="24"/>
          <w:highlight w:val="none"/>
          <w:lang w:val="zh-CN"/>
        </w:rPr>
        <w:t xml:space="preserve"> </w:t>
      </w:r>
    </w:p>
    <w:p w14:paraId="0C7574A0">
      <w:pPr>
        <w:autoSpaceDE w:val="0"/>
        <w:autoSpaceDN w:val="0"/>
        <w:adjustRightInd w:val="0"/>
        <w:spacing w:line="360" w:lineRule="auto"/>
        <w:rPr>
          <w:rFonts w:ascii="宋体" w:hAnsi="宋体"/>
          <w:color w:val="auto"/>
          <w:sz w:val="24"/>
          <w:szCs w:val="24"/>
          <w:highlight w:val="none"/>
          <w:lang w:val="zh-CN"/>
        </w:rPr>
      </w:pPr>
      <w:r>
        <w:rPr>
          <w:rFonts w:ascii="宋体" w:hAnsi="宋体"/>
          <w:color w:val="auto"/>
          <w:sz w:val="24"/>
          <w:szCs w:val="24"/>
          <w:highlight w:val="none"/>
          <w:lang w:val="zh-CN"/>
        </w:rPr>
        <w:t xml:space="preserve">    4.1</w:t>
      </w:r>
      <w:r>
        <w:rPr>
          <w:rFonts w:hint="eastAsia" w:ascii="宋体" w:hAnsi="宋体"/>
          <w:color w:val="auto"/>
          <w:sz w:val="24"/>
          <w:szCs w:val="24"/>
          <w:highlight w:val="none"/>
          <w:lang w:val="zh-CN"/>
        </w:rPr>
        <w:t>乙方交货时应提交下列文件：</w:t>
      </w:r>
    </w:p>
    <w:p w14:paraId="1E5C534B">
      <w:pPr>
        <w:autoSpaceDE w:val="0"/>
        <w:autoSpaceDN w:val="0"/>
        <w:adjustRightInd w:val="0"/>
        <w:spacing w:line="360" w:lineRule="auto"/>
        <w:ind w:firstLine="480"/>
        <w:rPr>
          <w:rFonts w:ascii="宋体" w:hAnsi="宋体"/>
          <w:color w:val="auto"/>
          <w:sz w:val="24"/>
          <w:szCs w:val="24"/>
          <w:highlight w:val="none"/>
          <w:lang w:val="zh-CN"/>
        </w:rPr>
      </w:pPr>
      <w:r>
        <w:rPr>
          <w:rFonts w:ascii="宋体" w:hAnsi="宋体"/>
          <w:color w:val="auto"/>
          <w:sz w:val="24"/>
          <w:szCs w:val="24"/>
          <w:highlight w:val="none"/>
          <w:lang w:val="zh-CN"/>
        </w:rPr>
        <w:t>4.2</w:t>
      </w:r>
      <w:r>
        <w:rPr>
          <w:rFonts w:hint="eastAsia" w:ascii="宋体" w:hAnsi="宋体"/>
          <w:color w:val="auto"/>
          <w:sz w:val="24"/>
          <w:szCs w:val="24"/>
          <w:highlight w:val="none"/>
          <w:lang w:val="zh-CN"/>
        </w:rPr>
        <w:t>付款方式：</w:t>
      </w:r>
      <w:r>
        <w:rPr>
          <w:rFonts w:ascii="宋体" w:hAnsi="宋体"/>
          <w:color w:val="auto"/>
          <w:sz w:val="24"/>
          <w:szCs w:val="24"/>
          <w:highlight w:val="none"/>
          <w:lang w:val="zh-CN"/>
        </w:rPr>
        <w:t xml:space="preserve"> </w:t>
      </w:r>
    </w:p>
    <w:p w14:paraId="322F5CEC">
      <w:pPr>
        <w:autoSpaceDE w:val="0"/>
        <w:autoSpaceDN w:val="0"/>
        <w:adjustRightInd w:val="0"/>
        <w:spacing w:line="360" w:lineRule="auto"/>
        <w:ind w:firstLine="482"/>
        <w:rPr>
          <w:rFonts w:ascii="宋体" w:hAnsi="宋体"/>
          <w:b/>
          <w:color w:val="auto"/>
          <w:sz w:val="24"/>
          <w:szCs w:val="24"/>
          <w:highlight w:val="none"/>
          <w:lang w:val="zh-CN"/>
        </w:rPr>
      </w:pPr>
      <w:r>
        <w:rPr>
          <w:rFonts w:ascii="宋体" w:hAnsi="宋体"/>
          <w:b/>
          <w:color w:val="auto"/>
          <w:sz w:val="24"/>
          <w:szCs w:val="24"/>
          <w:highlight w:val="none"/>
          <w:lang w:val="zh-CN"/>
        </w:rPr>
        <w:t>5</w:t>
      </w:r>
      <w:r>
        <w:rPr>
          <w:rFonts w:hint="eastAsia" w:ascii="宋体" w:hAnsi="宋体"/>
          <w:b/>
          <w:color w:val="auto"/>
          <w:sz w:val="24"/>
          <w:szCs w:val="24"/>
          <w:highlight w:val="none"/>
          <w:lang w:val="zh-CN"/>
        </w:rPr>
        <w:t>．履约保证金</w:t>
      </w:r>
    </w:p>
    <w:p w14:paraId="18B32429">
      <w:pPr>
        <w:autoSpaceDE w:val="0"/>
        <w:autoSpaceDN w:val="0"/>
        <w:adjustRightInd w:val="0"/>
        <w:spacing w:line="360" w:lineRule="auto"/>
        <w:ind w:firstLine="480"/>
        <w:rPr>
          <w:rFonts w:ascii="宋体" w:hAnsi="宋体"/>
          <w:color w:val="auto"/>
          <w:sz w:val="24"/>
          <w:szCs w:val="24"/>
          <w:highlight w:val="none"/>
          <w:lang w:val="zh-CN"/>
        </w:rPr>
      </w:pPr>
      <w:r>
        <w:rPr>
          <w:rFonts w:ascii="宋体" w:hAnsi="宋体"/>
          <w:color w:val="auto"/>
          <w:sz w:val="24"/>
          <w:szCs w:val="24"/>
          <w:highlight w:val="none"/>
          <w:lang w:val="zh-CN"/>
        </w:rPr>
        <w:t xml:space="preserve">5.1 </w:t>
      </w:r>
      <w:r>
        <w:rPr>
          <w:rFonts w:hint="eastAsia" w:ascii="宋体" w:hAnsi="宋体"/>
          <w:color w:val="auto"/>
          <w:sz w:val="24"/>
          <w:szCs w:val="24"/>
          <w:highlight w:val="none"/>
          <w:lang w:val="zh-CN"/>
        </w:rPr>
        <w:t>（如甲方要求）在签署本合同之前，乙方应向甲方提交合同总价款</w:t>
      </w:r>
      <w:r>
        <w:rPr>
          <w:rFonts w:hint="eastAsia" w:ascii="宋体" w:hAnsi="宋体"/>
          <w:color w:val="auto"/>
          <w:sz w:val="24"/>
          <w:szCs w:val="24"/>
          <w:highlight w:val="none"/>
          <w:u w:val="single"/>
        </w:rPr>
        <w:t xml:space="preserve">    </w:t>
      </w:r>
      <w:r>
        <w:rPr>
          <w:rFonts w:ascii="宋体" w:hAnsi="宋体"/>
          <w:color w:val="auto"/>
          <w:sz w:val="24"/>
          <w:szCs w:val="24"/>
          <w:highlight w:val="none"/>
          <w:lang w:val="zh-CN"/>
        </w:rPr>
        <w:t>%</w:t>
      </w:r>
      <w:r>
        <w:rPr>
          <w:rFonts w:hint="eastAsia" w:ascii="宋体" w:hAnsi="宋体"/>
          <w:color w:val="auto"/>
          <w:sz w:val="24"/>
          <w:szCs w:val="24"/>
          <w:highlight w:val="none"/>
          <w:lang w:val="zh-CN"/>
        </w:rPr>
        <w:t>的履约保证金（人民币，取整数位到百元）。履约保证金可以采用银行转帐或者现金的方式提交。</w:t>
      </w:r>
    </w:p>
    <w:p w14:paraId="7A8788E2">
      <w:pPr>
        <w:autoSpaceDE w:val="0"/>
        <w:autoSpaceDN w:val="0"/>
        <w:adjustRightInd w:val="0"/>
        <w:spacing w:line="360" w:lineRule="auto"/>
        <w:ind w:firstLine="480"/>
        <w:rPr>
          <w:rFonts w:ascii="宋体" w:hAnsi="宋体"/>
          <w:color w:val="auto"/>
          <w:sz w:val="24"/>
          <w:szCs w:val="24"/>
          <w:highlight w:val="none"/>
          <w:lang w:val="zh-CN"/>
        </w:rPr>
      </w:pPr>
      <w:r>
        <w:rPr>
          <w:rFonts w:ascii="宋体" w:hAnsi="宋体"/>
          <w:color w:val="auto"/>
          <w:sz w:val="24"/>
          <w:szCs w:val="24"/>
          <w:highlight w:val="none"/>
          <w:lang w:val="zh-CN"/>
        </w:rPr>
        <w:t xml:space="preserve">5.2 </w:t>
      </w:r>
      <w:r>
        <w:rPr>
          <w:rFonts w:hint="eastAsia" w:ascii="宋体" w:hAnsi="宋体"/>
          <w:color w:val="auto"/>
          <w:sz w:val="24"/>
          <w:szCs w:val="24"/>
          <w:highlight w:val="none"/>
          <w:lang w:val="zh-CN"/>
        </w:rPr>
        <w:t>履约保证金的有效期到乙方提交的货物经甲方验收合格并交付给甲方之日止，到期后自动转为质量保证金。</w:t>
      </w:r>
    </w:p>
    <w:p w14:paraId="01800921">
      <w:pPr>
        <w:autoSpaceDE w:val="0"/>
        <w:autoSpaceDN w:val="0"/>
        <w:adjustRightInd w:val="0"/>
        <w:spacing w:line="360" w:lineRule="auto"/>
        <w:ind w:firstLine="482"/>
        <w:rPr>
          <w:rFonts w:ascii="宋体" w:hAnsi="宋体"/>
          <w:b/>
          <w:color w:val="auto"/>
          <w:sz w:val="24"/>
          <w:szCs w:val="24"/>
          <w:highlight w:val="none"/>
          <w:lang w:val="zh-CN"/>
        </w:rPr>
      </w:pPr>
      <w:r>
        <w:rPr>
          <w:rFonts w:ascii="宋体" w:hAnsi="宋体"/>
          <w:b/>
          <w:color w:val="auto"/>
          <w:sz w:val="24"/>
          <w:szCs w:val="24"/>
          <w:highlight w:val="none"/>
          <w:lang w:val="zh-CN"/>
        </w:rPr>
        <w:t>6.</w:t>
      </w:r>
      <w:r>
        <w:rPr>
          <w:rFonts w:hint="eastAsia" w:ascii="宋体" w:hAnsi="宋体"/>
          <w:b/>
          <w:color w:val="auto"/>
          <w:sz w:val="24"/>
          <w:szCs w:val="24"/>
          <w:highlight w:val="none"/>
          <w:lang w:val="zh-CN"/>
        </w:rPr>
        <w:t>质量保证金</w:t>
      </w:r>
    </w:p>
    <w:p w14:paraId="3A14A253">
      <w:pPr>
        <w:autoSpaceDE w:val="0"/>
        <w:autoSpaceDN w:val="0"/>
        <w:adjustRightInd w:val="0"/>
        <w:spacing w:line="360" w:lineRule="auto"/>
        <w:ind w:firstLine="480"/>
        <w:rPr>
          <w:rFonts w:ascii="宋体" w:hAnsi="宋体"/>
          <w:color w:val="auto"/>
          <w:sz w:val="24"/>
          <w:szCs w:val="24"/>
          <w:highlight w:val="none"/>
          <w:lang w:val="zh-CN"/>
        </w:rPr>
      </w:pPr>
      <w:r>
        <w:rPr>
          <w:rFonts w:ascii="宋体" w:hAnsi="宋体"/>
          <w:color w:val="auto"/>
          <w:sz w:val="24"/>
          <w:szCs w:val="24"/>
          <w:highlight w:val="none"/>
          <w:lang w:val="zh-CN"/>
        </w:rPr>
        <w:t>6.1</w:t>
      </w:r>
      <w:r>
        <w:rPr>
          <w:rFonts w:hint="eastAsia" w:ascii="宋体" w:hAnsi="宋体"/>
          <w:color w:val="auto"/>
          <w:sz w:val="24"/>
          <w:szCs w:val="24"/>
          <w:highlight w:val="none"/>
          <w:lang w:val="zh-CN"/>
        </w:rPr>
        <w:t>质量保证金为合同总价款的</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u w:val="single"/>
        </w:rPr>
        <w:t xml:space="preserve">  </w:t>
      </w:r>
      <w:r>
        <w:rPr>
          <w:rFonts w:ascii="宋体" w:hAnsi="宋体"/>
          <w:color w:val="auto"/>
          <w:sz w:val="24"/>
          <w:szCs w:val="24"/>
          <w:highlight w:val="none"/>
          <w:lang w:val="zh-CN"/>
        </w:rPr>
        <w:t>%</w:t>
      </w:r>
      <w:r>
        <w:rPr>
          <w:rFonts w:hint="eastAsia" w:ascii="宋体" w:hAnsi="宋体"/>
          <w:color w:val="auto"/>
          <w:sz w:val="24"/>
          <w:szCs w:val="24"/>
          <w:highlight w:val="none"/>
          <w:lang w:val="zh-CN"/>
        </w:rPr>
        <w:t>。</w:t>
      </w:r>
    </w:p>
    <w:p w14:paraId="5792E8E9">
      <w:pPr>
        <w:autoSpaceDE w:val="0"/>
        <w:autoSpaceDN w:val="0"/>
        <w:adjustRightInd w:val="0"/>
        <w:spacing w:line="360" w:lineRule="auto"/>
        <w:ind w:firstLine="482"/>
        <w:rPr>
          <w:rFonts w:ascii="宋体" w:hAnsi="宋体"/>
          <w:b/>
          <w:color w:val="auto"/>
          <w:sz w:val="24"/>
          <w:szCs w:val="24"/>
          <w:highlight w:val="none"/>
          <w:lang w:val="zh-CN"/>
        </w:rPr>
      </w:pPr>
      <w:r>
        <w:rPr>
          <w:rFonts w:ascii="宋体" w:hAnsi="宋体"/>
          <w:color w:val="auto"/>
          <w:sz w:val="24"/>
          <w:szCs w:val="24"/>
          <w:highlight w:val="none"/>
          <w:lang w:val="zh-CN"/>
        </w:rPr>
        <w:t>6.2</w:t>
      </w:r>
      <w:r>
        <w:rPr>
          <w:rFonts w:hint="eastAsia" w:ascii="宋体" w:hAnsi="宋体"/>
          <w:b/>
          <w:color w:val="auto"/>
          <w:sz w:val="24"/>
          <w:szCs w:val="24"/>
          <w:highlight w:val="none"/>
          <w:lang w:val="zh-CN"/>
        </w:rPr>
        <w:t>乙方提交的履约保证金到期后转作质量保证金。</w:t>
      </w:r>
    </w:p>
    <w:p w14:paraId="0AE81691">
      <w:pPr>
        <w:autoSpaceDE w:val="0"/>
        <w:autoSpaceDN w:val="0"/>
        <w:adjustRightInd w:val="0"/>
        <w:spacing w:line="360" w:lineRule="auto"/>
        <w:ind w:firstLine="480"/>
        <w:rPr>
          <w:rFonts w:ascii="宋体" w:hAnsi="宋体"/>
          <w:color w:val="auto"/>
          <w:sz w:val="24"/>
          <w:szCs w:val="24"/>
          <w:highlight w:val="none"/>
          <w:lang w:val="zh-CN"/>
        </w:rPr>
      </w:pPr>
      <w:r>
        <w:rPr>
          <w:rFonts w:ascii="宋体" w:hAnsi="宋体"/>
          <w:color w:val="auto"/>
          <w:sz w:val="24"/>
          <w:szCs w:val="24"/>
          <w:highlight w:val="none"/>
          <w:lang w:val="zh-CN"/>
        </w:rPr>
        <w:t>6.3</w:t>
      </w:r>
      <w:r>
        <w:rPr>
          <w:rFonts w:hint="eastAsia" w:ascii="宋体" w:hAnsi="宋体"/>
          <w:color w:val="auto"/>
          <w:sz w:val="24"/>
          <w:szCs w:val="24"/>
          <w:highlight w:val="none"/>
          <w:lang w:val="zh-CN"/>
        </w:rPr>
        <w:t>质量保证金的有效期到合同规定的质量保证期期满之日止，扣除乙方承担质量保证责任的费用后，剩余部分在质量保证期期满后</w:t>
      </w:r>
      <w:r>
        <w:rPr>
          <w:rFonts w:ascii="宋体" w:hAnsi="宋体"/>
          <w:color w:val="auto"/>
          <w:sz w:val="24"/>
          <w:szCs w:val="24"/>
          <w:highlight w:val="none"/>
          <w:lang w:val="zh-CN"/>
        </w:rPr>
        <w:t>20</w:t>
      </w:r>
      <w:r>
        <w:rPr>
          <w:rFonts w:hint="eastAsia" w:ascii="宋体" w:hAnsi="宋体"/>
          <w:color w:val="auto"/>
          <w:sz w:val="24"/>
          <w:szCs w:val="24"/>
          <w:highlight w:val="none"/>
          <w:lang w:val="zh-CN"/>
        </w:rPr>
        <w:t>个工作日内返还，不计利息。</w:t>
      </w:r>
    </w:p>
    <w:p w14:paraId="03B75BAE">
      <w:pPr>
        <w:autoSpaceDE w:val="0"/>
        <w:autoSpaceDN w:val="0"/>
        <w:adjustRightInd w:val="0"/>
        <w:spacing w:line="360" w:lineRule="auto"/>
        <w:ind w:firstLine="482"/>
        <w:rPr>
          <w:rFonts w:ascii="宋体" w:hAnsi="宋体"/>
          <w:b/>
          <w:color w:val="auto"/>
          <w:sz w:val="24"/>
          <w:szCs w:val="24"/>
          <w:highlight w:val="none"/>
          <w:lang w:val="zh-CN"/>
        </w:rPr>
      </w:pPr>
      <w:r>
        <w:rPr>
          <w:rFonts w:ascii="宋体" w:hAnsi="宋体"/>
          <w:b/>
          <w:color w:val="auto"/>
          <w:sz w:val="24"/>
          <w:szCs w:val="24"/>
          <w:highlight w:val="none"/>
          <w:lang w:val="zh-CN"/>
        </w:rPr>
        <w:t>7.</w:t>
      </w:r>
      <w:r>
        <w:rPr>
          <w:rFonts w:hint="eastAsia" w:ascii="宋体" w:hAnsi="宋体"/>
          <w:b/>
          <w:color w:val="auto"/>
          <w:sz w:val="24"/>
          <w:szCs w:val="24"/>
          <w:highlight w:val="none"/>
          <w:lang w:val="zh-CN"/>
        </w:rPr>
        <w:t>合同补充条款：</w:t>
      </w:r>
    </w:p>
    <w:p w14:paraId="50B4E0AD">
      <w:pPr>
        <w:autoSpaceDE w:val="0"/>
        <w:autoSpaceDN w:val="0"/>
        <w:adjustRightInd w:val="0"/>
        <w:spacing w:line="360" w:lineRule="auto"/>
        <w:ind w:firstLine="482"/>
        <w:rPr>
          <w:rFonts w:ascii="宋体" w:hAnsi="宋体"/>
          <w:b/>
          <w:color w:val="auto"/>
          <w:sz w:val="24"/>
          <w:szCs w:val="24"/>
          <w:highlight w:val="none"/>
          <w:lang w:val="zh-CN"/>
        </w:rPr>
      </w:pPr>
      <w:r>
        <w:rPr>
          <w:rFonts w:ascii="宋体" w:hAnsi="宋体"/>
          <w:b/>
          <w:color w:val="auto"/>
          <w:sz w:val="24"/>
          <w:szCs w:val="24"/>
          <w:highlight w:val="none"/>
          <w:lang w:val="zh-CN"/>
        </w:rPr>
        <w:t>8.</w:t>
      </w:r>
      <w:r>
        <w:rPr>
          <w:rFonts w:hint="eastAsia" w:ascii="宋体" w:hAnsi="宋体"/>
          <w:b/>
          <w:color w:val="auto"/>
          <w:sz w:val="24"/>
          <w:szCs w:val="24"/>
          <w:highlight w:val="none"/>
          <w:lang w:val="zh-CN"/>
        </w:rPr>
        <w:t>争议解决方式：</w:t>
      </w:r>
      <w:r>
        <w:rPr>
          <w:rFonts w:hint="eastAsia" w:ascii="宋体" w:hAnsi="宋体"/>
          <w:color w:val="auto"/>
          <w:sz w:val="24"/>
          <w:szCs w:val="24"/>
          <w:highlight w:val="none"/>
        </w:rPr>
        <w:t>甲、乙双方因执行合同产生的争议，由双方协商解决。如果协商不成，可</w:t>
      </w:r>
      <w:r>
        <w:rPr>
          <w:rFonts w:hint="eastAsia" w:ascii="宋体" w:hAnsi="宋体"/>
          <w:color w:val="auto"/>
          <w:sz w:val="24"/>
          <w:szCs w:val="24"/>
          <w:highlight w:val="none"/>
          <w:lang w:val="zh-CN"/>
        </w:rPr>
        <w:t>向合同签定地人民法院提起诉讼。</w:t>
      </w:r>
    </w:p>
    <w:p w14:paraId="31436C52">
      <w:pPr>
        <w:autoSpaceDE w:val="0"/>
        <w:autoSpaceDN w:val="0"/>
        <w:adjustRightInd w:val="0"/>
        <w:spacing w:line="360" w:lineRule="auto"/>
        <w:ind w:firstLine="482"/>
        <w:rPr>
          <w:rFonts w:ascii="宋体" w:hAnsi="宋体"/>
          <w:color w:val="auto"/>
          <w:sz w:val="24"/>
          <w:szCs w:val="24"/>
          <w:highlight w:val="none"/>
          <w:lang w:val="zh-CN"/>
        </w:rPr>
      </w:pPr>
      <w:r>
        <w:rPr>
          <w:rFonts w:ascii="宋体" w:hAnsi="宋体"/>
          <w:b/>
          <w:color w:val="auto"/>
          <w:sz w:val="24"/>
          <w:szCs w:val="24"/>
          <w:highlight w:val="none"/>
          <w:lang w:val="zh-CN"/>
        </w:rPr>
        <w:t>9</w:t>
      </w:r>
      <w:r>
        <w:rPr>
          <w:rFonts w:hint="eastAsia" w:ascii="宋体" w:hAnsi="宋体"/>
          <w:b/>
          <w:color w:val="auto"/>
          <w:sz w:val="24"/>
          <w:szCs w:val="24"/>
          <w:highlight w:val="none"/>
          <w:lang w:val="zh-CN"/>
        </w:rPr>
        <w:t>．合同构成：</w:t>
      </w:r>
      <w:r>
        <w:rPr>
          <w:rFonts w:hint="eastAsia" w:ascii="宋体" w:hAnsi="宋体"/>
          <w:color w:val="auto"/>
          <w:sz w:val="24"/>
          <w:szCs w:val="24"/>
          <w:highlight w:val="none"/>
          <w:lang w:val="zh-CN"/>
        </w:rPr>
        <w:t>下列文件构成本合同不可分割的组成部分，与本合同具有同等法律效力：</w:t>
      </w:r>
    </w:p>
    <w:p w14:paraId="6B3E013E">
      <w:pPr>
        <w:autoSpaceDE w:val="0"/>
        <w:autoSpaceDN w:val="0"/>
        <w:adjustRightInd w:val="0"/>
        <w:spacing w:line="360" w:lineRule="auto"/>
        <w:ind w:firstLine="482"/>
        <w:rPr>
          <w:rFonts w:ascii="宋体" w:hAnsi="宋体"/>
          <w:color w:val="auto"/>
          <w:sz w:val="24"/>
          <w:szCs w:val="24"/>
          <w:highlight w:val="none"/>
          <w:lang w:val="zh-CN"/>
        </w:rPr>
      </w:pPr>
      <w:r>
        <w:rPr>
          <w:rFonts w:ascii="宋体" w:hAnsi="宋体"/>
          <w:color w:val="auto"/>
          <w:sz w:val="24"/>
          <w:szCs w:val="24"/>
          <w:highlight w:val="none"/>
          <w:lang w:val="zh-CN"/>
        </w:rPr>
        <w:t>9.1</w:t>
      </w:r>
      <w:r>
        <w:rPr>
          <w:rFonts w:hint="eastAsia" w:ascii="宋体" w:hAnsi="宋体"/>
          <w:color w:val="auto"/>
          <w:sz w:val="24"/>
          <w:szCs w:val="24"/>
          <w:highlight w:val="none"/>
          <w:lang w:val="zh-CN"/>
        </w:rPr>
        <w:t>本合同书；</w:t>
      </w:r>
    </w:p>
    <w:p w14:paraId="33D90BEB">
      <w:pPr>
        <w:autoSpaceDE w:val="0"/>
        <w:autoSpaceDN w:val="0"/>
        <w:adjustRightInd w:val="0"/>
        <w:spacing w:line="360" w:lineRule="auto"/>
        <w:ind w:firstLine="482"/>
        <w:rPr>
          <w:rFonts w:ascii="宋体" w:hAnsi="宋体"/>
          <w:color w:val="auto"/>
          <w:sz w:val="24"/>
          <w:szCs w:val="24"/>
          <w:highlight w:val="none"/>
          <w:lang w:val="zh-CN"/>
        </w:rPr>
      </w:pPr>
      <w:r>
        <w:rPr>
          <w:rFonts w:ascii="宋体" w:hAnsi="宋体"/>
          <w:color w:val="auto"/>
          <w:sz w:val="24"/>
          <w:szCs w:val="24"/>
          <w:highlight w:val="none"/>
          <w:lang w:val="zh-CN"/>
        </w:rPr>
        <w:t>9.2</w:t>
      </w:r>
      <w:r>
        <w:rPr>
          <w:rFonts w:hint="eastAsia" w:ascii="宋体" w:hAnsi="宋体"/>
          <w:color w:val="auto"/>
          <w:sz w:val="24"/>
          <w:szCs w:val="24"/>
          <w:highlight w:val="none"/>
          <w:lang w:val="zh-CN"/>
        </w:rPr>
        <w:t>中标通知书；</w:t>
      </w:r>
    </w:p>
    <w:p w14:paraId="1FCD98EE">
      <w:pPr>
        <w:autoSpaceDE w:val="0"/>
        <w:autoSpaceDN w:val="0"/>
        <w:adjustRightInd w:val="0"/>
        <w:spacing w:line="360" w:lineRule="auto"/>
        <w:ind w:firstLine="482"/>
        <w:rPr>
          <w:rFonts w:ascii="宋体" w:hAnsi="宋体"/>
          <w:color w:val="auto"/>
          <w:sz w:val="24"/>
          <w:szCs w:val="24"/>
          <w:highlight w:val="none"/>
          <w:lang w:val="zh-CN"/>
        </w:rPr>
      </w:pPr>
      <w:r>
        <w:rPr>
          <w:rFonts w:ascii="宋体" w:hAnsi="宋体"/>
          <w:color w:val="auto"/>
          <w:sz w:val="24"/>
          <w:szCs w:val="24"/>
          <w:highlight w:val="none"/>
          <w:lang w:val="zh-CN"/>
        </w:rPr>
        <w:t>9.3</w:t>
      </w:r>
      <w:r>
        <w:rPr>
          <w:rFonts w:hint="eastAsia" w:ascii="宋体" w:hAnsi="宋体"/>
          <w:color w:val="auto"/>
          <w:sz w:val="24"/>
          <w:szCs w:val="24"/>
          <w:highlight w:val="none"/>
          <w:lang w:val="zh-CN"/>
        </w:rPr>
        <w:t>谈判文件及澄清、修改、补遗文件；</w:t>
      </w:r>
    </w:p>
    <w:p w14:paraId="01F0CB1A">
      <w:pPr>
        <w:autoSpaceDE w:val="0"/>
        <w:autoSpaceDN w:val="0"/>
        <w:adjustRightInd w:val="0"/>
        <w:spacing w:line="360" w:lineRule="auto"/>
        <w:ind w:firstLine="482"/>
        <w:rPr>
          <w:rFonts w:ascii="宋体" w:hAnsi="宋体"/>
          <w:color w:val="auto"/>
          <w:sz w:val="24"/>
          <w:szCs w:val="24"/>
          <w:highlight w:val="none"/>
          <w:lang w:val="zh-CN"/>
        </w:rPr>
      </w:pPr>
      <w:r>
        <w:rPr>
          <w:rFonts w:ascii="宋体" w:hAnsi="宋体"/>
          <w:color w:val="auto"/>
          <w:sz w:val="24"/>
          <w:szCs w:val="24"/>
          <w:highlight w:val="none"/>
          <w:lang w:val="zh-CN"/>
        </w:rPr>
        <w:t>9.4</w:t>
      </w:r>
      <w:r>
        <w:rPr>
          <w:rFonts w:hint="eastAsia" w:ascii="宋体" w:hAnsi="宋体"/>
          <w:color w:val="auto"/>
          <w:sz w:val="24"/>
          <w:szCs w:val="24"/>
          <w:highlight w:val="none"/>
          <w:lang w:val="zh-CN"/>
        </w:rPr>
        <w:t>乙方的响应文件及书面澄清、说明、补正文件；</w:t>
      </w:r>
    </w:p>
    <w:p w14:paraId="3FD8E0FA">
      <w:pPr>
        <w:autoSpaceDE w:val="0"/>
        <w:autoSpaceDN w:val="0"/>
        <w:adjustRightInd w:val="0"/>
        <w:spacing w:line="360" w:lineRule="auto"/>
        <w:ind w:firstLine="482"/>
        <w:rPr>
          <w:rFonts w:ascii="宋体" w:hAnsi="宋体"/>
          <w:color w:val="auto"/>
          <w:sz w:val="24"/>
          <w:szCs w:val="24"/>
          <w:highlight w:val="none"/>
          <w:lang w:val="zh-CN"/>
        </w:rPr>
      </w:pPr>
      <w:r>
        <w:rPr>
          <w:rFonts w:ascii="宋体" w:hAnsi="宋体"/>
          <w:color w:val="auto"/>
          <w:sz w:val="24"/>
          <w:szCs w:val="24"/>
          <w:highlight w:val="none"/>
          <w:lang w:val="zh-CN"/>
        </w:rPr>
        <w:t>9.5</w:t>
      </w:r>
      <w:r>
        <w:rPr>
          <w:rFonts w:hint="eastAsia" w:ascii="宋体" w:hAnsi="宋体"/>
          <w:color w:val="auto"/>
          <w:sz w:val="24"/>
          <w:szCs w:val="24"/>
          <w:highlight w:val="none"/>
          <w:lang w:val="zh-CN"/>
        </w:rPr>
        <w:t>产品样本、样品（样机）、说明书、图纸等有关资料；</w:t>
      </w:r>
    </w:p>
    <w:p w14:paraId="0B220CAD">
      <w:pPr>
        <w:autoSpaceDE w:val="0"/>
        <w:autoSpaceDN w:val="0"/>
        <w:adjustRightInd w:val="0"/>
        <w:spacing w:line="360" w:lineRule="auto"/>
        <w:ind w:firstLine="482"/>
        <w:rPr>
          <w:rFonts w:ascii="宋体" w:hAnsi="宋体"/>
          <w:color w:val="auto"/>
          <w:sz w:val="24"/>
          <w:szCs w:val="24"/>
          <w:highlight w:val="none"/>
          <w:lang w:val="zh-CN"/>
        </w:rPr>
      </w:pPr>
      <w:r>
        <w:rPr>
          <w:rFonts w:ascii="宋体" w:hAnsi="宋体"/>
          <w:color w:val="auto"/>
          <w:sz w:val="24"/>
          <w:szCs w:val="24"/>
          <w:highlight w:val="none"/>
          <w:lang w:val="zh-CN"/>
        </w:rPr>
        <w:t>9.6</w:t>
      </w:r>
      <w:r>
        <w:rPr>
          <w:rFonts w:hint="eastAsia" w:ascii="宋体" w:hAnsi="宋体"/>
          <w:color w:val="auto"/>
          <w:sz w:val="24"/>
          <w:szCs w:val="24"/>
          <w:highlight w:val="none"/>
          <w:lang w:val="zh-CN"/>
        </w:rPr>
        <w:t>政府采购验收报告单；</w:t>
      </w:r>
    </w:p>
    <w:p w14:paraId="2B8AA19C">
      <w:pPr>
        <w:autoSpaceDE w:val="0"/>
        <w:autoSpaceDN w:val="0"/>
        <w:adjustRightInd w:val="0"/>
        <w:spacing w:line="360" w:lineRule="auto"/>
        <w:ind w:firstLine="482"/>
        <w:rPr>
          <w:rFonts w:ascii="宋体" w:hAnsi="宋体"/>
          <w:color w:val="auto"/>
          <w:sz w:val="24"/>
          <w:szCs w:val="24"/>
          <w:highlight w:val="none"/>
          <w:lang w:val="zh-CN"/>
        </w:rPr>
      </w:pPr>
      <w:r>
        <w:rPr>
          <w:rFonts w:ascii="宋体" w:hAnsi="宋体"/>
          <w:color w:val="auto"/>
          <w:sz w:val="24"/>
          <w:szCs w:val="24"/>
          <w:highlight w:val="none"/>
          <w:lang w:val="zh-CN"/>
        </w:rPr>
        <w:t>9.7</w:t>
      </w:r>
      <w:r>
        <w:rPr>
          <w:rFonts w:hint="eastAsia" w:ascii="宋体" w:hAnsi="宋体"/>
          <w:color w:val="auto"/>
          <w:sz w:val="24"/>
          <w:szCs w:val="24"/>
          <w:highlight w:val="none"/>
          <w:lang w:val="zh-CN"/>
        </w:rPr>
        <w:t>合同的其它附件。</w:t>
      </w:r>
    </w:p>
    <w:p w14:paraId="54F2F2CB">
      <w:pPr>
        <w:autoSpaceDE w:val="0"/>
        <w:autoSpaceDN w:val="0"/>
        <w:adjustRightInd w:val="0"/>
        <w:spacing w:line="360" w:lineRule="auto"/>
        <w:ind w:firstLine="480"/>
        <w:rPr>
          <w:rFonts w:ascii="宋体" w:hAnsi="宋体"/>
          <w:color w:val="auto"/>
          <w:sz w:val="24"/>
          <w:szCs w:val="24"/>
          <w:highlight w:val="none"/>
          <w:lang w:val="zh-CN"/>
        </w:rPr>
      </w:pPr>
      <w:r>
        <w:rPr>
          <w:rFonts w:hint="eastAsia" w:ascii="宋体" w:hAnsi="宋体"/>
          <w:color w:val="auto"/>
          <w:sz w:val="24"/>
          <w:szCs w:val="24"/>
          <w:highlight w:val="none"/>
          <w:lang w:val="zh-CN"/>
        </w:rPr>
        <w:t>上述组成合同的文件如有不一致之处，以日期在后的为准。</w:t>
      </w:r>
    </w:p>
    <w:p w14:paraId="093A3113">
      <w:pPr>
        <w:autoSpaceDE w:val="0"/>
        <w:autoSpaceDN w:val="0"/>
        <w:adjustRightInd w:val="0"/>
        <w:spacing w:line="360" w:lineRule="auto"/>
        <w:rPr>
          <w:rFonts w:ascii="宋体" w:hAnsi="宋体"/>
          <w:color w:val="auto"/>
          <w:sz w:val="24"/>
          <w:szCs w:val="24"/>
          <w:highlight w:val="none"/>
          <w:lang w:val="zh-CN"/>
        </w:rPr>
      </w:pPr>
      <w:r>
        <w:rPr>
          <w:rFonts w:ascii="宋体" w:hAnsi="宋体"/>
          <w:color w:val="auto"/>
          <w:sz w:val="24"/>
          <w:szCs w:val="24"/>
          <w:highlight w:val="none"/>
          <w:lang w:val="zh-CN"/>
        </w:rPr>
        <w:t xml:space="preserve">   </w:t>
      </w:r>
      <w:r>
        <w:rPr>
          <w:rFonts w:ascii="宋体" w:hAnsi="宋体"/>
          <w:b/>
          <w:color w:val="auto"/>
          <w:sz w:val="24"/>
          <w:szCs w:val="24"/>
          <w:highlight w:val="none"/>
          <w:lang w:val="zh-CN"/>
        </w:rPr>
        <w:t xml:space="preserve"> 10.</w:t>
      </w:r>
      <w:r>
        <w:rPr>
          <w:rFonts w:hint="eastAsia" w:ascii="宋体" w:hAnsi="宋体"/>
          <w:b/>
          <w:color w:val="auto"/>
          <w:sz w:val="24"/>
          <w:szCs w:val="24"/>
          <w:highlight w:val="none"/>
          <w:lang w:val="zh-CN"/>
        </w:rPr>
        <w:t>合同份数：</w:t>
      </w:r>
      <w:r>
        <w:rPr>
          <w:rFonts w:hint="eastAsia" w:ascii="宋体" w:hAnsi="宋体"/>
          <w:color w:val="auto"/>
          <w:sz w:val="24"/>
          <w:szCs w:val="24"/>
          <w:highlight w:val="none"/>
          <w:lang w:val="zh-CN"/>
        </w:rPr>
        <w:t>本合同一式</w:t>
      </w:r>
      <w:r>
        <w:rPr>
          <w:rFonts w:hint="eastAsia" w:ascii="宋体" w:hAnsi="宋体"/>
          <w:color w:val="auto"/>
          <w:sz w:val="24"/>
          <w:szCs w:val="24"/>
          <w:highlight w:val="none"/>
          <w:u w:val="single"/>
          <w:lang w:val="zh-CN"/>
        </w:rPr>
        <w:t xml:space="preserve"> </w:t>
      </w: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u w:val="single"/>
          <w:lang w:val="zh-CN"/>
        </w:rPr>
        <w:t xml:space="preserve"> </w:t>
      </w:r>
      <w:r>
        <w:rPr>
          <w:rFonts w:hint="eastAsia" w:ascii="宋体" w:hAnsi="宋体"/>
          <w:color w:val="auto"/>
          <w:sz w:val="24"/>
          <w:szCs w:val="24"/>
          <w:highlight w:val="none"/>
          <w:lang w:val="zh-CN"/>
        </w:rPr>
        <w:t>份，甲乙双方、</w:t>
      </w:r>
      <w:r>
        <w:rPr>
          <w:rFonts w:hint="eastAsia" w:ascii="宋体" w:hAnsi="宋体"/>
          <w:color w:val="auto"/>
          <w:sz w:val="24"/>
          <w:szCs w:val="24"/>
          <w:highlight w:val="none"/>
        </w:rPr>
        <w:t>政府采购办、</w:t>
      </w:r>
      <w:r>
        <w:rPr>
          <w:rFonts w:hint="eastAsia" w:ascii="宋体" w:hAnsi="宋体"/>
          <w:color w:val="auto"/>
          <w:sz w:val="24"/>
          <w:szCs w:val="24"/>
          <w:highlight w:val="none"/>
          <w:lang w:val="zh-CN"/>
        </w:rPr>
        <w:t>采购代理机构各执一份。</w:t>
      </w:r>
      <w:r>
        <w:rPr>
          <w:rFonts w:ascii="宋体" w:hAnsi="宋体"/>
          <w:color w:val="auto"/>
          <w:sz w:val="24"/>
          <w:szCs w:val="24"/>
          <w:highlight w:val="none"/>
          <w:lang w:val="zh-CN"/>
        </w:rPr>
        <w:t xml:space="preserve"> </w:t>
      </w:r>
    </w:p>
    <w:p w14:paraId="6FCC0BAB">
      <w:pPr>
        <w:autoSpaceDE w:val="0"/>
        <w:autoSpaceDN w:val="0"/>
        <w:adjustRightInd w:val="0"/>
        <w:spacing w:line="360" w:lineRule="auto"/>
        <w:ind w:firstLine="482"/>
        <w:rPr>
          <w:rFonts w:ascii="宋体" w:hAnsi="宋体"/>
          <w:color w:val="auto"/>
          <w:sz w:val="24"/>
          <w:szCs w:val="24"/>
          <w:highlight w:val="none"/>
          <w:lang w:val="zh-CN"/>
        </w:rPr>
      </w:pPr>
      <w:r>
        <w:rPr>
          <w:rFonts w:ascii="宋体" w:hAnsi="宋体"/>
          <w:b/>
          <w:color w:val="auto"/>
          <w:sz w:val="24"/>
          <w:szCs w:val="24"/>
          <w:highlight w:val="none"/>
          <w:lang w:val="zh-CN"/>
        </w:rPr>
        <w:t>11.</w:t>
      </w:r>
      <w:r>
        <w:rPr>
          <w:rFonts w:hint="eastAsia" w:ascii="宋体" w:hAnsi="宋体"/>
          <w:b/>
          <w:color w:val="auto"/>
          <w:sz w:val="24"/>
          <w:szCs w:val="24"/>
          <w:highlight w:val="none"/>
          <w:lang w:val="zh-CN"/>
        </w:rPr>
        <w:t>合同生效：</w:t>
      </w:r>
      <w:r>
        <w:rPr>
          <w:rFonts w:hint="eastAsia" w:ascii="宋体" w:hAnsi="宋体"/>
          <w:color w:val="auto"/>
          <w:sz w:val="24"/>
          <w:szCs w:val="24"/>
          <w:highlight w:val="none"/>
          <w:lang w:val="zh-CN"/>
        </w:rPr>
        <w:t>本合同在甲乙双方、采购代理机构法定代表人或其授权代理人签字、加盖公章或者合同专用章，并且甲方收到乙方提交的履约保证金后生效。</w:t>
      </w:r>
    </w:p>
    <w:p w14:paraId="52E7CFBB">
      <w:pPr>
        <w:autoSpaceDE w:val="0"/>
        <w:autoSpaceDN w:val="0"/>
        <w:adjustRightInd w:val="0"/>
        <w:spacing w:line="360" w:lineRule="auto"/>
        <w:ind w:firstLine="482"/>
        <w:rPr>
          <w:rFonts w:ascii="宋体" w:hAnsi="宋体"/>
          <w:color w:val="auto"/>
          <w:sz w:val="24"/>
          <w:szCs w:val="24"/>
          <w:highlight w:val="none"/>
          <w:lang w:val="zh-CN"/>
        </w:rPr>
      </w:pPr>
      <w:r>
        <w:rPr>
          <w:rFonts w:ascii="宋体" w:hAnsi="宋体"/>
          <w:b/>
          <w:color w:val="auto"/>
          <w:sz w:val="24"/>
          <w:szCs w:val="24"/>
          <w:highlight w:val="none"/>
          <w:lang w:val="zh-CN"/>
        </w:rPr>
        <w:t>12.</w:t>
      </w:r>
      <w:r>
        <w:rPr>
          <w:rFonts w:hint="eastAsia" w:ascii="宋体" w:hAnsi="宋体"/>
          <w:b/>
          <w:color w:val="auto"/>
          <w:sz w:val="24"/>
          <w:szCs w:val="24"/>
          <w:highlight w:val="none"/>
          <w:lang w:val="zh-CN"/>
        </w:rPr>
        <w:t>合同修改：</w:t>
      </w:r>
      <w:r>
        <w:rPr>
          <w:rFonts w:hint="eastAsia" w:ascii="宋体" w:hAnsi="宋体"/>
          <w:color w:val="auto"/>
          <w:sz w:val="24"/>
          <w:szCs w:val="24"/>
          <w:highlight w:val="none"/>
          <w:lang w:val="zh-CN"/>
        </w:rPr>
        <w:t>除甲乙双方签署书面修改、补充协议外，本合同条件不得有任何变化或修改。</w:t>
      </w:r>
    </w:p>
    <w:p w14:paraId="41E7D11E">
      <w:pPr>
        <w:autoSpaceDE w:val="0"/>
        <w:autoSpaceDN w:val="0"/>
        <w:adjustRightInd w:val="0"/>
        <w:spacing w:line="276" w:lineRule="auto"/>
        <w:rPr>
          <w:rFonts w:hint="eastAsia" w:ascii="宋体"/>
          <w:color w:val="auto"/>
          <w:sz w:val="24"/>
          <w:szCs w:val="24"/>
          <w:highlight w:val="none"/>
          <w:lang w:val="zh-CN"/>
        </w:rPr>
      </w:pPr>
    </w:p>
    <w:p w14:paraId="4AC572EE">
      <w:pPr>
        <w:autoSpaceDE w:val="0"/>
        <w:autoSpaceDN w:val="0"/>
        <w:adjustRightInd w:val="0"/>
        <w:spacing w:line="276" w:lineRule="auto"/>
        <w:rPr>
          <w:rFonts w:hint="eastAsia" w:ascii="宋体"/>
          <w:color w:val="auto"/>
          <w:sz w:val="24"/>
          <w:szCs w:val="24"/>
          <w:highlight w:val="none"/>
          <w:lang w:val="zh-CN"/>
        </w:rPr>
      </w:pPr>
    </w:p>
    <w:p w14:paraId="06B133DD">
      <w:pPr>
        <w:autoSpaceDE w:val="0"/>
        <w:autoSpaceDN w:val="0"/>
        <w:adjustRightInd w:val="0"/>
        <w:spacing w:line="276" w:lineRule="auto"/>
        <w:rPr>
          <w:rFonts w:hint="eastAsia" w:ascii="宋体"/>
          <w:color w:val="auto"/>
          <w:sz w:val="24"/>
          <w:szCs w:val="24"/>
          <w:highlight w:val="none"/>
          <w:lang w:val="zh-CN"/>
        </w:rPr>
      </w:pPr>
    </w:p>
    <w:p w14:paraId="5E4AFA11">
      <w:pPr>
        <w:pStyle w:val="8"/>
        <w:rPr>
          <w:rFonts w:hint="eastAsia" w:ascii="宋体"/>
          <w:color w:val="auto"/>
          <w:sz w:val="24"/>
          <w:szCs w:val="24"/>
          <w:highlight w:val="none"/>
          <w:lang w:val="zh-CN"/>
        </w:rPr>
      </w:pPr>
    </w:p>
    <w:p w14:paraId="0AF54A5F">
      <w:pPr>
        <w:pStyle w:val="8"/>
        <w:rPr>
          <w:rFonts w:hint="eastAsia" w:ascii="宋体"/>
          <w:color w:val="auto"/>
          <w:sz w:val="24"/>
          <w:szCs w:val="24"/>
          <w:highlight w:val="none"/>
          <w:lang w:val="zh-CN"/>
        </w:rPr>
      </w:pPr>
    </w:p>
    <w:p w14:paraId="24ACF31D">
      <w:pPr>
        <w:autoSpaceDE w:val="0"/>
        <w:autoSpaceDN w:val="0"/>
        <w:adjustRightInd w:val="0"/>
        <w:spacing w:line="276" w:lineRule="auto"/>
        <w:rPr>
          <w:rFonts w:ascii="宋体"/>
          <w:color w:val="auto"/>
          <w:sz w:val="24"/>
          <w:szCs w:val="24"/>
          <w:highlight w:val="none"/>
          <w:lang w:val="zh-CN"/>
        </w:rPr>
      </w:pPr>
      <w:r>
        <w:rPr>
          <w:rFonts w:hint="eastAsia" w:ascii="宋体"/>
          <w:color w:val="auto"/>
          <w:sz w:val="24"/>
          <w:szCs w:val="24"/>
          <w:highlight w:val="none"/>
          <w:lang w:val="zh-CN"/>
        </w:rPr>
        <w:t>甲方：</w:t>
      </w:r>
      <w:r>
        <w:rPr>
          <w:rFonts w:ascii="宋体"/>
          <w:color w:val="auto"/>
          <w:sz w:val="24"/>
          <w:szCs w:val="24"/>
          <w:highlight w:val="none"/>
          <w:lang w:val="zh-CN"/>
        </w:rPr>
        <w:t xml:space="preserve">               </w:t>
      </w:r>
      <w:r>
        <w:rPr>
          <w:rFonts w:hint="eastAsia" w:ascii="宋体"/>
          <w:color w:val="auto"/>
          <w:sz w:val="24"/>
          <w:szCs w:val="24"/>
          <w:highlight w:val="none"/>
          <w:lang w:val="en-US" w:eastAsia="zh-CN"/>
        </w:rPr>
        <w:t xml:space="preserve">             </w:t>
      </w:r>
      <w:r>
        <w:rPr>
          <w:rFonts w:hint="eastAsia" w:ascii="宋体"/>
          <w:color w:val="auto"/>
          <w:sz w:val="24"/>
          <w:szCs w:val="24"/>
          <w:highlight w:val="none"/>
          <w:lang w:val="zh-CN"/>
        </w:rPr>
        <w:t>乙方：</w:t>
      </w:r>
      <w:r>
        <w:rPr>
          <w:rFonts w:ascii="宋体"/>
          <w:color w:val="auto"/>
          <w:sz w:val="24"/>
          <w:szCs w:val="24"/>
          <w:highlight w:val="none"/>
          <w:lang w:val="zh-CN"/>
        </w:rPr>
        <w:t xml:space="preserve">        </w:t>
      </w:r>
      <w:r>
        <w:rPr>
          <w:rFonts w:hint="eastAsia" w:ascii="宋体"/>
          <w:color w:val="auto"/>
          <w:sz w:val="24"/>
          <w:szCs w:val="24"/>
          <w:highlight w:val="none"/>
          <w:lang w:val="zh-CN"/>
        </w:rPr>
        <w:t xml:space="preserve">          </w:t>
      </w:r>
    </w:p>
    <w:p w14:paraId="236EFFF1">
      <w:pPr>
        <w:autoSpaceDE w:val="0"/>
        <w:autoSpaceDN w:val="0"/>
        <w:adjustRightInd w:val="0"/>
        <w:spacing w:line="276" w:lineRule="auto"/>
        <w:rPr>
          <w:rFonts w:ascii="宋体"/>
          <w:color w:val="auto"/>
          <w:sz w:val="24"/>
          <w:szCs w:val="24"/>
          <w:highlight w:val="none"/>
          <w:lang w:val="zh-CN"/>
        </w:rPr>
      </w:pPr>
      <w:r>
        <w:rPr>
          <w:rFonts w:hint="eastAsia" w:ascii="宋体"/>
          <w:color w:val="auto"/>
          <w:sz w:val="24"/>
          <w:szCs w:val="24"/>
          <w:highlight w:val="none"/>
          <w:lang w:val="zh-CN"/>
        </w:rPr>
        <w:t>（加盖公章或合同专用章）</w:t>
      </w:r>
      <w:r>
        <w:rPr>
          <w:rFonts w:ascii="宋体"/>
          <w:color w:val="auto"/>
          <w:sz w:val="24"/>
          <w:szCs w:val="24"/>
          <w:highlight w:val="none"/>
          <w:lang w:val="zh-CN"/>
        </w:rPr>
        <w:t xml:space="preserve">  </w:t>
      </w:r>
      <w:r>
        <w:rPr>
          <w:rFonts w:hint="eastAsia" w:ascii="宋体"/>
          <w:color w:val="auto"/>
          <w:sz w:val="24"/>
          <w:szCs w:val="24"/>
          <w:highlight w:val="none"/>
          <w:lang w:val="zh-CN"/>
        </w:rPr>
        <w:t xml:space="preserve">       （加盖公章或合同专用章）</w:t>
      </w:r>
      <w:r>
        <w:rPr>
          <w:rFonts w:ascii="宋体"/>
          <w:color w:val="auto"/>
          <w:sz w:val="24"/>
          <w:szCs w:val="24"/>
          <w:highlight w:val="none"/>
          <w:lang w:val="zh-CN"/>
        </w:rPr>
        <w:t xml:space="preserve">   </w:t>
      </w:r>
    </w:p>
    <w:p w14:paraId="06F4777D">
      <w:pPr>
        <w:autoSpaceDE w:val="0"/>
        <w:autoSpaceDN w:val="0"/>
        <w:adjustRightInd w:val="0"/>
        <w:spacing w:line="276" w:lineRule="auto"/>
        <w:rPr>
          <w:rFonts w:ascii="宋体"/>
          <w:color w:val="auto"/>
          <w:sz w:val="24"/>
          <w:szCs w:val="24"/>
          <w:highlight w:val="none"/>
          <w:lang w:val="zh-CN"/>
        </w:rPr>
      </w:pPr>
      <w:r>
        <w:rPr>
          <w:rFonts w:hint="eastAsia" w:ascii="宋体"/>
          <w:color w:val="auto"/>
          <w:sz w:val="24"/>
          <w:szCs w:val="24"/>
          <w:highlight w:val="none"/>
          <w:lang w:val="zh-CN"/>
        </w:rPr>
        <w:t>地址：</w:t>
      </w:r>
      <w:r>
        <w:rPr>
          <w:rFonts w:ascii="宋体"/>
          <w:color w:val="auto"/>
          <w:sz w:val="24"/>
          <w:szCs w:val="24"/>
          <w:highlight w:val="none"/>
          <w:lang w:val="zh-CN"/>
        </w:rPr>
        <w:t xml:space="preserve">                   </w:t>
      </w:r>
      <w:r>
        <w:rPr>
          <w:rFonts w:hint="eastAsia" w:ascii="宋体"/>
          <w:color w:val="auto"/>
          <w:sz w:val="24"/>
          <w:szCs w:val="24"/>
          <w:highlight w:val="none"/>
          <w:lang w:val="zh-CN"/>
        </w:rPr>
        <w:t xml:space="preserve">         地址：</w:t>
      </w:r>
      <w:r>
        <w:rPr>
          <w:rFonts w:ascii="宋体"/>
          <w:color w:val="auto"/>
          <w:sz w:val="24"/>
          <w:szCs w:val="24"/>
          <w:highlight w:val="none"/>
          <w:lang w:val="zh-CN"/>
        </w:rPr>
        <w:t xml:space="preserve"> </w:t>
      </w:r>
    </w:p>
    <w:p w14:paraId="66EBD59B">
      <w:pPr>
        <w:autoSpaceDE w:val="0"/>
        <w:autoSpaceDN w:val="0"/>
        <w:adjustRightInd w:val="0"/>
        <w:spacing w:line="276" w:lineRule="auto"/>
        <w:rPr>
          <w:rFonts w:ascii="宋体"/>
          <w:color w:val="auto"/>
          <w:sz w:val="24"/>
          <w:szCs w:val="24"/>
          <w:highlight w:val="none"/>
          <w:lang w:val="zh-CN"/>
        </w:rPr>
      </w:pPr>
      <w:r>
        <w:rPr>
          <w:rFonts w:hint="eastAsia" w:ascii="宋体"/>
          <w:color w:val="auto"/>
          <w:sz w:val="24"/>
          <w:szCs w:val="24"/>
          <w:highlight w:val="none"/>
          <w:lang w:val="zh-CN"/>
        </w:rPr>
        <w:t>法定代表人</w:t>
      </w:r>
      <w:r>
        <w:rPr>
          <w:rFonts w:ascii="宋体"/>
          <w:color w:val="auto"/>
          <w:sz w:val="24"/>
          <w:szCs w:val="24"/>
          <w:highlight w:val="none"/>
          <w:lang w:val="zh-CN"/>
        </w:rPr>
        <w:t xml:space="preserve">              </w:t>
      </w:r>
      <w:r>
        <w:rPr>
          <w:rFonts w:hint="eastAsia" w:ascii="宋体"/>
          <w:color w:val="auto"/>
          <w:sz w:val="24"/>
          <w:szCs w:val="24"/>
          <w:highlight w:val="none"/>
          <w:lang w:val="zh-CN"/>
        </w:rPr>
        <w:t xml:space="preserve">          法定代表人:</w:t>
      </w:r>
      <w:r>
        <w:rPr>
          <w:rFonts w:ascii="宋体"/>
          <w:color w:val="auto"/>
          <w:sz w:val="24"/>
          <w:szCs w:val="24"/>
          <w:highlight w:val="none"/>
          <w:lang w:val="zh-CN"/>
        </w:rPr>
        <w:t xml:space="preserve">              </w:t>
      </w:r>
    </w:p>
    <w:p w14:paraId="1E206C0A">
      <w:pPr>
        <w:autoSpaceDE w:val="0"/>
        <w:autoSpaceDN w:val="0"/>
        <w:adjustRightInd w:val="0"/>
        <w:spacing w:line="276" w:lineRule="auto"/>
        <w:rPr>
          <w:rFonts w:ascii="宋体"/>
          <w:color w:val="auto"/>
          <w:sz w:val="24"/>
          <w:szCs w:val="24"/>
          <w:highlight w:val="none"/>
          <w:lang w:val="zh-CN"/>
        </w:rPr>
      </w:pPr>
      <w:r>
        <w:rPr>
          <w:rFonts w:hint="eastAsia" w:ascii="宋体"/>
          <w:color w:val="auto"/>
          <w:sz w:val="24"/>
          <w:szCs w:val="24"/>
          <w:highlight w:val="none"/>
          <w:lang w:val="zh-CN"/>
        </w:rPr>
        <w:t>或授权代理人签字：</w:t>
      </w:r>
      <w:r>
        <w:rPr>
          <w:rFonts w:ascii="宋体"/>
          <w:color w:val="auto"/>
          <w:sz w:val="24"/>
          <w:szCs w:val="24"/>
          <w:highlight w:val="none"/>
          <w:lang w:val="zh-CN"/>
        </w:rPr>
        <w:t xml:space="preserve">       </w:t>
      </w:r>
      <w:r>
        <w:rPr>
          <w:rFonts w:hint="eastAsia" w:ascii="宋体"/>
          <w:color w:val="auto"/>
          <w:sz w:val="24"/>
          <w:szCs w:val="24"/>
          <w:highlight w:val="none"/>
          <w:lang w:val="zh-CN"/>
        </w:rPr>
        <w:t xml:space="preserve">         或授权代理人签字：</w:t>
      </w:r>
    </w:p>
    <w:p w14:paraId="3503004E">
      <w:pPr>
        <w:autoSpaceDE w:val="0"/>
        <w:autoSpaceDN w:val="0"/>
        <w:adjustRightInd w:val="0"/>
        <w:spacing w:line="276" w:lineRule="auto"/>
        <w:rPr>
          <w:rFonts w:hint="eastAsia" w:ascii="宋体"/>
          <w:color w:val="auto"/>
          <w:sz w:val="24"/>
          <w:szCs w:val="24"/>
          <w:highlight w:val="none"/>
        </w:rPr>
      </w:pPr>
      <w:r>
        <w:rPr>
          <w:rFonts w:hint="eastAsia" w:ascii="宋体"/>
          <w:color w:val="auto"/>
          <w:sz w:val="24"/>
          <w:szCs w:val="24"/>
          <w:highlight w:val="none"/>
        </w:rPr>
        <w:t xml:space="preserve">联系电话：                        </w:t>
      </w:r>
      <w:r>
        <w:rPr>
          <w:rFonts w:hint="eastAsia" w:ascii="宋体"/>
          <w:color w:val="auto"/>
          <w:sz w:val="24"/>
          <w:szCs w:val="24"/>
          <w:highlight w:val="none"/>
          <w:lang w:val="zh-CN"/>
        </w:rPr>
        <w:t>联系电话：</w:t>
      </w:r>
    </w:p>
    <w:p w14:paraId="5DBD7445">
      <w:pPr>
        <w:autoSpaceDE w:val="0"/>
        <w:autoSpaceDN w:val="0"/>
        <w:adjustRightInd w:val="0"/>
        <w:spacing w:line="276" w:lineRule="auto"/>
        <w:rPr>
          <w:rFonts w:hint="eastAsia" w:ascii="宋体"/>
          <w:color w:val="auto"/>
          <w:sz w:val="24"/>
          <w:szCs w:val="24"/>
          <w:highlight w:val="none"/>
          <w:lang w:val="zh-CN"/>
        </w:rPr>
      </w:pPr>
      <w:r>
        <w:rPr>
          <w:rFonts w:hint="eastAsia" w:ascii="宋体"/>
          <w:color w:val="auto"/>
          <w:sz w:val="24"/>
          <w:szCs w:val="24"/>
          <w:highlight w:val="none"/>
          <w:lang w:val="zh-CN"/>
        </w:rPr>
        <w:t>邮政编码：</w:t>
      </w:r>
      <w:r>
        <w:rPr>
          <w:rFonts w:ascii="宋体"/>
          <w:color w:val="auto"/>
          <w:sz w:val="24"/>
          <w:szCs w:val="24"/>
          <w:highlight w:val="none"/>
          <w:lang w:val="zh-CN"/>
        </w:rPr>
        <w:t xml:space="preserve">              </w:t>
      </w:r>
      <w:r>
        <w:rPr>
          <w:rFonts w:hint="eastAsia" w:ascii="宋体"/>
          <w:color w:val="auto"/>
          <w:sz w:val="24"/>
          <w:szCs w:val="24"/>
          <w:highlight w:val="none"/>
          <w:lang w:val="zh-CN"/>
        </w:rPr>
        <w:t xml:space="preserve">          邮政编码：</w:t>
      </w:r>
    </w:p>
    <w:p w14:paraId="3BB7639B">
      <w:pPr>
        <w:autoSpaceDE w:val="0"/>
        <w:autoSpaceDN w:val="0"/>
        <w:adjustRightInd w:val="0"/>
        <w:spacing w:line="276" w:lineRule="auto"/>
        <w:ind w:firstLine="4080" w:firstLineChars="1700"/>
        <w:rPr>
          <w:rFonts w:ascii="宋体"/>
          <w:color w:val="auto"/>
          <w:sz w:val="24"/>
          <w:szCs w:val="24"/>
          <w:highlight w:val="none"/>
          <w:lang w:val="zh-CN"/>
        </w:rPr>
      </w:pPr>
      <w:r>
        <w:rPr>
          <w:rFonts w:hint="eastAsia" w:ascii="宋体"/>
          <w:color w:val="auto"/>
          <w:sz w:val="24"/>
          <w:szCs w:val="24"/>
          <w:highlight w:val="none"/>
          <w:lang w:val="zh-CN"/>
        </w:rPr>
        <w:t>帐户名称：</w:t>
      </w:r>
    </w:p>
    <w:p w14:paraId="2C9770DE">
      <w:pPr>
        <w:autoSpaceDE w:val="0"/>
        <w:autoSpaceDN w:val="0"/>
        <w:adjustRightInd w:val="0"/>
        <w:spacing w:line="276" w:lineRule="auto"/>
        <w:rPr>
          <w:rFonts w:hint="eastAsia" w:ascii="宋体"/>
          <w:color w:val="auto"/>
          <w:sz w:val="24"/>
          <w:szCs w:val="24"/>
          <w:highlight w:val="none"/>
          <w:lang w:val="zh-CN"/>
        </w:rPr>
      </w:pPr>
      <w:r>
        <w:rPr>
          <w:rFonts w:ascii="宋体"/>
          <w:color w:val="auto"/>
          <w:sz w:val="24"/>
          <w:szCs w:val="24"/>
          <w:highlight w:val="none"/>
          <w:lang w:val="zh-CN"/>
        </w:rPr>
        <w:t xml:space="preserve">                         </w:t>
      </w:r>
      <w:r>
        <w:rPr>
          <w:rFonts w:hint="eastAsia" w:ascii="宋体"/>
          <w:color w:val="auto"/>
          <w:sz w:val="24"/>
          <w:szCs w:val="24"/>
          <w:highlight w:val="none"/>
          <w:lang w:val="zh-CN"/>
        </w:rPr>
        <w:t xml:space="preserve">  </w:t>
      </w:r>
      <w:r>
        <w:rPr>
          <w:rFonts w:ascii="宋体"/>
          <w:color w:val="auto"/>
          <w:sz w:val="24"/>
          <w:szCs w:val="24"/>
          <w:highlight w:val="none"/>
          <w:lang w:val="zh-CN"/>
        </w:rPr>
        <w:t xml:space="preserve">   </w:t>
      </w:r>
      <w:r>
        <w:rPr>
          <w:rFonts w:hint="eastAsia" w:ascii="宋体"/>
          <w:color w:val="auto"/>
          <w:sz w:val="24"/>
          <w:szCs w:val="24"/>
          <w:highlight w:val="none"/>
          <w:lang w:val="zh-CN"/>
        </w:rPr>
        <w:t xml:space="preserve"> </w:t>
      </w:r>
      <w:r>
        <w:rPr>
          <w:rFonts w:hint="eastAsia" w:ascii="宋体"/>
          <w:color w:val="auto"/>
          <w:sz w:val="24"/>
          <w:szCs w:val="24"/>
          <w:highlight w:val="none"/>
          <w:lang w:val="en-US" w:eastAsia="zh-CN"/>
        </w:rPr>
        <w:t xml:space="preserve">   </w:t>
      </w:r>
      <w:r>
        <w:rPr>
          <w:rFonts w:hint="eastAsia" w:ascii="宋体"/>
          <w:color w:val="auto"/>
          <w:sz w:val="24"/>
          <w:szCs w:val="24"/>
          <w:highlight w:val="none"/>
          <w:lang w:val="zh-CN"/>
        </w:rPr>
        <w:t>传真：</w:t>
      </w:r>
    </w:p>
    <w:p w14:paraId="4F5159B0">
      <w:pPr>
        <w:autoSpaceDE w:val="0"/>
        <w:autoSpaceDN w:val="0"/>
        <w:adjustRightInd w:val="0"/>
        <w:spacing w:line="276" w:lineRule="auto"/>
        <w:ind w:firstLine="4080" w:firstLineChars="1700"/>
        <w:rPr>
          <w:rFonts w:hint="eastAsia" w:ascii="宋体"/>
          <w:color w:val="auto"/>
          <w:sz w:val="24"/>
          <w:szCs w:val="24"/>
          <w:highlight w:val="none"/>
          <w:lang w:val="zh-CN"/>
        </w:rPr>
      </w:pPr>
      <w:r>
        <w:rPr>
          <w:rFonts w:hint="eastAsia" w:ascii="宋体"/>
          <w:color w:val="auto"/>
          <w:sz w:val="24"/>
          <w:szCs w:val="24"/>
          <w:highlight w:val="none"/>
          <w:lang w:val="zh-CN"/>
        </w:rPr>
        <w:t>联系人：</w:t>
      </w:r>
    </w:p>
    <w:p w14:paraId="66AAA740">
      <w:pPr>
        <w:autoSpaceDE w:val="0"/>
        <w:autoSpaceDN w:val="0"/>
        <w:adjustRightInd w:val="0"/>
        <w:spacing w:line="276" w:lineRule="auto"/>
        <w:ind w:firstLine="4080" w:firstLineChars="1700"/>
        <w:rPr>
          <w:rFonts w:hint="eastAsia" w:ascii="宋体"/>
          <w:color w:val="auto"/>
          <w:sz w:val="24"/>
          <w:szCs w:val="24"/>
          <w:highlight w:val="none"/>
          <w:lang w:val="zh-CN"/>
        </w:rPr>
      </w:pPr>
      <w:r>
        <w:rPr>
          <w:rFonts w:hint="eastAsia" w:ascii="宋体"/>
          <w:color w:val="auto"/>
          <w:sz w:val="24"/>
          <w:szCs w:val="24"/>
          <w:highlight w:val="none"/>
          <w:lang w:val="zh-CN"/>
        </w:rPr>
        <w:t>开户银行：</w:t>
      </w:r>
    </w:p>
    <w:p w14:paraId="3DD1F426">
      <w:pPr>
        <w:autoSpaceDE w:val="0"/>
        <w:autoSpaceDN w:val="0"/>
        <w:adjustRightInd w:val="0"/>
        <w:spacing w:line="276" w:lineRule="auto"/>
        <w:ind w:firstLine="4142" w:firstLineChars="1726"/>
        <w:rPr>
          <w:rFonts w:ascii="宋体"/>
          <w:color w:val="auto"/>
          <w:sz w:val="24"/>
          <w:szCs w:val="24"/>
          <w:highlight w:val="none"/>
          <w:lang w:val="zh-CN"/>
        </w:rPr>
      </w:pPr>
      <w:r>
        <w:rPr>
          <w:rFonts w:hint="eastAsia" w:ascii="宋体"/>
          <w:color w:val="auto"/>
          <w:sz w:val="24"/>
          <w:szCs w:val="24"/>
          <w:highlight w:val="none"/>
          <w:lang w:val="zh-CN"/>
        </w:rPr>
        <w:t>帐号：</w:t>
      </w:r>
    </w:p>
    <w:p w14:paraId="7FBAAFD8">
      <w:pPr>
        <w:pStyle w:val="20"/>
        <w:outlineLvl w:val="9"/>
      </w:pPr>
    </w:p>
    <w:p w14:paraId="46169D37"/>
    <w:p w14:paraId="38AEF426">
      <w:pPr>
        <w:pStyle w:val="20"/>
        <w:outlineLvl w:val="9"/>
      </w:pPr>
    </w:p>
    <w:p w14:paraId="2BF75DD4"/>
    <w:p w14:paraId="4FF23BA0">
      <w:pPr>
        <w:pStyle w:val="20"/>
        <w:outlineLvl w:val="9"/>
      </w:pPr>
    </w:p>
    <w:p w14:paraId="7FEC84C5"/>
    <w:p w14:paraId="455682C5">
      <w:pPr>
        <w:pStyle w:val="18"/>
        <w:numPr>
          <w:ilvl w:val="0"/>
          <w:numId w:val="4"/>
        </w:numPr>
        <w:jc w:val="center"/>
        <w:outlineLvl w:val="0"/>
        <w:rPr>
          <w:rFonts w:hint="default" w:ascii="Arial" w:hAnsi="Arial" w:eastAsia="宋体" w:cs="Times New Roman"/>
          <w:b/>
          <w:color w:val="auto"/>
          <w:kern w:val="44"/>
          <w:sz w:val="36"/>
          <w:szCs w:val="20"/>
          <w:highlight w:val="none"/>
          <w:lang w:val="en-US" w:eastAsia="zh-CN" w:bidi="ar-SA"/>
        </w:rPr>
        <w:sectPr>
          <w:pgSz w:w="11906" w:h="16838"/>
          <w:pgMar w:top="1440" w:right="1558" w:bottom="1440" w:left="1560" w:header="851" w:footer="992" w:gutter="0"/>
          <w:pgNumType w:fmt="decimal"/>
          <w:cols w:space="720" w:num="1"/>
          <w:docGrid w:type="lines" w:linePitch="312" w:charSpace="0"/>
        </w:sectPr>
      </w:pPr>
    </w:p>
    <w:p w14:paraId="31109C7F">
      <w:pPr>
        <w:pStyle w:val="2"/>
        <w:numPr>
          <w:ilvl w:val="0"/>
          <w:numId w:val="4"/>
        </w:numPr>
        <w:bidi w:val="0"/>
        <w:rPr>
          <w:rFonts w:hint="default"/>
          <w:lang w:val="en-US" w:eastAsia="zh-CN"/>
        </w:rPr>
      </w:pPr>
      <w:bookmarkStart w:id="157" w:name="_Toc3450"/>
      <w:r>
        <w:rPr>
          <w:rFonts w:hint="eastAsia"/>
          <w:lang w:val="en-US" w:eastAsia="zh-CN"/>
        </w:rPr>
        <w:t>采购人要求及服务内容</w:t>
      </w:r>
      <w:bookmarkEnd w:id="148"/>
      <w:bookmarkEnd w:id="157"/>
    </w:p>
    <w:p w14:paraId="4E1F764B">
      <w:pPr>
        <w:pStyle w:val="8"/>
        <w:keepNext w:val="0"/>
        <w:keepLines w:val="0"/>
        <w:pageBreakBefore w:val="0"/>
        <w:widowControl w:val="0"/>
        <w:kinsoku/>
        <w:wordWrap/>
        <w:overflowPunct/>
        <w:topLinePunct w:val="0"/>
        <w:autoSpaceDE/>
        <w:autoSpaceDN/>
        <w:bidi w:val="0"/>
        <w:adjustRightInd/>
        <w:snapToGrid/>
        <w:spacing w:after="0" w:line="400" w:lineRule="exact"/>
        <w:textAlignment w:val="auto"/>
        <w:rPr>
          <w:rFonts w:hint="default" w:ascii="宋体" w:hAnsi="宋体" w:eastAsia="宋体" w:cs="宋体"/>
          <w:color w:val="auto"/>
          <w:sz w:val="24"/>
          <w:szCs w:val="24"/>
          <w:lang w:val="en-US"/>
        </w:rPr>
      </w:pPr>
      <w:r>
        <w:rPr>
          <w:rFonts w:hint="eastAsia" w:ascii="宋体" w:hAnsi="宋体" w:eastAsia="宋体" w:cs="宋体"/>
          <w:b/>
          <w:bCs/>
          <w:sz w:val="24"/>
          <w:szCs w:val="24"/>
          <w:lang w:val="en-US" w:eastAsia="zh-CN"/>
        </w:rPr>
        <w:t>项目概况:</w:t>
      </w:r>
    </w:p>
    <w:p w14:paraId="7D1E7BB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2"/>
          <w:lang w:val="en-US" w:eastAsia="zh-CN"/>
        </w:rPr>
        <w:t>1</w:t>
      </w:r>
      <w:r>
        <w:rPr>
          <w:rFonts w:hint="eastAsia" w:ascii="宋体" w:hAnsi="宋体" w:eastAsia="宋体" w:cs="宋体"/>
          <w:color w:val="auto"/>
          <w:sz w:val="24"/>
          <w:szCs w:val="22"/>
          <w:lang w:val="zh-CN" w:eastAsia="zh-CN"/>
        </w:rPr>
        <w:t>.</w:t>
      </w: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val="en-US" w:eastAsia="zh-CN"/>
        </w:rPr>
        <w:t>两专科一中心建设项目</w:t>
      </w:r>
    </w:p>
    <w:p w14:paraId="011E0AF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项</w:t>
      </w:r>
      <w:r>
        <w:rPr>
          <w:rFonts w:hint="eastAsia" w:ascii="宋体" w:hAnsi="宋体" w:eastAsia="宋体" w:cs="宋体"/>
          <w:color w:val="auto"/>
          <w:sz w:val="24"/>
          <w:szCs w:val="24"/>
          <w:highlight w:val="none"/>
        </w:rPr>
        <w:t>目编号：ZQGL[202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58</w:t>
      </w:r>
    </w:p>
    <w:p w14:paraId="7557973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2"/>
          <w:lang w:val="zh-CN" w:eastAsia="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.采购编</w:t>
      </w:r>
      <w:r>
        <w:rPr>
          <w:rFonts w:hint="eastAsia" w:ascii="宋体" w:hAnsi="宋体" w:eastAsia="宋体" w:cs="宋体"/>
          <w:color w:val="auto"/>
          <w:sz w:val="24"/>
          <w:szCs w:val="24"/>
          <w:highlight w:val="none"/>
        </w:rPr>
        <w:t>号：</w:t>
      </w:r>
      <w:r>
        <w:rPr>
          <w:rFonts w:hint="eastAsia" w:ascii="宋体" w:hAnsi="宋体" w:eastAsia="宋体" w:cs="宋体"/>
          <w:color w:val="auto"/>
          <w:sz w:val="24"/>
          <w:szCs w:val="24"/>
          <w:highlight w:val="none"/>
          <w:lang w:val="en-US" w:eastAsia="zh-CN"/>
        </w:rPr>
        <w:t>采购计划-</w:t>
      </w:r>
      <w:r>
        <w:rPr>
          <w:rFonts w:hint="eastAsia" w:ascii="宋体" w:hAnsi="宋体" w:eastAsia="宋体" w:cs="宋体"/>
          <w:color w:val="auto"/>
          <w:sz w:val="24"/>
          <w:szCs w:val="24"/>
          <w:highlight w:val="none"/>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]-00</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43</w:t>
      </w:r>
      <w:r>
        <w:rPr>
          <w:rFonts w:hint="eastAsia" w:ascii="宋体" w:hAnsi="宋体" w:eastAsia="宋体" w:cs="宋体"/>
          <w:color w:val="auto"/>
          <w:sz w:val="24"/>
          <w:szCs w:val="24"/>
          <w:highlight w:val="none"/>
        </w:rPr>
        <w:t>号</w:t>
      </w:r>
    </w:p>
    <w:p w14:paraId="2D82338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eastAsia="宋体" w:cs="宋体"/>
          <w:color w:val="auto"/>
          <w:sz w:val="24"/>
          <w:szCs w:val="22"/>
          <w:lang w:val="zh-CN" w:eastAsia="zh-CN"/>
        </w:rPr>
      </w:pPr>
      <w:r>
        <w:rPr>
          <w:rFonts w:hint="eastAsia" w:ascii="宋体" w:hAnsi="宋体" w:eastAsia="宋体" w:cs="宋体"/>
          <w:color w:val="auto"/>
          <w:sz w:val="24"/>
          <w:szCs w:val="22"/>
          <w:lang w:val="en-US" w:eastAsia="zh-CN"/>
        </w:rPr>
        <w:t>4.</w:t>
      </w:r>
      <w:r>
        <w:rPr>
          <w:rFonts w:hint="eastAsia" w:ascii="宋体" w:hAnsi="宋体" w:eastAsia="宋体" w:cs="宋体"/>
          <w:color w:val="auto"/>
          <w:sz w:val="24"/>
          <w:szCs w:val="22"/>
          <w:lang w:val="zh-CN" w:eastAsia="zh-CN"/>
        </w:rPr>
        <w:t>采购方式：竞争性磋商</w:t>
      </w:r>
    </w:p>
    <w:p w14:paraId="1633240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eastAsia="宋体" w:cs="宋体"/>
          <w:color w:val="auto"/>
          <w:sz w:val="24"/>
          <w:szCs w:val="22"/>
          <w:lang w:val="zh-CN" w:eastAsia="zh-CN"/>
        </w:rPr>
      </w:pPr>
      <w:r>
        <w:rPr>
          <w:rFonts w:hint="eastAsia" w:ascii="宋体" w:hAnsi="宋体" w:eastAsia="宋体" w:cs="宋体"/>
          <w:color w:val="auto"/>
          <w:sz w:val="24"/>
          <w:szCs w:val="22"/>
          <w:lang w:val="en-US" w:eastAsia="zh-CN"/>
        </w:rPr>
        <w:t>5</w:t>
      </w:r>
      <w:r>
        <w:rPr>
          <w:rFonts w:hint="eastAsia" w:ascii="宋体" w:hAnsi="宋体" w:eastAsia="宋体" w:cs="宋体"/>
          <w:color w:val="auto"/>
          <w:sz w:val="24"/>
          <w:szCs w:val="22"/>
          <w:lang w:val="zh-CN" w:eastAsia="zh-CN"/>
        </w:rPr>
        <w:t>.预算金额：</w:t>
      </w:r>
      <w:r>
        <w:rPr>
          <w:rFonts w:hint="eastAsia" w:ascii="宋体" w:hAnsi="宋体" w:cs="宋体"/>
          <w:color w:val="auto"/>
          <w:sz w:val="24"/>
          <w:szCs w:val="22"/>
          <w:lang w:val="en-US" w:eastAsia="zh-CN"/>
        </w:rPr>
        <w:t>180万</w:t>
      </w:r>
      <w:r>
        <w:rPr>
          <w:rFonts w:hint="eastAsia" w:ascii="宋体" w:hAnsi="宋体" w:eastAsia="宋体" w:cs="宋体"/>
          <w:color w:val="auto"/>
          <w:sz w:val="24"/>
          <w:szCs w:val="22"/>
          <w:lang w:val="zh-CN" w:eastAsia="zh-CN"/>
        </w:rPr>
        <w:t>元</w:t>
      </w:r>
    </w:p>
    <w:p w14:paraId="3E9BF25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eastAsia="宋体" w:cs="宋体"/>
          <w:color w:val="auto"/>
          <w:sz w:val="24"/>
          <w:szCs w:val="22"/>
          <w:lang w:val="zh-CN" w:eastAsia="zh-CN"/>
        </w:rPr>
      </w:pPr>
      <w:r>
        <w:rPr>
          <w:rFonts w:hint="eastAsia" w:ascii="宋体" w:hAnsi="宋体" w:eastAsia="宋体" w:cs="宋体"/>
          <w:color w:val="auto"/>
          <w:sz w:val="24"/>
          <w:szCs w:val="22"/>
          <w:lang w:val="en-US" w:eastAsia="zh-CN"/>
        </w:rPr>
        <w:t>6</w:t>
      </w:r>
      <w:r>
        <w:rPr>
          <w:rFonts w:hint="eastAsia" w:ascii="宋体" w:hAnsi="宋体" w:eastAsia="宋体" w:cs="宋体"/>
          <w:color w:val="auto"/>
          <w:sz w:val="24"/>
          <w:szCs w:val="22"/>
          <w:lang w:val="zh-CN" w:eastAsia="zh-CN"/>
        </w:rPr>
        <w:t>.采购需求：中低频治疗仪、电动多功能牵引床、多功能牵引床、PT凳、</w:t>
      </w:r>
    </w:p>
    <w:p w14:paraId="6925C26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outlineLvl w:val="9"/>
        <w:rPr>
          <w:rFonts w:hint="default" w:ascii="宋体" w:hAnsi="宋体" w:eastAsia="宋体" w:cs="宋体"/>
          <w:color w:val="auto"/>
          <w:sz w:val="24"/>
          <w:szCs w:val="22"/>
          <w:lang w:val="en-US" w:eastAsia="zh-CN"/>
        </w:rPr>
      </w:pPr>
      <w:r>
        <w:rPr>
          <w:rFonts w:hint="eastAsia" w:ascii="宋体" w:hAnsi="宋体" w:eastAsia="宋体" w:cs="宋体"/>
          <w:color w:val="auto"/>
          <w:sz w:val="24"/>
          <w:szCs w:val="22"/>
          <w:lang w:val="zh-CN" w:eastAsia="zh-CN"/>
        </w:rPr>
        <w:t>便携式冲击波治疗仪、干扰电治疗仪、康复床（起立床）、空气波压力治疗系统等。</w:t>
      </w:r>
    </w:p>
    <w:p w14:paraId="0321939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eastAsia="宋体" w:cs="宋体"/>
          <w:color w:val="auto"/>
          <w:sz w:val="24"/>
          <w:szCs w:val="22"/>
          <w:lang w:val="zh-CN" w:eastAsia="zh-CN"/>
        </w:rPr>
      </w:pPr>
      <w:r>
        <w:rPr>
          <w:rFonts w:hint="eastAsia" w:ascii="宋体" w:hAnsi="宋体" w:eastAsia="宋体" w:cs="宋体"/>
          <w:color w:val="auto"/>
          <w:sz w:val="24"/>
          <w:szCs w:val="22"/>
          <w:lang w:val="en-US" w:eastAsia="zh-CN"/>
        </w:rPr>
        <w:t>7</w:t>
      </w:r>
      <w:r>
        <w:rPr>
          <w:rFonts w:hint="eastAsia" w:ascii="宋体" w:hAnsi="宋体" w:eastAsia="宋体" w:cs="宋体"/>
          <w:color w:val="auto"/>
          <w:sz w:val="24"/>
          <w:szCs w:val="22"/>
          <w:lang w:val="zh-CN" w:eastAsia="zh-CN"/>
        </w:rPr>
        <w:t>.合同履行期限：</w:t>
      </w:r>
      <w:r>
        <w:rPr>
          <w:rFonts w:hint="eastAsia" w:ascii="宋体" w:hAnsi="宋体" w:eastAsia="宋体" w:cs="宋体"/>
          <w:color w:val="000000" w:themeColor="text1"/>
          <w:sz w:val="24"/>
          <w:szCs w:val="24"/>
          <w:highlight w:val="none"/>
          <w14:textFill>
            <w14:solidFill>
              <w14:schemeClr w14:val="tx1"/>
            </w14:solidFill>
          </w14:textFill>
        </w:rPr>
        <w:t>自签订合同后10日内供货完毕；</w:t>
      </w:r>
    </w:p>
    <w:p w14:paraId="5DB7EA13">
      <w:pPr>
        <w:pStyle w:val="20"/>
        <w:jc w:val="both"/>
        <w:outlineLvl w:val="9"/>
        <w:rPr>
          <w:rFonts w:hint="eastAsia" w:ascii="宋体" w:hAnsi="宋体"/>
          <w:color w:val="auto"/>
          <w:sz w:val="24"/>
          <w:szCs w:val="22"/>
          <w:lang w:val="en-US" w:eastAsia="zh-CN"/>
        </w:rPr>
      </w:pPr>
      <w:bookmarkStart w:id="158" w:name="_Toc10162"/>
      <w:r>
        <w:rPr>
          <w:rFonts w:hint="eastAsia" w:ascii="宋体" w:hAnsi="宋体"/>
          <w:color w:val="auto"/>
          <w:sz w:val="24"/>
          <w:szCs w:val="22"/>
          <w:lang w:val="en-US" w:eastAsia="zh-CN"/>
        </w:rPr>
        <w:t>交付地点</w:t>
      </w:r>
    </w:p>
    <w:p w14:paraId="5D04080A">
      <w:pPr>
        <w:keepNext w:val="0"/>
        <w:keepLines w:val="0"/>
        <w:pageBreakBefore w:val="0"/>
        <w:widowControl w:val="0"/>
        <w:kinsoku/>
        <w:wordWrap/>
        <w:overflowPunct/>
        <w:topLinePunct w:val="0"/>
        <w:autoSpaceDE/>
        <w:autoSpaceDN/>
        <w:bidi w:val="0"/>
        <w:adjustRightInd/>
        <w:snapToGrid/>
        <w:spacing w:line="400" w:lineRule="exact"/>
        <w:ind w:left="0" w:leftChars="0" w:firstLine="420" w:firstLineChars="175"/>
        <w:textAlignment w:val="auto"/>
        <w:outlineLvl w:val="9"/>
        <w:rPr>
          <w:rFonts w:hint="default"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延边中医医院延吉市中医医院</w:t>
      </w:r>
      <w:r>
        <w:rPr>
          <w:rFonts w:hint="eastAsia" w:ascii="宋体" w:hAnsi="宋体" w:eastAsia="宋体" w:cs="宋体"/>
          <w:color w:val="auto"/>
          <w:sz w:val="24"/>
          <w:szCs w:val="22"/>
          <w:lang w:val="zh-CN" w:eastAsia="zh-CN"/>
        </w:rPr>
        <w:t>（招标人指定地点）；</w:t>
      </w:r>
    </w:p>
    <w:p w14:paraId="3BF4A657">
      <w:pPr>
        <w:pStyle w:val="20"/>
        <w:jc w:val="both"/>
        <w:outlineLvl w:val="9"/>
        <w:rPr>
          <w:rFonts w:hint="default"/>
          <w:highlight w:val="none"/>
          <w:lang w:val="en-US" w:eastAsia="zh-CN"/>
        </w:rPr>
      </w:pPr>
      <w:r>
        <w:rPr>
          <w:rFonts w:hint="eastAsia" w:ascii="宋体" w:hAnsi="宋体" w:eastAsia="宋体"/>
          <w:color w:val="auto"/>
          <w:sz w:val="24"/>
          <w:szCs w:val="22"/>
          <w:highlight w:val="none"/>
          <w:lang w:val="en-US" w:eastAsia="zh-CN"/>
        </w:rPr>
        <w:t>付款方式</w:t>
      </w:r>
      <w:bookmarkEnd w:id="158"/>
    </w:p>
    <w:p w14:paraId="21089346">
      <w:pPr>
        <w:ind w:firstLine="480" w:firstLineChars="200"/>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验收合格后支付总价款的95%，余款一年内（自验收合格后保修期满一年）付清(不计息)，以上设备整机免费保修一年。</w:t>
      </w:r>
    </w:p>
    <w:p w14:paraId="74011A1F">
      <w:pPr>
        <w:pStyle w:val="22"/>
        <w:ind w:left="0" w:leftChars="0" w:firstLine="0" w:firstLineChars="0"/>
        <w:rPr>
          <w:rFonts w:hint="eastAsia" w:ascii="宋体" w:hAnsi="宋体" w:eastAsia="宋体" w:cs="Arial"/>
          <w:b/>
          <w:bCs/>
          <w:color w:val="auto"/>
          <w:kern w:val="0"/>
          <w:sz w:val="24"/>
          <w:szCs w:val="22"/>
          <w:highlight w:val="none"/>
          <w:lang w:val="en-US" w:eastAsia="zh-CN" w:bidi="ar-SA"/>
        </w:rPr>
      </w:pPr>
      <w:r>
        <w:rPr>
          <w:rFonts w:hint="eastAsia" w:ascii="宋体" w:hAnsi="宋体" w:eastAsia="宋体" w:cs="Arial"/>
          <w:b/>
          <w:bCs/>
          <w:color w:val="auto"/>
          <w:kern w:val="0"/>
          <w:sz w:val="24"/>
          <w:szCs w:val="22"/>
          <w:highlight w:val="none"/>
          <w:lang w:val="en-US" w:eastAsia="zh-CN" w:bidi="ar-SA"/>
        </w:rPr>
        <w:t>服务要求</w:t>
      </w:r>
    </w:p>
    <w:p w14:paraId="63CEEE5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1、产品免费培训，产品的使用方法及维护保养，并免费培训工作人员能独立使用。</w:t>
      </w:r>
    </w:p>
    <w:p w14:paraId="6A51B19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2、接到电话，2小时回应，48小时恢复正常。</w:t>
      </w:r>
    </w:p>
    <w:p w14:paraId="0286CC5D">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default" w:ascii="宋体" w:hAnsi="宋体" w:eastAsia="宋体" w:cs="宋体"/>
          <w:color w:val="auto"/>
          <w:sz w:val="24"/>
          <w:szCs w:val="24"/>
          <w:highlight w:val="yellow"/>
          <w:lang w:val="en-US" w:eastAsia="zh-CN"/>
        </w:rPr>
      </w:pPr>
      <w:r>
        <w:rPr>
          <w:rFonts w:hint="eastAsia" w:ascii="宋体" w:hAnsi="宋体" w:cs="宋体"/>
          <w:b/>
          <w:bCs w:val="0"/>
          <w:color w:val="auto"/>
          <w:sz w:val="24"/>
          <w:szCs w:val="24"/>
          <w:highlight w:val="none"/>
          <w:lang w:val="en-US" w:eastAsia="zh-CN"/>
        </w:rPr>
        <w:t>*</w:t>
      </w:r>
      <w:r>
        <w:rPr>
          <w:rFonts w:hint="eastAsia" w:ascii="宋体" w:hAnsi="宋体" w:eastAsia="宋体" w:cs="宋体"/>
          <w:b/>
          <w:bCs w:val="0"/>
          <w:color w:val="auto"/>
          <w:sz w:val="24"/>
          <w:szCs w:val="24"/>
          <w:highlight w:val="none"/>
          <w:lang w:val="en-US" w:eastAsia="zh-CN"/>
        </w:rPr>
        <w:t>响应文件内附承诺书加盖供应商公章。</w:t>
      </w:r>
    </w:p>
    <w:p w14:paraId="7DD5247E">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宋体" w:cs="宋体"/>
          <w:color w:val="auto"/>
          <w:sz w:val="24"/>
          <w:szCs w:val="24"/>
          <w:highlight w:val="none"/>
          <w:lang w:val="en-US" w:eastAsia="zh-CN"/>
        </w:rPr>
      </w:pPr>
    </w:p>
    <w:p w14:paraId="1B91534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参数配置要求</w:t>
      </w:r>
    </w:p>
    <w:p w14:paraId="0992928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cs="宋体"/>
          <w:b w:val="0"/>
          <w:bCs w:val="0"/>
          <w:color w:val="auto"/>
          <w:sz w:val="24"/>
          <w:szCs w:val="24"/>
          <w:highlight w:val="none"/>
          <w:lang w:val="en-US" w:eastAsia="zh-CN"/>
        </w:rPr>
        <w:sectPr>
          <w:pgSz w:w="11906" w:h="16838"/>
          <w:pgMar w:top="1440" w:right="1558" w:bottom="1440" w:left="1560" w:header="851" w:footer="992" w:gutter="0"/>
          <w:pgNumType w:fmt="decimal"/>
          <w:cols w:space="720" w:num="1"/>
          <w:docGrid w:type="lines" w:linePitch="312" w:charSpace="0"/>
        </w:sectPr>
      </w:pPr>
      <w:r>
        <w:rPr>
          <w:rFonts w:hint="eastAsia" w:ascii="宋体" w:hAnsi="宋体" w:cs="宋体"/>
          <w:b w:val="0"/>
          <w:bCs w:val="0"/>
          <w:color w:val="auto"/>
          <w:sz w:val="24"/>
          <w:szCs w:val="24"/>
          <w:highlight w:val="none"/>
          <w:lang w:val="en-US" w:eastAsia="zh-CN"/>
        </w:rPr>
        <w:t>见下页附表</w:t>
      </w:r>
    </w:p>
    <w:tbl>
      <w:tblPr>
        <w:tblStyle w:val="24"/>
        <w:tblW w:w="146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8"/>
        <w:gridCol w:w="1752"/>
        <w:gridCol w:w="9300"/>
        <w:gridCol w:w="1968"/>
        <w:gridCol w:w="850"/>
      </w:tblGrid>
      <w:tr w14:paraId="7B82B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37" w:hRule="atLeast"/>
          <w:jc w:val="center"/>
        </w:trPr>
        <w:tc>
          <w:tcPr>
            <w:tcW w:w="808" w:type="dxa"/>
            <w:vAlign w:val="center"/>
          </w:tcPr>
          <w:p w14:paraId="41F7E3C4">
            <w:pPr>
              <w:jc w:val="center"/>
              <w:rPr>
                <w:rFonts w:hint="default" w:ascii="宋体" w:hAnsi="宋体" w:cs="宋体"/>
                <w:b/>
                <w:bCs/>
                <w:color w:val="auto"/>
                <w:sz w:val="28"/>
                <w:szCs w:val="28"/>
                <w:highlight w:val="none"/>
                <w:vertAlign w:val="baseline"/>
                <w:lang w:val="en-US" w:eastAsia="zh-CN"/>
              </w:rPr>
            </w:pPr>
            <w:r>
              <w:rPr>
                <w:rFonts w:hint="eastAsia" w:ascii="宋体" w:hAnsi="宋体" w:cs="宋体"/>
                <w:b/>
                <w:bCs/>
                <w:color w:val="auto"/>
                <w:sz w:val="28"/>
                <w:szCs w:val="28"/>
                <w:highlight w:val="none"/>
                <w:vertAlign w:val="baseline"/>
                <w:lang w:val="en-US" w:eastAsia="zh-CN"/>
              </w:rPr>
              <w:t>序号</w:t>
            </w:r>
          </w:p>
        </w:tc>
        <w:tc>
          <w:tcPr>
            <w:tcW w:w="1752" w:type="dxa"/>
            <w:vAlign w:val="center"/>
          </w:tcPr>
          <w:p w14:paraId="5B0EBBD6">
            <w:pPr>
              <w:jc w:val="center"/>
              <w:rPr>
                <w:rFonts w:hint="default" w:ascii="宋体" w:hAnsi="宋体" w:cs="宋体"/>
                <w:b/>
                <w:bCs/>
                <w:color w:val="auto"/>
                <w:sz w:val="28"/>
                <w:szCs w:val="28"/>
                <w:highlight w:val="none"/>
                <w:vertAlign w:val="baseline"/>
                <w:lang w:val="en-US" w:eastAsia="zh-CN"/>
              </w:rPr>
            </w:pPr>
            <w:r>
              <w:rPr>
                <w:rFonts w:hint="eastAsia" w:ascii="宋体" w:hAnsi="宋体" w:cs="宋体"/>
                <w:b/>
                <w:bCs/>
                <w:color w:val="auto"/>
                <w:sz w:val="28"/>
                <w:szCs w:val="28"/>
                <w:highlight w:val="none"/>
                <w:vertAlign w:val="baseline"/>
                <w:lang w:val="en-US" w:eastAsia="zh-CN"/>
              </w:rPr>
              <w:t>设备名称</w:t>
            </w:r>
          </w:p>
        </w:tc>
        <w:tc>
          <w:tcPr>
            <w:tcW w:w="9300" w:type="dxa"/>
            <w:vAlign w:val="center"/>
          </w:tcPr>
          <w:p w14:paraId="1125E809">
            <w:pPr>
              <w:jc w:val="center"/>
              <w:rPr>
                <w:rFonts w:hint="default" w:ascii="宋体" w:hAnsi="宋体" w:cs="宋体"/>
                <w:b/>
                <w:bCs/>
                <w:color w:val="auto"/>
                <w:sz w:val="28"/>
                <w:szCs w:val="28"/>
                <w:highlight w:val="none"/>
                <w:vertAlign w:val="baseline"/>
                <w:lang w:val="en-US" w:eastAsia="zh-CN"/>
              </w:rPr>
            </w:pPr>
            <w:r>
              <w:rPr>
                <w:rFonts w:hint="eastAsia" w:ascii="宋体" w:hAnsi="宋体" w:cs="宋体"/>
                <w:b/>
                <w:bCs/>
                <w:color w:val="auto"/>
                <w:sz w:val="28"/>
                <w:szCs w:val="28"/>
                <w:highlight w:val="none"/>
                <w:vertAlign w:val="baseline"/>
                <w:lang w:val="en-US" w:eastAsia="zh-CN"/>
              </w:rPr>
              <w:t>技术参数要求</w:t>
            </w:r>
          </w:p>
        </w:tc>
        <w:tc>
          <w:tcPr>
            <w:tcW w:w="1968" w:type="dxa"/>
            <w:vAlign w:val="center"/>
          </w:tcPr>
          <w:p w14:paraId="39025357">
            <w:pPr>
              <w:jc w:val="center"/>
              <w:rPr>
                <w:rFonts w:hint="default" w:ascii="宋体" w:hAnsi="宋体" w:cs="宋体"/>
                <w:b/>
                <w:bCs/>
                <w:color w:val="auto"/>
                <w:sz w:val="28"/>
                <w:szCs w:val="28"/>
                <w:highlight w:val="none"/>
                <w:vertAlign w:val="baseline"/>
                <w:lang w:val="en-US" w:eastAsia="zh-CN"/>
              </w:rPr>
            </w:pPr>
            <w:r>
              <w:rPr>
                <w:rFonts w:hint="eastAsia" w:ascii="宋体" w:hAnsi="宋体" w:cs="宋体"/>
                <w:b/>
                <w:bCs/>
                <w:color w:val="auto"/>
                <w:sz w:val="28"/>
                <w:szCs w:val="28"/>
                <w:highlight w:val="none"/>
                <w:vertAlign w:val="baseline"/>
                <w:lang w:val="en-US" w:eastAsia="zh-CN"/>
              </w:rPr>
              <w:t>配置要求</w:t>
            </w:r>
          </w:p>
        </w:tc>
        <w:tc>
          <w:tcPr>
            <w:tcW w:w="850" w:type="dxa"/>
            <w:vAlign w:val="center"/>
          </w:tcPr>
          <w:p w14:paraId="01086D15">
            <w:pPr>
              <w:jc w:val="center"/>
              <w:rPr>
                <w:rFonts w:hint="default" w:ascii="宋体" w:hAnsi="宋体" w:cs="宋体"/>
                <w:b/>
                <w:bCs/>
                <w:color w:val="auto"/>
                <w:sz w:val="28"/>
                <w:szCs w:val="28"/>
                <w:highlight w:val="none"/>
                <w:vertAlign w:val="baseline"/>
                <w:lang w:val="en-US" w:eastAsia="zh-CN"/>
              </w:rPr>
            </w:pPr>
            <w:r>
              <w:rPr>
                <w:rFonts w:hint="eastAsia" w:ascii="宋体" w:hAnsi="宋体" w:cs="宋体"/>
                <w:b/>
                <w:bCs/>
                <w:color w:val="auto"/>
                <w:sz w:val="28"/>
                <w:szCs w:val="28"/>
                <w:highlight w:val="none"/>
                <w:vertAlign w:val="baseline"/>
                <w:lang w:val="en-US" w:eastAsia="zh-CN"/>
              </w:rPr>
              <w:t>数量</w:t>
            </w:r>
          </w:p>
        </w:tc>
      </w:tr>
      <w:tr w14:paraId="5EFA5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9" w:hRule="atLeast"/>
          <w:jc w:val="center"/>
        </w:trPr>
        <w:tc>
          <w:tcPr>
            <w:tcW w:w="808" w:type="dxa"/>
            <w:vAlign w:val="center"/>
          </w:tcPr>
          <w:p w14:paraId="436D063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w:t>
            </w:r>
          </w:p>
        </w:tc>
        <w:tc>
          <w:tcPr>
            <w:tcW w:w="1752" w:type="dxa"/>
            <w:vAlign w:val="center"/>
          </w:tcPr>
          <w:p w14:paraId="3A75DC14">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sz w:val="24"/>
                <w:szCs w:val="24"/>
                <w:vertAlign w:val="baseline"/>
                <w:lang w:val="en-US" w:eastAsia="zh-CN"/>
              </w:rPr>
              <w:t>中低频治疗仪</w:t>
            </w:r>
          </w:p>
        </w:tc>
        <w:tc>
          <w:tcPr>
            <w:tcW w:w="9300" w:type="dxa"/>
            <w:vAlign w:val="center"/>
          </w:tcPr>
          <w:p w14:paraId="174592B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13BA5687">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1.具有低频治疗、中频治疗、中频变频治疗操作模式。</w:t>
            </w:r>
          </w:p>
          <w:p w14:paraId="219CD034">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2.低频治疗模式：具有参数设置模式和处方选择模式两种操作。</w:t>
            </w:r>
          </w:p>
          <w:p w14:paraId="3ABB8672">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3.低频参数设置模式：频率范围0～1000Hz，频率精度误差不超过10%；脉宽50μs～5000μs，手动可调，误差不超过15%；多种调制输出波形（持续输出、指数调制、三角调制、正弦调制、间断输出等）。</w:t>
            </w:r>
          </w:p>
          <w:p w14:paraId="7BB5C14A">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4.低频处方具有多达40种治疗处方，适应多种症状。</w:t>
            </w:r>
          </w:p>
          <w:p w14:paraId="224C037F">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5.中频治疗模式：频率范围1kHz～11kHz，频率精度误差不超过10%；多种输出调制波形（持续、间断、指数、梯形、正弦、三角形、菱形等），调制频率0～150Hz；具有多达99种治疗处方。</w:t>
            </w:r>
          </w:p>
          <w:p w14:paraId="4DC92AD4">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6.中频变频治疗模式：具有参数设置模式和处方选择模式两种操作，单一处方频率变化范围1kHz～11kHz，频率精度误差不超过10%；具有5种治疗处方。</w:t>
            </w:r>
          </w:p>
          <w:p w14:paraId="76EC6044">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7.治疗时间调节范围: 0min～99min。</w:t>
            </w:r>
          </w:p>
          <w:p w14:paraId="7B41E427">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8.简洁、清晰、直观的7寸液晶屏界面参数显示。多种按键及旋钮组合操作，方便、灵活、快捷。</w:t>
            </w:r>
          </w:p>
          <w:p w14:paraId="25C4561E">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9.独立的8通道输出，各通道功能一致。同时支持多通道参数同步设置及同步输出。</w:t>
            </w:r>
          </w:p>
          <w:p w14:paraId="36F49342">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10.一键返回功能，停止治疗后，按下返回键即可返回主界面。</w:t>
            </w:r>
          </w:p>
          <w:p w14:paraId="4F0185C5">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11.治疗结束时伴随提示音，且治疗时间自动恢复默认值。</w:t>
            </w:r>
          </w:p>
          <w:p w14:paraId="135E26CA">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12.具有双重防护和隔离保护，确保输出安全。</w:t>
            </w:r>
          </w:p>
          <w:p w14:paraId="7E885933">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13.防电击程度类型:BF型。</w:t>
            </w:r>
          </w:p>
          <w:p w14:paraId="6D34DB62">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14.电流额定电源电压：a.c.220V，50Hz</w:t>
            </w:r>
          </w:p>
          <w:p w14:paraId="75FA5BD9">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15.电流额定输入功率：270VA</w:t>
            </w:r>
          </w:p>
          <w:p w14:paraId="6EA51F57">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16.输出电流频率：0Hz～11000Hz</w:t>
            </w:r>
          </w:p>
          <w:p w14:paraId="7406D795">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17.电流脉冲宽度：50μs～5ms</w:t>
            </w:r>
          </w:p>
          <w:p w14:paraId="2034338E">
            <w:pPr>
              <w:keepNext w:val="0"/>
              <w:keepLines w:val="0"/>
              <w:pageBreakBefore w:val="0"/>
              <w:widowControl w:val="0"/>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18. 最大输出电流：100mA以下</w:t>
            </w:r>
          </w:p>
        </w:tc>
        <w:tc>
          <w:tcPr>
            <w:tcW w:w="1968" w:type="dxa"/>
            <w:vAlign w:val="center"/>
          </w:tcPr>
          <w:p w14:paraId="6EB9755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730DA25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1.主机</w:t>
            </w:r>
          </w:p>
          <w:p w14:paraId="134D0E6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2.电源线</w:t>
            </w:r>
          </w:p>
          <w:p w14:paraId="6A8531B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3.输出连接线</w:t>
            </w:r>
          </w:p>
          <w:p w14:paraId="7E85F64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4.理疗电极片</w:t>
            </w:r>
          </w:p>
          <w:p w14:paraId="1E37E45C">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sz w:val="24"/>
                <w:szCs w:val="24"/>
                <w:vertAlign w:val="baseline"/>
                <w:lang w:val="en-US" w:eastAsia="zh-CN"/>
              </w:rPr>
              <w:t>5.台车（选配件）</w:t>
            </w:r>
          </w:p>
        </w:tc>
        <w:tc>
          <w:tcPr>
            <w:tcW w:w="850" w:type="dxa"/>
            <w:vAlign w:val="center"/>
          </w:tcPr>
          <w:p w14:paraId="67C53EDB">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w:t>
            </w:r>
          </w:p>
        </w:tc>
      </w:tr>
      <w:tr w14:paraId="68363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1" w:hRule="atLeast"/>
          <w:jc w:val="center"/>
        </w:trPr>
        <w:tc>
          <w:tcPr>
            <w:tcW w:w="808" w:type="dxa"/>
            <w:vAlign w:val="center"/>
          </w:tcPr>
          <w:p w14:paraId="29612C25">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p>
        </w:tc>
        <w:tc>
          <w:tcPr>
            <w:tcW w:w="1752" w:type="dxa"/>
            <w:vAlign w:val="center"/>
          </w:tcPr>
          <w:p w14:paraId="68AD58AD">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电动多功能牵引床</w:t>
            </w:r>
          </w:p>
        </w:tc>
        <w:tc>
          <w:tcPr>
            <w:tcW w:w="9300" w:type="dxa"/>
            <w:vAlign w:val="center"/>
          </w:tcPr>
          <w:p w14:paraId="1F70A58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6280F01A">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1.电源电压：220V/50HZ；</w:t>
            </w:r>
          </w:p>
          <w:p w14:paraId="363BDCA0">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2.输入功率：800VA；</w:t>
            </w:r>
          </w:p>
          <w:p w14:paraId="3C9B0E48">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3.腰椎平衡牵引力范围：0-990N；</w:t>
            </w:r>
          </w:p>
          <w:p w14:paraId="2805390F">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4.腰椎悬吊牵引力范围：0-990N；</w:t>
            </w:r>
          </w:p>
          <w:p w14:paraId="25295CEE">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5.外展牵引力范围：0-300N；</w:t>
            </w:r>
          </w:p>
          <w:p w14:paraId="445B957C">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6.悬吊位置最大前后调整距离：720mm±20mm;</w:t>
            </w:r>
          </w:p>
          <w:p w14:paraId="632BAFB4">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7.悬吊位置最大上下调整距离：720mm±20mm;</w:t>
            </w:r>
          </w:p>
          <w:p w14:paraId="7865F3DB">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8.顶起床板最大顶起角度：40°±5°；</w:t>
            </w:r>
          </w:p>
          <w:p w14:paraId="0D2CE3EB">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9.外展床板最大外展角度：35°±5°；</w:t>
            </w:r>
          </w:p>
        </w:tc>
        <w:tc>
          <w:tcPr>
            <w:tcW w:w="1968" w:type="dxa"/>
            <w:vAlign w:val="center"/>
          </w:tcPr>
          <w:p w14:paraId="723FC24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3DE35C9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1.微机控制系统</w:t>
            </w:r>
          </w:p>
          <w:p w14:paraId="549EBE6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2.电机系统</w:t>
            </w:r>
          </w:p>
          <w:p w14:paraId="2EA47F2F">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3.床架  </w:t>
            </w:r>
          </w:p>
        </w:tc>
        <w:tc>
          <w:tcPr>
            <w:tcW w:w="850" w:type="dxa"/>
            <w:vAlign w:val="center"/>
          </w:tcPr>
          <w:p w14:paraId="6E4CB3BD">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p>
        </w:tc>
      </w:tr>
      <w:tr w14:paraId="043EC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8" w:hRule="atLeast"/>
          <w:jc w:val="center"/>
        </w:trPr>
        <w:tc>
          <w:tcPr>
            <w:tcW w:w="808" w:type="dxa"/>
            <w:vAlign w:val="center"/>
          </w:tcPr>
          <w:p w14:paraId="18FD8E00">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w:t>
            </w:r>
          </w:p>
        </w:tc>
        <w:tc>
          <w:tcPr>
            <w:tcW w:w="1752" w:type="dxa"/>
            <w:vAlign w:val="center"/>
          </w:tcPr>
          <w:p w14:paraId="5926FFDF">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多功能牵引床</w:t>
            </w:r>
          </w:p>
        </w:tc>
        <w:tc>
          <w:tcPr>
            <w:tcW w:w="9300" w:type="dxa"/>
            <w:vAlign w:val="center"/>
          </w:tcPr>
          <w:p w14:paraId="156A938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0ACE6314">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腰椎牵引行程：0-200mm</w:t>
            </w:r>
          </w:p>
          <w:p w14:paraId="4ABDFBE4">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2</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腰椎牵引力：0-990N可调</w:t>
            </w:r>
          </w:p>
          <w:p w14:paraId="6CCE78A1">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3</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牵引总时间：0-60min可调</w:t>
            </w:r>
          </w:p>
          <w:p w14:paraId="219F7004">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4</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持续牵引时间：0-9min可调</w:t>
            </w:r>
          </w:p>
          <w:p w14:paraId="0B2D5424">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5</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间歇牵引时间：0-90s可调</w:t>
            </w:r>
          </w:p>
          <w:p w14:paraId="4B234B42">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6</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旋转动作范围：±25°可调</w:t>
            </w:r>
          </w:p>
          <w:p w14:paraId="6828D9F1">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7</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成角动作范围：+10°至 -30°可调</w:t>
            </w:r>
          </w:p>
          <w:p w14:paraId="0F5B9C68">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8</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平摆动作范围：左右各25°可调</w:t>
            </w:r>
          </w:p>
          <w:p w14:paraId="10AE01D8">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9</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具有360°任意定位牵引、中医正骨手法纠正。</w:t>
            </w:r>
          </w:p>
          <w:p w14:paraId="3D401291">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10</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具有腰部远红外加热装置，该装置配有恒温传感器，≤55℃</w:t>
            </w:r>
          </w:p>
          <w:p w14:paraId="08EC6BA4">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11</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具有≥八种不同的牵引模式，牵引力自动补</w:t>
            </w:r>
          </w:p>
          <w:p w14:paraId="2B52A850">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偿功能、过力保护功能，实时监测显示牵引力度</w:t>
            </w:r>
          </w:p>
          <w:p w14:paraId="0D4CFCE9">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12</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颈椎牵引行程：0-250MM</w:t>
            </w:r>
            <w:r>
              <w:rPr>
                <w:rFonts w:hint="eastAsia" w:ascii="宋体" w:hAnsi="宋体" w:cs="宋体"/>
                <w:sz w:val="24"/>
                <w:szCs w:val="24"/>
                <w:vertAlign w:val="baseline"/>
                <w:lang w:val="en-US" w:eastAsia="zh-CN"/>
              </w:rPr>
              <w:t xml:space="preserve">       </w:t>
            </w:r>
            <w:r>
              <w:rPr>
                <w:rFonts w:hint="default" w:ascii="宋体" w:hAnsi="宋体" w:eastAsia="宋体" w:cs="宋体"/>
                <w:sz w:val="24"/>
                <w:szCs w:val="24"/>
                <w:vertAlign w:val="baseline"/>
                <w:lang w:val="en-US" w:eastAsia="zh-CN"/>
              </w:rPr>
              <w:t>13</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颈椎牵引力：0-300N可调</w:t>
            </w:r>
          </w:p>
          <w:p w14:paraId="41F0CC43">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14</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持续牵引时间：0-9min可调</w:t>
            </w:r>
            <w:r>
              <w:rPr>
                <w:rFonts w:hint="eastAsia" w:ascii="宋体" w:hAnsi="宋体" w:cs="宋体"/>
                <w:sz w:val="24"/>
                <w:szCs w:val="24"/>
                <w:vertAlign w:val="baseline"/>
                <w:lang w:val="en-US" w:eastAsia="zh-CN"/>
              </w:rPr>
              <w:t xml:space="preserve">   </w:t>
            </w:r>
            <w:r>
              <w:rPr>
                <w:rFonts w:hint="default" w:ascii="宋体" w:hAnsi="宋体" w:eastAsia="宋体" w:cs="宋体"/>
                <w:sz w:val="24"/>
                <w:szCs w:val="24"/>
                <w:vertAlign w:val="baseline"/>
                <w:lang w:val="en-US" w:eastAsia="zh-CN"/>
              </w:rPr>
              <w:t>15</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间歇牵引时间：0-90s可调</w:t>
            </w:r>
          </w:p>
        </w:tc>
        <w:tc>
          <w:tcPr>
            <w:tcW w:w="1968" w:type="dxa"/>
            <w:vAlign w:val="center"/>
          </w:tcPr>
          <w:p w14:paraId="136E571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1C3FF30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微电脑控制系统</w:t>
            </w:r>
          </w:p>
          <w:p w14:paraId="2A56E64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电机</w:t>
            </w:r>
          </w:p>
          <w:p w14:paraId="132C655A">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主架和主床面</w:t>
            </w:r>
          </w:p>
          <w:p w14:paraId="58E86FB2">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摇摆床面</w:t>
            </w:r>
          </w:p>
        </w:tc>
        <w:tc>
          <w:tcPr>
            <w:tcW w:w="850" w:type="dxa"/>
            <w:vAlign w:val="center"/>
          </w:tcPr>
          <w:p w14:paraId="054B295C">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p>
        </w:tc>
      </w:tr>
      <w:tr w14:paraId="13A38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808" w:type="dxa"/>
            <w:vAlign w:val="center"/>
          </w:tcPr>
          <w:p w14:paraId="320532C2">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w:t>
            </w:r>
          </w:p>
        </w:tc>
        <w:tc>
          <w:tcPr>
            <w:tcW w:w="1752" w:type="dxa"/>
            <w:vAlign w:val="center"/>
          </w:tcPr>
          <w:p w14:paraId="26E0F7D3">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PT凳</w:t>
            </w:r>
          </w:p>
        </w:tc>
        <w:tc>
          <w:tcPr>
            <w:tcW w:w="9300" w:type="dxa"/>
            <w:vAlign w:val="center"/>
          </w:tcPr>
          <w:p w14:paraId="71E9A51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06A19AF6">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1.椅面高度调节范围不窄于0~130mm，方便治疗师配合PT床的高度进行手法操作。</w:t>
            </w:r>
          </w:p>
          <w:p w14:paraId="4CBD386E">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2.最大承重≥100kg。</w:t>
            </w:r>
          </w:p>
          <w:p w14:paraId="6D876715">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3.大铝合金马蹄五星脚支撑结构，牢固美观。</w:t>
            </w:r>
          </w:p>
          <w:p w14:paraId="2D9BF020">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4.5cm高密度慢回弹海绵，使患者更舒适。</w:t>
            </w:r>
          </w:p>
          <w:p w14:paraId="412F4C9F">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5.外形尺寸（L*W*H）：620mm*620mm*（420~550）mm（±5%），椅面尺寸（L*W）：400mm*360mm（±5%）。</w:t>
            </w:r>
          </w:p>
        </w:tc>
        <w:tc>
          <w:tcPr>
            <w:tcW w:w="1968" w:type="dxa"/>
            <w:vAlign w:val="center"/>
          </w:tcPr>
          <w:p w14:paraId="5507931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5EFA2F7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1.环保软皮革</w:t>
            </w:r>
          </w:p>
          <w:p w14:paraId="1A2DBE9D">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2.钢结</w:t>
            </w:r>
          </w:p>
        </w:tc>
        <w:tc>
          <w:tcPr>
            <w:tcW w:w="850" w:type="dxa"/>
            <w:vAlign w:val="center"/>
          </w:tcPr>
          <w:p w14:paraId="008087BA">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w:t>
            </w:r>
          </w:p>
        </w:tc>
      </w:tr>
      <w:tr w14:paraId="6F3CE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2" w:hRule="atLeast"/>
          <w:jc w:val="center"/>
        </w:trPr>
        <w:tc>
          <w:tcPr>
            <w:tcW w:w="808" w:type="dxa"/>
            <w:vAlign w:val="center"/>
          </w:tcPr>
          <w:p w14:paraId="17882322">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w:t>
            </w:r>
          </w:p>
        </w:tc>
        <w:tc>
          <w:tcPr>
            <w:tcW w:w="1752" w:type="dxa"/>
            <w:vAlign w:val="center"/>
          </w:tcPr>
          <w:p w14:paraId="56CABB95">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便携式冲击波治疗仪</w:t>
            </w:r>
          </w:p>
        </w:tc>
        <w:tc>
          <w:tcPr>
            <w:tcW w:w="9300" w:type="dxa"/>
            <w:vAlign w:val="center"/>
          </w:tcPr>
          <w:p w14:paraId="36AE2C9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7790E066">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冲击方式：具备电磁弹道式体外冲击波，无空气压缩机</w:t>
            </w:r>
          </w:p>
          <w:p w14:paraId="024B2A46">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2</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通道数：2</w:t>
            </w:r>
          </w:p>
          <w:p w14:paraId="2E18967A">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3</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冲击波能量：0～150mJ范围内可调</w:t>
            </w:r>
          </w:p>
          <w:p w14:paraId="0B630017">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4</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频率：在1～20Hz范围内分级/连续可调</w:t>
            </w:r>
          </w:p>
          <w:p w14:paraId="3CBD5ADF">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5</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控制方式：①支持彩色触摸屏、旋钮两种参数设定方式，治疗中可实时调节参数；</w:t>
            </w:r>
          </w:p>
          <w:p w14:paraId="3B450CD2">
            <w:pPr>
              <w:keepNext w:val="0"/>
              <w:keepLines w:val="0"/>
              <w:pageBreakBefore w:val="0"/>
              <w:widowControl w:val="0"/>
              <w:kinsoku/>
              <w:wordWrap/>
              <w:overflowPunct/>
              <w:topLinePunct w:val="0"/>
              <w:autoSpaceDE/>
              <w:autoSpaceDN/>
              <w:bidi w:val="0"/>
              <w:adjustRightInd/>
              <w:snapToGrid/>
              <w:spacing w:line="280" w:lineRule="exact"/>
              <w:ind w:firstLine="1440" w:firstLineChars="600"/>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②冲击波的释放与停止支持触摸屏软件按钮与脚踏开关两种方式控制。</w:t>
            </w:r>
          </w:p>
          <w:p w14:paraId="2CF82CAD">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6</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电子智能处方：设备应能预设不少于10种参考建议</w:t>
            </w:r>
          </w:p>
          <w:p w14:paraId="64C45C6B">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7</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方案保存：具备当前方案保存功能</w:t>
            </w:r>
          </w:p>
          <w:p w14:paraId="05041F47">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8</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治疗记录：应能存储患者治疗记录</w:t>
            </w:r>
          </w:p>
          <w:p w14:paraId="20F0E8BA">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9</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启动模式：快速治疗模式、标准治疗模式两种可选</w:t>
            </w:r>
          </w:p>
          <w:p w14:paraId="49F1ED44">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10</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易损件管理：应有易损件更换，并保存使用信息记录功能</w:t>
            </w:r>
          </w:p>
          <w:p w14:paraId="32289C3C">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11</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开关：配脚踏式开关</w:t>
            </w:r>
          </w:p>
          <w:p w14:paraId="75C72D33">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12</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提示功能：具备治疗结束及报警功能提示</w:t>
            </w:r>
          </w:p>
          <w:p w14:paraId="3E1FD91A">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13</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治疗头规格：至少φ6mm、φ9mm、φ15mm、φ25mm，4种尺寸可选</w:t>
            </w:r>
          </w:p>
          <w:p w14:paraId="35A7F3CF">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14</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手柄寿命：不少于100万次冲击</w:t>
            </w:r>
          </w:p>
          <w:p w14:paraId="12AC35E0">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default" w:ascii="宋体" w:hAnsi="宋体" w:eastAsia="宋体" w:cs="宋体"/>
                <w:sz w:val="24"/>
                <w:szCs w:val="24"/>
                <w:vertAlign w:val="baseline"/>
                <w:lang w:val="en-US" w:eastAsia="zh-CN"/>
              </w:rPr>
              <w:t>15</w:t>
            </w:r>
            <w:r>
              <w:rPr>
                <w:rFonts w:hint="eastAsia" w:ascii="宋体" w:hAnsi="宋体" w:cs="宋体"/>
                <w:sz w:val="24"/>
                <w:szCs w:val="24"/>
                <w:vertAlign w:val="baseline"/>
                <w:lang w:val="en-US" w:eastAsia="zh-CN"/>
              </w:rPr>
              <w:t>.</w:t>
            </w:r>
            <w:r>
              <w:rPr>
                <w:rFonts w:hint="default" w:ascii="宋体" w:hAnsi="宋体" w:eastAsia="宋体" w:cs="宋体"/>
                <w:sz w:val="24"/>
                <w:szCs w:val="24"/>
                <w:vertAlign w:val="baseline"/>
                <w:lang w:val="en-US" w:eastAsia="zh-CN"/>
              </w:rPr>
              <w:t>冲击次数实时显示：具备</w:t>
            </w:r>
          </w:p>
        </w:tc>
        <w:tc>
          <w:tcPr>
            <w:tcW w:w="1968" w:type="dxa"/>
            <w:vAlign w:val="center"/>
          </w:tcPr>
          <w:p w14:paraId="26EE0EE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6A03BDC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1.主机</w:t>
            </w:r>
          </w:p>
          <w:p w14:paraId="73011BF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2.手柄</w:t>
            </w:r>
          </w:p>
          <w:p w14:paraId="42FDA27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3.治疗头</w:t>
            </w:r>
          </w:p>
          <w:p w14:paraId="1AE96FF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4.脚踏开关(选配)</w:t>
            </w:r>
          </w:p>
          <w:p w14:paraId="1894C94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5.硅胶帽</w:t>
            </w:r>
          </w:p>
          <w:p w14:paraId="6651B485">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6.软件</w:t>
            </w:r>
          </w:p>
        </w:tc>
        <w:tc>
          <w:tcPr>
            <w:tcW w:w="850" w:type="dxa"/>
            <w:vAlign w:val="center"/>
          </w:tcPr>
          <w:p w14:paraId="5565C895">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p>
        </w:tc>
      </w:tr>
      <w:tr w14:paraId="60DF1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808" w:type="dxa"/>
            <w:vAlign w:val="center"/>
          </w:tcPr>
          <w:p w14:paraId="41344EE3">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w:t>
            </w:r>
          </w:p>
        </w:tc>
        <w:tc>
          <w:tcPr>
            <w:tcW w:w="1752" w:type="dxa"/>
            <w:vAlign w:val="center"/>
          </w:tcPr>
          <w:p w14:paraId="1B31F48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干扰电治疗仪</w:t>
            </w:r>
          </w:p>
        </w:tc>
        <w:tc>
          <w:tcPr>
            <w:tcW w:w="9300" w:type="dxa"/>
            <w:vAlign w:val="center"/>
          </w:tcPr>
          <w:p w14:paraId="1631425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3D89230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12.1寸液晶触摸显示屏，结合传统的旋钮和数码管显示。操作更加简单和人性化。</w:t>
            </w:r>
          </w:p>
          <w:p w14:paraId="25C8FE1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独立的六通道输出，每个通道治疗模式、强度均可独立调节。（四个电极为一个通道）。</w:t>
            </w:r>
          </w:p>
          <w:p w14:paraId="21058D7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独立的3-6个进口气泵可单独调节，确保每个患者治疗时的舒适度。</w:t>
            </w:r>
          </w:p>
          <w:p w14:paraId="56270D5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输出强度进行单组调节或整个通道调节。增加患者治疗感受。</w:t>
            </w:r>
          </w:p>
          <w:p w14:paraId="58BF43E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可配置普通电极和吸附电极之间相互转换。</w:t>
            </w:r>
          </w:p>
          <w:p w14:paraId="52B5F45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每个通道由2种颜色的电极组成。</w:t>
            </w:r>
          </w:p>
          <w:p w14:paraId="1EED24C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采用超薄导子设计，导子厚度≤10mm，材质柔软更加舒适。(治疗时患者可不用脱去贴身的衣物)。</w:t>
            </w:r>
          </w:p>
          <w:p w14:paraId="5492758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具有导子脱离监测功能。</w:t>
            </w:r>
          </w:p>
          <w:p w14:paraId="40A6D27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治疗时可扩展到1个旋钮控制8个电极同时治疗,变频治疗模式。</w:t>
            </w:r>
          </w:p>
          <w:p w14:paraId="4979DFB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治疗终止时不同输出通道的中文语言播报提示。</w:t>
            </w:r>
          </w:p>
          <w:p w14:paraId="136F392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防止患者耐受，自动韵律变频功能即由1000Hz至11000Hz自动频率变化，频率实时变化。</w:t>
            </w:r>
          </w:p>
          <w:p w14:paraId="3EF4B3A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12</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采用无极编码电位器，结束时强度自动归零。</w:t>
            </w:r>
          </w:p>
          <w:p w14:paraId="62C49A2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大型保温加温板，具有自动加热功能，避免湿式电极冰冷刺激。</w:t>
            </w:r>
          </w:p>
          <w:p w14:paraId="389DDCB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14</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具有适合肌肉刺激的通电模式，通电时间，间歇，上升下降，时间分别可调。</w:t>
            </w:r>
          </w:p>
          <w:p w14:paraId="757DF7F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15</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设备显示屏幕上可显示治疗示例和电极片推荐贴片位置，供医生做治疗参考。</w:t>
            </w:r>
          </w:p>
          <w:p w14:paraId="4ECDA2C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16</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具有多重过流保护及提示、过压保护及提示的功能。</w:t>
            </w:r>
          </w:p>
          <w:p w14:paraId="08DB776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17</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输出频率：1000～11000Hz</w:t>
            </w:r>
          </w:p>
          <w:p w14:paraId="2E60D43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18</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治疗波形：正弦波。</w:t>
            </w:r>
          </w:p>
          <w:p w14:paraId="6368E18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19</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干涉频率：0.1 ～ 199Hz±10％</w:t>
            </w:r>
          </w:p>
          <w:p w14:paraId="45A524E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20</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治疗时间：1～99分钟</w:t>
            </w:r>
          </w:p>
          <w:p w14:paraId="5341927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21</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最大吸引压：≥25kPa±10%</w:t>
            </w:r>
          </w:p>
          <w:p w14:paraId="552AF84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22</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内置治疗模式：≥10种</w:t>
            </w:r>
          </w:p>
          <w:p w14:paraId="2BDE0D9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23</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自定义治疗方式：间歇模式（多种可调），用户模式≥3个（每个多种可调）</w:t>
            </w:r>
          </w:p>
          <w:p w14:paraId="50BF377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24</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距离补正：关闭、弱~强</w:t>
            </w:r>
          </w:p>
          <w:p w14:paraId="3108476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25</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吸附周期：连续、间歇</w:t>
            </w:r>
          </w:p>
          <w:p w14:paraId="455A5C0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26</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频率变化速度：慢、中、快</w:t>
            </w:r>
          </w:p>
          <w:p w14:paraId="5419E3A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27</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向量速度：关闭、慢~快</w:t>
            </w:r>
          </w:p>
        </w:tc>
        <w:tc>
          <w:tcPr>
            <w:tcW w:w="1968" w:type="dxa"/>
            <w:vAlign w:val="center"/>
          </w:tcPr>
          <w:p w14:paraId="571921F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3201B2E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1.主机</w:t>
            </w:r>
          </w:p>
          <w:p w14:paraId="7AAA14B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2.电源线</w:t>
            </w:r>
          </w:p>
          <w:p w14:paraId="307F179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3.输出连接线</w:t>
            </w:r>
          </w:p>
          <w:p w14:paraId="732F1A5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4.理疗电极片</w:t>
            </w:r>
          </w:p>
        </w:tc>
        <w:tc>
          <w:tcPr>
            <w:tcW w:w="850" w:type="dxa"/>
            <w:vAlign w:val="center"/>
          </w:tcPr>
          <w:p w14:paraId="6103B2A4">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p>
        </w:tc>
      </w:tr>
      <w:tr w14:paraId="725DC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8" w:hRule="atLeast"/>
          <w:jc w:val="center"/>
        </w:trPr>
        <w:tc>
          <w:tcPr>
            <w:tcW w:w="808" w:type="dxa"/>
            <w:vAlign w:val="center"/>
          </w:tcPr>
          <w:p w14:paraId="78B515C9">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w:t>
            </w:r>
          </w:p>
        </w:tc>
        <w:tc>
          <w:tcPr>
            <w:tcW w:w="1752" w:type="dxa"/>
            <w:vAlign w:val="center"/>
          </w:tcPr>
          <w:p w14:paraId="5A5F267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康复床（起立床）</w:t>
            </w:r>
          </w:p>
        </w:tc>
        <w:tc>
          <w:tcPr>
            <w:tcW w:w="9300" w:type="dxa"/>
            <w:vAlign w:val="center"/>
          </w:tcPr>
          <w:p w14:paraId="6AB7347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5DBF1D6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1.直立角度不窄于0~90°可调，有效预防体位性低血压等并发症。</w:t>
            </w:r>
          </w:p>
          <w:p w14:paraId="5CC27ED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2.床体尾端配有分体式脚托板，内外翻调节范围不窄于-30.7°~+31°；跖屈背屈调节范围不窄于-60.7°~+35°，有利于预防和矫正足部变形。</w:t>
            </w:r>
          </w:p>
          <w:p w14:paraId="0080A9F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3.扶手桌面（餐板）位置可以双向调节，其中上下调节范围不窄于0~660mm，前后调节范围不窄于0~310mm，患者可在站立训练时进行上肢功能训练。</w:t>
            </w:r>
          </w:p>
          <w:p w14:paraId="1F1EAB8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4.站立位时整体脚托板最大静态承重≥2000N，需提供由医疗器械质量监督检验所出具</w:t>
            </w:r>
          </w:p>
          <w:p w14:paraId="4044F09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的检测报告。</w:t>
            </w:r>
          </w:p>
          <w:p w14:paraId="418F662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5.至少配有3组保护带，分别保护膝关节、髋关节和胸部；膝部保护带分开式设计，分别保护左右两侧膝盖。</w:t>
            </w:r>
          </w:p>
          <w:p w14:paraId="46DCCB7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6.床面采用医用PVC皮革，需按GB/T16886.10-2017《医疗器械生物学评价 第10部分：刺激与皮肤致敏试验》标准提供“皮肤刺激”项检测报告。</w:t>
            </w:r>
          </w:p>
          <w:p w14:paraId="449FBC4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7.最大承重≥200kg。</w:t>
            </w:r>
          </w:p>
          <w:p w14:paraId="4FB7D7F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8.配有紧急开关，在紧急情况下按下可以停止设备工作。</w:t>
            </w:r>
          </w:p>
          <w:p w14:paraId="36C86E6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9.采用中控式脚轮固定装置，一步操作即可锁定/解锁床体固定状态。</w:t>
            </w:r>
          </w:p>
          <w:p w14:paraId="1610F4C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10.电机数量≥1个，床体电机负载≥8000N。</w:t>
            </w:r>
          </w:p>
        </w:tc>
        <w:tc>
          <w:tcPr>
            <w:tcW w:w="1968" w:type="dxa"/>
            <w:vAlign w:val="center"/>
          </w:tcPr>
          <w:p w14:paraId="651BFEF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4E65351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1.床架</w:t>
            </w:r>
          </w:p>
          <w:p w14:paraId="16E725A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2.床面</w:t>
            </w:r>
          </w:p>
          <w:p w14:paraId="6187361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3.扶手桌面</w:t>
            </w:r>
          </w:p>
          <w:p w14:paraId="536230C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4.固定带</w:t>
            </w:r>
          </w:p>
          <w:p w14:paraId="23BA8D0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5.脚踏板</w:t>
            </w:r>
          </w:p>
          <w:p w14:paraId="707216A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6.手控装置</w:t>
            </w:r>
          </w:p>
        </w:tc>
        <w:tc>
          <w:tcPr>
            <w:tcW w:w="850" w:type="dxa"/>
            <w:vAlign w:val="center"/>
          </w:tcPr>
          <w:p w14:paraId="35070DD8">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p>
        </w:tc>
      </w:tr>
      <w:tr w14:paraId="1E15C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6" w:hRule="atLeast"/>
          <w:jc w:val="center"/>
        </w:trPr>
        <w:tc>
          <w:tcPr>
            <w:tcW w:w="808" w:type="dxa"/>
            <w:vAlign w:val="center"/>
          </w:tcPr>
          <w:p w14:paraId="5B8E1B7E">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w:t>
            </w:r>
          </w:p>
        </w:tc>
        <w:tc>
          <w:tcPr>
            <w:tcW w:w="1752" w:type="dxa"/>
            <w:vAlign w:val="center"/>
          </w:tcPr>
          <w:p w14:paraId="0B78C80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空气波压力治疗系统</w:t>
            </w:r>
          </w:p>
        </w:tc>
        <w:tc>
          <w:tcPr>
            <w:tcW w:w="9300" w:type="dxa"/>
            <w:vAlign w:val="center"/>
          </w:tcPr>
          <w:p w14:paraId="3DD5797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74E0D5A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1.操作及配置  ≥5寸彩色液晶触摸屏操作</w:t>
            </w:r>
          </w:p>
          <w:p w14:paraId="30AB2C8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2.通道数  两路物理通道 </w:t>
            </w:r>
          </w:p>
          <w:p w14:paraId="7692DE0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充放气方式  可双通道同时、交替充放气</w:t>
            </w:r>
          </w:p>
          <w:p w14:paraId="53B27A8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气囊腔道数  单腔道、三腔道、四腔道、</w:t>
            </w:r>
          </w:p>
          <w:p w14:paraId="24FCB64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气囊类型   支持手部气囊、臂部气囊、腿部气囊、足部气囊、小腿气囊、背部气囊</w:t>
            </w:r>
          </w:p>
          <w:p w14:paraId="30EB219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血液回盈侦测功能 具有</w:t>
            </w:r>
          </w:p>
          <w:p w14:paraId="61DB8D2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压力范围   0-120mmHg</w:t>
            </w:r>
          </w:p>
          <w:p w14:paraId="64A220A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压力调节方式    每腔任意压力值调节压力，且每腔之间压力差值可任意调节</w:t>
            </w:r>
          </w:p>
          <w:p w14:paraId="3AB74C3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治疗方案    ＞10种，含专业防栓梯度压力（DVT治疗）方案</w:t>
            </w:r>
          </w:p>
          <w:p w14:paraId="44B7494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治疗模式    循环和梯度治疗</w:t>
            </w:r>
          </w:p>
          <w:p w14:paraId="23389B0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治疗时间 治疗时间1-60分钟可调，支持不间断治疗方案</w:t>
            </w:r>
          </w:p>
        </w:tc>
        <w:tc>
          <w:tcPr>
            <w:tcW w:w="1968" w:type="dxa"/>
            <w:vAlign w:val="center"/>
          </w:tcPr>
          <w:p w14:paraId="60AC632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5136AC6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1.主机</w:t>
            </w:r>
          </w:p>
          <w:p w14:paraId="3B285AB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2.台车</w:t>
            </w:r>
          </w:p>
          <w:p w14:paraId="3C26DF6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3.气囊</w:t>
            </w:r>
          </w:p>
          <w:p w14:paraId="17696D0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4.连接管路</w:t>
            </w:r>
          </w:p>
        </w:tc>
        <w:tc>
          <w:tcPr>
            <w:tcW w:w="850" w:type="dxa"/>
            <w:vAlign w:val="center"/>
          </w:tcPr>
          <w:p w14:paraId="00DC8207">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p>
        </w:tc>
      </w:tr>
      <w:tr w14:paraId="33E72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0" w:hRule="atLeast"/>
          <w:jc w:val="center"/>
        </w:trPr>
        <w:tc>
          <w:tcPr>
            <w:tcW w:w="808" w:type="dxa"/>
            <w:vAlign w:val="center"/>
          </w:tcPr>
          <w:p w14:paraId="64A6C72A">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w:t>
            </w:r>
          </w:p>
        </w:tc>
        <w:tc>
          <w:tcPr>
            <w:tcW w:w="1752" w:type="dxa"/>
            <w:vAlign w:val="center"/>
          </w:tcPr>
          <w:p w14:paraId="28668F4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上下肢主被动运动康复机（床旁）</w:t>
            </w:r>
          </w:p>
        </w:tc>
        <w:tc>
          <w:tcPr>
            <w:tcW w:w="9300" w:type="dxa"/>
            <w:vAlign w:val="center"/>
          </w:tcPr>
          <w:p w14:paraId="1EC6DBD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700E858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1.床旁设计，移动便捷，用于卧床患者下肢的运动康复训练；                                         </w:t>
            </w:r>
          </w:p>
          <w:p w14:paraId="2B4A9ED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2.阻力设定范围：≥0-20Nm；                          </w:t>
            </w:r>
          </w:p>
          <w:p w14:paraId="5540D85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3.被动训练转数：≥0-≤60rmp；                           </w:t>
            </w:r>
          </w:p>
          <w:p w14:paraId="27AFBFC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4.被动训练下肢电机动力最大输出≥9Nm；               </w:t>
            </w:r>
          </w:p>
          <w:p w14:paraId="6372D5C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5.训练时间：≥0-≤99min；                         </w:t>
            </w:r>
          </w:p>
          <w:p w14:paraId="7FEA1A5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6.痉挛等级：高、中、低三档，根据使用者情况进行设定；                                            </w:t>
            </w:r>
          </w:p>
          <w:p w14:paraId="0B260F1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7.下肢训练臂纵向≥0-10cm 可伸缩，减少卧床患者的移动；                                               </w:t>
            </w:r>
          </w:p>
          <w:p w14:paraId="37E70CF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8.显示屏：触摸显示屏操作；                                </w:t>
            </w:r>
          </w:p>
          <w:p w14:paraId="1084A35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9.机身高度调节，调节范围不低于10CM；                                           </w:t>
            </w:r>
          </w:p>
          <w:p w14:paraId="512CE7E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10.对称性训练：应具有左下肢和右下肢的对称性训练功能                                              </w:t>
            </w:r>
          </w:p>
          <w:p w14:paraId="2717140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11.应具有智能探测痉挛、缓解痉挛的功能;                </w:t>
            </w:r>
          </w:p>
          <w:p w14:paraId="795E386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12.安全防护：应具有按键控制的急停功能、急停按钮；                                                  </w:t>
            </w:r>
          </w:p>
          <w:p w14:paraId="074AAE3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13.训练模式：应包含被动模式、主被动模式、主动模式等；                                             </w:t>
            </w:r>
          </w:p>
          <w:p w14:paraId="4989351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14.主、被动训练模式可自由转换或可手动选择；                                                       </w:t>
            </w:r>
          </w:p>
          <w:p w14:paraId="3B7395F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15.训练方向：正转与反转，通过方向键可改变转动方向或可定 时改变方向；</w:t>
            </w:r>
          </w:p>
        </w:tc>
        <w:tc>
          <w:tcPr>
            <w:tcW w:w="1968" w:type="dxa"/>
            <w:vAlign w:val="center"/>
          </w:tcPr>
          <w:p w14:paraId="27B89A2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4CD8C8A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1.下肢训练器</w:t>
            </w:r>
          </w:p>
          <w:p w14:paraId="78D2EBA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2.脚踏板</w:t>
            </w:r>
          </w:p>
          <w:p w14:paraId="3BB8B1C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3.下肢引导器(含小腿支架）</w:t>
            </w:r>
          </w:p>
          <w:p w14:paraId="5FD7121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4.操作显示面板</w:t>
            </w:r>
          </w:p>
        </w:tc>
        <w:tc>
          <w:tcPr>
            <w:tcW w:w="850" w:type="dxa"/>
            <w:vAlign w:val="center"/>
          </w:tcPr>
          <w:p w14:paraId="3B1CAC13">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p>
        </w:tc>
      </w:tr>
      <w:tr w14:paraId="66D7D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8" w:hRule="atLeast"/>
          <w:jc w:val="center"/>
        </w:trPr>
        <w:tc>
          <w:tcPr>
            <w:tcW w:w="808" w:type="dxa"/>
            <w:vAlign w:val="center"/>
          </w:tcPr>
          <w:p w14:paraId="14910FB1">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w:t>
            </w:r>
          </w:p>
        </w:tc>
        <w:tc>
          <w:tcPr>
            <w:tcW w:w="1752" w:type="dxa"/>
            <w:vAlign w:val="center"/>
          </w:tcPr>
          <w:p w14:paraId="101A9D4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主被动智能下肢康复训练器</w:t>
            </w:r>
          </w:p>
        </w:tc>
        <w:tc>
          <w:tcPr>
            <w:tcW w:w="9300" w:type="dxa"/>
            <w:vAlign w:val="center"/>
          </w:tcPr>
          <w:p w14:paraId="5090784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6D8DD12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1.一台设备可提供上肢与下肢的运动康复训练； </w:t>
            </w:r>
          </w:p>
          <w:p w14:paraId="7DE6BEE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2.阻力设定范围：1-20Nm,档间距1Nm,允许误差±1Nm；  </w:t>
            </w:r>
          </w:p>
          <w:p w14:paraId="124737C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3.定时设置范围：2-120min,步进可调，步距1min，允许误差± 10%； </w:t>
            </w:r>
          </w:p>
          <w:p w14:paraId="0F89767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4.痉挛等级：至少高、中、低三档，根据使用者情况进行设定； </w:t>
            </w:r>
          </w:p>
          <w:p w14:paraId="18F3E46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5.上肢训练臂可进行水平方向180°旋转，为上、下肢训练提供 舒适与便捷；</w:t>
            </w:r>
          </w:p>
          <w:p w14:paraId="5D47169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6.患者管理系统：具有训练方案、病例档案存储查询管理功能；</w:t>
            </w:r>
          </w:p>
          <w:p w14:paraId="145219B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7. 对称性训练：具有左下肢和右下肢、左上肢和右上肢的对称性 训练功能 </w:t>
            </w:r>
          </w:p>
          <w:p w14:paraId="3BFA009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8.具有训练时间、训练速度、训练阻力及训练模式的设定功能； </w:t>
            </w:r>
          </w:p>
          <w:p w14:paraId="243D756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9.主、被动训练模式可自由转换或可手动选择； </w:t>
            </w:r>
          </w:p>
          <w:p w14:paraId="1A2D618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10.训练方向：正转与反转，通过方向键可改变转动方向或可定 时改变方向；</w:t>
            </w:r>
          </w:p>
          <w:p w14:paraId="36DFF21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11.训练模式：应包含被动模式、主被动模式、主动模式等； </w:t>
            </w:r>
          </w:p>
        </w:tc>
        <w:tc>
          <w:tcPr>
            <w:tcW w:w="1968" w:type="dxa"/>
            <w:vAlign w:val="center"/>
          </w:tcPr>
          <w:p w14:paraId="6817FA8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21A616B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1.下训练器</w:t>
            </w:r>
          </w:p>
          <w:p w14:paraId="3A498C5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2.脚踏板</w:t>
            </w:r>
          </w:p>
          <w:p w14:paraId="2221B68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3.下肢引导器(含小腿支架)</w:t>
            </w:r>
          </w:p>
          <w:p w14:paraId="030E400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4.上肢训练器</w:t>
            </w:r>
          </w:p>
          <w:p w14:paraId="2BE5495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5.把手</w:t>
            </w:r>
          </w:p>
          <w:p w14:paraId="1F81B20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6.护手托板</w:t>
            </w:r>
          </w:p>
          <w:p w14:paraId="159FB22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7.操作显示面板</w:t>
            </w:r>
          </w:p>
        </w:tc>
        <w:tc>
          <w:tcPr>
            <w:tcW w:w="850" w:type="dxa"/>
            <w:vAlign w:val="center"/>
          </w:tcPr>
          <w:p w14:paraId="7D75C704">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w:t>
            </w:r>
          </w:p>
        </w:tc>
      </w:tr>
      <w:tr w14:paraId="73678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808" w:type="dxa"/>
            <w:vAlign w:val="center"/>
          </w:tcPr>
          <w:p w14:paraId="5E881B24">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w:t>
            </w:r>
          </w:p>
        </w:tc>
        <w:tc>
          <w:tcPr>
            <w:tcW w:w="1752" w:type="dxa"/>
            <w:vAlign w:val="center"/>
          </w:tcPr>
          <w:p w14:paraId="0EA440B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生物刺激反馈仪</w:t>
            </w:r>
          </w:p>
        </w:tc>
        <w:tc>
          <w:tcPr>
            <w:tcW w:w="9300" w:type="dxa"/>
            <w:vAlign w:val="center"/>
          </w:tcPr>
          <w:p w14:paraId="635653A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3A34CEE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（一）硬件参数：</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06"/>
              <w:gridCol w:w="4853"/>
            </w:tblGrid>
            <w:tr w14:paraId="4DBEF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3306" w:type="dxa"/>
                  <w:vAlign w:val="center"/>
                </w:tcPr>
                <w:p w14:paraId="695366C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1.独立4通道设备。</w:t>
                  </w:r>
                </w:p>
              </w:tc>
              <w:tc>
                <w:tcPr>
                  <w:tcW w:w="4853" w:type="dxa"/>
                  <w:vAlign w:val="center"/>
                </w:tcPr>
                <w:p w14:paraId="6406DCA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8.内置放大器带宽：20Hz～500Hz(-3dB) </w:t>
                  </w:r>
                </w:p>
              </w:tc>
            </w:tr>
            <w:tr w14:paraId="1D192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3306" w:type="dxa"/>
                  <w:vAlign w:val="center"/>
                </w:tcPr>
                <w:p w14:paraId="15B1EA4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2.AD采样率：≥8192 Hz</w:t>
                  </w:r>
                </w:p>
              </w:tc>
              <w:tc>
                <w:tcPr>
                  <w:tcW w:w="4853" w:type="dxa"/>
                  <w:vAlign w:val="center"/>
                </w:tcPr>
                <w:p w14:paraId="4B29C00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9.内置放大器测量范围：1-999μV（r.m.s）</w:t>
                  </w:r>
                </w:p>
              </w:tc>
            </w:tr>
            <w:tr w14:paraId="530C0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3306" w:type="dxa"/>
                  <w:vAlign w:val="center"/>
                </w:tcPr>
                <w:p w14:paraId="1A2D6B3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3.AD采样位数：16</w:t>
                  </w:r>
                </w:p>
              </w:tc>
              <w:tc>
                <w:tcPr>
                  <w:tcW w:w="4853" w:type="dxa"/>
                  <w:vAlign w:val="center"/>
                </w:tcPr>
                <w:p w14:paraId="52C622F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10.内置放大器最高分辨率：≤2μV(r.m.s) </w:t>
                  </w:r>
                </w:p>
              </w:tc>
            </w:tr>
            <w:tr w14:paraId="25271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3306" w:type="dxa"/>
                  <w:vAlign w:val="center"/>
                </w:tcPr>
                <w:p w14:paraId="5CB6315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4.刺激强度：0-100mA</w:t>
                  </w:r>
                </w:p>
              </w:tc>
              <w:tc>
                <w:tcPr>
                  <w:tcW w:w="4853" w:type="dxa"/>
                  <w:vAlign w:val="center"/>
                </w:tcPr>
                <w:p w14:paraId="7C968C6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11.内置放大器输入噪声：＜1μV（r.m.s）</w:t>
                  </w:r>
                </w:p>
              </w:tc>
            </w:tr>
            <w:tr w14:paraId="2513E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3306" w:type="dxa"/>
                  <w:vAlign w:val="center"/>
                </w:tcPr>
                <w:p w14:paraId="72D1E78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5.刺激频率：0.5-999Hz</w:t>
                  </w:r>
                </w:p>
              </w:tc>
              <w:tc>
                <w:tcPr>
                  <w:tcW w:w="4853" w:type="dxa"/>
                  <w:vAlign w:val="center"/>
                </w:tcPr>
                <w:p w14:paraId="3609DEC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12.刺激波形：双相平衡波</w:t>
                  </w:r>
                </w:p>
              </w:tc>
            </w:tr>
            <w:tr w14:paraId="54952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3306" w:type="dxa"/>
                  <w:vAlign w:val="center"/>
                </w:tcPr>
                <w:p w14:paraId="65E52EB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6.脉冲宽度：10μs～1000μs</w:t>
                  </w:r>
                </w:p>
              </w:tc>
              <w:tc>
                <w:tcPr>
                  <w:tcW w:w="4853" w:type="dxa"/>
                  <w:vAlign w:val="center"/>
                </w:tcPr>
                <w:p w14:paraId="0CA9B5F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 彩色液晶触摸屏</w:t>
                  </w:r>
                </w:p>
              </w:tc>
            </w:tr>
            <w:tr w14:paraId="58293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3306" w:type="dxa"/>
                  <w:vAlign w:val="center"/>
                </w:tcPr>
                <w:p w14:paraId="3C287B9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7.上升下降时间：0-10s</w:t>
                  </w:r>
                </w:p>
              </w:tc>
              <w:tc>
                <w:tcPr>
                  <w:tcW w:w="4853" w:type="dxa"/>
                  <w:vAlign w:val="center"/>
                </w:tcPr>
                <w:p w14:paraId="265BE01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14. 物理调节：外置电流调节旋钮</w:t>
                  </w:r>
                </w:p>
              </w:tc>
            </w:tr>
          </w:tbl>
          <w:p w14:paraId="36B1204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（二）软件参数：</w:t>
            </w:r>
          </w:p>
          <w:p w14:paraId="28F649A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1.内置嵌入式软件：具有功能康复、基础康复和评估反馈三大工作模块，且可根据患者需求编辑个性化治疗方案；</w:t>
            </w:r>
          </w:p>
          <w:p w14:paraId="625AC9D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2.内置多种治疗方案，包括：垂腕、垂足、吞咽、肩关节半脱位、促醒、镇痛等方案，可自定义治疗方案并可储存；</w:t>
            </w:r>
          </w:p>
          <w:p w14:paraId="76D6FE8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3.具有神经肌肉电刺激功能（Neuromuscular Electrical Stimulation, NMES）；</w:t>
            </w:r>
          </w:p>
          <w:p w14:paraId="534E61B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4.具有肌电触发电刺激功能（EMG Trigger Stim,ETS）；强化正反馈，根据肌电信号实时改变电刺激强度，肌电值越大，电流强度也越大；强调患者的主观运动，并提供积极、正向的反馈，帮助患者最大限度的恢复运动功能；</w:t>
            </w:r>
          </w:p>
          <w:p w14:paraId="176D725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5.具有对侧控制性功能电刺激功能（CCFES）：CCFES以健侧肌电信号控制患侧进行对称性运动，提供双侧的皮质驱动，重塑中枢；促进患者主动再学习，恢复其对患侧的控制能力，激发患者康复的信心；</w:t>
            </w:r>
          </w:p>
          <w:p w14:paraId="0DA0048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6.神经肌肉电刺激方案可实现多人，多通道，多方案，随时开始。</w:t>
            </w:r>
          </w:p>
          <w:p w14:paraId="42C5D32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7.具有时序模式和独立刺激模式可选，提供全面的康复治疗方案。</w:t>
            </w:r>
          </w:p>
          <w:p w14:paraId="78AA980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可编辑个性化治疗方案，自定义临床方案刺激时间、间歇时间、波升时间、波降时间、刺激频率、脉宽可调，且推荐临床常用的治疗参数；提供常规刺激、载波调制和变频电刺激三种刺激形式选择，方案通道可自定义。</w:t>
            </w:r>
          </w:p>
          <w:p w14:paraId="08114E5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9.具备表面肌电评估功能，实时评估患者肌力情况，可出具评估报告，评估报告可存储及导出。</w:t>
            </w:r>
          </w:p>
          <w:p w14:paraId="128C0D8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10. 具备多媒体生物反馈训练功能，至少5大类动画反馈：可进行肌力放松、增强、耐力、协调、精准训练； </w:t>
            </w:r>
          </w:p>
        </w:tc>
        <w:tc>
          <w:tcPr>
            <w:tcW w:w="1968" w:type="dxa"/>
            <w:vAlign w:val="center"/>
          </w:tcPr>
          <w:p w14:paraId="01654C4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4299824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1.主机</w:t>
            </w:r>
          </w:p>
          <w:p w14:paraId="05BCDC4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2.电极线</w:t>
            </w:r>
          </w:p>
          <w:p w14:paraId="6AC0F5E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3.阴道电极</w:t>
            </w:r>
          </w:p>
          <w:p w14:paraId="6F2E51B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4.直肠电极</w:t>
            </w:r>
          </w:p>
          <w:p w14:paraId="179ED36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5.理疗电极片</w:t>
            </w:r>
          </w:p>
          <w:p w14:paraId="6C63513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6.一次性使用心电电极片</w:t>
            </w:r>
          </w:p>
          <w:p w14:paraId="0265F27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7.同步线</w:t>
            </w:r>
          </w:p>
        </w:tc>
        <w:tc>
          <w:tcPr>
            <w:tcW w:w="850" w:type="dxa"/>
            <w:vAlign w:val="center"/>
          </w:tcPr>
          <w:p w14:paraId="2998E402">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p>
        </w:tc>
      </w:tr>
      <w:tr w14:paraId="24662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9" w:hRule="atLeast"/>
          <w:jc w:val="center"/>
        </w:trPr>
        <w:tc>
          <w:tcPr>
            <w:tcW w:w="808" w:type="dxa"/>
            <w:vAlign w:val="center"/>
          </w:tcPr>
          <w:p w14:paraId="2498021C">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12</w:t>
            </w:r>
          </w:p>
        </w:tc>
        <w:tc>
          <w:tcPr>
            <w:tcW w:w="1752" w:type="dxa"/>
            <w:vAlign w:val="center"/>
          </w:tcPr>
          <w:p w14:paraId="7ECCA89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手功能康复训练与评估系统</w:t>
            </w:r>
          </w:p>
        </w:tc>
        <w:tc>
          <w:tcPr>
            <w:tcW w:w="9300" w:type="dxa"/>
            <w:vAlign w:val="center"/>
          </w:tcPr>
          <w:p w14:paraId="40D5BF8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3B44B0C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1.运行速度范围：90°~150°/s；</w:t>
            </w:r>
          </w:p>
          <w:p w14:paraId="2A58458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2.主机输出压力：负压:-90kPa～-60kPa,正压：100kPa～130kPa。</w:t>
            </w:r>
          </w:p>
          <w:p w14:paraId="4B3918C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3.气动手套四指活动范围：0°~270° , 大拇指活动范围 0°~180° ;</w:t>
            </w:r>
          </w:p>
          <w:p w14:paraId="741416F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4.手长范围：8～22cm。</w:t>
            </w:r>
          </w:p>
          <w:p w14:paraId="25F1197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5.主机输出流量：≤14L/min;</w:t>
            </w:r>
          </w:p>
          <w:p w14:paraId="010441E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6.气动手套最大可承受气压 2.0bar,气动手套单个手指的输出指尖力范围 1-6N.</w:t>
            </w:r>
          </w:p>
          <w:p w14:paraId="0E8B7E3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过压保护：提供溢流阀、电磁阀及气压传感器三重过压保护措施。</w:t>
            </w:r>
          </w:p>
        </w:tc>
        <w:tc>
          <w:tcPr>
            <w:tcW w:w="1968" w:type="dxa"/>
            <w:vAlign w:val="center"/>
          </w:tcPr>
          <w:p w14:paraId="3C5C366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4FA3378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1.主机</w:t>
            </w:r>
          </w:p>
          <w:p w14:paraId="42DA212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2.康复动力手套</w:t>
            </w:r>
          </w:p>
          <w:p w14:paraId="2B1A351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3.数据手套</w:t>
            </w:r>
          </w:p>
          <w:p w14:paraId="69C0C52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4.手控开关</w:t>
            </w:r>
          </w:p>
          <w:p w14:paraId="796F70D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5.握力计</w:t>
            </w:r>
          </w:p>
          <w:p w14:paraId="7B6E1A5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6.电源适配器</w:t>
            </w:r>
          </w:p>
        </w:tc>
        <w:tc>
          <w:tcPr>
            <w:tcW w:w="850" w:type="dxa"/>
            <w:vAlign w:val="center"/>
          </w:tcPr>
          <w:p w14:paraId="58F5744D">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p>
        </w:tc>
      </w:tr>
      <w:tr w14:paraId="5B2CF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808" w:type="dxa"/>
            <w:vAlign w:val="center"/>
          </w:tcPr>
          <w:p w14:paraId="56F150B9">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w:t>
            </w:r>
          </w:p>
        </w:tc>
        <w:tc>
          <w:tcPr>
            <w:tcW w:w="1752" w:type="dxa"/>
            <w:vAlign w:val="center"/>
          </w:tcPr>
          <w:p w14:paraId="29D358A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站立架</w:t>
            </w:r>
          </w:p>
        </w:tc>
        <w:tc>
          <w:tcPr>
            <w:tcW w:w="9300" w:type="dxa"/>
            <w:vAlign w:val="center"/>
          </w:tcPr>
          <w:p w14:paraId="6BEB30E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74B98AD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该设备主要用于截瘫、脑瘫等站立功能障碍患者进行站立训练；</w:t>
            </w:r>
          </w:p>
          <w:p w14:paraId="2B17034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规格：≥1860*1840*1145(mm)</w:t>
            </w:r>
          </w:p>
          <w:p w14:paraId="06FE8D6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桌面高度≥1120mm</w:t>
            </w:r>
          </w:p>
        </w:tc>
        <w:tc>
          <w:tcPr>
            <w:tcW w:w="1968" w:type="dxa"/>
            <w:vAlign w:val="center"/>
          </w:tcPr>
          <w:p w14:paraId="28B3FAB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1E88740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1.台面</w:t>
            </w:r>
          </w:p>
          <w:p w14:paraId="05756A8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2.肘部垫</w:t>
            </w:r>
          </w:p>
          <w:p w14:paraId="3E7FCC7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3.臀部垫和</w:t>
            </w:r>
          </w:p>
          <w:p w14:paraId="1059DDF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4.绑带</w:t>
            </w:r>
          </w:p>
          <w:p w14:paraId="4DFC4FE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5.膝部垫</w:t>
            </w:r>
          </w:p>
          <w:p w14:paraId="037F6B8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6.支架</w:t>
            </w:r>
          </w:p>
        </w:tc>
        <w:tc>
          <w:tcPr>
            <w:tcW w:w="850" w:type="dxa"/>
            <w:vAlign w:val="center"/>
          </w:tcPr>
          <w:p w14:paraId="7DCEC5B7">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p>
        </w:tc>
      </w:tr>
      <w:tr w14:paraId="3D21A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4" w:hRule="atLeast"/>
          <w:jc w:val="center"/>
        </w:trPr>
        <w:tc>
          <w:tcPr>
            <w:tcW w:w="808" w:type="dxa"/>
            <w:vAlign w:val="center"/>
          </w:tcPr>
          <w:p w14:paraId="0B0A047B">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14</w:t>
            </w:r>
          </w:p>
        </w:tc>
        <w:tc>
          <w:tcPr>
            <w:tcW w:w="1752" w:type="dxa"/>
            <w:vAlign w:val="center"/>
          </w:tcPr>
          <w:p w14:paraId="1E8A1D9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下肢连续被动训练仪</w:t>
            </w:r>
          </w:p>
        </w:tc>
        <w:tc>
          <w:tcPr>
            <w:tcW w:w="9300" w:type="dxa"/>
            <w:vAlign w:val="center"/>
          </w:tcPr>
          <w:p w14:paraId="565B2D4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7B3B328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1.关节活动范围 </w:t>
            </w:r>
          </w:p>
          <w:p w14:paraId="4F9791D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膝关节：0°～ 130°</w:t>
            </w:r>
          </w:p>
          <w:p w14:paraId="0423D42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髋关节：最大范围90°</w:t>
            </w:r>
          </w:p>
          <w:p w14:paraId="286CCAF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踝关节: -15°～ 45°</w:t>
            </w:r>
          </w:p>
          <w:p w14:paraId="196300D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2.可训练关节：可同时训练髋、膝、踝关节，实现三关节同步训练</w:t>
            </w:r>
          </w:p>
          <w:p w14:paraId="02E9703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3.角速度：80°/min～245°/min，12级可调</w:t>
            </w:r>
          </w:p>
          <w:p w14:paraId="7DD819E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4.最大治疗时间：≤480分钟</w:t>
            </w:r>
          </w:p>
          <w:p w14:paraId="0C06A2F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5.安全保护：具备遇阻反向，力度6档可调</w:t>
            </w:r>
          </w:p>
          <w:p w14:paraId="516A75D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6.末端暂停：具备，伸展、屈曲0～30秒分别可调</w:t>
            </w:r>
          </w:p>
          <w:p w14:paraId="0FEA150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7.遇阻反向力（N）：1档≥70；2档≥90；3档≥110；4档≥130；5档≥150；6档≥170</w:t>
            </w:r>
          </w:p>
          <w:p w14:paraId="2554099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8.腿部长度调节范围：大腿调节范围210mm,小腿调节范围200mm。</w:t>
            </w:r>
          </w:p>
          <w:p w14:paraId="340686B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9.操作屏幕：5寸高清电容触摸屏操作</w:t>
            </w:r>
          </w:p>
        </w:tc>
        <w:tc>
          <w:tcPr>
            <w:tcW w:w="1968" w:type="dxa"/>
            <w:vAlign w:val="center"/>
          </w:tcPr>
          <w:p w14:paraId="74A2AE6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4E00DCD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1.主机</w:t>
            </w:r>
          </w:p>
          <w:p w14:paraId="4B4607B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2.活动支架</w:t>
            </w:r>
          </w:p>
          <w:p w14:paraId="00AD17E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3.控制器</w:t>
            </w:r>
          </w:p>
          <w:p w14:paraId="5709FDA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4.电源适配、</w:t>
            </w:r>
          </w:p>
          <w:p w14:paraId="2F0B728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5.电源线</w:t>
            </w:r>
          </w:p>
          <w:p w14:paraId="4FE0808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6.软垫（脚垫、小腿垫、大腿垫及臀垫）</w:t>
            </w:r>
          </w:p>
        </w:tc>
        <w:tc>
          <w:tcPr>
            <w:tcW w:w="850" w:type="dxa"/>
            <w:vAlign w:val="center"/>
          </w:tcPr>
          <w:p w14:paraId="26F0482E">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p>
        </w:tc>
      </w:tr>
      <w:tr w14:paraId="0AD90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7" w:hRule="atLeast"/>
          <w:jc w:val="center"/>
        </w:trPr>
        <w:tc>
          <w:tcPr>
            <w:tcW w:w="808" w:type="dxa"/>
            <w:vAlign w:val="center"/>
          </w:tcPr>
          <w:p w14:paraId="46D08A79">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15</w:t>
            </w:r>
          </w:p>
        </w:tc>
        <w:tc>
          <w:tcPr>
            <w:tcW w:w="1752" w:type="dxa"/>
            <w:vAlign w:val="center"/>
          </w:tcPr>
          <w:p w14:paraId="6F8B8BC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经颅电刺激仪</w:t>
            </w:r>
          </w:p>
        </w:tc>
        <w:tc>
          <w:tcPr>
            <w:tcW w:w="9300" w:type="dxa"/>
            <w:vAlign w:val="center"/>
          </w:tcPr>
          <w:p w14:paraId="422EE43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6096BA0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一、硬件技术参数：</w:t>
            </w:r>
          </w:p>
          <w:p w14:paraId="7CB328F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1.输出方式：独立输出组合，支持2名患者同时且独立治疗，支持拓展至12人使用</w:t>
            </w:r>
          </w:p>
          <w:p w14:paraId="12C2F2B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2.传输方式：采用新一代无线传输，抗干扰能力强，无线传输距离不低于10米</w:t>
            </w:r>
          </w:p>
          <w:p w14:paraId="7F93E60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3.接触质量：通过软件端或刺激器端光标移动来直观体现电极接触质量</w:t>
            </w:r>
          </w:p>
          <w:p w14:paraId="0A4EABC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4.电流强度范围：0～2.5mA，0.5mA、1mA、1.5mA、2mA、2.5mA，五档可调，且在每档范围内0～0.5mA、0～1mA、0～1.5mA、0～2mA、0～2.5mA可调，步长0.01 mA，且误差不大于±10%设定值</w:t>
            </w:r>
          </w:p>
          <w:p w14:paraId="3D29DCA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5.刺激时间：10Min、15Min、20Min、25Min、30Min、35Min、40Min多档可调，误差不大于±5%设定值</w:t>
            </w:r>
          </w:p>
          <w:p w14:paraId="1AD5782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6.输出模式：</w:t>
            </w:r>
          </w:p>
          <w:p w14:paraId="51E3DE7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6.1 tDCS经颅直流电刺激模式，输出电流0～2.5mA可调，步长0.01mA，误差不大于±10%</w:t>
            </w:r>
          </w:p>
          <w:p w14:paraId="06762BE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6.2预刺激模式，治疗前输出一定强度的前适应电流，测试患者的耐受性并帮助提高适应性，电流强度0.5mA、1mA、1.5mA、2mA、2.5mA，五档可调，误差应不大于±10%，持续时间60s，时间误差应不大于±5%</w:t>
            </w:r>
          </w:p>
          <w:p w14:paraId="0EF4CB7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6.3 伪刺激模式，在刺激过程中，不提供全程电流，形成与真刺激的对比。</w:t>
            </w:r>
          </w:p>
          <w:p w14:paraId="3A26A3D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7.参数设定：所有刺激参数均既可通过经颅电刺激仪管理软件设置，也可以通过电刺激器上的专用按键调节</w:t>
            </w:r>
          </w:p>
          <w:p w14:paraId="1D86E37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8.安全保护功能：一键终止功能，刺激过程不直接关闭电源可随时停止电流输出</w:t>
            </w:r>
          </w:p>
          <w:p w14:paraId="7906BFB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9.配件要求： 具备标准5x7cm矩形电极，可选配3×5cm小型矩形电极，且在电极边缘均设有防电流边缘聚焦装置，确保电流密度（具有医疗器械备案凭证）</w:t>
            </w:r>
          </w:p>
          <w:p w14:paraId="312E5E8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10.经颅电刺激管理软件：</w:t>
            </w:r>
          </w:p>
          <w:p w14:paraId="0782F1F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10.1具有信息管理功能：可进行患者选择、方案选择、检索或新建患者以及根据患者的治疗记录进行方案选择等功能</w:t>
            </w:r>
          </w:p>
          <w:p w14:paraId="6F9B964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10.2具有屏幕显示功能：可显示已推送、正在进行中、接触异常、治疗已完成等状态，实时显示电流强度、剩余时间、刺激波形、接触质量、阴阳极摆放位置、工作状态、电池电量等</w:t>
            </w:r>
          </w:p>
          <w:p w14:paraId="6B0921D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10.3具有报告打印功能：可浏览治疗记录，并打印报告</w:t>
            </w:r>
          </w:p>
          <w:p w14:paraId="332B75C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10.4具有用户账号管理功能：可通过登录管理员用户账号后对普通用户账号进行管理，管理员用户拥有所有操作权限</w:t>
            </w:r>
          </w:p>
          <w:p w14:paraId="6354D06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p>
        </w:tc>
        <w:tc>
          <w:tcPr>
            <w:tcW w:w="1968" w:type="dxa"/>
            <w:vAlign w:val="center"/>
          </w:tcPr>
          <w:p w14:paraId="7737305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7A5D216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1.控制平台</w:t>
            </w:r>
          </w:p>
          <w:p w14:paraId="680D0DB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2.电刺激器</w:t>
            </w:r>
          </w:p>
          <w:p w14:paraId="50B7C65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3.经颅电刺激仪控制软件</w:t>
            </w:r>
          </w:p>
          <w:p w14:paraId="38EA2A4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4.理疗用体表电极</w:t>
            </w:r>
          </w:p>
          <w:p w14:paraId="49EEF79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5.碳橡胶电极</w:t>
            </w:r>
          </w:p>
          <w:p w14:paraId="5E67CB0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6.电源线</w:t>
            </w:r>
          </w:p>
          <w:p w14:paraId="1236124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7.固定绑带</w:t>
            </w:r>
          </w:p>
          <w:p w14:paraId="0FBF7EC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8.绑带扣</w:t>
            </w:r>
          </w:p>
          <w:p w14:paraId="528B46F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9.保险丝</w:t>
            </w:r>
          </w:p>
          <w:p w14:paraId="0B5B21B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10.使用说明书</w:t>
            </w:r>
          </w:p>
          <w:p w14:paraId="1389E65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11.合格证</w:t>
            </w:r>
          </w:p>
          <w:p w14:paraId="623C12A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12.操作规范卡</w:t>
            </w:r>
          </w:p>
          <w:p w14:paraId="4259A14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13.保修卡</w:t>
            </w:r>
          </w:p>
          <w:p w14:paraId="0DF1C3B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14.医用弹力绷带帽子</w:t>
            </w:r>
          </w:p>
        </w:tc>
        <w:tc>
          <w:tcPr>
            <w:tcW w:w="850" w:type="dxa"/>
            <w:vAlign w:val="center"/>
          </w:tcPr>
          <w:p w14:paraId="7DD80538">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p>
        </w:tc>
      </w:tr>
      <w:tr w14:paraId="0D52D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7" w:hRule="atLeast"/>
          <w:jc w:val="center"/>
        </w:trPr>
        <w:tc>
          <w:tcPr>
            <w:tcW w:w="808" w:type="dxa"/>
            <w:vAlign w:val="center"/>
          </w:tcPr>
          <w:p w14:paraId="6C95886C">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16</w:t>
            </w:r>
          </w:p>
        </w:tc>
        <w:tc>
          <w:tcPr>
            <w:tcW w:w="1752" w:type="dxa"/>
            <w:vAlign w:val="center"/>
          </w:tcPr>
          <w:p w14:paraId="545A6BC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电动多功能理疗床</w:t>
            </w:r>
          </w:p>
        </w:tc>
        <w:tc>
          <w:tcPr>
            <w:tcW w:w="9300" w:type="dxa"/>
            <w:vAlign w:val="center"/>
          </w:tcPr>
          <w:p w14:paraId="1D5B4FF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021FFFC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框架材质：铁框架</w:t>
            </w:r>
          </w:p>
          <w:p w14:paraId="007C46C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承重：≥250kg</w:t>
            </w:r>
          </w:p>
          <w:p w14:paraId="2A82F64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电压：220V~50HZ</w:t>
            </w:r>
          </w:p>
          <w:p w14:paraId="7876F44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调节需要时间：约≥30秒</w:t>
            </w:r>
          </w:p>
          <w:p w14:paraId="7B2CD8C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可分段调节角度</w:t>
            </w:r>
          </w:p>
          <w:p w14:paraId="74BEF14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≥5cm 36密度海绵</w:t>
            </w:r>
          </w:p>
          <w:p w14:paraId="4ACC280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专业医用阻燃标准PVC</w:t>
            </w:r>
          </w:p>
          <w:p w14:paraId="011E465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透气孔加孔塞设计</w:t>
            </w:r>
          </w:p>
          <w:p w14:paraId="2482829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伸缩脚轮设计</w:t>
            </w:r>
          </w:p>
          <w:p w14:paraId="1F2359A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电机≥6000N</w:t>
            </w:r>
          </w:p>
          <w:p w14:paraId="311706F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360度环形碰触式升降调节开关</w:t>
            </w:r>
          </w:p>
          <w:p w14:paraId="5A32125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12</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专业医用承压轮</w:t>
            </w:r>
          </w:p>
          <w:p w14:paraId="6B862B6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四调节螺杆设计，提升床体对于地面的适应性</w:t>
            </w:r>
          </w:p>
          <w:p w14:paraId="2F281CB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14</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皮革耐磨≥15万次</w:t>
            </w:r>
          </w:p>
          <w:p w14:paraId="41CB20C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15</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配备脚控板，脚控板调节抬脊体位角度</w:t>
            </w:r>
          </w:p>
          <w:p w14:paraId="18A3333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16.360度环形碰触式升降脚圈，任意位置的可升降；</w:t>
            </w:r>
          </w:p>
          <w:p w14:paraId="316C51E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17.双下肢分离可调，支持单下肢的体位治疗</w:t>
            </w:r>
          </w:p>
          <w:p w14:paraId="70B4B21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p>
        </w:tc>
        <w:tc>
          <w:tcPr>
            <w:tcW w:w="1968" w:type="dxa"/>
            <w:vAlign w:val="center"/>
          </w:tcPr>
          <w:p w14:paraId="78DC5B4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4459B1A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1.主机</w:t>
            </w:r>
          </w:p>
          <w:p w14:paraId="78B5308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2.活动支架</w:t>
            </w:r>
          </w:p>
          <w:p w14:paraId="51D1AF0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3.控制器</w:t>
            </w:r>
          </w:p>
          <w:p w14:paraId="0980D11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4.电源适配</w:t>
            </w:r>
          </w:p>
          <w:p w14:paraId="76054A7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5.电源线</w:t>
            </w:r>
          </w:p>
          <w:p w14:paraId="4943A25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p>
        </w:tc>
        <w:tc>
          <w:tcPr>
            <w:tcW w:w="850" w:type="dxa"/>
            <w:vAlign w:val="center"/>
          </w:tcPr>
          <w:p w14:paraId="142F3329">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p>
        </w:tc>
      </w:tr>
      <w:tr w14:paraId="7C1EA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5" w:hRule="atLeast"/>
          <w:jc w:val="center"/>
        </w:trPr>
        <w:tc>
          <w:tcPr>
            <w:tcW w:w="808" w:type="dxa"/>
            <w:vAlign w:val="center"/>
          </w:tcPr>
          <w:p w14:paraId="1692CB02">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17</w:t>
            </w:r>
          </w:p>
        </w:tc>
        <w:tc>
          <w:tcPr>
            <w:tcW w:w="1752" w:type="dxa"/>
            <w:vAlign w:val="center"/>
          </w:tcPr>
          <w:p w14:paraId="413875C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红外治疗仪</w:t>
            </w:r>
          </w:p>
        </w:tc>
        <w:tc>
          <w:tcPr>
            <w:tcW w:w="9300" w:type="dxa"/>
            <w:vAlign w:val="center"/>
          </w:tcPr>
          <w:p w14:paraId="0099E59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63BAD14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波长范围：能量主要分布范围0.5μm-30μm，产品峰值波长：0.9～10μm</w:t>
            </w:r>
          </w:p>
          <w:p w14:paraId="6636A5F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光谱范围：近红外（含红光）、远红外</w:t>
            </w:r>
          </w:p>
          <w:p w14:paraId="1406E83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显示及操作方式：液晶屏显示，触摸屏操作</w:t>
            </w:r>
          </w:p>
          <w:p w14:paraId="49B065A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出光口面积：≥700cm2</w:t>
            </w:r>
          </w:p>
          <w:p w14:paraId="641B9CB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穿透深度：≥5cm</w:t>
            </w:r>
          </w:p>
          <w:p w14:paraId="1DF3DF7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功率档数（照射强度）：五档可调</w:t>
            </w:r>
          </w:p>
          <w:p w14:paraId="5B65500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定时模式：电子定时</w:t>
            </w:r>
          </w:p>
          <w:p w14:paraId="41C8B91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定时范围：0-99 Min</w:t>
            </w:r>
          </w:p>
          <w:p w14:paraId="01A60BF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治疗模式：</w:t>
            </w:r>
            <w:r>
              <w:rPr>
                <w:rFonts w:hint="eastAsia" w:ascii="宋体" w:hAnsi="宋体" w:cs="宋体"/>
                <w:sz w:val="24"/>
                <w:szCs w:val="24"/>
                <w:vertAlign w:val="baseline"/>
                <w:lang w:val="en-US" w:eastAsia="zh-CN"/>
              </w:rPr>
              <w:t>（1）</w:t>
            </w:r>
            <w:r>
              <w:rPr>
                <w:rFonts w:hint="eastAsia" w:ascii="宋体" w:hAnsi="宋体" w:eastAsia="宋体" w:cs="宋体"/>
                <w:sz w:val="24"/>
                <w:szCs w:val="24"/>
                <w:vertAlign w:val="baseline"/>
                <w:lang w:val="en-US" w:eastAsia="zh-CN"/>
              </w:rPr>
              <w:t>纯远红外治疗</w:t>
            </w:r>
            <w:r>
              <w:rPr>
                <w:rFonts w:hint="eastAsia" w:ascii="宋体" w:hAnsi="宋体" w:cs="宋体"/>
                <w:sz w:val="24"/>
                <w:szCs w:val="24"/>
                <w:vertAlign w:val="baseline"/>
                <w:lang w:val="en-US" w:eastAsia="zh-CN"/>
              </w:rPr>
              <w:t>（2）</w:t>
            </w:r>
            <w:r>
              <w:rPr>
                <w:rFonts w:hint="eastAsia" w:ascii="宋体" w:hAnsi="宋体" w:eastAsia="宋体" w:cs="宋体"/>
                <w:sz w:val="24"/>
                <w:szCs w:val="24"/>
                <w:vertAlign w:val="baseline"/>
                <w:lang w:val="en-US" w:eastAsia="zh-CN"/>
              </w:rPr>
              <w:t>纯近红外治疗（含红光）</w:t>
            </w:r>
            <w:r>
              <w:rPr>
                <w:rFonts w:hint="eastAsia" w:ascii="宋体" w:hAnsi="宋体" w:cs="宋体"/>
                <w:sz w:val="24"/>
                <w:szCs w:val="24"/>
                <w:vertAlign w:val="baseline"/>
                <w:lang w:val="en-US" w:eastAsia="zh-CN"/>
              </w:rPr>
              <w:t>（3）</w:t>
            </w:r>
            <w:r>
              <w:rPr>
                <w:rFonts w:hint="eastAsia" w:ascii="宋体" w:hAnsi="宋体" w:eastAsia="宋体" w:cs="宋体"/>
                <w:sz w:val="24"/>
                <w:szCs w:val="24"/>
                <w:vertAlign w:val="baseline"/>
                <w:lang w:val="en-US" w:eastAsia="zh-CN"/>
              </w:rPr>
              <w:t>近红外（含红光）+远红外复合治疗</w:t>
            </w:r>
          </w:p>
          <w:p w14:paraId="674AE23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光功率密度：≥60mw/cm2</w:t>
            </w:r>
          </w:p>
          <w:p w14:paraId="4954B92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寿命：红外陶瓷辐射体寿命大于10000小时</w:t>
            </w:r>
          </w:p>
          <w:p w14:paraId="6D89201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12</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竖直升降功能：手动升降调节</w:t>
            </w:r>
          </w:p>
          <w:p w14:paraId="2B08207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升降距离：升降高度≥40cm；最大调节高度≥115cm，最小调节高度≤80cm</w:t>
            </w:r>
          </w:p>
          <w:p w14:paraId="6D27927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14</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角度调节：二维,±90度</w:t>
            </w:r>
          </w:p>
          <w:p w14:paraId="248520E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15</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过温保护：有过温保护功能</w:t>
            </w:r>
          </w:p>
          <w:p w14:paraId="1701B67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16</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倾倒断电保护：有</w:t>
            </w:r>
          </w:p>
          <w:p w14:paraId="7B44A2B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17</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远红外工作状态指示灯：有</w:t>
            </w:r>
          </w:p>
          <w:p w14:paraId="27409BB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18</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整机光源电功率：≥350W</w:t>
            </w:r>
          </w:p>
        </w:tc>
        <w:tc>
          <w:tcPr>
            <w:tcW w:w="1968" w:type="dxa"/>
            <w:vAlign w:val="center"/>
          </w:tcPr>
          <w:p w14:paraId="54ED2D7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4C364D6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1.光源系统</w:t>
            </w:r>
          </w:p>
          <w:p w14:paraId="6DCA564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2.显示系统</w:t>
            </w:r>
          </w:p>
          <w:p w14:paraId="2A67D812">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3.升降装置</w:t>
            </w:r>
          </w:p>
          <w:p w14:paraId="3B215A8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4.隔热装置</w:t>
            </w:r>
          </w:p>
          <w:p w14:paraId="6582EC4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5.结构支撑系统</w:t>
            </w:r>
          </w:p>
          <w:p w14:paraId="0BD6683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6.控制电路</w:t>
            </w:r>
          </w:p>
          <w:p w14:paraId="7580916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7.控制系统</w:t>
            </w:r>
          </w:p>
        </w:tc>
        <w:tc>
          <w:tcPr>
            <w:tcW w:w="850" w:type="dxa"/>
            <w:vAlign w:val="center"/>
          </w:tcPr>
          <w:p w14:paraId="6BA1E041">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p>
        </w:tc>
      </w:tr>
      <w:tr w14:paraId="523AC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1" w:hRule="atLeast"/>
          <w:jc w:val="center"/>
        </w:trPr>
        <w:tc>
          <w:tcPr>
            <w:tcW w:w="808" w:type="dxa"/>
            <w:vAlign w:val="center"/>
          </w:tcPr>
          <w:p w14:paraId="6CFA782A">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18</w:t>
            </w:r>
          </w:p>
        </w:tc>
        <w:tc>
          <w:tcPr>
            <w:tcW w:w="1752" w:type="dxa"/>
            <w:vAlign w:val="center"/>
          </w:tcPr>
          <w:p w14:paraId="57AC64C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颈椎牵引椅</w:t>
            </w:r>
          </w:p>
        </w:tc>
        <w:tc>
          <w:tcPr>
            <w:tcW w:w="9300" w:type="dxa"/>
            <w:vAlign w:val="center"/>
          </w:tcPr>
          <w:p w14:paraId="6103DC2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p w14:paraId="04B05F42">
            <w:pPr>
              <w:keepNext w:val="0"/>
              <w:keepLines w:val="0"/>
              <w:pageBreakBefore w:val="0"/>
              <w:widowControl w:val="0"/>
              <w:numPr>
                <w:ilvl w:val="0"/>
                <w:numId w:val="5"/>
              </w:numPr>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eastAsia="宋体" w:cs="宋体"/>
                <w:sz w:val="24"/>
                <w:szCs w:val="24"/>
                <w:vertAlign w:val="baseline"/>
                <w:lang w:val="en-US" w:eastAsia="zh-CN"/>
              </w:rPr>
              <w:t>电源：AC220V±22V，50Hz±1Hz</w:t>
            </w:r>
            <w:r>
              <w:rPr>
                <w:rFonts w:hint="eastAsia" w:ascii="宋体" w:hAnsi="宋体" w:cs="宋体"/>
                <w:sz w:val="24"/>
                <w:szCs w:val="24"/>
                <w:vertAlign w:val="baseline"/>
                <w:lang w:val="en-US" w:eastAsia="zh-CN"/>
              </w:rPr>
              <w:t xml:space="preserve">   </w:t>
            </w:r>
            <w:r>
              <w:rPr>
                <w:rFonts w:hint="eastAsia" w:ascii="宋体" w:hAnsi="宋体" w:eastAsia="宋体" w:cs="宋体"/>
                <w:sz w:val="24"/>
                <w:szCs w:val="24"/>
                <w:vertAlign w:val="baseline"/>
                <w:lang w:val="en-US" w:eastAsia="zh-CN"/>
              </w:rPr>
              <w:t>2</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输入功率：120VA</w:t>
            </w:r>
            <w:r>
              <w:rPr>
                <w:rFonts w:hint="eastAsia" w:ascii="宋体" w:hAnsi="宋体" w:cs="宋体"/>
                <w:sz w:val="24"/>
                <w:szCs w:val="24"/>
                <w:vertAlign w:val="baseline"/>
                <w:lang w:val="en-US" w:eastAsia="zh-CN"/>
              </w:rPr>
              <w:t xml:space="preserve">  </w:t>
            </w:r>
          </w:p>
          <w:p w14:paraId="5F8E4E3A">
            <w:pPr>
              <w:keepNext w:val="0"/>
              <w:keepLines w:val="0"/>
              <w:pageBreakBefore w:val="0"/>
              <w:widowControl w:val="0"/>
              <w:numPr>
                <w:numId w:val="0"/>
              </w:numPr>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牵引力：0-300N（0-30kg）可设定。</w:t>
            </w:r>
          </w:p>
          <w:p w14:paraId="669F41A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牵引总时间：0-99min可设定，级差1min，允差为±30s</w:t>
            </w:r>
          </w:p>
          <w:p w14:paraId="6D8B88D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牵引间歇时间：0-90s可设定，级差10s，允差为±30s</w:t>
            </w:r>
          </w:p>
          <w:p w14:paraId="76E5855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eastAsia="宋体" w:cs="宋体"/>
                <w:sz w:val="24"/>
                <w:szCs w:val="24"/>
                <w:vertAlign w:val="baseline"/>
                <w:lang w:val="en-US" w:eastAsia="zh-CN"/>
              </w:rPr>
              <w:t>6</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牵引持续时间：0-9min可设定，级差1min，允差为±30s</w:t>
            </w:r>
            <w:r>
              <w:rPr>
                <w:rFonts w:hint="eastAsia" w:ascii="宋体" w:hAnsi="宋体" w:cs="宋体"/>
                <w:sz w:val="24"/>
                <w:szCs w:val="24"/>
                <w:vertAlign w:val="baseline"/>
                <w:lang w:val="en-US" w:eastAsia="zh-CN"/>
              </w:rPr>
              <w:t xml:space="preserve">  </w:t>
            </w:r>
          </w:p>
          <w:p w14:paraId="1824D07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颈椎牵引行程为300mm，允差±10%</w:t>
            </w:r>
          </w:p>
          <w:p w14:paraId="35BDEF2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电脑控制颈椎牵引，具有持续牵引、间歇牵引、反复牵引.</w:t>
            </w:r>
          </w:p>
          <w:p w14:paraId="64D8EB8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具备手动按钮调整牵引力大小的功能。具备牵引力过大自动保护功能</w:t>
            </w:r>
          </w:p>
          <w:p w14:paraId="59504B7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椎牵引曲度可以调节，牵引过程中，具备牵引力正向补偿和负向补偿功能。</w:t>
            </w:r>
          </w:p>
          <w:p w14:paraId="415C27D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牵引椅的牵引架承受力应大于300N,持续拉力30min应无变形。</w:t>
            </w:r>
          </w:p>
          <w:p w14:paraId="57E9037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12</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牵引椅的牵引套承受力应大于300N，持续拉力30min应无开口、开线和断裂。</w:t>
            </w:r>
          </w:p>
          <w:p w14:paraId="7626BBD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w:t>
            </w:r>
            <w:r>
              <w:rPr>
                <w:rFonts w:hint="eastAsia" w:ascii="宋体" w:hAnsi="宋体" w:cs="宋体"/>
                <w:sz w:val="24"/>
                <w:szCs w:val="24"/>
                <w:vertAlign w:val="baseline"/>
                <w:lang w:val="en-US" w:eastAsia="zh-CN"/>
              </w:rPr>
              <w:t>.</w:t>
            </w:r>
            <w:r>
              <w:rPr>
                <w:rFonts w:hint="eastAsia" w:ascii="宋体" w:hAnsi="宋体" w:eastAsia="宋体" w:cs="宋体"/>
                <w:sz w:val="24"/>
                <w:szCs w:val="24"/>
                <w:vertAlign w:val="baseline"/>
                <w:lang w:val="en-US" w:eastAsia="zh-CN"/>
              </w:rPr>
              <w:t>牵引椅运行噪音不大于60dB（A）。</w:t>
            </w:r>
          </w:p>
        </w:tc>
        <w:tc>
          <w:tcPr>
            <w:tcW w:w="1968" w:type="dxa"/>
            <w:vAlign w:val="center"/>
          </w:tcPr>
          <w:p w14:paraId="29537FC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cs="宋体"/>
                <w:sz w:val="24"/>
                <w:szCs w:val="24"/>
                <w:vertAlign w:val="baseline"/>
                <w:lang w:val="en-US" w:eastAsia="zh-CN"/>
              </w:rPr>
            </w:pPr>
            <w:r>
              <w:rPr>
                <w:rFonts w:hint="eastAsia" w:ascii="宋体" w:hAnsi="宋体" w:cs="宋体"/>
                <w:sz w:val="24"/>
                <w:szCs w:val="24"/>
                <w:vertAlign w:val="baseline"/>
                <w:lang w:val="en-US" w:eastAsia="zh-CN"/>
              </w:rPr>
              <w:t>配置要求：</w:t>
            </w:r>
          </w:p>
          <w:p w14:paraId="4226494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1.牵引动力系统</w:t>
            </w:r>
          </w:p>
          <w:p w14:paraId="44B2F27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2.控制系统</w:t>
            </w:r>
          </w:p>
          <w:p w14:paraId="3DFF507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3.加热系</w:t>
            </w:r>
          </w:p>
          <w:p w14:paraId="244B9F7D">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4.振动装置及附属部件组成</w:t>
            </w:r>
          </w:p>
          <w:p w14:paraId="4FB7254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sz w:val="24"/>
                <w:szCs w:val="24"/>
                <w:vertAlign w:val="baseline"/>
                <w:lang w:val="en-US" w:eastAsia="zh-CN"/>
              </w:rPr>
            </w:pPr>
          </w:p>
        </w:tc>
        <w:tc>
          <w:tcPr>
            <w:tcW w:w="850" w:type="dxa"/>
            <w:vAlign w:val="center"/>
          </w:tcPr>
          <w:p w14:paraId="1DB04E20">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p>
        </w:tc>
      </w:tr>
    </w:tbl>
    <w:p w14:paraId="06E3CA48">
      <w:pPr>
        <w:rPr>
          <w:rFonts w:hint="default" w:ascii="宋体" w:hAnsi="宋体" w:cs="宋体"/>
          <w:b w:val="0"/>
          <w:bCs w:val="0"/>
          <w:color w:val="auto"/>
          <w:sz w:val="24"/>
          <w:szCs w:val="24"/>
          <w:highlight w:val="none"/>
          <w:lang w:val="en-US" w:eastAsia="zh-CN"/>
        </w:rPr>
        <w:sectPr>
          <w:pgSz w:w="16838" w:h="11906" w:orient="landscape"/>
          <w:pgMar w:top="1440" w:right="1080" w:bottom="1270" w:left="1080" w:header="851" w:footer="992" w:gutter="0"/>
          <w:pgNumType w:fmt="decimal"/>
          <w:cols w:space="720" w:num="1"/>
          <w:docGrid w:type="lines" w:linePitch="312" w:charSpace="0"/>
        </w:sectPr>
      </w:pPr>
    </w:p>
    <w:p w14:paraId="07EB8286">
      <w:pPr>
        <w:pStyle w:val="20"/>
        <w:keepNext w:val="0"/>
        <w:keepLines w:val="0"/>
        <w:pageBreakBefore w:val="0"/>
        <w:widowControl w:val="0"/>
        <w:kinsoku/>
        <w:wordWrap/>
        <w:overflowPunct/>
        <w:topLinePunct w:val="0"/>
        <w:autoSpaceDE/>
        <w:autoSpaceDN/>
        <w:bidi w:val="0"/>
        <w:adjustRightInd w:val="0"/>
        <w:snapToGrid/>
        <w:textAlignment w:val="baseline"/>
        <w:outlineLvl w:val="9"/>
        <w:rPr>
          <w:rFonts w:hint="eastAsia"/>
          <w:color w:val="auto"/>
          <w:kern w:val="44"/>
          <w:sz w:val="36"/>
          <w:lang w:val="zh-CN"/>
        </w:rPr>
      </w:pPr>
    </w:p>
    <w:p w14:paraId="3F1B4C8E">
      <w:pPr>
        <w:pStyle w:val="20"/>
        <w:keepNext w:val="0"/>
        <w:keepLines w:val="0"/>
        <w:pageBreakBefore w:val="0"/>
        <w:widowControl w:val="0"/>
        <w:kinsoku/>
        <w:wordWrap/>
        <w:overflowPunct/>
        <w:topLinePunct w:val="0"/>
        <w:autoSpaceDE/>
        <w:autoSpaceDN/>
        <w:bidi w:val="0"/>
        <w:adjustRightInd w:val="0"/>
        <w:snapToGrid/>
        <w:textAlignment w:val="baseline"/>
        <w:outlineLvl w:val="9"/>
        <w:rPr>
          <w:rFonts w:hint="eastAsia"/>
          <w:color w:val="auto"/>
          <w:kern w:val="44"/>
          <w:sz w:val="36"/>
          <w:lang w:val="zh-CN"/>
        </w:rPr>
      </w:pPr>
    </w:p>
    <w:p w14:paraId="670FEC36">
      <w:pPr>
        <w:pStyle w:val="2"/>
        <w:bidi w:val="0"/>
        <w:rPr>
          <w:rFonts w:hint="eastAsia"/>
          <w:lang w:val="zh-CN"/>
        </w:rPr>
      </w:pPr>
      <w:bookmarkStart w:id="159" w:name="_Toc1709"/>
      <w:bookmarkStart w:id="160" w:name="_Toc29995"/>
      <w:r>
        <w:rPr>
          <w:rFonts w:hint="eastAsia"/>
          <w:lang w:val="zh-CN"/>
        </w:rPr>
        <w:t>第五章</w:t>
      </w:r>
      <w:r>
        <w:rPr>
          <w:lang w:val="zh-CN"/>
        </w:rPr>
        <w:t xml:space="preserve">  </w:t>
      </w:r>
      <w:r>
        <w:rPr>
          <w:rFonts w:hint="eastAsia"/>
          <w:lang w:val="zh-CN"/>
        </w:rPr>
        <w:t>竞争性磋商</w:t>
      </w:r>
      <w:r>
        <w:rPr>
          <w:rFonts w:hint="eastAsia"/>
          <w:lang w:val="en-US" w:eastAsia="zh-CN"/>
        </w:rPr>
        <w:t>响应</w:t>
      </w:r>
      <w:r>
        <w:rPr>
          <w:rFonts w:hint="eastAsia"/>
          <w:lang w:val="zh-CN"/>
        </w:rPr>
        <w:t>文件格式</w:t>
      </w:r>
      <w:bookmarkEnd w:id="159"/>
      <w:bookmarkEnd w:id="160"/>
    </w:p>
    <w:p w14:paraId="5B093155">
      <w:pPr>
        <w:pStyle w:val="20"/>
        <w:pageBreakBefore w:val="0"/>
        <w:kinsoku/>
        <w:overflowPunct/>
        <w:topLinePunct w:val="0"/>
        <w:bidi w:val="0"/>
        <w:outlineLvl w:val="9"/>
        <w:rPr>
          <w:rFonts w:hint="eastAsia"/>
          <w:color w:val="auto"/>
          <w:kern w:val="44"/>
          <w:sz w:val="36"/>
          <w:lang w:val="zh-CN"/>
        </w:rPr>
      </w:pPr>
      <w:r>
        <w:rPr>
          <w:color w:val="auto"/>
          <w:kern w:val="44"/>
          <w:sz w:val="36"/>
          <w:lang w:val="zh-CN"/>
        </w:rPr>
        <w:br w:type="page"/>
      </w:r>
    </w:p>
    <w:p w14:paraId="1018ABED">
      <w:pPr>
        <w:pStyle w:val="20"/>
        <w:pageBreakBefore w:val="0"/>
        <w:kinsoku/>
        <w:overflowPunct/>
        <w:topLinePunct w:val="0"/>
        <w:bidi w:val="0"/>
        <w:outlineLvl w:val="9"/>
        <w:rPr>
          <w:rFonts w:hint="eastAsia"/>
          <w:color w:val="auto"/>
          <w:kern w:val="44"/>
          <w:sz w:val="36"/>
          <w:lang w:val="zh-CN"/>
        </w:rPr>
      </w:pPr>
      <w:r>
        <w:rPr>
          <w:rFonts w:hint="eastAsia" w:eastAsia="黑体"/>
          <w:color w:val="auto"/>
          <w:sz w:val="28"/>
          <w:szCs w:val="28"/>
          <w:u w:val="single"/>
        </w:rPr>
        <w:t xml:space="preserve">                                </w:t>
      </w:r>
      <w:bookmarkStart w:id="161" w:name="_Toc8464"/>
      <w:bookmarkStart w:id="162" w:name="_Toc9833"/>
      <w:r>
        <w:rPr>
          <w:rFonts w:hint="eastAsia" w:eastAsia="黑体"/>
          <w:color w:val="auto"/>
          <w:sz w:val="28"/>
          <w:szCs w:val="28"/>
        </w:rPr>
        <w:t>（项目名称）</w:t>
      </w:r>
      <w:bookmarkEnd w:id="161"/>
      <w:bookmarkEnd w:id="162"/>
    </w:p>
    <w:p w14:paraId="76C5D49D">
      <w:pPr>
        <w:pageBreakBefore w:val="0"/>
        <w:kinsoku/>
        <w:overflowPunct/>
        <w:topLinePunct w:val="0"/>
        <w:bidi w:val="0"/>
        <w:spacing w:line="360" w:lineRule="auto"/>
        <w:jc w:val="center"/>
        <w:outlineLvl w:val="9"/>
        <w:rPr>
          <w:rFonts w:hint="eastAsia" w:eastAsia="黑体"/>
          <w:color w:val="auto"/>
          <w:sz w:val="28"/>
          <w:szCs w:val="28"/>
        </w:rPr>
      </w:pPr>
    </w:p>
    <w:p w14:paraId="1FDE84B7">
      <w:pPr>
        <w:pageBreakBefore w:val="0"/>
        <w:kinsoku/>
        <w:overflowPunct/>
        <w:topLinePunct w:val="0"/>
        <w:bidi w:val="0"/>
        <w:spacing w:line="360" w:lineRule="auto"/>
        <w:jc w:val="center"/>
        <w:outlineLvl w:val="9"/>
        <w:rPr>
          <w:rFonts w:hint="eastAsia" w:eastAsia="黑体"/>
          <w:color w:val="auto"/>
          <w:sz w:val="28"/>
          <w:szCs w:val="28"/>
        </w:rPr>
      </w:pPr>
    </w:p>
    <w:p w14:paraId="01FEF149">
      <w:pPr>
        <w:pageBreakBefore w:val="0"/>
        <w:kinsoku/>
        <w:overflowPunct/>
        <w:topLinePunct w:val="0"/>
        <w:bidi w:val="0"/>
        <w:spacing w:line="360" w:lineRule="auto"/>
        <w:jc w:val="center"/>
        <w:outlineLvl w:val="9"/>
        <w:rPr>
          <w:rFonts w:hint="eastAsia" w:eastAsia="黑体"/>
          <w:color w:val="auto"/>
          <w:sz w:val="28"/>
          <w:szCs w:val="28"/>
        </w:rPr>
      </w:pPr>
    </w:p>
    <w:p w14:paraId="3D6189F1">
      <w:pPr>
        <w:pageBreakBefore w:val="0"/>
        <w:kinsoku/>
        <w:overflowPunct/>
        <w:topLinePunct w:val="0"/>
        <w:bidi w:val="0"/>
        <w:spacing w:line="360" w:lineRule="auto"/>
        <w:jc w:val="center"/>
        <w:outlineLvl w:val="9"/>
        <w:rPr>
          <w:rFonts w:hint="eastAsia" w:eastAsia="黑体"/>
          <w:color w:val="auto"/>
          <w:sz w:val="28"/>
          <w:szCs w:val="28"/>
        </w:rPr>
      </w:pPr>
    </w:p>
    <w:p w14:paraId="758D5D5F">
      <w:pPr>
        <w:pageBreakBefore w:val="0"/>
        <w:kinsoku/>
        <w:overflowPunct/>
        <w:topLinePunct w:val="0"/>
        <w:bidi w:val="0"/>
        <w:spacing w:line="360" w:lineRule="auto"/>
        <w:jc w:val="center"/>
        <w:outlineLvl w:val="9"/>
        <w:rPr>
          <w:rFonts w:hint="eastAsia" w:eastAsia="黑体"/>
          <w:color w:val="auto"/>
          <w:sz w:val="28"/>
          <w:szCs w:val="28"/>
        </w:rPr>
      </w:pPr>
    </w:p>
    <w:p w14:paraId="3F740446">
      <w:pPr>
        <w:pageBreakBefore w:val="0"/>
        <w:kinsoku/>
        <w:overflowPunct/>
        <w:topLinePunct w:val="0"/>
        <w:bidi w:val="0"/>
        <w:spacing w:line="480" w:lineRule="auto"/>
        <w:jc w:val="center"/>
        <w:outlineLvl w:val="9"/>
        <w:rPr>
          <w:rFonts w:hint="eastAsia" w:eastAsia="黑体"/>
          <w:color w:val="auto"/>
          <w:sz w:val="48"/>
          <w:szCs w:val="48"/>
        </w:rPr>
      </w:pPr>
      <w:r>
        <w:rPr>
          <w:rFonts w:hint="eastAsia" w:eastAsia="黑体"/>
          <w:color w:val="auto"/>
          <w:sz w:val="48"/>
          <w:szCs w:val="48"/>
        </w:rPr>
        <w:t xml:space="preserve">  </w:t>
      </w:r>
      <w:r>
        <w:rPr>
          <w:rFonts w:hint="eastAsia" w:eastAsia="黑体"/>
          <w:color w:val="auto"/>
          <w:sz w:val="52"/>
          <w:szCs w:val="52"/>
        </w:rPr>
        <w:t>竞争性磋商</w:t>
      </w:r>
      <w:r>
        <w:rPr>
          <w:rFonts w:hint="eastAsia" w:eastAsia="黑体"/>
          <w:color w:val="auto"/>
          <w:sz w:val="52"/>
          <w:szCs w:val="52"/>
          <w:lang w:val="en-US" w:eastAsia="zh-CN"/>
        </w:rPr>
        <w:t>响应</w:t>
      </w:r>
      <w:r>
        <w:rPr>
          <w:rFonts w:eastAsia="黑体"/>
          <w:color w:val="auto"/>
          <w:sz w:val="52"/>
          <w:szCs w:val="52"/>
        </w:rPr>
        <w:t>文件</w:t>
      </w:r>
    </w:p>
    <w:p w14:paraId="5E7E5D97">
      <w:pPr>
        <w:pageBreakBefore w:val="0"/>
        <w:kinsoku/>
        <w:overflowPunct/>
        <w:topLinePunct w:val="0"/>
        <w:bidi w:val="0"/>
        <w:spacing w:line="480" w:lineRule="auto"/>
        <w:jc w:val="center"/>
        <w:outlineLvl w:val="9"/>
        <w:rPr>
          <w:rFonts w:eastAsia="黑体"/>
          <w:color w:val="auto"/>
          <w:sz w:val="48"/>
          <w:szCs w:val="48"/>
        </w:rPr>
      </w:pPr>
    </w:p>
    <w:p w14:paraId="76F6193D">
      <w:pPr>
        <w:pageBreakBefore w:val="0"/>
        <w:kinsoku/>
        <w:overflowPunct/>
        <w:topLinePunct w:val="0"/>
        <w:bidi w:val="0"/>
        <w:spacing w:line="480" w:lineRule="auto"/>
        <w:ind w:firstLine="2660" w:firstLineChars="950"/>
        <w:outlineLvl w:val="9"/>
        <w:rPr>
          <w:rFonts w:hint="eastAsia" w:eastAsia="黑体"/>
          <w:bCs/>
          <w:color w:val="auto"/>
          <w:sz w:val="28"/>
          <w:szCs w:val="28"/>
        </w:rPr>
      </w:pPr>
      <w:r>
        <w:rPr>
          <w:rFonts w:hint="eastAsia" w:eastAsia="黑体"/>
          <w:bCs/>
          <w:color w:val="auto"/>
          <w:sz w:val="28"/>
          <w:szCs w:val="28"/>
        </w:rPr>
        <w:t>项目编号：</w:t>
      </w:r>
      <w:r>
        <w:rPr>
          <w:rFonts w:eastAsia="黑体"/>
          <w:color w:val="auto"/>
          <w:sz w:val="28"/>
          <w:szCs w:val="28"/>
          <w:u w:val="single"/>
        </w:rPr>
        <w:t xml:space="preserve">             </w:t>
      </w:r>
      <w:r>
        <w:rPr>
          <w:rFonts w:hint="eastAsia" w:eastAsia="黑体"/>
          <w:color w:val="auto"/>
          <w:sz w:val="28"/>
          <w:szCs w:val="28"/>
          <w:u w:val="single"/>
        </w:rPr>
        <w:t xml:space="preserve">   </w:t>
      </w:r>
    </w:p>
    <w:p w14:paraId="5DE1F44C">
      <w:pPr>
        <w:pageBreakBefore w:val="0"/>
        <w:kinsoku/>
        <w:overflowPunct/>
        <w:topLinePunct w:val="0"/>
        <w:bidi w:val="0"/>
        <w:spacing w:line="480" w:lineRule="auto"/>
        <w:ind w:firstLine="3360" w:firstLineChars="1200"/>
        <w:outlineLvl w:val="9"/>
        <w:rPr>
          <w:rFonts w:eastAsia="黑体"/>
          <w:color w:val="auto"/>
          <w:sz w:val="28"/>
          <w:szCs w:val="28"/>
          <w:u w:val="single"/>
        </w:rPr>
      </w:pPr>
    </w:p>
    <w:p w14:paraId="7D890F7C">
      <w:pPr>
        <w:pageBreakBefore w:val="0"/>
        <w:kinsoku/>
        <w:overflowPunct/>
        <w:topLinePunct w:val="0"/>
        <w:bidi w:val="0"/>
        <w:spacing w:line="360" w:lineRule="auto"/>
        <w:jc w:val="center"/>
        <w:outlineLvl w:val="9"/>
        <w:rPr>
          <w:rFonts w:eastAsia="黑体"/>
          <w:color w:val="auto"/>
          <w:sz w:val="28"/>
          <w:szCs w:val="28"/>
        </w:rPr>
      </w:pPr>
    </w:p>
    <w:p w14:paraId="4EBBB5EB">
      <w:pPr>
        <w:pageBreakBefore w:val="0"/>
        <w:kinsoku/>
        <w:overflowPunct/>
        <w:topLinePunct w:val="0"/>
        <w:bidi w:val="0"/>
        <w:spacing w:line="360" w:lineRule="auto"/>
        <w:ind w:firstLine="1260" w:firstLineChars="450"/>
        <w:outlineLvl w:val="9"/>
        <w:rPr>
          <w:rFonts w:eastAsia="黑体"/>
          <w:color w:val="auto"/>
          <w:sz w:val="28"/>
          <w:szCs w:val="28"/>
        </w:rPr>
      </w:pPr>
    </w:p>
    <w:p w14:paraId="5499C396">
      <w:pPr>
        <w:pageBreakBefore w:val="0"/>
        <w:kinsoku/>
        <w:overflowPunct/>
        <w:topLinePunct w:val="0"/>
        <w:bidi w:val="0"/>
        <w:spacing w:line="360" w:lineRule="auto"/>
        <w:ind w:firstLine="1260" w:firstLineChars="450"/>
        <w:outlineLvl w:val="9"/>
        <w:rPr>
          <w:rFonts w:eastAsia="黑体"/>
          <w:color w:val="auto"/>
          <w:sz w:val="28"/>
          <w:szCs w:val="28"/>
        </w:rPr>
      </w:pPr>
    </w:p>
    <w:p w14:paraId="179BD4E0">
      <w:pPr>
        <w:pageBreakBefore w:val="0"/>
        <w:kinsoku/>
        <w:overflowPunct/>
        <w:topLinePunct w:val="0"/>
        <w:bidi w:val="0"/>
        <w:spacing w:line="360" w:lineRule="auto"/>
        <w:ind w:firstLine="1260" w:firstLineChars="450"/>
        <w:outlineLvl w:val="9"/>
        <w:rPr>
          <w:rFonts w:eastAsia="黑体"/>
          <w:color w:val="auto"/>
          <w:sz w:val="28"/>
          <w:szCs w:val="28"/>
        </w:rPr>
      </w:pPr>
    </w:p>
    <w:p w14:paraId="426C33C5">
      <w:pPr>
        <w:pageBreakBefore w:val="0"/>
        <w:kinsoku/>
        <w:overflowPunct/>
        <w:topLinePunct w:val="0"/>
        <w:bidi w:val="0"/>
        <w:spacing w:line="360" w:lineRule="auto"/>
        <w:ind w:firstLine="1260" w:firstLineChars="450"/>
        <w:outlineLvl w:val="9"/>
        <w:rPr>
          <w:rFonts w:eastAsia="黑体"/>
          <w:color w:val="auto"/>
          <w:sz w:val="28"/>
          <w:szCs w:val="28"/>
        </w:rPr>
      </w:pPr>
    </w:p>
    <w:p w14:paraId="3BEB3E51">
      <w:pPr>
        <w:pageBreakBefore w:val="0"/>
        <w:kinsoku/>
        <w:overflowPunct/>
        <w:topLinePunct w:val="0"/>
        <w:bidi w:val="0"/>
        <w:spacing w:line="360" w:lineRule="auto"/>
        <w:ind w:firstLine="1260" w:firstLineChars="450"/>
        <w:outlineLvl w:val="9"/>
        <w:rPr>
          <w:rFonts w:eastAsia="黑体"/>
          <w:color w:val="auto"/>
          <w:sz w:val="28"/>
          <w:szCs w:val="28"/>
          <w:u w:val="single"/>
        </w:rPr>
      </w:pPr>
      <w:r>
        <w:rPr>
          <w:rFonts w:eastAsia="黑体"/>
          <w:color w:val="auto"/>
          <w:sz w:val="28"/>
          <w:szCs w:val="28"/>
        </w:rPr>
        <w:t>供应商：</w:t>
      </w:r>
      <w:r>
        <w:rPr>
          <w:rFonts w:eastAsia="黑体"/>
          <w:color w:val="auto"/>
          <w:sz w:val="28"/>
          <w:szCs w:val="28"/>
          <w:u w:val="single"/>
        </w:rPr>
        <w:t xml:space="preserve">                     </w:t>
      </w:r>
      <w:r>
        <w:rPr>
          <w:rFonts w:hint="eastAsia" w:eastAsia="黑体"/>
          <w:color w:val="auto"/>
          <w:sz w:val="28"/>
          <w:szCs w:val="28"/>
          <w:u w:val="single"/>
        </w:rPr>
        <w:t xml:space="preserve">    </w:t>
      </w:r>
      <w:r>
        <w:rPr>
          <w:rFonts w:eastAsia="黑体"/>
          <w:color w:val="auto"/>
          <w:sz w:val="28"/>
          <w:szCs w:val="28"/>
          <w:u w:val="single"/>
        </w:rPr>
        <w:t xml:space="preserve"> </w:t>
      </w:r>
      <w:r>
        <w:rPr>
          <w:rFonts w:hint="eastAsia" w:eastAsia="黑体"/>
          <w:color w:val="auto"/>
          <w:sz w:val="28"/>
          <w:szCs w:val="28"/>
          <w:u w:val="single"/>
        </w:rPr>
        <w:t xml:space="preserve">    </w:t>
      </w:r>
      <w:r>
        <w:rPr>
          <w:rFonts w:eastAsia="黑体"/>
          <w:color w:val="auto"/>
          <w:sz w:val="28"/>
          <w:szCs w:val="28"/>
          <w:u w:val="single"/>
        </w:rPr>
        <w:t xml:space="preserve">   </w:t>
      </w:r>
      <w:r>
        <w:rPr>
          <w:rFonts w:eastAsia="黑体"/>
          <w:color w:val="auto"/>
          <w:sz w:val="28"/>
          <w:szCs w:val="28"/>
        </w:rPr>
        <w:t>（</w:t>
      </w:r>
      <w:r>
        <w:rPr>
          <w:rFonts w:hint="eastAsia" w:eastAsia="黑体"/>
          <w:color w:val="auto"/>
          <w:sz w:val="28"/>
          <w:szCs w:val="28"/>
        </w:rPr>
        <w:t>盖单位章</w:t>
      </w:r>
      <w:r>
        <w:rPr>
          <w:rFonts w:eastAsia="黑体"/>
          <w:color w:val="auto"/>
          <w:sz w:val="28"/>
          <w:szCs w:val="28"/>
        </w:rPr>
        <w:t>）</w:t>
      </w:r>
    </w:p>
    <w:p w14:paraId="21252D45">
      <w:pPr>
        <w:pageBreakBefore w:val="0"/>
        <w:kinsoku/>
        <w:overflowPunct/>
        <w:topLinePunct w:val="0"/>
        <w:bidi w:val="0"/>
        <w:spacing w:line="360" w:lineRule="auto"/>
        <w:ind w:firstLine="1260" w:firstLineChars="450"/>
        <w:outlineLvl w:val="9"/>
        <w:rPr>
          <w:rFonts w:eastAsia="黑体"/>
          <w:color w:val="auto"/>
          <w:sz w:val="28"/>
          <w:szCs w:val="28"/>
        </w:rPr>
      </w:pPr>
      <w:r>
        <w:rPr>
          <w:rFonts w:eastAsia="黑体"/>
          <w:color w:val="auto"/>
          <w:sz w:val="28"/>
          <w:szCs w:val="28"/>
        </w:rPr>
        <w:t>法定代表人或其委托代理人：</w:t>
      </w:r>
      <w:r>
        <w:rPr>
          <w:rFonts w:eastAsia="黑体"/>
          <w:color w:val="auto"/>
          <w:sz w:val="28"/>
          <w:szCs w:val="28"/>
          <w:u w:val="single"/>
        </w:rPr>
        <w:t xml:space="preserve">              </w:t>
      </w:r>
      <w:r>
        <w:rPr>
          <w:rFonts w:hint="eastAsia" w:eastAsia="黑体"/>
          <w:color w:val="auto"/>
          <w:sz w:val="28"/>
          <w:szCs w:val="28"/>
          <w:u w:val="single"/>
          <w:lang w:val="en-US" w:eastAsia="zh-CN"/>
        </w:rPr>
        <w:t xml:space="preserve">   </w:t>
      </w:r>
      <w:r>
        <w:rPr>
          <w:rFonts w:eastAsia="黑体"/>
          <w:color w:val="auto"/>
          <w:sz w:val="28"/>
          <w:szCs w:val="28"/>
          <w:u w:val="single"/>
        </w:rPr>
        <w:t xml:space="preserve">  </w:t>
      </w:r>
      <w:r>
        <w:rPr>
          <w:rFonts w:eastAsia="黑体"/>
          <w:color w:val="auto"/>
          <w:sz w:val="28"/>
          <w:szCs w:val="28"/>
        </w:rPr>
        <w:t>（签字）</w:t>
      </w:r>
    </w:p>
    <w:p w14:paraId="035B016B">
      <w:pPr>
        <w:pageBreakBefore w:val="0"/>
        <w:kinsoku/>
        <w:overflowPunct/>
        <w:topLinePunct w:val="0"/>
        <w:bidi w:val="0"/>
        <w:spacing w:line="360" w:lineRule="auto"/>
        <w:jc w:val="center"/>
        <w:outlineLvl w:val="9"/>
        <w:rPr>
          <w:rFonts w:hint="eastAsia" w:eastAsia="黑体"/>
          <w:color w:val="auto"/>
          <w:sz w:val="28"/>
          <w:szCs w:val="28"/>
        </w:rPr>
      </w:pPr>
      <w:r>
        <w:rPr>
          <w:rFonts w:eastAsia="黑体"/>
          <w:color w:val="auto"/>
          <w:sz w:val="28"/>
          <w:szCs w:val="28"/>
          <w:u w:val="single"/>
        </w:rPr>
        <w:t xml:space="preserve">        </w:t>
      </w:r>
      <w:r>
        <w:rPr>
          <w:rFonts w:eastAsia="黑体"/>
          <w:color w:val="auto"/>
          <w:sz w:val="28"/>
          <w:szCs w:val="28"/>
        </w:rPr>
        <w:t>年</w:t>
      </w:r>
      <w:r>
        <w:rPr>
          <w:rFonts w:eastAsia="黑体"/>
          <w:color w:val="auto"/>
          <w:sz w:val="28"/>
          <w:szCs w:val="28"/>
          <w:u w:val="single"/>
        </w:rPr>
        <w:t xml:space="preserve">        </w:t>
      </w:r>
      <w:r>
        <w:rPr>
          <w:rFonts w:eastAsia="黑体"/>
          <w:color w:val="auto"/>
          <w:sz w:val="28"/>
          <w:szCs w:val="28"/>
        </w:rPr>
        <w:t>月</w:t>
      </w:r>
      <w:r>
        <w:rPr>
          <w:rFonts w:eastAsia="黑体"/>
          <w:color w:val="auto"/>
          <w:sz w:val="28"/>
          <w:szCs w:val="28"/>
          <w:u w:val="single"/>
        </w:rPr>
        <w:t xml:space="preserve">        </w:t>
      </w:r>
      <w:r>
        <w:rPr>
          <w:rFonts w:eastAsia="黑体"/>
          <w:color w:val="auto"/>
          <w:sz w:val="28"/>
          <w:szCs w:val="28"/>
        </w:rPr>
        <w:t>日</w:t>
      </w:r>
    </w:p>
    <w:p w14:paraId="275B8ED5">
      <w:pPr>
        <w:pStyle w:val="20"/>
        <w:pageBreakBefore w:val="0"/>
        <w:kinsoku/>
        <w:overflowPunct/>
        <w:topLinePunct w:val="0"/>
        <w:bidi w:val="0"/>
        <w:outlineLvl w:val="9"/>
        <w:rPr>
          <w:rFonts w:hint="eastAsia" w:eastAsia="黑体"/>
          <w:bCs/>
          <w:color w:val="auto"/>
          <w:sz w:val="36"/>
          <w:szCs w:val="32"/>
        </w:rPr>
      </w:pPr>
      <w:r>
        <w:rPr>
          <w:rFonts w:hint="eastAsia" w:eastAsia="黑体"/>
          <w:color w:val="auto"/>
          <w:sz w:val="28"/>
          <w:szCs w:val="28"/>
          <w:u w:val="single"/>
        </w:rPr>
        <w:br w:type="page"/>
      </w:r>
      <w:bookmarkStart w:id="163" w:name="_Toc247085873"/>
      <w:bookmarkStart w:id="164" w:name="_Toc152042576"/>
      <w:bookmarkStart w:id="165" w:name="_Toc364527266"/>
      <w:bookmarkStart w:id="166" w:name="_Toc144974856"/>
      <w:bookmarkStart w:id="167" w:name="_Toc448918720"/>
      <w:bookmarkStart w:id="168" w:name="_Toc152045787"/>
      <w:bookmarkStart w:id="169" w:name="_Toc179632807"/>
      <w:bookmarkStart w:id="170" w:name="_Toc26777"/>
      <w:bookmarkStart w:id="171" w:name="_Toc32160"/>
      <w:bookmarkStart w:id="172" w:name="_Toc389677672"/>
      <w:bookmarkStart w:id="173" w:name="_Toc246996355"/>
      <w:bookmarkStart w:id="174" w:name="_Toc246997098"/>
      <w:r>
        <w:rPr>
          <w:rFonts w:hint="eastAsia" w:eastAsia="黑体"/>
          <w:bCs/>
          <w:color w:val="auto"/>
          <w:sz w:val="36"/>
          <w:szCs w:val="32"/>
        </w:rPr>
        <w:t>目    录</w:t>
      </w:r>
      <w:bookmarkEnd w:id="163"/>
      <w:bookmarkEnd w:id="164"/>
      <w:bookmarkEnd w:id="165"/>
      <w:bookmarkEnd w:id="166"/>
      <w:bookmarkEnd w:id="167"/>
      <w:bookmarkEnd w:id="168"/>
      <w:bookmarkEnd w:id="169"/>
      <w:bookmarkEnd w:id="170"/>
      <w:bookmarkEnd w:id="171"/>
      <w:bookmarkEnd w:id="172"/>
      <w:bookmarkEnd w:id="173"/>
      <w:bookmarkEnd w:id="174"/>
    </w:p>
    <w:p w14:paraId="054B872E">
      <w:pPr>
        <w:pStyle w:val="30"/>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一、</w:t>
      </w:r>
      <w:r>
        <w:rPr>
          <w:rFonts w:hint="eastAsia" w:ascii="宋体" w:hAnsi="宋体"/>
          <w:bCs/>
          <w:color w:val="auto"/>
          <w:sz w:val="24"/>
          <w:szCs w:val="22"/>
          <w:highlight w:val="none"/>
          <w:lang w:val="en-US" w:eastAsia="zh-CN"/>
        </w:rPr>
        <w:t>磋商</w:t>
      </w:r>
      <w:r>
        <w:rPr>
          <w:rFonts w:hint="eastAsia" w:ascii="宋体" w:hAnsi="宋体"/>
          <w:bCs/>
          <w:color w:val="auto"/>
          <w:sz w:val="24"/>
          <w:szCs w:val="22"/>
          <w:highlight w:val="none"/>
        </w:rPr>
        <w:t>函</w:t>
      </w:r>
    </w:p>
    <w:p w14:paraId="6F336697">
      <w:pPr>
        <w:pStyle w:val="30"/>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二、法定代表人身份证明</w:t>
      </w:r>
    </w:p>
    <w:p w14:paraId="18643F83">
      <w:pPr>
        <w:pStyle w:val="30"/>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三、法定代表人授权书</w:t>
      </w:r>
    </w:p>
    <w:p w14:paraId="3B442917">
      <w:pPr>
        <w:pStyle w:val="30"/>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四、</w:t>
      </w:r>
      <w:r>
        <w:rPr>
          <w:rFonts w:hint="eastAsia" w:ascii="宋体" w:hAnsi="宋体"/>
          <w:bCs/>
          <w:color w:val="auto"/>
          <w:sz w:val="24"/>
          <w:szCs w:val="28"/>
          <w:highlight w:val="none"/>
          <w:lang w:val="en-US" w:eastAsia="zh-CN"/>
        </w:rPr>
        <w:t>磋商报价表</w:t>
      </w:r>
    </w:p>
    <w:p w14:paraId="15EAF615">
      <w:pPr>
        <w:pStyle w:val="30"/>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五、报价明细表</w:t>
      </w:r>
    </w:p>
    <w:p w14:paraId="71E172F8">
      <w:pPr>
        <w:pStyle w:val="30"/>
        <w:pageBreakBefore w:val="0"/>
        <w:kinsoku/>
        <w:overflowPunct/>
        <w:topLinePunct w:val="0"/>
        <w:bidi w:val="0"/>
        <w:adjustRightInd w:val="0"/>
        <w:snapToGrid w:val="0"/>
        <w:jc w:val="left"/>
        <w:outlineLvl w:val="9"/>
        <w:rPr>
          <w:rFonts w:hint="default" w:ascii="宋体" w:hAnsi="宋体" w:eastAsia="宋体"/>
          <w:bCs/>
          <w:color w:val="auto"/>
          <w:sz w:val="24"/>
          <w:szCs w:val="22"/>
          <w:highlight w:val="none"/>
          <w:lang w:val="en-US" w:eastAsia="zh-CN"/>
        </w:rPr>
      </w:pPr>
      <w:r>
        <w:rPr>
          <w:rFonts w:hint="eastAsia" w:ascii="宋体" w:hAnsi="宋体"/>
          <w:bCs/>
          <w:color w:val="auto"/>
          <w:sz w:val="24"/>
          <w:szCs w:val="22"/>
          <w:highlight w:val="none"/>
        </w:rPr>
        <w:t>六、</w:t>
      </w:r>
      <w:r>
        <w:rPr>
          <w:rFonts w:hint="eastAsia" w:ascii="宋体" w:hAnsi="宋体"/>
          <w:bCs/>
          <w:color w:val="auto"/>
          <w:sz w:val="24"/>
          <w:szCs w:val="22"/>
          <w:highlight w:val="none"/>
          <w:lang w:eastAsia="zh-CN"/>
        </w:rPr>
        <w:t>磋商</w:t>
      </w:r>
      <w:r>
        <w:rPr>
          <w:rFonts w:hint="eastAsia" w:ascii="宋体" w:hAnsi="宋体"/>
          <w:bCs/>
          <w:color w:val="auto"/>
          <w:sz w:val="24"/>
          <w:szCs w:val="22"/>
          <w:highlight w:val="none"/>
        </w:rPr>
        <w:t>保证金</w:t>
      </w:r>
    </w:p>
    <w:p w14:paraId="3E3D859B">
      <w:pPr>
        <w:pStyle w:val="30"/>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七、本项目管理机构配备情况表</w:t>
      </w:r>
    </w:p>
    <w:p w14:paraId="03EE76E9">
      <w:pPr>
        <w:pStyle w:val="30"/>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八、</w:t>
      </w:r>
      <w:r>
        <w:rPr>
          <w:rFonts w:hint="eastAsia" w:ascii="宋体" w:hAnsi="宋体"/>
          <w:bCs/>
          <w:color w:val="auto"/>
          <w:sz w:val="24"/>
          <w:szCs w:val="22"/>
          <w:highlight w:val="none"/>
          <w:lang w:val="en-US" w:eastAsia="zh-CN"/>
        </w:rPr>
        <w:t>供应商符合资格条件的证明文件</w:t>
      </w:r>
    </w:p>
    <w:p w14:paraId="0C561438">
      <w:pPr>
        <w:pStyle w:val="30"/>
        <w:pageBreakBefore w:val="0"/>
        <w:kinsoku/>
        <w:overflowPunct/>
        <w:topLinePunct w:val="0"/>
        <w:bidi w:val="0"/>
        <w:adjustRightInd w:val="0"/>
        <w:snapToGrid w:val="0"/>
        <w:jc w:val="left"/>
        <w:outlineLvl w:val="9"/>
        <w:rPr>
          <w:rFonts w:hint="default" w:ascii="宋体" w:hAnsi="宋体" w:eastAsia="宋体"/>
          <w:bCs/>
          <w:color w:val="auto"/>
          <w:sz w:val="24"/>
          <w:szCs w:val="22"/>
          <w:highlight w:val="none"/>
          <w:lang w:val="en-US" w:eastAsia="zh-CN"/>
        </w:rPr>
      </w:pPr>
      <w:r>
        <w:rPr>
          <w:rFonts w:hint="eastAsia" w:ascii="宋体" w:hAnsi="宋体"/>
          <w:bCs/>
          <w:color w:val="auto"/>
          <w:sz w:val="24"/>
          <w:szCs w:val="22"/>
          <w:highlight w:val="none"/>
        </w:rPr>
        <w:t>九、</w:t>
      </w:r>
      <w:r>
        <w:rPr>
          <w:rFonts w:hint="eastAsia" w:ascii="宋体" w:hAnsi="宋体"/>
          <w:bCs/>
          <w:color w:val="auto"/>
          <w:sz w:val="24"/>
          <w:szCs w:val="22"/>
          <w:highlight w:val="none"/>
          <w:lang w:val="en-US" w:eastAsia="zh-CN"/>
        </w:rPr>
        <w:t>技术部分</w:t>
      </w:r>
    </w:p>
    <w:p w14:paraId="4AA82A25">
      <w:pPr>
        <w:pStyle w:val="30"/>
        <w:pageBreakBefore w:val="0"/>
        <w:kinsoku/>
        <w:overflowPunct/>
        <w:topLinePunct w:val="0"/>
        <w:bidi w:val="0"/>
        <w:adjustRightInd w:val="0"/>
        <w:snapToGrid w:val="0"/>
        <w:jc w:val="left"/>
        <w:outlineLvl w:val="9"/>
        <w:rPr>
          <w:rFonts w:hint="eastAsia" w:ascii="宋体" w:hAnsi="宋体"/>
          <w:bCs/>
          <w:color w:val="auto"/>
          <w:sz w:val="24"/>
          <w:szCs w:val="22"/>
          <w:highlight w:val="none"/>
          <w:lang w:val="en-US" w:eastAsia="zh-CN"/>
        </w:rPr>
      </w:pPr>
      <w:r>
        <w:rPr>
          <w:rFonts w:hint="eastAsia" w:ascii="宋体" w:hAnsi="宋体"/>
          <w:bCs/>
          <w:color w:val="auto"/>
          <w:sz w:val="24"/>
          <w:szCs w:val="22"/>
          <w:highlight w:val="none"/>
        </w:rPr>
        <w:t>十、</w:t>
      </w:r>
      <w:r>
        <w:rPr>
          <w:rFonts w:hint="eastAsia" w:ascii="宋体" w:hAnsi="宋体"/>
          <w:bCs/>
          <w:color w:val="auto"/>
          <w:sz w:val="24"/>
          <w:szCs w:val="28"/>
          <w:highlight w:val="none"/>
          <w:lang w:val="en-US" w:eastAsia="zh-CN"/>
        </w:rPr>
        <w:t>声明函或证明文件</w:t>
      </w:r>
    </w:p>
    <w:p w14:paraId="541A3B9C">
      <w:pPr>
        <w:pStyle w:val="30"/>
        <w:pageBreakBefore w:val="0"/>
        <w:kinsoku/>
        <w:overflowPunct/>
        <w:topLinePunct w:val="0"/>
        <w:bidi w:val="0"/>
        <w:adjustRightInd w:val="0"/>
        <w:snapToGrid w:val="0"/>
        <w:jc w:val="left"/>
        <w:outlineLvl w:val="9"/>
        <w:rPr>
          <w:rFonts w:hint="eastAsia" w:ascii="宋体" w:hAnsi="宋体"/>
          <w:b w:val="0"/>
          <w:bCs/>
          <w:color w:val="auto"/>
          <w:kern w:val="2"/>
          <w:sz w:val="24"/>
          <w:szCs w:val="22"/>
          <w:highlight w:val="none"/>
          <w:lang w:val="en-US" w:eastAsia="zh-CN" w:bidi="ar-SA"/>
        </w:rPr>
      </w:pPr>
      <w:r>
        <w:rPr>
          <w:rFonts w:hint="eastAsia" w:ascii="宋体" w:hAnsi="宋体"/>
          <w:bCs/>
          <w:color w:val="auto"/>
          <w:sz w:val="24"/>
          <w:szCs w:val="22"/>
          <w:highlight w:val="none"/>
        </w:rPr>
        <w:t>十一、</w:t>
      </w:r>
      <w:r>
        <w:rPr>
          <w:rFonts w:hint="eastAsia" w:ascii="宋体" w:hAnsi="宋体"/>
          <w:b w:val="0"/>
          <w:bCs/>
          <w:color w:val="auto"/>
          <w:kern w:val="2"/>
          <w:sz w:val="24"/>
          <w:szCs w:val="22"/>
          <w:highlight w:val="none"/>
          <w:lang w:val="en-US" w:eastAsia="zh-CN" w:bidi="ar-SA"/>
        </w:rPr>
        <w:t>其他附件</w:t>
      </w:r>
    </w:p>
    <w:p w14:paraId="329AF264">
      <w:pPr>
        <w:pStyle w:val="30"/>
        <w:pageBreakBefore w:val="0"/>
        <w:kinsoku/>
        <w:overflowPunct/>
        <w:topLinePunct w:val="0"/>
        <w:bidi w:val="0"/>
        <w:adjustRightInd w:val="0"/>
        <w:snapToGrid w:val="0"/>
        <w:jc w:val="left"/>
        <w:outlineLvl w:val="9"/>
        <w:rPr>
          <w:rFonts w:hint="eastAsia" w:ascii="宋体" w:hAnsi="宋体"/>
          <w:bCs/>
          <w:color w:val="auto"/>
          <w:sz w:val="24"/>
          <w:szCs w:val="22"/>
        </w:rPr>
      </w:pPr>
    </w:p>
    <w:p w14:paraId="6BD39C4A">
      <w:pPr>
        <w:sectPr>
          <w:pgSz w:w="11906" w:h="16838"/>
          <w:pgMar w:top="1440" w:right="1800" w:bottom="1440" w:left="1800" w:header="851" w:footer="992" w:gutter="0"/>
          <w:pgNumType w:fmt="decimal"/>
          <w:cols w:space="425" w:num="1"/>
          <w:docGrid w:type="lines" w:linePitch="312" w:charSpace="0"/>
        </w:sectPr>
      </w:pPr>
    </w:p>
    <w:p w14:paraId="13404526">
      <w:pPr>
        <w:pStyle w:val="4"/>
        <w:bidi w:val="0"/>
        <w:rPr>
          <w:rFonts w:ascii="宋体" w:hAnsi="宋体" w:cs="宋体"/>
          <w:color w:val="auto"/>
          <w:sz w:val="24"/>
          <w:szCs w:val="24"/>
          <w:lang w:val="zh-CN"/>
        </w:rPr>
      </w:pPr>
      <w:bookmarkStart w:id="175" w:name="_Toc30610"/>
      <w:bookmarkStart w:id="176" w:name="_Toc30733"/>
      <w:r>
        <w:rPr>
          <w:rFonts w:hint="eastAsia" w:ascii="宋体" w:hAnsi="宋体"/>
          <w:color w:val="auto"/>
          <w:sz w:val="30"/>
          <w:szCs w:val="24"/>
          <w:lang w:val="zh-CN"/>
        </w:rPr>
        <w:t>一、</w:t>
      </w:r>
      <w:r>
        <w:rPr>
          <w:rFonts w:hint="eastAsia" w:ascii="宋体" w:hAnsi="宋体" w:cs="宋体"/>
          <w:color w:val="auto"/>
          <w:sz w:val="30"/>
          <w:szCs w:val="24"/>
          <w:lang w:val="en-US" w:eastAsia="zh-CN"/>
        </w:rPr>
        <w:t>磋商</w:t>
      </w:r>
      <w:r>
        <w:rPr>
          <w:rFonts w:hint="eastAsia" w:ascii="宋体" w:hAnsi="宋体" w:cs="宋体"/>
          <w:color w:val="auto"/>
          <w:sz w:val="30"/>
          <w:szCs w:val="24"/>
          <w:lang w:val="zh-CN"/>
        </w:rPr>
        <w:t>函</w:t>
      </w:r>
      <w:bookmarkEnd w:id="175"/>
      <w:bookmarkEnd w:id="176"/>
    </w:p>
    <w:p w14:paraId="500ADA48">
      <w:pPr>
        <w:pageBreakBefore w:val="0"/>
        <w:kinsoku/>
        <w:overflowPunct/>
        <w:topLinePunct w:val="0"/>
        <w:autoSpaceDE w:val="0"/>
        <w:autoSpaceDN w:val="0"/>
        <w:bidi w:val="0"/>
        <w:adjustRightInd w:val="0"/>
        <w:spacing w:line="360" w:lineRule="auto"/>
        <w:ind w:firstLine="480" w:firstLineChars="200"/>
        <w:jc w:val="left"/>
        <w:outlineLvl w:val="9"/>
        <w:rPr>
          <w:rFonts w:hint="eastAsia" w:ascii="宋体" w:hAnsi="宋体" w:cs="宋体"/>
          <w:bCs/>
          <w:color w:val="auto"/>
          <w:sz w:val="24"/>
          <w:u w:val="single"/>
          <w:lang w:val="zh-CN"/>
        </w:rPr>
      </w:pPr>
    </w:p>
    <w:p w14:paraId="2BC34247">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int="eastAsia" w:ascii="宋体" w:hAnsi="宋体" w:cs="宋体"/>
          <w:bCs/>
          <w:color w:val="auto"/>
          <w:sz w:val="24"/>
          <w:lang w:val="zh-CN"/>
        </w:rPr>
      </w:pPr>
      <w:r>
        <w:rPr>
          <w:rFonts w:hint="eastAsia" w:ascii="宋体" w:hAnsi="宋体" w:cs="宋体"/>
          <w:bCs/>
          <w:color w:val="auto"/>
          <w:sz w:val="24"/>
          <w:u w:val="single"/>
          <w:lang w:val="zh-CN"/>
        </w:rPr>
        <w:t xml:space="preserve">致：                    </w:t>
      </w:r>
      <w:r>
        <w:rPr>
          <w:rFonts w:hint="eastAsia" w:ascii="宋体" w:hAnsi="宋体" w:cs="宋体"/>
          <w:bCs/>
          <w:color w:val="auto"/>
          <w:sz w:val="24"/>
          <w:lang w:val="zh-CN"/>
        </w:rPr>
        <w:t>(采购人名称)</w:t>
      </w:r>
    </w:p>
    <w:p w14:paraId="6CBDCFDF">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zh-CN"/>
        </w:rPr>
        <w:t>我方全面研究了项目（</w:t>
      </w:r>
      <w:r>
        <w:rPr>
          <w:rFonts w:hint="eastAsia" w:ascii="宋体" w:hAnsi="宋体" w:cs="宋体"/>
          <w:bCs/>
          <w:color w:val="auto"/>
          <w:sz w:val="24"/>
          <w:u w:val="single"/>
          <w:lang w:val="zh-CN"/>
        </w:rPr>
        <w:t xml:space="preserve">           </w:t>
      </w:r>
      <w:r>
        <w:rPr>
          <w:rFonts w:hint="eastAsia" w:ascii="宋体" w:hAnsi="宋体" w:cs="宋体"/>
          <w:bCs/>
          <w:color w:val="auto"/>
          <w:sz w:val="24"/>
          <w:lang w:val="zh-CN"/>
        </w:rPr>
        <w:t>) 磋商文件，决定参加贵单位组织本项目的</w:t>
      </w:r>
      <w:r>
        <w:rPr>
          <w:rFonts w:hint="eastAsia" w:ascii="宋体" w:hAnsi="宋体" w:cs="宋体"/>
          <w:bCs/>
          <w:color w:val="auto"/>
          <w:sz w:val="24"/>
          <w:lang w:val="en-US" w:eastAsia="zh-CN"/>
        </w:rPr>
        <w:t>磋商</w:t>
      </w:r>
      <w:r>
        <w:rPr>
          <w:rFonts w:hint="eastAsia" w:ascii="宋体" w:hAnsi="宋体" w:cs="宋体"/>
          <w:bCs/>
          <w:color w:val="auto"/>
          <w:sz w:val="24"/>
          <w:lang w:val="zh-CN"/>
        </w:rPr>
        <w:t>。我方授权</w:t>
      </w:r>
      <w:r>
        <w:rPr>
          <w:rFonts w:hint="eastAsia" w:ascii="宋体" w:hAnsi="宋体" w:cs="宋体"/>
          <w:bCs/>
          <w:color w:val="auto"/>
          <w:sz w:val="24"/>
          <w:u w:val="single"/>
          <w:lang w:val="zh-CN"/>
        </w:rPr>
        <w:t>（姓名、职务）</w:t>
      </w:r>
      <w:r>
        <w:rPr>
          <w:rFonts w:hint="eastAsia" w:ascii="宋体" w:hAnsi="宋体" w:cs="宋体"/>
          <w:bCs/>
          <w:color w:val="auto"/>
          <w:sz w:val="24"/>
          <w:lang w:val="zh-CN"/>
        </w:rPr>
        <w:t>代表我方</w:t>
      </w:r>
      <w:r>
        <w:rPr>
          <w:rFonts w:hint="eastAsia" w:ascii="宋体" w:hAnsi="宋体" w:cs="宋体"/>
          <w:bCs/>
          <w:color w:val="auto"/>
          <w:sz w:val="24"/>
          <w:u w:val="single"/>
          <w:lang w:val="zh-CN"/>
        </w:rPr>
        <w:t>（供应商的名称）</w:t>
      </w:r>
      <w:r>
        <w:rPr>
          <w:rFonts w:hint="eastAsia" w:ascii="宋体" w:hAnsi="宋体" w:cs="宋体"/>
          <w:bCs/>
          <w:color w:val="auto"/>
          <w:sz w:val="24"/>
          <w:lang w:val="zh-CN"/>
        </w:rPr>
        <w:t>全权处理本项目的有关事宜。</w:t>
      </w:r>
    </w:p>
    <w:p w14:paraId="56F582E6">
      <w:pPr>
        <w:keepNext w:val="0"/>
        <w:keepLines w:val="0"/>
        <w:pageBreakBefore w:val="0"/>
        <w:widowControl w:val="0"/>
        <w:numPr>
          <w:ilvl w:val="0"/>
          <w:numId w:val="6"/>
        </w:numPr>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int="eastAsia" w:ascii="宋体" w:hAnsi="宋体" w:cs="宋体"/>
          <w:bCs/>
          <w:color w:val="auto"/>
          <w:sz w:val="24"/>
          <w:u w:val="none"/>
          <w:lang w:val="en-US" w:eastAsia="zh-CN"/>
        </w:rPr>
      </w:pPr>
      <w:r>
        <w:rPr>
          <w:rFonts w:hint="eastAsia" w:ascii="宋体" w:hAnsi="宋体" w:cs="宋体"/>
          <w:bCs/>
          <w:color w:val="auto"/>
          <w:sz w:val="24"/>
          <w:lang w:val="zh-CN"/>
        </w:rPr>
        <w:t>我方自愿按照</w:t>
      </w:r>
      <w:r>
        <w:rPr>
          <w:rFonts w:hint="eastAsia" w:ascii="宋体" w:hAnsi="宋体" w:cs="宋体"/>
          <w:bCs/>
          <w:color w:val="auto"/>
          <w:sz w:val="24"/>
          <w:lang w:val="zh-CN" w:eastAsia="zh-CN"/>
        </w:rPr>
        <w:t>磋商</w:t>
      </w:r>
      <w:r>
        <w:rPr>
          <w:rFonts w:hint="eastAsia" w:ascii="宋体" w:hAnsi="宋体" w:cs="宋体"/>
          <w:bCs/>
          <w:color w:val="auto"/>
          <w:sz w:val="24"/>
          <w:lang w:val="zh-CN"/>
        </w:rPr>
        <w:t>文件规定的各项要求向采购人提供所需</w:t>
      </w:r>
      <w:r>
        <w:rPr>
          <w:rFonts w:hint="eastAsia" w:ascii="宋体" w:hAnsi="宋体" w:cs="宋体"/>
          <w:bCs/>
          <w:color w:val="auto"/>
          <w:sz w:val="24"/>
          <w:lang w:val="en-US" w:eastAsia="zh-CN"/>
        </w:rPr>
        <w:t>服务</w:t>
      </w:r>
      <w:r>
        <w:rPr>
          <w:rFonts w:hint="eastAsia" w:ascii="宋体" w:hAnsi="宋体" w:cs="宋体"/>
          <w:bCs/>
          <w:color w:val="auto"/>
          <w:sz w:val="24"/>
          <w:lang w:val="zh-CN"/>
        </w:rPr>
        <w:t>，总</w:t>
      </w:r>
      <w:r>
        <w:rPr>
          <w:rFonts w:hint="eastAsia" w:ascii="宋体" w:hAnsi="宋体" w:cs="宋体"/>
          <w:bCs/>
          <w:color w:val="auto"/>
          <w:sz w:val="24"/>
          <w:lang w:val="en-US" w:eastAsia="zh-CN"/>
        </w:rPr>
        <w:t>磋商</w:t>
      </w:r>
      <w:r>
        <w:rPr>
          <w:rFonts w:hint="eastAsia" w:ascii="宋体" w:hAnsi="宋体" w:cs="宋体"/>
          <w:bCs/>
          <w:color w:val="auto"/>
          <w:sz w:val="24"/>
          <w:lang w:val="zh-CN"/>
        </w:rPr>
        <w:t>报价为</w:t>
      </w:r>
      <w:r>
        <w:rPr>
          <w:rFonts w:hint="eastAsia" w:ascii="宋体" w:hAnsi="宋体" w:cs="宋体"/>
          <w:bCs/>
          <w:color w:val="auto"/>
          <w:sz w:val="24"/>
          <w:u w:val="single"/>
          <w:lang w:val="en-US" w:eastAsia="zh-CN"/>
        </w:rPr>
        <w:t xml:space="preserve">      </w:t>
      </w:r>
      <w:r>
        <w:rPr>
          <w:rFonts w:hint="eastAsia" w:ascii="宋体" w:hAnsi="宋体" w:cs="宋体"/>
          <w:bCs/>
          <w:color w:val="auto"/>
          <w:sz w:val="24"/>
          <w:u w:val="none"/>
          <w:lang w:val="en-US" w:eastAsia="zh-CN"/>
        </w:rPr>
        <w:t>万元（大写：</w:t>
      </w:r>
      <w:r>
        <w:rPr>
          <w:rFonts w:hint="eastAsia" w:ascii="宋体" w:hAnsi="宋体" w:cs="宋体"/>
          <w:bCs/>
          <w:color w:val="auto"/>
          <w:sz w:val="24"/>
          <w:u w:val="single"/>
          <w:lang w:val="en-US" w:eastAsia="zh-CN"/>
        </w:rPr>
        <w:t xml:space="preserve">            </w:t>
      </w:r>
      <w:r>
        <w:rPr>
          <w:rFonts w:hint="eastAsia" w:ascii="宋体" w:hAnsi="宋体" w:cs="宋体"/>
          <w:bCs/>
          <w:color w:val="auto"/>
          <w:sz w:val="24"/>
          <w:u w:val="none"/>
          <w:lang w:val="en-US" w:eastAsia="zh-CN"/>
        </w:rPr>
        <w:t>）</w:t>
      </w:r>
    </w:p>
    <w:p w14:paraId="5D6532D0">
      <w:pPr>
        <w:keepNext w:val="0"/>
        <w:keepLines w:val="0"/>
        <w:pageBreakBefore w:val="0"/>
        <w:widowControl w:val="0"/>
        <w:numPr>
          <w:ilvl w:val="0"/>
          <w:numId w:val="6"/>
        </w:numPr>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int="default" w:ascii="宋体" w:hAnsi="宋体" w:cs="宋体"/>
          <w:bCs/>
          <w:color w:val="auto"/>
          <w:sz w:val="24"/>
          <w:u w:val="none"/>
          <w:lang w:val="en-US" w:eastAsia="zh-CN"/>
        </w:rPr>
      </w:pPr>
      <w:r>
        <w:rPr>
          <w:rFonts w:hint="default" w:ascii="宋体" w:hAnsi="宋体" w:cs="宋体"/>
          <w:bCs/>
          <w:color w:val="auto"/>
          <w:sz w:val="24"/>
          <w:u w:val="none"/>
          <w:lang w:val="en-US" w:eastAsia="zh-CN"/>
        </w:rPr>
        <w:t>我方承诺在投标有效期</w:t>
      </w:r>
      <w:r>
        <w:rPr>
          <w:rFonts w:hint="default" w:ascii="宋体" w:hAnsi="宋体" w:cs="宋体"/>
          <w:bCs/>
          <w:color w:val="auto"/>
          <w:sz w:val="24"/>
          <w:u w:val="single"/>
          <w:lang w:val="en-US" w:eastAsia="zh-CN"/>
        </w:rPr>
        <w:t xml:space="preserve">     </w:t>
      </w:r>
      <w:r>
        <w:rPr>
          <w:rFonts w:hint="default" w:ascii="宋体" w:hAnsi="宋体" w:cs="宋体"/>
          <w:bCs/>
          <w:color w:val="auto"/>
          <w:sz w:val="24"/>
          <w:u w:val="none"/>
          <w:lang w:val="en-US" w:eastAsia="zh-CN"/>
        </w:rPr>
        <w:t>天(日历天)内不修改、撤销投标文件。</w:t>
      </w:r>
    </w:p>
    <w:p w14:paraId="65337F69">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int="eastAsia" w:ascii="宋体" w:hAnsi="宋体" w:cs="宋体"/>
          <w:bCs/>
          <w:color w:val="auto"/>
          <w:sz w:val="24"/>
          <w:lang w:val="zh-CN"/>
        </w:rPr>
      </w:pPr>
      <w:r>
        <w:rPr>
          <w:rFonts w:hint="eastAsia" w:ascii="宋体" w:hAnsi="宋体" w:cs="宋体"/>
          <w:bCs/>
          <w:color w:val="auto"/>
          <w:sz w:val="24"/>
          <w:lang w:val="en-US" w:eastAsia="zh-CN"/>
        </w:rPr>
        <w:t>3</w:t>
      </w:r>
      <w:r>
        <w:rPr>
          <w:rFonts w:hint="eastAsia" w:ascii="宋体" w:hAnsi="宋体" w:cs="宋体"/>
          <w:bCs/>
          <w:color w:val="auto"/>
          <w:sz w:val="24"/>
          <w:lang w:val="zh-CN"/>
        </w:rPr>
        <w:t>、一旦我方</w:t>
      </w:r>
      <w:r>
        <w:rPr>
          <w:rFonts w:hint="eastAsia" w:ascii="宋体" w:hAnsi="宋体" w:cs="宋体"/>
          <w:bCs/>
          <w:color w:val="auto"/>
          <w:sz w:val="24"/>
          <w:lang w:val="en-US" w:eastAsia="zh-CN"/>
        </w:rPr>
        <w:t>成交</w:t>
      </w:r>
      <w:r>
        <w:rPr>
          <w:rFonts w:hint="eastAsia" w:ascii="宋体" w:hAnsi="宋体" w:cs="宋体"/>
          <w:bCs/>
          <w:color w:val="auto"/>
          <w:sz w:val="24"/>
          <w:lang w:val="zh-CN"/>
        </w:rPr>
        <w:t>，我方将严格履行合同规定的责任和义务，保证于合同签字生效后</w:t>
      </w:r>
      <w:r>
        <w:rPr>
          <w:rFonts w:hint="eastAsia" w:ascii="宋体" w:hAnsi="宋体" w:cs="宋体"/>
          <w:bCs/>
          <w:color w:val="auto"/>
          <w:sz w:val="24"/>
          <w:u w:val="single"/>
          <w:lang w:val="zh-CN"/>
        </w:rPr>
        <w:t xml:space="preserve">     </w:t>
      </w:r>
      <w:r>
        <w:rPr>
          <w:rFonts w:hint="eastAsia" w:ascii="宋体" w:hAnsi="宋体" w:cs="宋体"/>
          <w:bCs/>
          <w:color w:val="auto"/>
          <w:sz w:val="24"/>
          <w:lang w:val="zh-CN"/>
        </w:rPr>
        <w:t>日内完成项目的安装、调试，并交付采购人验收、使用。</w:t>
      </w:r>
    </w:p>
    <w:p w14:paraId="460F39BD">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en-US" w:eastAsia="zh-CN"/>
        </w:rPr>
        <w:t>4</w:t>
      </w:r>
      <w:r>
        <w:rPr>
          <w:rFonts w:hint="eastAsia" w:ascii="宋体" w:hAnsi="宋体" w:cs="宋体"/>
          <w:bCs/>
          <w:color w:val="auto"/>
          <w:sz w:val="24"/>
          <w:lang w:val="zh-CN"/>
        </w:rPr>
        <w:t>、我方同意按照</w:t>
      </w:r>
      <w:r>
        <w:rPr>
          <w:rFonts w:hint="eastAsia" w:ascii="宋体" w:hAnsi="宋体" w:cs="宋体"/>
          <w:bCs/>
          <w:color w:val="auto"/>
          <w:sz w:val="24"/>
          <w:lang w:val="zh-CN" w:eastAsia="zh-CN"/>
        </w:rPr>
        <w:t>磋商</w:t>
      </w:r>
      <w:r>
        <w:rPr>
          <w:rFonts w:hint="eastAsia" w:ascii="宋体" w:hAnsi="宋体" w:cs="宋体"/>
          <w:bCs/>
          <w:color w:val="auto"/>
          <w:sz w:val="24"/>
          <w:lang w:val="zh-CN"/>
        </w:rPr>
        <w:t>文件的要求，向贵单位交纳人民币</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万元（大写：</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）的</w:t>
      </w:r>
      <w:r>
        <w:rPr>
          <w:rFonts w:hint="eastAsia" w:ascii="宋体" w:hAnsi="宋体" w:cs="宋体"/>
          <w:bCs/>
          <w:color w:val="auto"/>
          <w:sz w:val="24"/>
          <w:lang w:val="en-US" w:eastAsia="zh-CN"/>
        </w:rPr>
        <w:t>磋商</w:t>
      </w:r>
      <w:r>
        <w:rPr>
          <w:rFonts w:hint="eastAsia" w:ascii="宋体" w:hAnsi="宋体" w:cs="宋体"/>
          <w:bCs/>
          <w:color w:val="auto"/>
          <w:sz w:val="24"/>
          <w:lang w:val="zh-CN"/>
        </w:rPr>
        <w:t>保证金。并承诺：下列任何情况发生时，我方将不要求退还</w:t>
      </w:r>
      <w:r>
        <w:rPr>
          <w:rFonts w:hint="eastAsia" w:ascii="宋体" w:hAnsi="宋体" w:cs="宋体"/>
          <w:bCs/>
          <w:color w:val="auto"/>
          <w:sz w:val="24"/>
          <w:lang w:val="en-US" w:eastAsia="zh-CN"/>
        </w:rPr>
        <w:t>磋商</w:t>
      </w:r>
      <w:r>
        <w:rPr>
          <w:rFonts w:hint="eastAsia" w:ascii="宋体" w:hAnsi="宋体" w:cs="宋体"/>
          <w:bCs/>
          <w:color w:val="auto"/>
          <w:sz w:val="24"/>
          <w:lang w:val="zh-CN"/>
        </w:rPr>
        <w:t>保证金：</w:t>
      </w:r>
    </w:p>
    <w:p w14:paraId="28C2A94E">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zh-CN"/>
        </w:rPr>
        <w:t>（1）</w:t>
      </w:r>
      <w:r>
        <w:rPr>
          <w:rFonts w:hint="eastAsia" w:ascii="宋体" w:hAnsi="宋体" w:cs="宋体"/>
          <w:bCs/>
          <w:color w:val="auto"/>
          <w:sz w:val="24"/>
          <w:lang w:val="en-US" w:eastAsia="zh-CN"/>
        </w:rPr>
        <w:t>磋商</w:t>
      </w:r>
      <w:r>
        <w:rPr>
          <w:rFonts w:hint="eastAsia" w:ascii="宋体" w:hAnsi="宋体" w:cs="宋体"/>
          <w:bCs/>
          <w:color w:val="auto"/>
          <w:sz w:val="24"/>
          <w:lang w:val="zh-CN"/>
        </w:rPr>
        <w:t>截止时间之后撤回</w:t>
      </w:r>
      <w:r>
        <w:rPr>
          <w:rFonts w:hint="eastAsia" w:ascii="宋体" w:hAnsi="宋体" w:cs="宋体"/>
          <w:bCs/>
          <w:color w:val="auto"/>
          <w:sz w:val="24"/>
          <w:lang w:val="en-US" w:eastAsia="zh-CN"/>
        </w:rPr>
        <w:t>磋商响应文件</w:t>
      </w:r>
      <w:r>
        <w:rPr>
          <w:rFonts w:hint="eastAsia" w:ascii="宋体" w:hAnsi="宋体" w:cs="宋体"/>
          <w:bCs/>
          <w:color w:val="auto"/>
          <w:sz w:val="24"/>
          <w:lang w:val="zh-CN"/>
        </w:rPr>
        <w:t>；</w:t>
      </w:r>
    </w:p>
    <w:p w14:paraId="08B6027D">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zh-CN"/>
        </w:rPr>
        <w:t>（2）我方提供了虚假竞争性磋商响应文件；</w:t>
      </w:r>
    </w:p>
    <w:p w14:paraId="03CC0841">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zh-CN"/>
        </w:rPr>
        <w:t>（3）在</w:t>
      </w:r>
      <w:r>
        <w:rPr>
          <w:rFonts w:hint="eastAsia" w:ascii="宋体" w:hAnsi="宋体" w:cs="宋体"/>
          <w:bCs/>
          <w:color w:val="auto"/>
          <w:sz w:val="24"/>
          <w:lang w:val="en-US" w:eastAsia="zh-CN"/>
        </w:rPr>
        <w:t>磋商</w:t>
      </w:r>
      <w:r>
        <w:rPr>
          <w:rFonts w:hint="eastAsia" w:ascii="宋体" w:hAnsi="宋体" w:cs="宋体"/>
          <w:bCs/>
          <w:color w:val="auto"/>
          <w:sz w:val="24"/>
          <w:lang w:val="zh-CN"/>
        </w:rPr>
        <w:t>过程中有违法、违规和违纪行为；</w:t>
      </w:r>
    </w:p>
    <w:p w14:paraId="38CC5D97">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zh-CN"/>
        </w:rPr>
        <w:t>（4）我方在</w:t>
      </w:r>
      <w:r>
        <w:rPr>
          <w:rFonts w:hint="eastAsia" w:ascii="宋体" w:hAnsi="宋体" w:cs="宋体"/>
          <w:bCs/>
          <w:color w:val="auto"/>
          <w:sz w:val="24"/>
          <w:lang w:val="en-US" w:eastAsia="zh-CN"/>
        </w:rPr>
        <w:t>磋商</w:t>
      </w:r>
      <w:r>
        <w:rPr>
          <w:rFonts w:hint="eastAsia" w:ascii="宋体" w:hAnsi="宋体" w:cs="宋体"/>
          <w:bCs/>
          <w:color w:val="auto"/>
          <w:sz w:val="24"/>
          <w:lang w:val="zh-CN"/>
        </w:rPr>
        <w:t>有效期内收到</w:t>
      </w:r>
      <w:r>
        <w:rPr>
          <w:rFonts w:hint="eastAsia" w:ascii="宋体" w:hAnsi="宋体" w:cs="宋体"/>
          <w:bCs/>
          <w:color w:val="auto"/>
          <w:sz w:val="24"/>
          <w:lang w:val="en-US" w:eastAsia="zh-CN"/>
        </w:rPr>
        <w:t>成交</w:t>
      </w:r>
      <w:r>
        <w:rPr>
          <w:rFonts w:hint="eastAsia" w:ascii="宋体" w:hAnsi="宋体" w:cs="宋体"/>
          <w:bCs/>
          <w:color w:val="auto"/>
          <w:sz w:val="24"/>
          <w:lang w:val="zh-CN"/>
        </w:rPr>
        <w:t>通知书后，由于我方原因未能按照磋商文件要求提交履约保证金（</w:t>
      </w:r>
      <w:r>
        <w:rPr>
          <w:rFonts w:hint="eastAsia" w:ascii="宋体" w:hAnsi="宋体" w:cs="宋体"/>
          <w:bCs/>
          <w:color w:val="auto"/>
          <w:sz w:val="24"/>
          <w:lang w:val="en-US" w:eastAsia="zh-CN"/>
        </w:rPr>
        <w:t>如有</w:t>
      </w:r>
      <w:r>
        <w:rPr>
          <w:rFonts w:hint="eastAsia" w:ascii="宋体" w:hAnsi="宋体" w:cs="宋体"/>
          <w:bCs/>
          <w:color w:val="auto"/>
          <w:sz w:val="24"/>
          <w:lang w:val="zh-CN"/>
        </w:rPr>
        <w:t>）或与采购人签订并履行合同。</w:t>
      </w:r>
    </w:p>
    <w:p w14:paraId="4CADF9B6">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en-US" w:eastAsia="zh-CN"/>
        </w:rPr>
        <w:t>5</w:t>
      </w:r>
      <w:r>
        <w:rPr>
          <w:rFonts w:hint="eastAsia" w:ascii="宋体" w:hAnsi="宋体" w:cs="宋体"/>
          <w:bCs/>
          <w:color w:val="auto"/>
          <w:sz w:val="24"/>
          <w:lang w:val="zh-CN"/>
        </w:rPr>
        <w:t>、我方</w:t>
      </w:r>
      <w:r>
        <w:rPr>
          <w:rFonts w:hint="eastAsia" w:ascii="宋体" w:hAnsi="宋体" w:cs="宋体"/>
          <w:bCs/>
          <w:color w:val="auto"/>
          <w:sz w:val="24"/>
          <w:lang w:val="en-US" w:eastAsia="zh-CN"/>
        </w:rPr>
        <w:t>在磋商截止时间后</w:t>
      </w:r>
      <w:r>
        <w:rPr>
          <w:rFonts w:hint="eastAsia" w:ascii="宋体" w:hAnsi="宋体" w:cs="宋体"/>
          <w:bCs/>
          <w:color w:val="auto"/>
          <w:sz w:val="24"/>
          <w:lang w:val="zh-CN"/>
        </w:rPr>
        <w:t>为本项目提交的竞争性磋商</w:t>
      </w:r>
      <w:r>
        <w:rPr>
          <w:rFonts w:hint="eastAsia" w:ascii="宋体" w:hAnsi="宋体" w:cs="宋体"/>
          <w:bCs/>
          <w:color w:val="auto"/>
          <w:sz w:val="24"/>
          <w:lang w:val="en-US" w:eastAsia="zh-CN"/>
        </w:rPr>
        <w:t>响应</w:t>
      </w:r>
      <w:r>
        <w:rPr>
          <w:rFonts w:hint="eastAsia" w:ascii="宋体" w:hAnsi="宋体" w:cs="宋体"/>
          <w:bCs/>
          <w:color w:val="auto"/>
          <w:sz w:val="24"/>
          <w:lang w:val="zh-CN"/>
        </w:rPr>
        <w:t>文件正本壹份，副本贰份，</w:t>
      </w:r>
      <w:r>
        <w:rPr>
          <w:rFonts w:hint="eastAsia" w:ascii="宋体" w:hAnsi="宋体" w:cs="宋体"/>
          <w:bCs/>
          <w:color w:val="auto"/>
          <w:sz w:val="24"/>
          <w:lang w:val="en-US" w:eastAsia="zh-CN"/>
        </w:rPr>
        <w:t>电子版两份</w:t>
      </w:r>
      <w:r>
        <w:rPr>
          <w:rFonts w:hint="eastAsia" w:ascii="宋体" w:hAnsi="宋体" w:cs="宋体"/>
          <w:bCs/>
          <w:color w:val="auto"/>
          <w:sz w:val="24"/>
          <w:lang w:val="zh-CN"/>
        </w:rPr>
        <w:t>。</w:t>
      </w:r>
    </w:p>
    <w:p w14:paraId="25731D95">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en-US" w:eastAsia="zh-CN"/>
        </w:rPr>
        <w:t>6</w:t>
      </w:r>
      <w:r>
        <w:rPr>
          <w:rFonts w:hint="eastAsia" w:ascii="宋体" w:hAnsi="宋体" w:cs="宋体"/>
          <w:bCs/>
          <w:color w:val="auto"/>
          <w:sz w:val="24"/>
          <w:lang w:val="zh-CN"/>
        </w:rPr>
        <w:t>、我方愿意提供贵中心可能另外要求的，与</w:t>
      </w:r>
      <w:r>
        <w:rPr>
          <w:rFonts w:hint="eastAsia" w:ascii="宋体" w:hAnsi="宋体" w:cs="宋体"/>
          <w:bCs/>
          <w:color w:val="auto"/>
          <w:sz w:val="24"/>
          <w:lang w:val="en-US" w:eastAsia="zh-CN"/>
        </w:rPr>
        <w:t>磋商</w:t>
      </w:r>
      <w:r>
        <w:rPr>
          <w:rFonts w:hint="eastAsia" w:ascii="宋体" w:hAnsi="宋体" w:cs="宋体"/>
          <w:bCs/>
          <w:color w:val="auto"/>
          <w:sz w:val="24"/>
          <w:lang w:val="zh-CN"/>
        </w:rPr>
        <w:t>有关的</w:t>
      </w:r>
      <w:r>
        <w:rPr>
          <w:rFonts w:hint="eastAsia" w:ascii="宋体" w:hAnsi="宋体" w:cs="宋体"/>
          <w:bCs/>
          <w:color w:val="auto"/>
          <w:sz w:val="24"/>
          <w:lang w:val="en-US" w:eastAsia="zh-CN"/>
        </w:rPr>
        <w:t>响应</w:t>
      </w:r>
      <w:r>
        <w:rPr>
          <w:rFonts w:hint="eastAsia" w:ascii="宋体" w:hAnsi="宋体" w:cs="宋体"/>
          <w:bCs/>
          <w:color w:val="auto"/>
          <w:sz w:val="24"/>
          <w:lang w:val="zh-CN"/>
        </w:rPr>
        <w:t>文件资料，并保证我方已提供和将要提供的文件资料是真实、准确的。</w:t>
      </w:r>
    </w:p>
    <w:p w14:paraId="7FFBC911">
      <w:pPr>
        <w:bidi w:val="0"/>
        <w:ind w:firstLine="480" w:firstLineChars="200"/>
        <w:rPr>
          <w:rFonts w:hAnsi="宋体" w:cs="宋体"/>
          <w:bCs/>
          <w:color w:val="auto"/>
          <w:sz w:val="24"/>
          <w:lang w:val="zh-CN"/>
        </w:rPr>
      </w:pPr>
      <w:bookmarkStart w:id="177" w:name="_Toc24616"/>
      <w:r>
        <w:rPr>
          <w:rFonts w:hint="eastAsia" w:ascii="宋体" w:hAnsi="宋体" w:cs="宋体"/>
          <w:bCs/>
          <w:color w:val="auto"/>
          <w:sz w:val="24"/>
          <w:lang w:val="en-US" w:eastAsia="zh-CN"/>
        </w:rPr>
        <w:t>7</w:t>
      </w:r>
      <w:r>
        <w:rPr>
          <w:rFonts w:hint="eastAsia" w:ascii="宋体" w:hAnsi="宋体" w:cs="宋体"/>
          <w:bCs/>
          <w:color w:val="auto"/>
          <w:sz w:val="24"/>
          <w:lang w:val="zh-CN"/>
        </w:rPr>
        <w:t>、我方承诺</w:t>
      </w:r>
      <w:r>
        <w:rPr>
          <w:rFonts w:hint="eastAsia" w:ascii="宋体" w:hAnsi="宋体" w:cs="宋体"/>
          <w:bCs/>
          <w:color w:val="auto"/>
          <w:sz w:val="24"/>
          <w:lang w:val="en-US" w:eastAsia="zh-CN"/>
        </w:rPr>
        <w:t>磋商</w:t>
      </w:r>
      <w:r>
        <w:rPr>
          <w:rFonts w:hint="eastAsia" w:ascii="宋体" w:hAnsi="宋体" w:cs="宋体"/>
          <w:bCs/>
          <w:color w:val="auto"/>
          <w:sz w:val="24"/>
          <w:lang w:val="zh-CN"/>
        </w:rPr>
        <w:t>有效期不短于本项目磋商文件规定的期限。</w:t>
      </w:r>
      <w:bookmarkEnd w:id="177"/>
    </w:p>
    <w:p w14:paraId="5462CA78">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int="eastAsia" w:ascii="宋体" w:hAnsi="宋体" w:cs="宋体"/>
          <w:bCs/>
          <w:color w:val="auto"/>
          <w:sz w:val="24"/>
          <w:lang w:val="zh-CN"/>
        </w:rPr>
      </w:pPr>
      <w:r>
        <w:rPr>
          <w:rFonts w:hint="eastAsia" w:ascii="宋体" w:hAnsi="宋体" w:cs="宋体"/>
          <w:bCs/>
          <w:color w:val="auto"/>
          <w:sz w:val="24"/>
          <w:lang w:val="en-US" w:eastAsia="zh-CN"/>
        </w:rPr>
        <w:t>8</w:t>
      </w:r>
      <w:r>
        <w:rPr>
          <w:rFonts w:hint="eastAsia" w:ascii="宋体" w:hAnsi="宋体" w:cs="宋体"/>
          <w:bCs/>
          <w:color w:val="auto"/>
          <w:sz w:val="24"/>
          <w:lang w:val="zh-CN"/>
        </w:rPr>
        <w:t>、我方完全理解采购人不一定将合同授予最低报价的供应商的行为。</w:t>
      </w:r>
    </w:p>
    <w:p w14:paraId="544C12BE">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en-US" w:eastAsia="zh-CN"/>
        </w:rPr>
        <w:t>9</w:t>
      </w:r>
      <w:r>
        <w:rPr>
          <w:rFonts w:hint="eastAsia" w:ascii="宋体" w:hAnsi="宋体" w:cs="宋体"/>
          <w:bCs/>
          <w:color w:val="auto"/>
          <w:sz w:val="24"/>
          <w:lang w:val="zh-CN"/>
        </w:rPr>
        <w:t>.</w:t>
      </w:r>
      <w:r>
        <w:rPr>
          <w:rFonts w:hint="eastAsia" w:ascii="宋体" w:hAnsi="宋体" w:cs="宋体"/>
          <w:bCs/>
          <w:color w:val="auto"/>
          <w:kern w:val="0"/>
          <w:szCs w:val="18"/>
          <w:lang w:val="zh-CN"/>
        </w:rPr>
        <w:t xml:space="preserve"> </w:t>
      </w:r>
      <w:r>
        <w:rPr>
          <w:rFonts w:ascii="宋体" w:hAnsi="宋体" w:cs="宋体"/>
          <w:bCs/>
          <w:color w:val="auto"/>
          <w:sz w:val="24"/>
        </w:rPr>
        <w:t>我方在参与</w:t>
      </w:r>
      <w:r>
        <w:rPr>
          <w:rFonts w:hint="eastAsia" w:ascii="宋体" w:hAnsi="宋体" w:cs="宋体"/>
          <w:bCs/>
          <w:color w:val="auto"/>
          <w:sz w:val="24"/>
          <w:lang w:val="en-US" w:eastAsia="zh-CN"/>
        </w:rPr>
        <w:t>磋商</w:t>
      </w:r>
      <w:r>
        <w:rPr>
          <w:rFonts w:ascii="宋体" w:hAnsi="宋体" w:cs="宋体"/>
          <w:bCs/>
          <w:color w:val="auto"/>
          <w:sz w:val="24"/>
        </w:rPr>
        <w:t>前已详细研究了</w:t>
      </w:r>
      <w:r>
        <w:rPr>
          <w:rFonts w:hint="eastAsia" w:ascii="宋体" w:hAnsi="宋体" w:cs="宋体"/>
          <w:bCs/>
          <w:color w:val="auto"/>
          <w:sz w:val="24"/>
          <w:lang w:eastAsia="zh-CN"/>
        </w:rPr>
        <w:t>磋商</w:t>
      </w:r>
      <w:r>
        <w:rPr>
          <w:rFonts w:ascii="宋体" w:hAnsi="宋体" w:cs="宋体"/>
          <w:bCs/>
          <w:color w:val="auto"/>
          <w:sz w:val="24"/>
        </w:rPr>
        <w:t>文件的所有内容，包括澄清、修改文件(如果有)和所有已提供的参考资料以及有关附件，我方完全明白并认为此</w:t>
      </w:r>
      <w:r>
        <w:rPr>
          <w:rFonts w:hint="eastAsia" w:ascii="宋体" w:hAnsi="宋体" w:cs="宋体"/>
          <w:bCs/>
          <w:color w:val="auto"/>
          <w:sz w:val="24"/>
          <w:lang w:eastAsia="zh-CN"/>
        </w:rPr>
        <w:t>磋商</w:t>
      </w:r>
      <w:r>
        <w:rPr>
          <w:rFonts w:ascii="宋体" w:hAnsi="宋体" w:cs="宋体"/>
          <w:bCs/>
          <w:color w:val="auto"/>
          <w:sz w:val="24"/>
        </w:rPr>
        <w:t>文件没有倾向性，也不存在排斥潜在</w:t>
      </w:r>
      <w:r>
        <w:rPr>
          <w:rFonts w:hint="eastAsia" w:ascii="宋体" w:hAnsi="宋体" w:cs="宋体"/>
          <w:bCs/>
          <w:color w:val="auto"/>
          <w:sz w:val="24"/>
          <w:lang w:eastAsia="zh-CN"/>
        </w:rPr>
        <w:t>供应商</w:t>
      </w:r>
      <w:r>
        <w:rPr>
          <w:rFonts w:ascii="宋体" w:hAnsi="宋体" w:cs="宋体"/>
          <w:bCs/>
          <w:color w:val="auto"/>
          <w:sz w:val="24"/>
        </w:rPr>
        <w:t>的内容，我方同意</w:t>
      </w:r>
      <w:r>
        <w:rPr>
          <w:rFonts w:hint="eastAsia" w:ascii="宋体" w:hAnsi="宋体" w:cs="宋体"/>
          <w:bCs/>
          <w:color w:val="auto"/>
          <w:sz w:val="24"/>
          <w:lang w:eastAsia="zh-CN"/>
        </w:rPr>
        <w:t>磋商</w:t>
      </w:r>
      <w:r>
        <w:rPr>
          <w:rFonts w:ascii="宋体" w:hAnsi="宋体" w:cs="宋体"/>
          <w:bCs/>
          <w:color w:val="auto"/>
          <w:sz w:val="24"/>
        </w:rPr>
        <w:t>文件的相关条款，放弃对</w:t>
      </w:r>
      <w:r>
        <w:rPr>
          <w:rFonts w:hint="eastAsia" w:ascii="宋体" w:hAnsi="宋体" w:cs="宋体"/>
          <w:bCs/>
          <w:color w:val="auto"/>
          <w:sz w:val="24"/>
          <w:lang w:eastAsia="zh-CN"/>
        </w:rPr>
        <w:t>磋商</w:t>
      </w:r>
      <w:r>
        <w:rPr>
          <w:rFonts w:ascii="宋体" w:hAnsi="宋体" w:cs="宋体"/>
          <w:bCs/>
          <w:color w:val="auto"/>
          <w:sz w:val="24"/>
        </w:rPr>
        <w:t>文件提出误解和质疑的一切权力。</w:t>
      </w:r>
    </w:p>
    <w:p w14:paraId="67137251">
      <w:pPr>
        <w:keepNext w:val="0"/>
        <w:keepLines w:val="0"/>
        <w:pageBreakBefore w:val="0"/>
        <w:widowControl w:val="0"/>
        <w:kinsoku/>
        <w:wordWrap/>
        <w:overflowPunct/>
        <w:topLinePunct w:val="0"/>
        <w:autoSpaceDE w:val="0"/>
        <w:autoSpaceDN w:val="0"/>
        <w:bidi w:val="0"/>
        <w:adjustRightInd w:val="0"/>
        <w:snapToGrid/>
        <w:spacing w:line="240" w:lineRule="atLeast"/>
        <w:jc w:val="left"/>
        <w:textAlignment w:val="auto"/>
        <w:outlineLvl w:val="9"/>
        <w:rPr>
          <w:rFonts w:hint="eastAsia"/>
          <w:lang w:val="zh-CN"/>
        </w:rPr>
      </w:pPr>
      <w:r>
        <w:rPr>
          <w:rFonts w:hint="eastAsia" w:ascii="宋体" w:hAnsi="宋体" w:cs="宋体"/>
          <w:bCs/>
          <w:color w:val="auto"/>
          <w:sz w:val="24"/>
        </w:rPr>
        <w:t xml:space="preserve">   </w:t>
      </w:r>
      <w:r>
        <w:rPr>
          <w:rFonts w:hint="eastAsia" w:ascii="宋体" w:hAnsi="宋体" w:cs="宋体"/>
          <w:bCs/>
          <w:color w:val="auto"/>
          <w:sz w:val="24"/>
          <w:lang w:val="en-US" w:eastAsia="zh-CN"/>
        </w:rPr>
        <w:t>10</w:t>
      </w:r>
      <w:r>
        <w:rPr>
          <w:rFonts w:hint="eastAsia" w:ascii="宋体" w:hAnsi="宋体" w:cs="宋体"/>
          <w:bCs/>
          <w:color w:val="auto"/>
          <w:sz w:val="24"/>
        </w:rPr>
        <w:t>、</w:t>
      </w:r>
      <w:r>
        <w:rPr>
          <w:rFonts w:hint="eastAsia" w:ascii="宋体" w:hAnsi="宋体" w:cs="宋体"/>
          <w:bCs/>
          <w:color w:val="auto"/>
          <w:sz w:val="24"/>
          <w:lang w:val="zh-CN"/>
        </w:rPr>
        <w:t>(其他补充说明)。</w:t>
      </w:r>
    </w:p>
    <w:p w14:paraId="7C707E1F">
      <w:pPr>
        <w:pageBreakBefore w:val="0"/>
        <w:kinsoku/>
        <w:overflowPunct/>
        <w:topLinePunct w:val="0"/>
        <w:autoSpaceDE w:val="0"/>
        <w:autoSpaceDN w:val="0"/>
        <w:bidi w:val="0"/>
        <w:adjustRightInd w:val="0"/>
        <w:spacing w:line="360" w:lineRule="auto"/>
        <w:jc w:val="right"/>
        <w:outlineLvl w:val="9"/>
        <w:rPr>
          <w:rFonts w:hint="eastAsia" w:ascii="宋体" w:hAnsi="宋体" w:cs="宋体"/>
          <w:bCs/>
          <w:color w:val="auto"/>
          <w:sz w:val="24"/>
          <w:lang w:val="zh-CN"/>
        </w:rPr>
      </w:pPr>
    </w:p>
    <w:p w14:paraId="0E00FA90">
      <w:pPr>
        <w:pageBreakBefore w:val="0"/>
        <w:kinsoku/>
        <w:overflowPunct/>
        <w:topLinePunct w:val="0"/>
        <w:autoSpaceDE w:val="0"/>
        <w:autoSpaceDN w:val="0"/>
        <w:bidi w:val="0"/>
        <w:adjustRightInd w:val="0"/>
        <w:spacing w:line="360" w:lineRule="auto"/>
        <w:jc w:val="right"/>
        <w:outlineLvl w:val="9"/>
        <w:rPr>
          <w:rFonts w:hAnsi="宋体" w:cs="宋体"/>
          <w:bCs/>
          <w:color w:val="auto"/>
          <w:sz w:val="24"/>
          <w:u w:val="single"/>
          <w:lang w:val="zh-CN"/>
        </w:rPr>
      </w:pPr>
      <w:r>
        <w:rPr>
          <w:rFonts w:hint="eastAsia" w:ascii="宋体" w:hAnsi="宋体" w:cs="宋体"/>
          <w:bCs/>
          <w:color w:val="auto"/>
          <w:sz w:val="24"/>
          <w:lang w:val="zh-CN"/>
        </w:rPr>
        <w:t>供应商：</w:t>
      </w:r>
      <w:r>
        <w:rPr>
          <w:rFonts w:hint="eastAsia" w:ascii="宋体" w:hAnsi="宋体" w:cs="宋体"/>
          <w:bCs/>
          <w:color w:val="auto"/>
          <w:sz w:val="24"/>
          <w:u w:val="single"/>
          <w:lang w:val="en-US" w:eastAsia="zh-CN"/>
        </w:rPr>
        <w:t xml:space="preserve">                            </w:t>
      </w:r>
      <w:r>
        <w:rPr>
          <w:rFonts w:hint="eastAsia" w:ascii="宋体" w:hAnsi="宋体" w:cs="宋体"/>
          <w:bCs/>
          <w:color w:val="auto"/>
          <w:sz w:val="24"/>
          <w:u w:val="single"/>
          <w:lang w:val="zh-CN"/>
        </w:rPr>
        <w:t>(</w:t>
      </w:r>
      <w:r>
        <w:rPr>
          <w:rFonts w:hint="eastAsia" w:ascii="宋体" w:hAnsi="宋体" w:cs="宋体"/>
          <w:bCs/>
          <w:color w:val="auto"/>
          <w:sz w:val="24"/>
          <w:lang w:val="zh-CN"/>
        </w:rPr>
        <w:t>盖单位章)</w:t>
      </w:r>
    </w:p>
    <w:p w14:paraId="02057B53">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法定代表人或其委托代理人：</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(签字</w:t>
      </w:r>
      <w:r>
        <w:rPr>
          <w:rFonts w:hint="eastAsia" w:ascii="宋体" w:hAnsi="宋体" w:cs="宋体"/>
          <w:bCs/>
          <w:color w:val="auto"/>
          <w:sz w:val="24"/>
          <w:lang w:val="en-US" w:eastAsia="zh-CN"/>
        </w:rPr>
        <w:t>或盖章</w:t>
      </w:r>
      <w:r>
        <w:rPr>
          <w:rFonts w:hint="eastAsia" w:ascii="宋体" w:hAnsi="宋体" w:cs="宋体"/>
          <w:bCs/>
          <w:color w:val="auto"/>
          <w:sz w:val="24"/>
          <w:lang w:val="zh-CN"/>
        </w:rPr>
        <w:t>)</w:t>
      </w:r>
    </w:p>
    <w:p w14:paraId="2D4A34CD">
      <w:pPr>
        <w:pageBreakBefore w:val="0"/>
        <w:kinsoku/>
        <w:overflowPunct/>
        <w:topLinePunct w:val="0"/>
        <w:autoSpaceDE w:val="0"/>
        <w:autoSpaceDN w:val="0"/>
        <w:bidi w:val="0"/>
        <w:adjustRightInd w:val="0"/>
        <w:spacing w:line="360" w:lineRule="auto"/>
        <w:jc w:val="right"/>
        <w:outlineLvl w:val="9"/>
        <w:rPr>
          <w:rFonts w:hint="eastAsia" w:hAnsi="宋体" w:eastAsia="宋体" w:cs="宋体"/>
          <w:bCs/>
          <w:color w:val="auto"/>
          <w:sz w:val="24"/>
          <w:lang w:val="en-US" w:eastAsia="zh-CN"/>
        </w:rPr>
      </w:pPr>
      <w:r>
        <w:rPr>
          <w:rFonts w:hint="eastAsia" w:ascii="宋体" w:hAnsi="宋体" w:cs="宋体"/>
          <w:bCs/>
          <w:color w:val="auto"/>
          <w:sz w:val="24"/>
          <w:lang w:val="zh-CN"/>
        </w:rPr>
        <w:t>地址：</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268C6342">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电话：</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18EC1D34">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传真：</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2143F54F">
      <w:pPr>
        <w:pageBreakBefore w:val="0"/>
        <w:kinsoku/>
        <w:overflowPunct/>
        <w:topLinePunct w:val="0"/>
        <w:autoSpaceDE w:val="0"/>
        <w:autoSpaceDN w:val="0"/>
        <w:bidi w:val="0"/>
        <w:adjustRightInd w:val="0"/>
        <w:spacing w:line="360" w:lineRule="auto"/>
        <w:jc w:val="right"/>
        <w:outlineLvl w:val="9"/>
        <w:rPr>
          <w:rFonts w:hAnsi="宋体" w:cs="宋体"/>
          <w:bCs/>
          <w:color w:val="auto"/>
          <w:sz w:val="24"/>
          <w:u w:val="single"/>
          <w:lang w:val="zh-CN"/>
        </w:rPr>
      </w:pPr>
      <w:r>
        <w:rPr>
          <w:rFonts w:hint="eastAsia" w:ascii="宋体" w:hAnsi="宋体" w:cs="宋体"/>
          <w:bCs/>
          <w:color w:val="auto"/>
          <w:sz w:val="24"/>
          <w:lang w:val="zh-CN"/>
        </w:rPr>
        <w:t>邮政编码：</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672BBB8C">
      <w:pPr>
        <w:pageBreakBefore w:val="0"/>
        <w:kinsoku/>
        <w:overflowPunct/>
        <w:topLinePunct w:val="0"/>
        <w:autoSpaceDE w:val="0"/>
        <w:autoSpaceDN w:val="0"/>
        <w:bidi w:val="0"/>
        <w:adjustRightInd w:val="0"/>
        <w:spacing w:line="360" w:lineRule="auto"/>
        <w:ind w:firstLine="480" w:firstLineChars="200"/>
        <w:jc w:val="right"/>
        <w:outlineLvl w:val="9"/>
        <w:rPr>
          <w:rFonts w:hAnsi="宋体" w:cs="宋体"/>
          <w:bCs/>
          <w:color w:val="auto"/>
          <w:sz w:val="24"/>
          <w:lang w:val="zh-CN"/>
        </w:rPr>
      </w:pPr>
      <w:r>
        <w:rPr>
          <w:rFonts w:hint="eastAsia" w:ascii="宋体" w:hAnsi="宋体" w:cs="宋体"/>
          <w:bCs/>
          <w:color w:val="auto"/>
          <w:sz w:val="24"/>
          <w:lang w:val="zh-CN"/>
        </w:rPr>
        <w:t>年</w:t>
      </w:r>
      <w:r>
        <w:rPr>
          <w:rFonts w:hint="eastAsia" w:ascii="宋体" w:hAnsi="宋体" w:cs="宋体"/>
          <w:bCs/>
          <w:color w:val="auto"/>
          <w:sz w:val="24"/>
          <w:lang w:val="en-US" w:eastAsia="zh-CN"/>
        </w:rPr>
        <w:t xml:space="preserve">   </w:t>
      </w:r>
      <w:r>
        <w:rPr>
          <w:rFonts w:hint="eastAsia" w:ascii="宋体" w:hAnsi="宋体" w:cs="宋体"/>
          <w:bCs/>
          <w:color w:val="auto"/>
          <w:sz w:val="24"/>
          <w:lang w:val="zh-CN"/>
        </w:rPr>
        <w:t>月</w:t>
      </w:r>
      <w:r>
        <w:rPr>
          <w:rFonts w:hint="eastAsia" w:ascii="宋体" w:hAnsi="宋体" w:cs="宋体"/>
          <w:bCs/>
          <w:color w:val="auto"/>
          <w:sz w:val="24"/>
          <w:lang w:val="en-US" w:eastAsia="zh-CN"/>
        </w:rPr>
        <w:t xml:space="preserve">   </w:t>
      </w:r>
      <w:r>
        <w:rPr>
          <w:rFonts w:hint="eastAsia" w:ascii="宋体" w:hAnsi="宋体" w:cs="宋体"/>
          <w:bCs/>
          <w:color w:val="auto"/>
          <w:sz w:val="24"/>
          <w:lang w:val="zh-CN"/>
        </w:rPr>
        <w:t>日</w:t>
      </w:r>
    </w:p>
    <w:p w14:paraId="2B5B15F1">
      <w:pPr>
        <w:pageBreakBefore w:val="0"/>
        <w:kinsoku/>
        <w:overflowPunct/>
        <w:topLinePunct w:val="0"/>
        <w:autoSpaceDE w:val="0"/>
        <w:autoSpaceDN w:val="0"/>
        <w:bidi w:val="0"/>
        <w:adjustRightInd w:val="0"/>
        <w:spacing w:line="400" w:lineRule="exact"/>
        <w:outlineLvl w:val="9"/>
        <w:rPr>
          <w:rFonts w:ascii="宋体" w:hAnsi="宋体"/>
          <w:b/>
          <w:color w:val="auto"/>
          <w:sz w:val="30"/>
          <w:szCs w:val="30"/>
          <w:lang w:val="zh-CN"/>
        </w:rPr>
        <w:sectPr>
          <w:pgSz w:w="11906" w:h="16838"/>
          <w:pgMar w:top="1091" w:right="991" w:bottom="1440" w:left="1134" w:header="851" w:footer="992" w:gutter="0"/>
          <w:pgNumType w:fmt="decimal"/>
          <w:cols w:space="720" w:num="1"/>
          <w:docGrid w:type="lines" w:linePitch="312" w:charSpace="0"/>
        </w:sectPr>
      </w:pPr>
      <w:bookmarkStart w:id="178" w:name="_Toc3304"/>
    </w:p>
    <w:p w14:paraId="76C751DF">
      <w:pPr>
        <w:pageBreakBefore w:val="0"/>
        <w:kinsoku/>
        <w:overflowPunct/>
        <w:topLinePunct w:val="0"/>
        <w:autoSpaceDE w:val="0"/>
        <w:autoSpaceDN w:val="0"/>
        <w:bidi w:val="0"/>
        <w:adjustRightInd w:val="0"/>
        <w:spacing w:line="400" w:lineRule="exact"/>
        <w:jc w:val="center"/>
        <w:outlineLvl w:val="9"/>
        <w:rPr>
          <w:rFonts w:hint="eastAsia" w:ascii="宋体" w:hAnsi="宋体"/>
          <w:b/>
          <w:color w:val="auto"/>
          <w:sz w:val="30"/>
          <w:szCs w:val="30"/>
          <w:lang w:val="zh-CN"/>
        </w:rPr>
      </w:pPr>
    </w:p>
    <w:p w14:paraId="7C1BB926">
      <w:pPr>
        <w:pStyle w:val="4"/>
        <w:bidi w:val="0"/>
        <w:rPr>
          <w:lang w:val="zh-CN"/>
        </w:rPr>
      </w:pPr>
      <w:bookmarkStart w:id="179" w:name="_Toc9848"/>
      <w:bookmarkStart w:id="180" w:name="_Toc15112"/>
      <w:r>
        <w:rPr>
          <w:rFonts w:hint="eastAsia"/>
          <w:lang w:val="zh-CN"/>
        </w:rPr>
        <w:t>二、</w:t>
      </w:r>
      <w:bookmarkStart w:id="181" w:name="_Toc207164816"/>
      <w:r>
        <w:rPr>
          <w:rFonts w:hint="eastAsia"/>
          <w:lang w:val="zh-CN"/>
        </w:rPr>
        <w:t>法定代表人身份证明</w:t>
      </w:r>
      <w:bookmarkEnd w:id="178"/>
      <w:bookmarkEnd w:id="179"/>
      <w:bookmarkEnd w:id="180"/>
      <w:bookmarkEnd w:id="181"/>
    </w:p>
    <w:p w14:paraId="41EA60C1">
      <w:pPr>
        <w:pageBreakBefore w:val="0"/>
        <w:kinsoku/>
        <w:overflowPunct/>
        <w:topLinePunct w:val="0"/>
        <w:autoSpaceDE w:val="0"/>
        <w:autoSpaceDN w:val="0"/>
        <w:bidi w:val="0"/>
        <w:adjustRightInd w:val="0"/>
        <w:spacing w:line="400" w:lineRule="exact"/>
        <w:jc w:val="left"/>
        <w:outlineLvl w:val="9"/>
        <w:rPr>
          <w:rFonts w:hAnsi="宋体" w:cs="宋体"/>
          <w:color w:val="auto"/>
          <w:szCs w:val="18"/>
          <w:lang w:val="zh-CN"/>
        </w:rPr>
      </w:pPr>
    </w:p>
    <w:p w14:paraId="28F9BEC4">
      <w:pPr>
        <w:pageBreakBefore w:val="0"/>
        <w:kinsoku/>
        <w:overflowPunct/>
        <w:topLinePunct w:val="0"/>
        <w:autoSpaceDE w:val="0"/>
        <w:autoSpaceDN w:val="0"/>
        <w:bidi w:val="0"/>
        <w:adjustRightInd w:val="0"/>
        <w:spacing w:line="360" w:lineRule="auto"/>
        <w:jc w:val="left"/>
        <w:outlineLvl w:val="9"/>
        <w:rPr>
          <w:rFonts w:hAnsi="宋体" w:cs="宋体"/>
          <w:color w:val="auto"/>
          <w:sz w:val="24"/>
          <w:u w:val="single"/>
          <w:lang w:val="zh-CN"/>
        </w:rPr>
      </w:pPr>
      <w:r>
        <w:rPr>
          <w:rFonts w:hint="eastAsia" w:ascii="宋体" w:hAnsi="宋体" w:cs="宋体"/>
          <w:color w:val="auto"/>
          <w:sz w:val="24"/>
          <w:lang w:val="zh-CN"/>
        </w:rPr>
        <w:t>供应商名称：</w:t>
      </w:r>
      <w:r>
        <w:rPr>
          <w:rFonts w:hint="eastAsia" w:ascii="宋体" w:hAnsi="宋体" w:cs="宋体"/>
          <w:color w:val="auto"/>
          <w:sz w:val="24"/>
          <w:u w:val="single"/>
          <w:lang w:val="zh-CN"/>
        </w:rPr>
        <w:t xml:space="preserve">                              </w:t>
      </w:r>
    </w:p>
    <w:p w14:paraId="1D8C2379">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r>
        <w:rPr>
          <w:rFonts w:hint="eastAsia" w:ascii="宋体" w:hAnsi="宋体" w:cs="宋体"/>
          <w:color w:val="auto"/>
          <w:sz w:val="24"/>
          <w:lang w:val="zh-CN"/>
        </w:rPr>
        <w:t>单位性质：</w:t>
      </w:r>
      <w:r>
        <w:rPr>
          <w:rFonts w:hint="eastAsia" w:ascii="宋体" w:hAnsi="宋体" w:cs="宋体"/>
          <w:color w:val="auto"/>
          <w:sz w:val="24"/>
          <w:u w:val="single"/>
          <w:lang w:val="zh-CN"/>
        </w:rPr>
        <w:t xml:space="preserve">                                </w:t>
      </w:r>
    </w:p>
    <w:p w14:paraId="79A55C42">
      <w:pPr>
        <w:pageBreakBefore w:val="0"/>
        <w:kinsoku/>
        <w:overflowPunct/>
        <w:topLinePunct w:val="0"/>
        <w:autoSpaceDE w:val="0"/>
        <w:autoSpaceDN w:val="0"/>
        <w:bidi w:val="0"/>
        <w:adjustRightInd w:val="0"/>
        <w:spacing w:line="360" w:lineRule="auto"/>
        <w:jc w:val="left"/>
        <w:outlineLvl w:val="9"/>
        <w:rPr>
          <w:rFonts w:hAnsi="宋体" w:cs="宋体"/>
          <w:color w:val="auto"/>
          <w:sz w:val="24"/>
          <w:u w:val="single"/>
          <w:lang w:val="zh-CN"/>
        </w:rPr>
      </w:pPr>
      <w:r>
        <w:rPr>
          <w:rFonts w:hint="eastAsia" w:ascii="宋体" w:hAnsi="宋体" w:cs="宋体"/>
          <w:color w:val="auto"/>
          <w:sz w:val="24"/>
          <w:lang w:val="zh-CN"/>
        </w:rPr>
        <w:t>地址：</w:t>
      </w:r>
      <w:r>
        <w:rPr>
          <w:rFonts w:hint="eastAsia" w:ascii="宋体" w:hAnsi="宋体" w:cs="宋体"/>
          <w:color w:val="auto"/>
          <w:sz w:val="24"/>
          <w:u w:val="single"/>
          <w:lang w:val="zh-CN"/>
        </w:rPr>
        <w:t xml:space="preserve">                                    </w:t>
      </w:r>
    </w:p>
    <w:p w14:paraId="165DD3F2">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r>
        <w:rPr>
          <w:rFonts w:hint="eastAsia" w:ascii="宋体" w:hAnsi="宋体" w:cs="宋体"/>
          <w:color w:val="auto"/>
          <w:sz w:val="24"/>
          <w:lang w:val="zh-CN"/>
        </w:rPr>
        <w:t>成立时间</w:t>
      </w:r>
      <w:r>
        <w:rPr>
          <w:rFonts w:hint="eastAsia" w:ascii="宋体" w:hAnsi="宋体" w:cs="宋体"/>
          <w:color w:val="auto"/>
          <w:sz w:val="24"/>
          <w:u w:val="single"/>
          <w:lang w:val="zh-CN"/>
        </w:rPr>
        <w:t xml:space="preserve">：          </w:t>
      </w:r>
      <w:r>
        <w:rPr>
          <w:rFonts w:hint="eastAsia" w:ascii="宋体" w:hAnsi="宋体" w:cs="宋体"/>
          <w:color w:val="auto"/>
          <w:sz w:val="24"/>
          <w:lang w:val="zh-CN"/>
        </w:rPr>
        <w:t>年</w:t>
      </w:r>
      <w:r>
        <w:rPr>
          <w:rFonts w:hint="eastAsia" w:ascii="宋体" w:hAnsi="宋体" w:cs="宋体"/>
          <w:color w:val="auto"/>
          <w:sz w:val="24"/>
          <w:u w:val="single"/>
          <w:lang w:val="en-US" w:eastAsia="zh-CN"/>
        </w:rPr>
        <w:t xml:space="preserve">        </w:t>
      </w:r>
      <w:r>
        <w:rPr>
          <w:rFonts w:hint="eastAsia" w:ascii="宋体" w:hAnsi="宋体" w:cs="宋体"/>
          <w:color w:val="auto"/>
          <w:sz w:val="24"/>
          <w:lang w:val="zh-CN"/>
        </w:rPr>
        <w:t>月</w:t>
      </w:r>
      <w:r>
        <w:rPr>
          <w:rFonts w:hint="eastAsia" w:ascii="宋体" w:hAnsi="宋体" w:cs="宋体"/>
          <w:color w:val="auto"/>
          <w:sz w:val="24"/>
          <w:u w:val="single"/>
          <w:lang w:val="en-US" w:eastAsia="zh-CN"/>
        </w:rPr>
        <w:t xml:space="preserve">         </w:t>
      </w:r>
      <w:r>
        <w:rPr>
          <w:rFonts w:hint="eastAsia" w:ascii="宋体" w:hAnsi="宋体" w:cs="宋体"/>
          <w:color w:val="auto"/>
          <w:sz w:val="24"/>
          <w:lang w:val="zh-CN"/>
        </w:rPr>
        <w:t>日</w:t>
      </w:r>
    </w:p>
    <w:p w14:paraId="367BD2F8">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r>
        <w:rPr>
          <w:rFonts w:hint="eastAsia" w:ascii="宋体" w:hAnsi="宋体" w:cs="宋体"/>
          <w:color w:val="auto"/>
          <w:sz w:val="24"/>
          <w:lang w:val="zh-CN"/>
        </w:rPr>
        <w:t>经营期限：</w:t>
      </w:r>
      <w:r>
        <w:rPr>
          <w:rFonts w:hint="eastAsia" w:ascii="宋体" w:hAnsi="宋体" w:cs="宋体"/>
          <w:color w:val="auto"/>
          <w:sz w:val="24"/>
          <w:u w:val="single"/>
          <w:lang w:val="zh-CN"/>
        </w:rPr>
        <w:t xml:space="preserve">                                </w:t>
      </w:r>
    </w:p>
    <w:p w14:paraId="4DC7500B">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r>
        <w:rPr>
          <w:rFonts w:hint="eastAsia" w:ascii="宋体" w:hAnsi="宋体" w:cs="宋体"/>
          <w:color w:val="auto"/>
          <w:sz w:val="24"/>
          <w:lang w:val="zh-CN"/>
        </w:rPr>
        <w:t xml:space="preserve">姓名： </w:t>
      </w:r>
      <w:r>
        <w:rPr>
          <w:rFonts w:hint="eastAsia" w:ascii="宋体" w:hAnsi="宋体" w:cs="宋体"/>
          <w:color w:val="auto"/>
          <w:sz w:val="24"/>
          <w:lang w:val="en-US" w:eastAsia="zh-CN"/>
        </w:rPr>
        <w:t xml:space="preserve">    </w:t>
      </w:r>
      <w:r>
        <w:rPr>
          <w:rFonts w:hint="eastAsia" w:ascii="宋体" w:hAnsi="宋体" w:cs="宋体"/>
          <w:color w:val="auto"/>
          <w:sz w:val="24"/>
          <w:lang w:val="zh-CN"/>
        </w:rPr>
        <w:t xml:space="preserve">性别： </w:t>
      </w:r>
      <w:r>
        <w:rPr>
          <w:rFonts w:hint="eastAsia" w:ascii="宋体" w:hAnsi="宋体" w:cs="宋体"/>
          <w:color w:val="auto"/>
          <w:sz w:val="24"/>
          <w:lang w:val="en-US" w:eastAsia="zh-CN"/>
        </w:rPr>
        <w:t xml:space="preserve">    </w:t>
      </w:r>
      <w:r>
        <w:rPr>
          <w:rFonts w:hint="eastAsia" w:ascii="宋体" w:hAnsi="宋体" w:cs="宋体"/>
          <w:color w:val="auto"/>
          <w:sz w:val="24"/>
          <w:lang w:val="zh-CN"/>
        </w:rPr>
        <w:t>年龄：</w:t>
      </w:r>
      <w:r>
        <w:rPr>
          <w:rFonts w:hint="eastAsia" w:ascii="宋体" w:hAnsi="宋体" w:cs="宋体"/>
          <w:color w:val="auto"/>
          <w:sz w:val="24"/>
          <w:lang w:val="en-US" w:eastAsia="zh-CN"/>
        </w:rPr>
        <w:t xml:space="preserve">     </w:t>
      </w:r>
      <w:r>
        <w:rPr>
          <w:rFonts w:hint="eastAsia" w:ascii="宋体" w:hAnsi="宋体" w:cs="宋体"/>
          <w:color w:val="auto"/>
          <w:sz w:val="24"/>
          <w:lang w:val="zh-CN"/>
        </w:rPr>
        <w:t xml:space="preserve"> 职务：</w:t>
      </w:r>
    </w:p>
    <w:p w14:paraId="292AD04A">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r>
        <w:rPr>
          <w:rFonts w:hint="eastAsia" w:ascii="宋体" w:hAnsi="宋体" w:cs="宋体"/>
          <w:color w:val="auto"/>
          <w:sz w:val="24"/>
          <w:lang w:val="zh-CN"/>
        </w:rPr>
        <w:t>系</w:t>
      </w:r>
      <w:r>
        <w:rPr>
          <w:rFonts w:hint="eastAsia" w:ascii="宋体" w:hAnsi="宋体" w:cs="宋体"/>
          <w:color w:val="auto"/>
          <w:sz w:val="24"/>
          <w:u w:val="single"/>
          <w:lang w:val="zh-CN"/>
        </w:rPr>
        <w:t>(供应商名称)</w:t>
      </w:r>
      <w:r>
        <w:rPr>
          <w:rFonts w:hint="eastAsia" w:ascii="宋体" w:hAnsi="宋体" w:cs="宋体"/>
          <w:color w:val="auto"/>
          <w:sz w:val="24"/>
          <w:lang w:val="zh-CN"/>
        </w:rPr>
        <w:t>的法定代表人。</w:t>
      </w:r>
    </w:p>
    <w:p w14:paraId="0D345300">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r>
        <w:rPr>
          <w:rFonts w:hint="eastAsia" w:ascii="宋体" w:hAnsi="宋体" w:cs="宋体"/>
          <w:color w:val="auto"/>
          <w:sz w:val="24"/>
          <w:lang w:val="zh-CN"/>
        </w:rPr>
        <w:t xml:space="preserve">    特此证明。</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3"/>
      </w:tblGrid>
      <w:tr w14:paraId="3D439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5" w:hRule="atLeast"/>
        </w:trPr>
        <w:tc>
          <w:tcPr>
            <w:tcW w:w="9963" w:type="dxa"/>
            <w:noWrap w:val="0"/>
            <w:vAlign w:val="center"/>
          </w:tcPr>
          <w:p w14:paraId="72247D2A">
            <w:pPr>
              <w:pageBreakBefore w:val="0"/>
              <w:kinsoku/>
              <w:overflowPunct/>
              <w:topLinePunct w:val="0"/>
              <w:autoSpaceDE w:val="0"/>
              <w:autoSpaceDN w:val="0"/>
              <w:bidi w:val="0"/>
              <w:adjustRightInd w:val="0"/>
              <w:spacing w:line="360" w:lineRule="auto"/>
              <w:jc w:val="center"/>
              <w:outlineLvl w:val="9"/>
              <w:rPr>
                <w:rFonts w:hAnsi="宋体" w:cs="宋体"/>
                <w:color w:val="auto"/>
                <w:sz w:val="24"/>
                <w:lang w:val="zh-CN"/>
              </w:rPr>
            </w:pPr>
            <w:r>
              <w:rPr>
                <w:rFonts w:hint="eastAsia" w:hAnsi="宋体" w:cs="宋体"/>
                <w:color w:val="auto"/>
                <w:sz w:val="24"/>
                <w:lang w:val="zh-CN"/>
              </w:rPr>
              <w:t>法定代表人身份证复印件正反面</w:t>
            </w:r>
          </w:p>
        </w:tc>
      </w:tr>
    </w:tbl>
    <w:p w14:paraId="45A9872D">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p>
    <w:p w14:paraId="0215D177">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p>
    <w:p w14:paraId="71F0A3F1">
      <w:pPr>
        <w:pageBreakBefore w:val="0"/>
        <w:kinsoku/>
        <w:overflowPunct/>
        <w:topLinePunct w:val="0"/>
        <w:autoSpaceDE w:val="0"/>
        <w:autoSpaceDN w:val="0"/>
        <w:bidi w:val="0"/>
        <w:adjustRightInd w:val="0"/>
        <w:spacing w:line="360" w:lineRule="auto"/>
        <w:jc w:val="right"/>
        <w:outlineLvl w:val="9"/>
        <w:rPr>
          <w:rFonts w:hAnsi="宋体" w:cs="宋体"/>
          <w:color w:val="auto"/>
          <w:sz w:val="24"/>
          <w:lang w:val="zh-CN"/>
        </w:rPr>
      </w:pPr>
      <w:r>
        <w:rPr>
          <w:rFonts w:hint="eastAsia" w:ascii="宋体" w:hAnsi="宋体" w:cs="宋体"/>
          <w:color w:val="auto"/>
          <w:sz w:val="24"/>
          <w:lang w:val="zh-CN"/>
        </w:rPr>
        <w:t>供应商：</w:t>
      </w:r>
      <w:r>
        <w:rPr>
          <w:rFonts w:hint="eastAsia" w:ascii="宋体" w:hAnsi="宋体" w:cs="宋体"/>
          <w:color w:val="auto"/>
          <w:sz w:val="24"/>
          <w:u w:val="single"/>
          <w:lang w:val="en-US" w:eastAsia="zh-CN"/>
        </w:rPr>
        <w:t xml:space="preserve">                        </w:t>
      </w:r>
      <w:r>
        <w:rPr>
          <w:rFonts w:hint="eastAsia" w:ascii="宋体" w:hAnsi="宋体" w:cs="宋体"/>
          <w:color w:val="auto"/>
          <w:sz w:val="24"/>
          <w:lang w:val="zh-CN"/>
        </w:rPr>
        <w:t>(盖单位章)</w:t>
      </w:r>
    </w:p>
    <w:p w14:paraId="4B4671BD">
      <w:pPr>
        <w:pageBreakBefore w:val="0"/>
        <w:kinsoku/>
        <w:overflowPunct/>
        <w:topLinePunct w:val="0"/>
        <w:autoSpaceDE w:val="0"/>
        <w:autoSpaceDN w:val="0"/>
        <w:bidi w:val="0"/>
        <w:adjustRightInd w:val="0"/>
        <w:spacing w:line="360" w:lineRule="auto"/>
        <w:ind w:firstLine="6480" w:firstLineChars="2700"/>
        <w:jc w:val="left"/>
        <w:outlineLvl w:val="9"/>
        <w:rPr>
          <w:rFonts w:hAnsi="宋体" w:cs="宋体"/>
          <w:color w:val="auto"/>
          <w:sz w:val="24"/>
          <w:lang w:val="zh-CN"/>
        </w:rPr>
      </w:pPr>
    </w:p>
    <w:p w14:paraId="6A005FB9">
      <w:pPr>
        <w:pageBreakBefore w:val="0"/>
        <w:kinsoku/>
        <w:wordWrap w:val="0"/>
        <w:overflowPunct/>
        <w:topLinePunct w:val="0"/>
        <w:autoSpaceDE w:val="0"/>
        <w:autoSpaceDN w:val="0"/>
        <w:bidi w:val="0"/>
        <w:adjustRightInd w:val="0"/>
        <w:spacing w:line="360" w:lineRule="auto"/>
        <w:jc w:val="right"/>
        <w:outlineLvl w:val="9"/>
        <w:rPr>
          <w:rFonts w:hAnsi="宋体" w:cs="宋体"/>
          <w:color w:val="auto"/>
          <w:sz w:val="24"/>
          <w:lang w:val="zh-CN"/>
        </w:rPr>
      </w:pPr>
      <w:r>
        <w:rPr>
          <w:rFonts w:hint="eastAsia" w:ascii="宋体" w:hAnsi="宋体" w:cs="宋体"/>
          <w:color w:val="auto"/>
          <w:sz w:val="24"/>
          <w:lang w:val="zh-CN"/>
        </w:rPr>
        <w:t>年     月     日</w:t>
      </w:r>
    </w:p>
    <w:p w14:paraId="133A2781">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p>
    <w:p w14:paraId="737F30E7">
      <w:pPr>
        <w:pageBreakBefore w:val="0"/>
        <w:kinsoku/>
        <w:overflowPunct/>
        <w:topLinePunct w:val="0"/>
        <w:bidi w:val="0"/>
        <w:spacing w:line="360" w:lineRule="auto"/>
        <w:ind w:left="180"/>
        <w:outlineLvl w:val="9"/>
        <w:rPr>
          <w:rFonts w:hAnsi="宋体"/>
          <w:color w:val="auto"/>
          <w:sz w:val="24"/>
        </w:rPr>
      </w:pPr>
    </w:p>
    <w:p w14:paraId="5F98902A">
      <w:pPr>
        <w:pageBreakBefore w:val="0"/>
        <w:kinsoku/>
        <w:overflowPunct/>
        <w:topLinePunct w:val="0"/>
        <w:bidi w:val="0"/>
        <w:spacing w:line="360" w:lineRule="auto"/>
        <w:ind w:left="180"/>
        <w:outlineLvl w:val="9"/>
        <w:rPr>
          <w:rFonts w:hAnsi="宋体"/>
          <w:color w:val="auto"/>
          <w:sz w:val="24"/>
        </w:rPr>
      </w:pPr>
    </w:p>
    <w:p w14:paraId="3CECDB5F">
      <w:pPr>
        <w:pageBreakBefore w:val="0"/>
        <w:kinsoku/>
        <w:overflowPunct/>
        <w:topLinePunct w:val="0"/>
        <w:bidi w:val="0"/>
        <w:spacing w:line="360" w:lineRule="auto"/>
        <w:ind w:left="180"/>
        <w:outlineLvl w:val="9"/>
        <w:rPr>
          <w:rFonts w:hAnsi="宋体"/>
          <w:color w:val="auto"/>
          <w:sz w:val="24"/>
        </w:rPr>
        <w:sectPr>
          <w:pgSz w:w="11906" w:h="16838"/>
          <w:pgMar w:top="1091" w:right="991" w:bottom="1440" w:left="1134" w:header="851" w:footer="992" w:gutter="0"/>
          <w:pgNumType w:fmt="decimal"/>
          <w:cols w:space="720" w:num="1"/>
          <w:docGrid w:type="lines" w:linePitch="312" w:charSpace="0"/>
        </w:sectPr>
      </w:pPr>
    </w:p>
    <w:p w14:paraId="70AC2D6F">
      <w:pPr>
        <w:pageBreakBefore w:val="0"/>
        <w:kinsoku/>
        <w:overflowPunct/>
        <w:topLinePunct w:val="0"/>
        <w:bidi w:val="0"/>
        <w:spacing w:line="360" w:lineRule="auto"/>
        <w:ind w:left="180"/>
        <w:outlineLvl w:val="9"/>
        <w:rPr>
          <w:rFonts w:hAnsi="宋体"/>
          <w:color w:val="auto"/>
          <w:sz w:val="24"/>
        </w:rPr>
      </w:pPr>
    </w:p>
    <w:p w14:paraId="4D18FC7D">
      <w:pPr>
        <w:pStyle w:val="4"/>
        <w:bidi w:val="0"/>
        <w:rPr>
          <w:lang w:val="zh-CN"/>
        </w:rPr>
      </w:pPr>
      <w:bookmarkStart w:id="182" w:name="_Toc207164817"/>
      <w:bookmarkStart w:id="183" w:name="_Toc1841"/>
      <w:bookmarkStart w:id="184" w:name="_Toc1346"/>
      <w:bookmarkStart w:id="185" w:name="_Toc7961"/>
      <w:r>
        <w:rPr>
          <w:rFonts w:hint="eastAsia"/>
          <w:lang w:val="zh-CN"/>
        </w:rPr>
        <w:t>三、法定代表人授权书</w:t>
      </w:r>
      <w:bookmarkEnd w:id="182"/>
      <w:bookmarkEnd w:id="183"/>
      <w:bookmarkEnd w:id="184"/>
      <w:bookmarkEnd w:id="185"/>
    </w:p>
    <w:p w14:paraId="44B75B89">
      <w:pPr>
        <w:pageBreakBefore w:val="0"/>
        <w:kinsoku/>
        <w:overflowPunct/>
        <w:topLinePunct w:val="0"/>
        <w:autoSpaceDE w:val="0"/>
        <w:autoSpaceDN w:val="0"/>
        <w:bidi w:val="0"/>
        <w:adjustRightInd w:val="0"/>
        <w:spacing w:line="400" w:lineRule="exact"/>
        <w:jc w:val="left"/>
        <w:outlineLvl w:val="9"/>
        <w:rPr>
          <w:rFonts w:hAnsi="宋体" w:cs="宋体"/>
          <w:b/>
          <w:bCs/>
          <w:color w:val="auto"/>
          <w:szCs w:val="18"/>
          <w:lang w:val="zh-CN"/>
        </w:rPr>
      </w:pPr>
    </w:p>
    <w:p w14:paraId="1E3667ED">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r>
        <w:rPr>
          <w:rFonts w:hint="eastAsia" w:ascii="宋体" w:hAnsi="宋体" w:cs="宋体"/>
          <w:bCs/>
          <w:color w:val="auto"/>
          <w:sz w:val="24"/>
          <w:lang w:val="zh-CN"/>
        </w:rPr>
        <w:t xml:space="preserve"> 本人</w:t>
      </w:r>
      <w:r>
        <w:rPr>
          <w:rFonts w:hint="eastAsia" w:ascii="宋体" w:hAnsi="宋体" w:cs="宋体"/>
          <w:bCs/>
          <w:color w:val="auto"/>
          <w:sz w:val="24"/>
          <w:u w:val="single"/>
          <w:lang w:val="zh-CN"/>
        </w:rPr>
        <w:t xml:space="preserve">      (</w:t>
      </w:r>
      <w:r>
        <w:rPr>
          <w:rFonts w:hint="eastAsia" w:ascii="宋体" w:hAnsi="宋体" w:cs="宋体"/>
          <w:bCs/>
          <w:color w:val="auto"/>
          <w:sz w:val="24"/>
          <w:lang w:val="zh-CN"/>
        </w:rPr>
        <w:t>姓名)系</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(供应商名称)的法定代表人，现委托</w:t>
      </w:r>
      <w:r>
        <w:rPr>
          <w:rFonts w:hint="eastAsia" w:ascii="宋体" w:hAnsi="宋体" w:cs="宋体"/>
          <w:bCs/>
          <w:color w:val="auto"/>
          <w:sz w:val="24"/>
          <w:u w:val="single"/>
          <w:lang w:val="zh-CN"/>
        </w:rPr>
        <w:t xml:space="preserve">           (</w:t>
      </w:r>
      <w:r>
        <w:rPr>
          <w:rFonts w:hint="eastAsia" w:ascii="宋体" w:hAnsi="宋体" w:cs="宋体"/>
          <w:bCs/>
          <w:color w:val="auto"/>
          <w:sz w:val="24"/>
          <w:lang w:val="zh-CN"/>
        </w:rPr>
        <w:t>姓名)为我方代理人。代理人根据授权，以我方名义签署、澄清、说明、补正、递交、撤回、修改</w:t>
      </w:r>
      <w:r>
        <w:rPr>
          <w:rFonts w:hint="eastAsia" w:ascii="宋体" w:hAnsi="宋体" w:cs="宋体"/>
          <w:bCs/>
          <w:color w:val="auto"/>
          <w:sz w:val="24"/>
          <w:u w:val="single"/>
          <w:lang w:val="zh-CN"/>
        </w:rPr>
        <w:t xml:space="preserve">   </w:t>
      </w:r>
      <w:r>
        <w:rPr>
          <w:rFonts w:hint="eastAsia" w:ascii="宋体" w:hAnsi="宋体" w:cs="宋体"/>
          <w:bCs/>
          <w:color w:val="auto"/>
          <w:sz w:val="24"/>
          <w:u w:val="single"/>
          <w:lang w:val="en-US" w:eastAsia="zh-CN"/>
        </w:rPr>
        <w:t xml:space="preserve">  </w:t>
      </w:r>
      <w:r>
        <w:rPr>
          <w:rFonts w:hint="eastAsia" w:ascii="宋体" w:hAnsi="宋体" w:cs="宋体"/>
          <w:bCs/>
          <w:color w:val="auto"/>
          <w:sz w:val="24"/>
          <w:u w:val="single"/>
          <w:lang w:val="zh-CN"/>
        </w:rPr>
        <w:t xml:space="preserve">       </w:t>
      </w:r>
      <w:r>
        <w:rPr>
          <w:rFonts w:hint="eastAsia" w:ascii="宋体" w:hAnsi="宋体" w:cs="宋体"/>
          <w:bCs/>
          <w:color w:val="auto"/>
          <w:sz w:val="24"/>
          <w:u w:val="none"/>
          <w:lang w:val="zh-CN"/>
        </w:rPr>
        <w:t>(项目名称)</w:t>
      </w:r>
      <w:r>
        <w:rPr>
          <w:rFonts w:hint="eastAsia" w:ascii="宋体" w:hAnsi="宋体" w:cs="宋体"/>
          <w:bCs/>
          <w:color w:val="auto"/>
          <w:sz w:val="24"/>
          <w:lang w:val="en-US" w:eastAsia="zh-CN"/>
        </w:rPr>
        <w:t>响应</w:t>
      </w:r>
      <w:r>
        <w:rPr>
          <w:rFonts w:hint="eastAsia" w:ascii="宋体" w:hAnsi="宋体" w:cs="宋体"/>
          <w:bCs/>
          <w:color w:val="auto"/>
          <w:sz w:val="24"/>
          <w:lang w:val="zh-CN"/>
        </w:rPr>
        <w:t>文件、签订合同和处理有关事宜，其法律后果由我方承担。</w:t>
      </w:r>
    </w:p>
    <w:p w14:paraId="5D3F0522">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r>
        <w:rPr>
          <w:rFonts w:hint="eastAsia" w:ascii="宋体" w:hAnsi="宋体" w:cs="宋体"/>
          <w:bCs/>
          <w:color w:val="auto"/>
          <w:sz w:val="24"/>
          <w:lang w:val="zh-CN"/>
        </w:rPr>
        <w:t xml:space="preserve">    委托期限：</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w:t>
      </w:r>
    </w:p>
    <w:p w14:paraId="631FE69F">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r>
        <w:rPr>
          <w:rFonts w:hint="eastAsia" w:ascii="宋体" w:hAnsi="宋体" w:cs="宋体"/>
          <w:bCs/>
          <w:color w:val="auto"/>
          <w:sz w:val="24"/>
          <w:lang w:val="zh-CN"/>
        </w:rPr>
        <w:t xml:space="preserve">    代理人无转委托权。</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07"/>
        <w:gridCol w:w="5008"/>
      </w:tblGrid>
      <w:tr w14:paraId="7F15F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7" w:hRule="atLeast"/>
        </w:trPr>
        <w:tc>
          <w:tcPr>
            <w:tcW w:w="5007" w:type="dxa"/>
            <w:noWrap w:val="0"/>
            <w:vAlign w:val="center"/>
          </w:tcPr>
          <w:p w14:paraId="7EFD12AD">
            <w:pPr>
              <w:pageBreakBefore w:val="0"/>
              <w:kinsoku/>
              <w:overflowPunct/>
              <w:topLinePunct w:val="0"/>
              <w:autoSpaceDE w:val="0"/>
              <w:autoSpaceDN w:val="0"/>
              <w:bidi w:val="0"/>
              <w:adjustRightInd w:val="0"/>
              <w:spacing w:line="360" w:lineRule="auto"/>
              <w:jc w:val="center"/>
              <w:outlineLvl w:val="9"/>
              <w:rPr>
                <w:rFonts w:hAnsi="宋体" w:cs="宋体"/>
                <w:bCs/>
                <w:color w:val="auto"/>
                <w:sz w:val="24"/>
                <w:lang w:val="zh-CN"/>
              </w:rPr>
            </w:pPr>
            <w:r>
              <w:rPr>
                <w:rFonts w:hint="eastAsia" w:hAnsi="宋体" w:cs="宋体"/>
                <w:bCs/>
                <w:color w:val="auto"/>
                <w:sz w:val="24"/>
                <w:lang w:val="zh-CN"/>
              </w:rPr>
              <w:t>法定代表人身份证正反面</w:t>
            </w:r>
          </w:p>
        </w:tc>
        <w:tc>
          <w:tcPr>
            <w:tcW w:w="5008" w:type="dxa"/>
            <w:noWrap w:val="0"/>
            <w:vAlign w:val="center"/>
          </w:tcPr>
          <w:p w14:paraId="6B4BE63D">
            <w:pPr>
              <w:pageBreakBefore w:val="0"/>
              <w:kinsoku/>
              <w:overflowPunct/>
              <w:topLinePunct w:val="0"/>
              <w:autoSpaceDE w:val="0"/>
              <w:autoSpaceDN w:val="0"/>
              <w:bidi w:val="0"/>
              <w:adjustRightInd w:val="0"/>
              <w:spacing w:line="360" w:lineRule="auto"/>
              <w:jc w:val="center"/>
              <w:outlineLvl w:val="9"/>
              <w:rPr>
                <w:rFonts w:hAnsi="宋体" w:cs="宋体"/>
                <w:bCs/>
                <w:color w:val="auto"/>
                <w:sz w:val="24"/>
                <w:lang w:val="zh-CN"/>
              </w:rPr>
            </w:pPr>
            <w:r>
              <w:rPr>
                <w:rFonts w:hint="eastAsia" w:hAnsi="宋体" w:cs="宋体"/>
                <w:bCs/>
                <w:color w:val="auto"/>
                <w:sz w:val="24"/>
                <w:lang w:val="zh-CN"/>
              </w:rPr>
              <w:t>被授权人身份证正反面</w:t>
            </w:r>
          </w:p>
        </w:tc>
      </w:tr>
    </w:tbl>
    <w:p w14:paraId="09A7FD08">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35FEE3C0">
      <w:pPr>
        <w:pageBreakBefore w:val="0"/>
        <w:kinsoku/>
        <w:overflowPunct/>
        <w:topLinePunct w:val="0"/>
        <w:autoSpaceDE w:val="0"/>
        <w:autoSpaceDN w:val="0"/>
        <w:bidi w:val="0"/>
        <w:adjustRightInd w:val="0"/>
        <w:spacing w:line="360" w:lineRule="auto"/>
        <w:jc w:val="right"/>
        <w:outlineLvl w:val="9"/>
        <w:rPr>
          <w:rFonts w:hAnsi="宋体" w:cs="宋体"/>
          <w:bCs/>
          <w:color w:val="auto"/>
          <w:sz w:val="24"/>
          <w:u w:val="single"/>
          <w:lang w:val="zh-CN"/>
        </w:rPr>
      </w:pPr>
      <w:r>
        <w:rPr>
          <w:rFonts w:hint="eastAsia" w:ascii="宋体" w:hAnsi="宋体" w:cs="宋体"/>
          <w:bCs/>
          <w:color w:val="auto"/>
          <w:sz w:val="24"/>
          <w:lang w:val="zh-CN"/>
        </w:rPr>
        <w:t>供应商：</w:t>
      </w:r>
      <w:r>
        <w:rPr>
          <w:rFonts w:hint="eastAsia" w:ascii="宋体" w:hAnsi="宋体" w:cs="宋体"/>
          <w:bCs/>
          <w:color w:val="auto"/>
          <w:sz w:val="24"/>
          <w:u w:val="single"/>
          <w:lang w:val="en-US" w:eastAsia="zh-CN"/>
        </w:rPr>
        <w:t xml:space="preserve">                     </w:t>
      </w:r>
      <w:r>
        <w:rPr>
          <w:rFonts w:hint="eastAsia" w:ascii="宋体" w:hAnsi="宋体" w:cs="宋体"/>
          <w:bCs/>
          <w:color w:val="auto"/>
          <w:sz w:val="24"/>
          <w:u w:val="single"/>
          <w:lang w:val="zh-CN"/>
        </w:rPr>
        <w:t>(</w:t>
      </w:r>
      <w:r>
        <w:rPr>
          <w:rFonts w:hint="eastAsia" w:ascii="宋体" w:hAnsi="宋体" w:cs="宋体"/>
          <w:bCs/>
          <w:color w:val="auto"/>
          <w:sz w:val="24"/>
          <w:lang w:val="zh-CN"/>
        </w:rPr>
        <w:t>盖单位章)</w:t>
      </w:r>
    </w:p>
    <w:p w14:paraId="056CDDAB">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法定代表人：</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(签字</w:t>
      </w:r>
      <w:r>
        <w:rPr>
          <w:rFonts w:hint="eastAsia" w:ascii="宋体" w:hAnsi="宋体" w:cs="宋体"/>
          <w:bCs/>
          <w:color w:val="auto"/>
          <w:sz w:val="24"/>
          <w:lang w:val="en-US" w:eastAsia="zh-CN"/>
        </w:rPr>
        <w:t>或盖章</w:t>
      </w:r>
      <w:r>
        <w:rPr>
          <w:rFonts w:hint="eastAsia" w:ascii="宋体" w:hAnsi="宋体" w:cs="宋体"/>
          <w:bCs/>
          <w:color w:val="auto"/>
          <w:sz w:val="24"/>
          <w:lang w:val="zh-CN"/>
        </w:rPr>
        <w:t>)</w:t>
      </w:r>
    </w:p>
    <w:p w14:paraId="3C2CEC60">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 xml:space="preserve">身份证号码： </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3CB1B420">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委托代理人：</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(签字</w:t>
      </w:r>
      <w:r>
        <w:rPr>
          <w:rFonts w:hint="eastAsia" w:ascii="宋体" w:hAnsi="宋体" w:cs="宋体"/>
          <w:bCs/>
          <w:color w:val="auto"/>
          <w:sz w:val="24"/>
          <w:lang w:val="en-US" w:eastAsia="zh-CN"/>
        </w:rPr>
        <w:t>或盖章</w:t>
      </w:r>
      <w:r>
        <w:rPr>
          <w:rFonts w:hint="eastAsia" w:ascii="宋体" w:hAnsi="宋体" w:cs="宋体"/>
          <w:bCs/>
          <w:color w:val="auto"/>
          <w:sz w:val="24"/>
          <w:lang w:val="zh-CN"/>
        </w:rPr>
        <w:t>)</w:t>
      </w:r>
    </w:p>
    <w:p w14:paraId="2BA89E40">
      <w:pPr>
        <w:pageBreakBefore w:val="0"/>
        <w:kinsoku/>
        <w:overflowPunct/>
        <w:topLinePunct w:val="0"/>
        <w:autoSpaceDE w:val="0"/>
        <w:autoSpaceDN w:val="0"/>
        <w:bidi w:val="0"/>
        <w:adjustRightInd w:val="0"/>
        <w:spacing w:line="360" w:lineRule="auto"/>
        <w:jc w:val="right"/>
        <w:outlineLvl w:val="9"/>
        <w:rPr>
          <w:rFonts w:hAnsi="宋体" w:cs="宋体"/>
          <w:bCs/>
          <w:color w:val="auto"/>
          <w:sz w:val="24"/>
          <w:u w:val="single"/>
          <w:lang w:val="zh-CN"/>
        </w:rPr>
      </w:pPr>
      <w:r>
        <w:rPr>
          <w:rFonts w:hint="eastAsia" w:ascii="宋体" w:hAnsi="宋体" w:cs="宋体"/>
          <w:bCs/>
          <w:color w:val="auto"/>
          <w:sz w:val="24"/>
          <w:lang w:val="zh-CN"/>
        </w:rPr>
        <w:t>身份证号码：</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4363F9D5">
      <w:pPr>
        <w:pageBreakBefore w:val="0"/>
        <w:kinsoku/>
        <w:overflowPunct/>
        <w:topLinePunct w:val="0"/>
        <w:autoSpaceDE w:val="0"/>
        <w:autoSpaceDN w:val="0"/>
        <w:bidi w:val="0"/>
        <w:adjustRightInd w:val="0"/>
        <w:spacing w:line="360" w:lineRule="auto"/>
        <w:ind w:firstLine="2640" w:firstLineChars="1100"/>
        <w:jc w:val="left"/>
        <w:outlineLvl w:val="9"/>
        <w:rPr>
          <w:rFonts w:hAnsi="宋体" w:cs="宋体"/>
          <w:bCs/>
          <w:color w:val="auto"/>
          <w:sz w:val="24"/>
          <w:lang w:val="zh-CN"/>
        </w:rPr>
      </w:pPr>
    </w:p>
    <w:p w14:paraId="392C1200">
      <w:pPr>
        <w:pageBreakBefore w:val="0"/>
        <w:kinsoku/>
        <w:wordWrap w:val="0"/>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年    月   日</w:t>
      </w:r>
    </w:p>
    <w:p w14:paraId="139DDFFA">
      <w:pPr>
        <w:pageBreakBefore w:val="0"/>
        <w:kinsoku/>
        <w:overflowPunct/>
        <w:topLinePunct w:val="0"/>
        <w:autoSpaceDE w:val="0"/>
        <w:autoSpaceDN w:val="0"/>
        <w:bidi w:val="0"/>
        <w:adjustRightInd w:val="0"/>
        <w:spacing w:line="360" w:lineRule="auto"/>
        <w:ind w:right="480"/>
        <w:outlineLvl w:val="9"/>
        <w:rPr>
          <w:rFonts w:hAnsi="宋体" w:cs="宋体"/>
          <w:bCs/>
          <w:color w:val="auto"/>
          <w:sz w:val="24"/>
          <w:lang w:val="zh-CN"/>
        </w:rPr>
      </w:pPr>
    </w:p>
    <w:p w14:paraId="0DA3749D">
      <w:pPr>
        <w:pageBreakBefore w:val="0"/>
        <w:kinsoku/>
        <w:overflowPunct/>
        <w:topLinePunct w:val="0"/>
        <w:autoSpaceDE w:val="0"/>
        <w:autoSpaceDN w:val="0"/>
        <w:bidi w:val="0"/>
        <w:adjustRightInd w:val="0"/>
        <w:spacing w:line="400" w:lineRule="exact"/>
        <w:outlineLvl w:val="9"/>
        <w:rPr>
          <w:rFonts w:hAnsi="宋体"/>
          <w:b/>
          <w:color w:val="auto"/>
          <w:sz w:val="30"/>
          <w:szCs w:val="30"/>
          <w:lang w:val="zh-CN"/>
        </w:rPr>
        <w:sectPr>
          <w:pgSz w:w="11906" w:h="16838"/>
          <w:pgMar w:top="1091" w:right="991" w:bottom="1440" w:left="1134" w:header="851" w:footer="992" w:gutter="0"/>
          <w:pgNumType w:fmt="decimal"/>
          <w:cols w:space="720" w:num="1"/>
          <w:docGrid w:type="lines" w:linePitch="312" w:charSpace="0"/>
        </w:sectPr>
      </w:pPr>
    </w:p>
    <w:p w14:paraId="2A649993">
      <w:pPr>
        <w:pStyle w:val="4"/>
        <w:bidi w:val="0"/>
        <w:rPr>
          <w:rFonts w:hAnsi="宋体" w:cs="宋体"/>
          <w:b/>
          <w:bCs/>
          <w:color w:val="auto"/>
          <w:sz w:val="30"/>
          <w:szCs w:val="30"/>
          <w:lang w:val="zh-CN"/>
        </w:rPr>
      </w:pPr>
      <w:bookmarkStart w:id="186" w:name="_Toc11661"/>
      <w:bookmarkStart w:id="187" w:name="_Toc12359"/>
      <w:bookmarkStart w:id="188" w:name="_Toc29441"/>
      <w:r>
        <w:rPr>
          <w:rFonts w:hint="eastAsia" w:ascii="宋体" w:hAnsi="宋体"/>
          <w:b/>
          <w:color w:val="auto"/>
          <w:sz w:val="30"/>
          <w:szCs w:val="30"/>
          <w:lang w:val="zh-CN"/>
        </w:rPr>
        <w:t>四、</w:t>
      </w:r>
      <w:r>
        <w:rPr>
          <w:rFonts w:hint="eastAsia" w:ascii="宋体" w:hAnsi="宋体"/>
          <w:b/>
          <w:color w:val="auto"/>
          <w:sz w:val="30"/>
          <w:szCs w:val="30"/>
          <w:lang w:val="en-US" w:eastAsia="zh-CN"/>
        </w:rPr>
        <w:t>磋商报价</w:t>
      </w:r>
      <w:r>
        <w:rPr>
          <w:rFonts w:hint="eastAsia" w:ascii="宋体" w:hAnsi="宋体"/>
          <w:b/>
          <w:color w:val="auto"/>
          <w:sz w:val="30"/>
          <w:szCs w:val="30"/>
          <w:lang w:val="zh-CN"/>
        </w:rPr>
        <w:t>表</w:t>
      </w:r>
      <w:bookmarkEnd w:id="186"/>
      <w:bookmarkEnd w:id="187"/>
      <w:bookmarkEnd w:id="188"/>
    </w:p>
    <w:p w14:paraId="09456A1F">
      <w:pPr>
        <w:pageBreakBefore w:val="0"/>
        <w:kinsoku/>
        <w:overflowPunct/>
        <w:topLinePunct w:val="0"/>
        <w:autoSpaceDE w:val="0"/>
        <w:autoSpaceDN w:val="0"/>
        <w:bidi w:val="0"/>
        <w:adjustRightInd w:val="0"/>
        <w:spacing w:line="400" w:lineRule="exact"/>
        <w:ind w:firstLine="452" w:firstLineChars="250"/>
        <w:jc w:val="left"/>
        <w:outlineLvl w:val="9"/>
        <w:rPr>
          <w:rFonts w:hAnsi="宋体" w:cs="宋体"/>
          <w:b/>
          <w:bCs/>
          <w:color w:val="auto"/>
          <w:sz w:val="18"/>
          <w:szCs w:val="18"/>
          <w:lang w:val="zh-CN"/>
        </w:rPr>
      </w:pPr>
    </w:p>
    <w:p w14:paraId="727A252D">
      <w:pPr>
        <w:pageBreakBefore w:val="0"/>
        <w:kinsoku/>
        <w:overflowPunct/>
        <w:topLinePunct w:val="0"/>
        <w:bidi w:val="0"/>
        <w:spacing w:line="360" w:lineRule="auto"/>
        <w:jc w:val="left"/>
        <w:outlineLvl w:val="9"/>
        <w:rPr>
          <w:rFonts w:hAnsi="宋体"/>
          <w:color w:val="auto"/>
          <w:sz w:val="24"/>
        </w:rPr>
      </w:pPr>
      <w:r>
        <w:rPr>
          <w:rFonts w:hint="eastAsia" w:ascii="宋体" w:hAnsi="宋体"/>
          <w:bCs/>
          <w:color w:val="auto"/>
          <w:sz w:val="24"/>
          <w:lang w:eastAsia="zh-CN"/>
        </w:rPr>
        <w:t>采购</w:t>
      </w:r>
      <w:r>
        <w:rPr>
          <w:rFonts w:hint="eastAsia" w:ascii="宋体" w:hAnsi="宋体"/>
          <w:bCs/>
          <w:color w:val="auto"/>
          <w:sz w:val="24"/>
        </w:rPr>
        <w:t>项目名称：</w:t>
      </w:r>
    </w:p>
    <w:p w14:paraId="2EAE773C">
      <w:pPr>
        <w:pageBreakBefore w:val="0"/>
        <w:kinsoku/>
        <w:overflowPunct/>
        <w:topLinePunct w:val="0"/>
        <w:bidi w:val="0"/>
        <w:spacing w:line="360" w:lineRule="auto"/>
        <w:jc w:val="left"/>
        <w:outlineLvl w:val="9"/>
        <w:rPr>
          <w:rFonts w:hAnsi="宋体"/>
          <w:bCs/>
          <w:color w:val="auto"/>
          <w:sz w:val="24"/>
        </w:rPr>
      </w:pPr>
      <w:r>
        <w:rPr>
          <w:rFonts w:hint="eastAsia" w:ascii="宋体" w:hAnsi="宋体"/>
          <w:bCs/>
          <w:color w:val="auto"/>
          <w:sz w:val="24"/>
          <w:lang w:eastAsia="zh-CN"/>
        </w:rPr>
        <w:t>采购</w:t>
      </w:r>
      <w:r>
        <w:rPr>
          <w:rFonts w:hint="eastAsia" w:ascii="宋体" w:hAnsi="宋体"/>
          <w:bCs/>
          <w:color w:val="auto"/>
          <w:sz w:val="24"/>
        </w:rPr>
        <w:t xml:space="preserve">项目编号：              </w:t>
      </w:r>
    </w:p>
    <w:p w14:paraId="0BF5A9A2">
      <w:pPr>
        <w:pageBreakBefore w:val="0"/>
        <w:kinsoku/>
        <w:overflowPunct/>
        <w:topLinePunct w:val="0"/>
        <w:bidi w:val="0"/>
        <w:spacing w:line="360" w:lineRule="auto"/>
        <w:jc w:val="left"/>
        <w:outlineLvl w:val="9"/>
        <w:rPr>
          <w:rFonts w:hAnsi="宋体"/>
          <w:bCs/>
          <w:color w:val="auto"/>
          <w:sz w:val="24"/>
        </w:rPr>
      </w:pPr>
      <w:r>
        <w:rPr>
          <w:rFonts w:hint="eastAsia" w:ascii="宋体" w:hAnsi="宋体"/>
          <w:bCs/>
          <w:color w:val="auto"/>
          <w:sz w:val="24"/>
        </w:rPr>
        <w:t>时间：    年   月   日    时（北京时间）</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1"/>
        <w:gridCol w:w="2032"/>
        <w:gridCol w:w="2217"/>
        <w:gridCol w:w="2650"/>
      </w:tblGrid>
      <w:tr w14:paraId="6AD00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8" w:hRule="atLeast"/>
        </w:trPr>
        <w:tc>
          <w:tcPr>
            <w:tcW w:w="2631" w:type="dxa"/>
            <w:noWrap w:val="0"/>
            <w:vAlign w:val="center"/>
          </w:tcPr>
          <w:p w14:paraId="55AC1745">
            <w:pPr>
              <w:pageBreakBefore w:val="0"/>
              <w:kinsoku/>
              <w:overflowPunct/>
              <w:topLinePunct w:val="0"/>
              <w:bidi w:val="0"/>
              <w:spacing w:line="360" w:lineRule="auto"/>
              <w:jc w:val="center"/>
              <w:outlineLvl w:val="9"/>
              <w:rPr>
                <w:rFonts w:hAnsi="宋体"/>
                <w:bCs/>
                <w:color w:val="auto"/>
                <w:sz w:val="24"/>
              </w:rPr>
            </w:pPr>
            <w:r>
              <w:rPr>
                <w:rFonts w:hint="eastAsia" w:ascii="宋体" w:hAnsi="宋体"/>
                <w:bCs/>
                <w:color w:val="auto"/>
                <w:sz w:val="24"/>
                <w:lang w:eastAsia="zh-CN"/>
              </w:rPr>
              <w:t>供应商</w:t>
            </w:r>
            <w:r>
              <w:rPr>
                <w:rFonts w:hint="eastAsia" w:ascii="宋体" w:hAnsi="宋体"/>
                <w:bCs/>
                <w:color w:val="auto"/>
                <w:sz w:val="24"/>
              </w:rPr>
              <w:t>名称</w:t>
            </w:r>
          </w:p>
        </w:tc>
        <w:tc>
          <w:tcPr>
            <w:tcW w:w="2032" w:type="dxa"/>
            <w:noWrap w:val="0"/>
            <w:vAlign w:val="center"/>
          </w:tcPr>
          <w:p w14:paraId="16480670">
            <w:pPr>
              <w:pageBreakBefore w:val="0"/>
              <w:kinsoku/>
              <w:overflowPunct/>
              <w:topLinePunct w:val="0"/>
              <w:bidi w:val="0"/>
              <w:spacing w:line="360" w:lineRule="auto"/>
              <w:jc w:val="center"/>
              <w:outlineLvl w:val="9"/>
              <w:rPr>
                <w:rFonts w:hAnsi="宋体"/>
                <w:bCs/>
                <w:color w:val="auto"/>
                <w:sz w:val="24"/>
              </w:rPr>
            </w:pPr>
            <w:r>
              <w:rPr>
                <w:rFonts w:hint="eastAsia" w:ascii="宋体" w:hAnsi="宋体"/>
                <w:bCs/>
                <w:color w:val="auto"/>
                <w:sz w:val="24"/>
                <w:lang w:val="en-US" w:eastAsia="zh-CN"/>
              </w:rPr>
              <w:t>磋商</w:t>
            </w:r>
            <w:r>
              <w:rPr>
                <w:rFonts w:hint="eastAsia" w:ascii="宋体" w:hAnsi="宋体"/>
                <w:bCs/>
                <w:color w:val="auto"/>
                <w:sz w:val="24"/>
              </w:rPr>
              <w:t>报价</w:t>
            </w:r>
          </w:p>
          <w:p w14:paraId="3D617CE7">
            <w:pPr>
              <w:pageBreakBefore w:val="0"/>
              <w:kinsoku/>
              <w:overflowPunct/>
              <w:topLinePunct w:val="0"/>
              <w:bidi w:val="0"/>
              <w:spacing w:line="360" w:lineRule="auto"/>
              <w:jc w:val="center"/>
              <w:outlineLvl w:val="9"/>
              <w:rPr>
                <w:rFonts w:hAnsi="宋体"/>
                <w:bCs/>
                <w:color w:val="auto"/>
                <w:sz w:val="24"/>
              </w:rPr>
            </w:pPr>
            <w:r>
              <w:rPr>
                <w:rFonts w:hint="eastAsia" w:ascii="宋体" w:hAnsi="宋体"/>
                <w:bCs/>
                <w:color w:val="auto"/>
                <w:sz w:val="24"/>
              </w:rPr>
              <w:t>（</w:t>
            </w:r>
            <w:r>
              <w:rPr>
                <w:rFonts w:hint="eastAsia" w:ascii="宋体" w:hAnsi="宋体"/>
                <w:bCs/>
                <w:color w:val="auto"/>
                <w:sz w:val="24"/>
                <w:lang w:val="en-US" w:eastAsia="zh-CN"/>
              </w:rPr>
              <w:t>万元</w:t>
            </w:r>
            <w:r>
              <w:rPr>
                <w:rFonts w:hint="eastAsia" w:ascii="宋体" w:hAnsi="宋体"/>
                <w:bCs/>
                <w:color w:val="auto"/>
                <w:sz w:val="24"/>
              </w:rPr>
              <w:t>）</w:t>
            </w:r>
          </w:p>
        </w:tc>
        <w:tc>
          <w:tcPr>
            <w:tcW w:w="2217" w:type="dxa"/>
            <w:noWrap w:val="0"/>
            <w:vAlign w:val="center"/>
          </w:tcPr>
          <w:p w14:paraId="22EC298E">
            <w:pPr>
              <w:pageBreakBefore w:val="0"/>
              <w:kinsoku/>
              <w:overflowPunct/>
              <w:topLinePunct w:val="0"/>
              <w:bidi w:val="0"/>
              <w:spacing w:line="360" w:lineRule="auto"/>
              <w:jc w:val="center"/>
              <w:outlineLvl w:val="9"/>
              <w:rPr>
                <w:rFonts w:hAnsi="宋体"/>
                <w:bCs/>
                <w:color w:val="auto"/>
                <w:sz w:val="24"/>
              </w:rPr>
            </w:pPr>
            <w:r>
              <w:rPr>
                <w:rFonts w:hint="eastAsia" w:ascii="宋体" w:hAnsi="宋体"/>
                <w:bCs/>
                <w:color w:val="auto"/>
                <w:sz w:val="24"/>
                <w:lang w:val="en-US" w:eastAsia="zh-CN"/>
              </w:rPr>
              <w:t>磋商</w:t>
            </w:r>
            <w:r>
              <w:rPr>
                <w:rFonts w:hint="eastAsia" w:ascii="宋体" w:hAnsi="宋体"/>
                <w:bCs/>
                <w:color w:val="auto"/>
                <w:sz w:val="24"/>
              </w:rPr>
              <w:t>保证金</w:t>
            </w:r>
          </w:p>
          <w:p w14:paraId="135DF6BE">
            <w:pPr>
              <w:pageBreakBefore w:val="0"/>
              <w:kinsoku/>
              <w:overflowPunct/>
              <w:topLinePunct w:val="0"/>
              <w:bidi w:val="0"/>
              <w:spacing w:line="360" w:lineRule="auto"/>
              <w:jc w:val="center"/>
              <w:outlineLvl w:val="9"/>
              <w:rPr>
                <w:rFonts w:hAnsi="宋体"/>
                <w:bCs/>
                <w:color w:val="auto"/>
                <w:sz w:val="24"/>
              </w:rPr>
            </w:pPr>
            <w:r>
              <w:rPr>
                <w:rFonts w:hint="eastAsia" w:ascii="宋体" w:hAnsi="宋体"/>
                <w:bCs/>
                <w:color w:val="auto"/>
                <w:sz w:val="24"/>
              </w:rPr>
              <w:t>（有/无）</w:t>
            </w:r>
          </w:p>
        </w:tc>
        <w:tc>
          <w:tcPr>
            <w:tcW w:w="2650" w:type="dxa"/>
            <w:noWrap w:val="0"/>
            <w:vAlign w:val="center"/>
          </w:tcPr>
          <w:p w14:paraId="37A65962">
            <w:pPr>
              <w:pageBreakBefore w:val="0"/>
              <w:kinsoku/>
              <w:overflowPunct/>
              <w:topLinePunct w:val="0"/>
              <w:bidi w:val="0"/>
              <w:spacing w:line="360" w:lineRule="auto"/>
              <w:jc w:val="center"/>
              <w:outlineLvl w:val="9"/>
              <w:rPr>
                <w:color w:val="auto"/>
              </w:rPr>
            </w:pPr>
            <w:r>
              <w:rPr>
                <w:rFonts w:hint="eastAsia" w:ascii="宋体" w:hAnsi="宋体"/>
                <w:bCs/>
                <w:color w:val="auto"/>
                <w:sz w:val="24"/>
              </w:rPr>
              <w:t>服务期限</w:t>
            </w:r>
          </w:p>
        </w:tc>
      </w:tr>
      <w:tr w14:paraId="5C5C4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8" w:hRule="atLeast"/>
        </w:trPr>
        <w:tc>
          <w:tcPr>
            <w:tcW w:w="2631" w:type="dxa"/>
            <w:noWrap w:val="0"/>
            <w:vAlign w:val="top"/>
          </w:tcPr>
          <w:p w14:paraId="6DFB1A34">
            <w:pPr>
              <w:pageBreakBefore w:val="0"/>
              <w:kinsoku/>
              <w:overflowPunct/>
              <w:topLinePunct w:val="0"/>
              <w:bidi w:val="0"/>
              <w:spacing w:line="360" w:lineRule="auto"/>
              <w:outlineLvl w:val="9"/>
              <w:rPr>
                <w:rFonts w:hAnsi="宋体"/>
                <w:bCs/>
                <w:color w:val="auto"/>
                <w:sz w:val="24"/>
              </w:rPr>
            </w:pPr>
          </w:p>
        </w:tc>
        <w:tc>
          <w:tcPr>
            <w:tcW w:w="2032" w:type="dxa"/>
            <w:noWrap w:val="0"/>
            <w:vAlign w:val="top"/>
          </w:tcPr>
          <w:p w14:paraId="0C452D49">
            <w:pPr>
              <w:pageBreakBefore w:val="0"/>
              <w:kinsoku/>
              <w:overflowPunct/>
              <w:topLinePunct w:val="0"/>
              <w:bidi w:val="0"/>
              <w:spacing w:line="360" w:lineRule="auto"/>
              <w:outlineLvl w:val="9"/>
              <w:rPr>
                <w:rFonts w:hAnsi="宋体"/>
                <w:bCs/>
                <w:color w:val="auto"/>
                <w:sz w:val="24"/>
              </w:rPr>
            </w:pPr>
          </w:p>
        </w:tc>
        <w:tc>
          <w:tcPr>
            <w:tcW w:w="2217" w:type="dxa"/>
            <w:noWrap w:val="0"/>
            <w:vAlign w:val="top"/>
          </w:tcPr>
          <w:p w14:paraId="322BDEDD">
            <w:pPr>
              <w:pageBreakBefore w:val="0"/>
              <w:kinsoku/>
              <w:overflowPunct/>
              <w:topLinePunct w:val="0"/>
              <w:bidi w:val="0"/>
              <w:spacing w:line="360" w:lineRule="auto"/>
              <w:outlineLvl w:val="9"/>
              <w:rPr>
                <w:rFonts w:hAnsi="宋体"/>
                <w:bCs/>
                <w:color w:val="auto"/>
                <w:sz w:val="24"/>
              </w:rPr>
            </w:pPr>
          </w:p>
        </w:tc>
        <w:tc>
          <w:tcPr>
            <w:tcW w:w="2650" w:type="dxa"/>
            <w:noWrap w:val="0"/>
            <w:vAlign w:val="top"/>
          </w:tcPr>
          <w:p w14:paraId="2CA65E55">
            <w:pPr>
              <w:pageBreakBefore w:val="0"/>
              <w:kinsoku/>
              <w:overflowPunct/>
              <w:topLinePunct w:val="0"/>
              <w:bidi w:val="0"/>
              <w:spacing w:line="360" w:lineRule="auto"/>
              <w:outlineLvl w:val="9"/>
              <w:rPr>
                <w:color w:val="auto"/>
              </w:rPr>
            </w:pPr>
          </w:p>
        </w:tc>
      </w:tr>
    </w:tbl>
    <w:p w14:paraId="7FD5B9DF">
      <w:pPr>
        <w:pageBreakBefore w:val="0"/>
        <w:kinsoku/>
        <w:overflowPunct/>
        <w:topLinePunct w:val="0"/>
        <w:bidi w:val="0"/>
        <w:spacing w:line="360" w:lineRule="auto"/>
        <w:jc w:val="left"/>
        <w:outlineLvl w:val="9"/>
        <w:rPr>
          <w:rFonts w:hAnsi="宋体"/>
          <w:bCs/>
          <w:color w:val="auto"/>
          <w:sz w:val="24"/>
        </w:rPr>
      </w:pPr>
      <w:r>
        <w:rPr>
          <w:rFonts w:hint="eastAsia" w:ascii="宋体" w:hAnsi="宋体"/>
          <w:bCs/>
          <w:color w:val="auto"/>
          <w:sz w:val="24"/>
        </w:rPr>
        <w:t xml:space="preserve">    </w:t>
      </w:r>
    </w:p>
    <w:p w14:paraId="44FA1B47">
      <w:pPr>
        <w:pageBreakBefore w:val="0"/>
        <w:kinsoku/>
        <w:overflowPunct/>
        <w:topLinePunct w:val="0"/>
        <w:bidi w:val="0"/>
        <w:spacing w:line="360" w:lineRule="auto"/>
        <w:outlineLvl w:val="9"/>
        <w:rPr>
          <w:rFonts w:hAnsi="宋体"/>
          <w:bCs/>
          <w:color w:val="auto"/>
          <w:sz w:val="24"/>
        </w:rPr>
      </w:pPr>
    </w:p>
    <w:p w14:paraId="48922D9F">
      <w:pPr>
        <w:pageBreakBefore w:val="0"/>
        <w:kinsoku/>
        <w:overflowPunct/>
        <w:topLinePunct w:val="0"/>
        <w:bidi w:val="0"/>
        <w:spacing w:line="360" w:lineRule="auto"/>
        <w:jc w:val="left"/>
        <w:outlineLvl w:val="9"/>
        <w:rPr>
          <w:rFonts w:hAnsi="宋体"/>
          <w:bCs/>
          <w:color w:val="auto"/>
          <w:sz w:val="24"/>
        </w:rPr>
      </w:pPr>
    </w:p>
    <w:p w14:paraId="1951737B">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lang w:eastAsia="zh-CN"/>
        </w:rPr>
        <w:t>供应商</w:t>
      </w:r>
      <w:r>
        <w:rPr>
          <w:rFonts w:hint="eastAsia" w:ascii="宋体" w:hAnsi="宋体"/>
          <w:bCs/>
          <w:color w:val="auto"/>
          <w:sz w:val="24"/>
        </w:rPr>
        <w:t>：</w:t>
      </w:r>
      <w:r>
        <w:rPr>
          <w:rFonts w:hint="eastAsia" w:ascii="宋体" w:hAnsi="宋体"/>
          <w:bCs/>
          <w:color w:val="auto"/>
          <w:sz w:val="24"/>
          <w:u w:val="single"/>
          <w:lang w:val="en-US" w:eastAsia="zh-CN"/>
        </w:rPr>
        <w:t xml:space="preserve">                                   </w:t>
      </w:r>
      <w:r>
        <w:rPr>
          <w:rFonts w:hint="eastAsia" w:ascii="宋体" w:hAnsi="宋体"/>
          <w:bCs/>
          <w:color w:val="auto"/>
          <w:sz w:val="24"/>
        </w:rPr>
        <w:t>（盖章）</w:t>
      </w:r>
    </w:p>
    <w:p w14:paraId="5743205D">
      <w:pPr>
        <w:pageBreakBefore w:val="0"/>
        <w:kinsoku/>
        <w:overflowPunct/>
        <w:topLinePunct w:val="0"/>
        <w:bidi w:val="0"/>
        <w:spacing w:line="360" w:lineRule="auto"/>
        <w:jc w:val="right"/>
        <w:outlineLvl w:val="9"/>
        <w:rPr>
          <w:rFonts w:hAnsi="宋体"/>
          <w:bCs/>
          <w:color w:val="auto"/>
          <w:sz w:val="24"/>
        </w:rPr>
      </w:pPr>
    </w:p>
    <w:p w14:paraId="5DD2D41E">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2E9AAA0A">
      <w:pPr>
        <w:pageBreakBefore w:val="0"/>
        <w:kinsoku/>
        <w:overflowPunct/>
        <w:topLinePunct w:val="0"/>
        <w:bidi w:val="0"/>
        <w:spacing w:line="360" w:lineRule="auto"/>
        <w:outlineLvl w:val="9"/>
        <w:rPr>
          <w:rFonts w:hAnsi="宋体"/>
          <w:bCs/>
          <w:color w:val="auto"/>
          <w:sz w:val="24"/>
        </w:rPr>
      </w:pPr>
    </w:p>
    <w:p w14:paraId="1AF3E95C">
      <w:pPr>
        <w:pageBreakBefore w:val="0"/>
        <w:kinsoku/>
        <w:overflowPunct/>
        <w:topLinePunct w:val="0"/>
        <w:bidi w:val="0"/>
        <w:spacing w:line="360" w:lineRule="auto"/>
        <w:jc w:val="right"/>
        <w:outlineLvl w:val="9"/>
        <w:rPr>
          <w:rFonts w:hAnsi="宋体"/>
          <w:color w:val="auto"/>
          <w:sz w:val="24"/>
        </w:rPr>
      </w:pPr>
      <w:r>
        <w:rPr>
          <w:rFonts w:hint="eastAsia" w:ascii="宋体" w:hAnsi="宋体"/>
          <w:bCs/>
          <w:color w:val="auto"/>
          <w:sz w:val="24"/>
        </w:rPr>
        <w:t xml:space="preserve">                                            年   月   日</w:t>
      </w:r>
    </w:p>
    <w:p w14:paraId="3BE899FD">
      <w:pPr>
        <w:pageBreakBefore w:val="0"/>
        <w:kinsoku/>
        <w:overflowPunct/>
        <w:topLinePunct w:val="0"/>
        <w:bidi w:val="0"/>
        <w:spacing w:line="500" w:lineRule="exact"/>
        <w:jc w:val="right"/>
        <w:outlineLvl w:val="9"/>
        <w:rPr>
          <w:rFonts w:hAnsi="宋体" w:cs="宋体"/>
          <w:b/>
          <w:bCs/>
          <w:color w:val="auto"/>
          <w:sz w:val="18"/>
          <w:szCs w:val="18"/>
          <w:lang w:val="zh-CN"/>
        </w:rPr>
      </w:pPr>
    </w:p>
    <w:p w14:paraId="0619825B">
      <w:pPr>
        <w:pageBreakBefore w:val="0"/>
        <w:kinsoku/>
        <w:overflowPunct/>
        <w:topLinePunct w:val="0"/>
        <w:bidi w:val="0"/>
        <w:spacing w:line="500" w:lineRule="exact"/>
        <w:outlineLvl w:val="9"/>
        <w:rPr>
          <w:rFonts w:hAnsi="宋体"/>
          <w:b/>
          <w:bCs/>
          <w:color w:val="auto"/>
          <w:sz w:val="28"/>
          <w:szCs w:val="28"/>
        </w:rPr>
        <w:sectPr>
          <w:pgSz w:w="11906" w:h="16838"/>
          <w:pgMar w:top="1091" w:right="849" w:bottom="1440" w:left="1440" w:header="851" w:footer="992" w:gutter="0"/>
          <w:pgNumType w:fmt="decimal"/>
          <w:cols w:space="720" w:num="1"/>
          <w:docGrid w:type="lines" w:linePitch="312" w:charSpace="0"/>
        </w:sectPr>
      </w:pPr>
    </w:p>
    <w:p w14:paraId="3C1A8080">
      <w:pPr>
        <w:pageBreakBefore w:val="0"/>
        <w:kinsoku/>
        <w:overflowPunct/>
        <w:topLinePunct w:val="0"/>
        <w:bidi w:val="0"/>
        <w:spacing w:line="400" w:lineRule="exact"/>
        <w:ind w:left="984" w:hanging="984" w:hangingChars="350"/>
        <w:jc w:val="center"/>
        <w:outlineLvl w:val="9"/>
        <w:rPr>
          <w:rFonts w:hint="eastAsia" w:ascii="宋体" w:hAnsi="宋体"/>
          <w:b/>
          <w:color w:val="auto"/>
          <w:sz w:val="28"/>
          <w:highlight w:val="none"/>
        </w:rPr>
      </w:pPr>
      <w:bookmarkStart w:id="189" w:name="_Toc360105574"/>
      <w:bookmarkStart w:id="190" w:name="_Toc12495"/>
      <w:bookmarkStart w:id="191" w:name="_Toc207164818"/>
    </w:p>
    <w:p w14:paraId="6F71164B">
      <w:pPr>
        <w:pStyle w:val="4"/>
        <w:bidi w:val="0"/>
        <w:rPr>
          <w:b/>
          <w:bCs/>
          <w:color w:val="000000"/>
          <w:sz w:val="28"/>
          <w:szCs w:val="28"/>
        </w:rPr>
      </w:pPr>
      <w:bookmarkStart w:id="192" w:name="_Toc31634"/>
      <w:bookmarkStart w:id="193" w:name="_Toc12878"/>
      <w:r>
        <w:rPr>
          <w:rFonts w:hint="eastAsia" w:ascii="宋体" w:hAnsi="宋体"/>
          <w:b/>
          <w:color w:val="auto"/>
          <w:sz w:val="28"/>
          <w:highlight w:val="none"/>
        </w:rPr>
        <w:t>五、</w:t>
      </w:r>
      <w:bookmarkEnd w:id="189"/>
      <w:bookmarkEnd w:id="190"/>
      <w:r>
        <w:rPr>
          <w:rFonts w:hint="eastAsia" w:ascii="宋体" w:hAnsi="宋体" w:cs="宋体"/>
          <w:b/>
          <w:bCs/>
          <w:color w:val="000000"/>
          <w:sz w:val="28"/>
          <w:szCs w:val="28"/>
        </w:rPr>
        <w:t>报价明细表</w:t>
      </w:r>
      <w:bookmarkEnd w:id="192"/>
      <w:bookmarkEnd w:id="193"/>
    </w:p>
    <w:p w14:paraId="78B3E8CA">
      <w:pPr>
        <w:autoSpaceDE w:val="0"/>
        <w:autoSpaceDN w:val="0"/>
        <w:adjustRightInd w:val="0"/>
        <w:spacing w:line="400" w:lineRule="exact"/>
        <w:jc w:val="center"/>
        <w:rPr>
          <w:color w:val="000000"/>
          <w:sz w:val="28"/>
          <w:szCs w:val="28"/>
        </w:rPr>
      </w:pPr>
    </w:p>
    <w:p w14:paraId="55FC093F">
      <w:pPr>
        <w:pStyle w:val="22"/>
        <w:tabs>
          <w:tab w:val="left" w:pos="5580"/>
        </w:tabs>
        <w:spacing w:line="360" w:lineRule="auto"/>
        <w:ind w:left="0" w:leftChars="0" w:firstLine="31680"/>
        <w:rPr>
          <w:rFonts w:ascii="宋体"/>
          <w:color w:val="000000"/>
        </w:rPr>
      </w:pPr>
    </w:p>
    <w:p w14:paraId="198DF0F0"/>
    <w:p w14:paraId="50C9F1C6">
      <w:pPr>
        <w:autoSpaceDE w:val="0"/>
        <w:autoSpaceDN w:val="0"/>
        <w:adjustRightInd w:val="0"/>
        <w:spacing w:line="400" w:lineRule="exact"/>
        <w:jc w:val="center"/>
        <w:rPr>
          <w:rFonts w:hint="default" w:ascii="Times New Roman" w:hAnsi="Times New Roman" w:eastAsia="宋体" w:cs="宋体"/>
          <w:b/>
          <w:bCs/>
          <w:color w:val="000000"/>
          <w:sz w:val="28"/>
          <w:szCs w:val="28"/>
          <w:lang w:val="en-US" w:eastAsia="zh-CN"/>
        </w:rPr>
      </w:pPr>
      <w:r>
        <w:rPr>
          <w:rFonts w:hint="eastAsia" w:ascii="Times New Roman" w:hAnsi="Times New Roman" w:eastAsia="宋体" w:cs="宋体"/>
          <w:b/>
          <w:bCs/>
          <w:color w:val="000000"/>
          <w:sz w:val="28"/>
          <w:szCs w:val="28"/>
          <w:lang w:val="en-US" w:eastAsia="zh-CN"/>
        </w:rPr>
        <w:t>格式自拟</w:t>
      </w:r>
    </w:p>
    <w:p w14:paraId="19B27AB1"/>
    <w:p w14:paraId="78AB62A6">
      <w:pPr>
        <w:pStyle w:val="20"/>
        <w:outlineLvl w:val="9"/>
      </w:pPr>
    </w:p>
    <w:p w14:paraId="061192E5"/>
    <w:p w14:paraId="56596115">
      <w:pPr>
        <w:pStyle w:val="20"/>
        <w:outlineLvl w:val="9"/>
      </w:pPr>
    </w:p>
    <w:p w14:paraId="249BC76F">
      <w:pPr>
        <w:pStyle w:val="12"/>
        <w:ind w:firstLine="420" w:firstLineChars="200"/>
        <w:rPr>
          <w:rFonts w:hAnsi="宋体" w:cs="Times New Roman"/>
          <w:color w:val="000000"/>
        </w:rPr>
      </w:pPr>
    </w:p>
    <w:p w14:paraId="5919ED15">
      <w:pPr>
        <w:pStyle w:val="12"/>
        <w:ind w:firstLine="420" w:firstLineChars="200"/>
        <w:rPr>
          <w:rFonts w:hAnsi="宋体" w:cs="Times New Roman"/>
          <w:color w:val="000000"/>
        </w:rPr>
      </w:pPr>
    </w:p>
    <w:p w14:paraId="168D8460">
      <w:pPr>
        <w:pStyle w:val="12"/>
        <w:ind w:firstLine="420" w:firstLineChars="200"/>
        <w:rPr>
          <w:rFonts w:hAnsi="宋体" w:cs="Times New Roman"/>
          <w:color w:val="000000"/>
        </w:rPr>
      </w:pPr>
    </w:p>
    <w:p w14:paraId="2A17BE83">
      <w:pPr>
        <w:pStyle w:val="19"/>
        <w:widowControl w:val="0"/>
        <w:spacing w:before="0" w:beforeAutospacing="0" w:after="0" w:afterAutospacing="0"/>
        <w:ind w:firstLine="420" w:firstLineChars="200"/>
        <w:jc w:val="both"/>
        <w:rPr>
          <w:color w:val="000000"/>
          <w:kern w:val="2"/>
          <w:sz w:val="21"/>
          <w:szCs w:val="21"/>
        </w:rPr>
      </w:pPr>
      <w:r>
        <w:rPr>
          <w:rFonts w:hint="eastAsia"/>
          <w:color w:val="000000"/>
          <w:kern w:val="2"/>
          <w:sz w:val="21"/>
          <w:szCs w:val="21"/>
        </w:rPr>
        <w:t>供应商：</w:t>
      </w:r>
      <w:r>
        <w:rPr>
          <w:color w:val="000000"/>
          <w:kern w:val="2"/>
          <w:sz w:val="21"/>
          <w:szCs w:val="21"/>
          <w:u w:val="single"/>
        </w:rPr>
        <w:t xml:space="preserve">                                          </w:t>
      </w:r>
      <w:r>
        <w:rPr>
          <w:color w:val="000000"/>
          <w:kern w:val="2"/>
          <w:sz w:val="21"/>
          <w:szCs w:val="21"/>
        </w:rPr>
        <w:t>(</w:t>
      </w:r>
      <w:r>
        <w:rPr>
          <w:rFonts w:hint="eastAsia"/>
          <w:color w:val="000000"/>
          <w:kern w:val="2"/>
          <w:sz w:val="21"/>
          <w:szCs w:val="21"/>
        </w:rPr>
        <w:t>盖单位章</w:t>
      </w:r>
      <w:r>
        <w:rPr>
          <w:color w:val="000000"/>
          <w:kern w:val="2"/>
          <w:sz w:val="21"/>
          <w:szCs w:val="21"/>
        </w:rPr>
        <w:t>)</w:t>
      </w:r>
    </w:p>
    <w:p w14:paraId="31FDF15B">
      <w:pPr>
        <w:pStyle w:val="19"/>
        <w:widowControl w:val="0"/>
        <w:spacing w:before="0" w:beforeAutospacing="0" w:after="0" w:afterAutospacing="0"/>
        <w:ind w:firstLine="420" w:firstLineChars="200"/>
        <w:jc w:val="both"/>
        <w:rPr>
          <w:color w:val="000000"/>
          <w:kern w:val="2"/>
          <w:sz w:val="21"/>
          <w:szCs w:val="21"/>
        </w:rPr>
      </w:pPr>
    </w:p>
    <w:p w14:paraId="041EE8EA">
      <w:pPr>
        <w:pStyle w:val="19"/>
        <w:widowControl w:val="0"/>
        <w:spacing w:before="0" w:beforeAutospacing="0" w:after="0" w:afterAutospacing="0"/>
        <w:ind w:firstLine="420" w:firstLineChars="200"/>
        <w:jc w:val="both"/>
        <w:rPr>
          <w:color w:val="000000"/>
          <w:kern w:val="2"/>
          <w:sz w:val="21"/>
          <w:szCs w:val="21"/>
        </w:rPr>
      </w:pPr>
      <w:r>
        <w:rPr>
          <w:rFonts w:hint="eastAsia"/>
          <w:color w:val="000000"/>
          <w:kern w:val="2"/>
          <w:sz w:val="21"/>
          <w:szCs w:val="21"/>
          <w:lang w:eastAsia="zh-CN"/>
        </w:rPr>
        <w:t>法定代表人或其委托代理人</w:t>
      </w:r>
      <w:r>
        <w:rPr>
          <w:rFonts w:hint="eastAsia"/>
          <w:color w:val="000000"/>
          <w:kern w:val="2"/>
          <w:sz w:val="21"/>
          <w:szCs w:val="21"/>
        </w:rPr>
        <w:t>：</w:t>
      </w:r>
      <w:r>
        <w:rPr>
          <w:color w:val="000000"/>
          <w:kern w:val="2"/>
          <w:sz w:val="21"/>
          <w:szCs w:val="21"/>
          <w:u w:val="single"/>
        </w:rPr>
        <w:t xml:space="preserve">              </w:t>
      </w:r>
      <w:r>
        <w:rPr>
          <w:color w:val="000000"/>
          <w:kern w:val="2"/>
          <w:sz w:val="21"/>
          <w:szCs w:val="21"/>
        </w:rPr>
        <w:t>(</w:t>
      </w:r>
      <w:r>
        <w:rPr>
          <w:rFonts w:hint="eastAsia"/>
          <w:color w:val="000000"/>
          <w:kern w:val="2"/>
          <w:sz w:val="21"/>
          <w:szCs w:val="21"/>
        </w:rPr>
        <w:t>签字或盖章</w:t>
      </w:r>
      <w:r>
        <w:rPr>
          <w:color w:val="000000"/>
          <w:kern w:val="2"/>
          <w:sz w:val="21"/>
          <w:szCs w:val="21"/>
        </w:rPr>
        <w:t>)</w:t>
      </w:r>
    </w:p>
    <w:p w14:paraId="1504F6D3">
      <w:pPr>
        <w:pStyle w:val="19"/>
        <w:widowControl w:val="0"/>
        <w:spacing w:before="0" w:beforeAutospacing="0" w:after="0" w:afterAutospacing="0"/>
        <w:ind w:firstLine="420" w:firstLineChars="200"/>
        <w:jc w:val="both"/>
        <w:rPr>
          <w:color w:val="000000"/>
          <w:kern w:val="2"/>
          <w:sz w:val="21"/>
          <w:szCs w:val="21"/>
        </w:rPr>
      </w:pPr>
    </w:p>
    <w:p w14:paraId="4ADF0EF1">
      <w:pPr>
        <w:pStyle w:val="19"/>
        <w:widowControl w:val="0"/>
        <w:spacing w:before="0" w:beforeAutospacing="0" w:after="0" w:afterAutospacing="0"/>
        <w:ind w:firstLine="420" w:firstLineChars="200"/>
        <w:jc w:val="both"/>
        <w:rPr>
          <w:rFonts w:cs="Times New Roman"/>
          <w:color w:val="000000"/>
          <w:kern w:val="2"/>
          <w:sz w:val="21"/>
          <w:szCs w:val="21"/>
        </w:rPr>
      </w:pPr>
      <w:r>
        <w:rPr>
          <w:rFonts w:hint="eastAsia"/>
          <w:color w:val="000000"/>
          <w:kern w:val="2"/>
          <w:sz w:val="21"/>
          <w:szCs w:val="21"/>
        </w:rPr>
        <w:t>日期：</w:t>
      </w:r>
      <w:r>
        <w:rPr>
          <w:color w:val="000000"/>
          <w:kern w:val="2"/>
          <w:sz w:val="21"/>
          <w:szCs w:val="21"/>
          <w:u w:val="single"/>
        </w:rPr>
        <w:t xml:space="preserve">      </w:t>
      </w:r>
      <w:r>
        <w:rPr>
          <w:rFonts w:hint="eastAsia"/>
          <w:color w:val="000000"/>
          <w:kern w:val="2"/>
          <w:sz w:val="21"/>
          <w:szCs w:val="21"/>
        </w:rPr>
        <w:t>年</w:t>
      </w:r>
      <w:r>
        <w:rPr>
          <w:color w:val="000000"/>
          <w:kern w:val="2"/>
          <w:sz w:val="21"/>
          <w:szCs w:val="21"/>
          <w:u w:val="single"/>
        </w:rPr>
        <w:t xml:space="preserve">      </w:t>
      </w:r>
      <w:r>
        <w:rPr>
          <w:rFonts w:hint="eastAsia"/>
          <w:color w:val="000000"/>
          <w:kern w:val="2"/>
          <w:sz w:val="21"/>
          <w:szCs w:val="21"/>
        </w:rPr>
        <w:t>月</w:t>
      </w:r>
      <w:r>
        <w:rPr>
          <w:color w:val="000000"/>
          <w:kern w:val="2"/>
          <w:sz w:val="21"/>
          <w:szCs w:val="21"/>
          <w:u w:val="single"/>
        </w:rPr>
        <w:t xml:space="preserve">      </w:t>
      </w:r>
      <w:r>
        <w:rPr>
          <w:rFonts w:hint="eastAsia"/>
          <w:color w:val="000000"/>
          <w:kern w:val="2"/>
          <w:sz w:val="21"/>
          <w:szCs w:val="21"/>
        </w:rPr>
        <w:t>日</w:t>
      </w:r>
    </w:p>
    <w:p w14:paraId="05916973">
      <w:pPr>
        <w:pageBreakBefore w:val="0"/>
        <w:kinsoku/>
        <w:overflowPunct/>
        <w:topLinePunct w:val="0"/>
        <w:autoSpaceDE w:val="0"/>
        <w:autoSpaceDN w:val="0"/>
        <w:bidi w:val="0"/>
        <w:adjustRightInd w:val="0"/>
        <w:spacing w:line="400" w:lineRule="exact"/>
        <w:jc w:val="right"/>
        <w:outlineLvl w:val="9"/>
        <w:rPr>
          <w:rFonts w:hAnsi="宋体"/>
          <w:b/>
          <w:color w:val="auto"/>
          <w:sz w:val="30"/>
          <w:szCs w:val="30"/>
          <w:lang w:val="zh-CN"/>
        </w:rPr>
        <w:sectPr>
          <w:pgSz w:w="11906" w:h="16838"/>
          <w:pgMar w:top="1091" w:right="849" w:bottom="1440" w:left="1276" w:header="851" w:footer="992" w:gutter="0"/>
          <w:pgNumType w:fmt="decimal"/>
          <w:cols w:space="720" w:num="1"/>
          <w:docGrid w:type="lines" w:linePitch="312" w:charSpace="0"/>
        </w:sectPr>
      </w:pPr>
    </w:p>
    <w:p w14:paraId="58B561BB">
      <w:pPr>
        <w:pageBreakBefore w:val="0"/>
        <w:kinsoku/>
        <w:overflowPunct/>
        <w:topLinePunct w:val="0"/>
        <w:autoSpaceDE w:val="0"/>
        <w:autoSpaceDN w:val="0"/>
        <w:bidi w:val="0"/>
        <w:adjustRightInd w:val="0"/>
        <w:spacing w:line="400" w:lineRule="exact"/>
        <w:jc w:val="center"/>
        <w:outlineLvl w:val="9"/>
        <w:rPr>
          <w:rFonts w:hint="eastAsia" w:ascii="宋体" w:hAnsi="宋体"/>
          <w:b/>
          <w:color w:val="auto"/>
          <w:sz w:val="30"/>
          <w:szCs w:val="30"/>
          <w:lang w:val="en-US" w:eastAsia="zh-CN"/>
        </w:rPr>
      </w:pPr>
      <w:bookmarkStart w:id="194" w:name="_Toc25471"/>
    </w:p>
    <w:p w14:paraId="55C459F0">
      <w:pPr>
        <w:pStyle w:val="4"/>
        <w:bidi w:val="0"/>
        <w:rPr>
          <w:rFonts w:hAnsi="宋体"/>
          <w:color w:val="auto"/>
          <w:sz w:val="30"/>
          <w:szCs w:val="30"/>
          <w:lang w:val="zh-CN"/>
        </w:rPr>
      </w:pPr>
      <w:bookmarkStart w:id="195" w:name="_Toc15905"/>
      <w:bookmarkStart w:id="196" w:name="_Toc629"/>
      <w:r>
        <w:rPr>
          <w:rFonts w:hint="eastAsia" w:ascii="宋体" w:hAnsi="宋体"/>
          <w:b/>
          <w:color w:val="auto"/>
          <w:sz w:val="30"/>
          <w:szCs w:val="30"/>
          <w:lang w:val="en-US" w:eastAsia="zh-CN"/>
        </w:rPr>
        <w:t>六</w:t>
      </w:r>
      <w:r>
        <w:rPr>
          <w:rFonts w:hint="eastAsia" w:ascii="宋体" w:hAnsi="宋体"/>
          <w:b/>
          <w:color w:val="auto"/>
          <w:sz w:val="30"/>
          <w:szCs w:val="30"/>
          <w:lang w:val="zh-CN"/>
        </w:rPr>
        <w:t>、磋商保证金</w:t>
      </w:r>
      <w:bookmarkEnd w:id="191"/>
      <w:bookmarkEnd w:id="194"/>
      <w:bookmarkEnd w:id="195"/>
      <w:bookmarkEnd w:id="196"/>
    </w:p>
    <w:p w14:paraId="51D4FC09">
      <w:pPr>
        <w:pageBreakBefore w:val="0"/>
        <w:kinsoku/>
        <w:overflowPunct/>
        <w:topLinePunct w:val="0"/>
        <w:autoSpaceDE w:val="0"/>
        <w:autoSpaceDN w:val="0"/>
        <w:bidi w:val="0"/>
        <w:adjustRightInd w:val="0"/>
        <w:spacing w:line="360" w:lineRule="auto"/>
        <w:jc w:val="left"/>
        <w:outlineLvl w:val="9"/>
        <w:rPr>
          <w:rFonts w:hAnsi="宋体" w:cs="宋体"/>
          <w:color w:val="auto"/>
          <w:sz w:val="24"/>
          <w:u w:val="single"/>
          <w:lang w:val="zh-CN"/>
        </w:rPr>
      </w:pPr>
    </w:p>
    <w:p w14:paraId="352A4C7A">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r>
        <w:rPr>
          <w:rFonts w:hint="eastAsia" w:ascii="宋体" w:hAnsi="宋体" w:cs="宋体"/>
          <w:bCs/>
          <w:color w:val="auto"/>
          <w:sz w:val="24"/>
          <w:lang w:val="zh-CN"/>
        </w:rPr>
        <w:t>(采购人名称)：</w:t>
      </w:r>
    </w:p>
    <w:p w14:paraId="0420CB0F">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539654AF">
      <w:pPr>
        <w:pageBreakBefore w:val="0"/>
        <w:kinsoku/>
        <w:overflowPunct/>
        <w:topLinePunct w:val="0"/>
        <w:autoSpaceDE w:val="0"/>
        <w:autoSpaceDN w:val="0"/>
        <w:bidi w:val="0"/>
        <w:adjustRightInd w:val="0"/>
        <w:spacing w:line="360" w:lineRule="auto"/>
        <w:ind w:firstLine="600" w:firstLineChars="250"/>
        <w:jc w:val="left"/>
        <w:outlineLvl w:val="9"/>
        <w:rPr>
          <w:rFonts w:hAnsi="宋体"/>
          <w:color w:val="auto"/>
          <w:sz w:val="24"/>
        </w:rPr>
      </w:pPr>
      <w:r>
        <w:rPr>
          <w:rFonts w:hint="eastAsia" w:ascii="宋体" w:hAnsi="宋体"/>
          <w:color w:val="auto"/>
          <w:sz w:val="24"/>
          <w:u w:val="single"/>
        </w:rPr>
        <w:t>（</w:t>
      </w:r>
      <w:r>
        <w:rPr>
          <w:rFonts w:hint="eastAsia" w:ascii="宋体" w:hAnsi="宋体"/>
          <w:color w:val="auto"/>
          <w:sz w:val="24"/>
          <w:u w:val="single"/>
          <w:lang w:eastAsia="zh-CN"/>
        </w:rPr>
        <w:t>供应商</w:t>
      </w:r>
      <w:r>
        <w:rPr>
          <w:rFonts w:hint="eastAsia" w:ascii="宋体" w:hAnsi="宋体"/>
          <w:color w:val="auto"/>
          <w:sz w:val="24"/>
          <w:u w:val="single"/>
        </w:rPr>
        <w:t xml:space="preserve">名称）       </w:t>
      </w:r>
      <w:r>
        <w:rPr>
          <w:rFonts w:hint="eastAsia" w:ascii="宋体" w:hAnsi="宋体"/>
          <w:color w:val="auto"/>
          <w:sz w:val="24"/>
        </w:rPr>
        <w:t>于</w:t>
      </w:r>
      <w:r>
        <w:rPr>
          <w:rFonts w:hint="eastAsia" w:ascii="宋体" w:hAnsi="宋体"/>
          <w:color w:val="auto"/>
          <w:sz w:val="24"/>
          <w:lang w:val="en-US" w:eastAsia="zh-CN"/>
        </w:rPr>
        <w:t xml:space="preserve">   </w:t>
      </w:r>
      <w:r>
        <w:rPr>
          <w:rFonts w:hint="eastAsia" w:ascii="宋体" w:hAnsi="宋体"/>
          <w:color w:val="auto"/>
          <w:sz w:val="24"/>
        </w:rPr>
        <w:t>年</w:t>
      </w:r>
      <w:r>
        <w:rPr>
          <w:rFonts w:hint="eastAsia" w:ascii="宋体" w:hAnsi="宋体"/>
          <w:color w:val="auto"/>
          <w:sz w:val="24"/>
          <w:lang w:val="en-US" w:eastAsia="zh-CN"/>
        </w:rPr>
        <w:t xml:space="preserve">   </w:t>
      </w:r>
      <w:r>
        <w:rPr>
          <w:rFonts w:hint="eastAsia" w:ascii="宋体" w:hAnsi="宋体"/>
          <w:color w:val="auto"/>
          <w:sz w:val="24"/>
        </w:rPr>
        <w:t>日</w:t>
      </w:r>
      <w:r>
        <w:rPr>
          <w:rFonts w:hint="eastAsia" w:ascii="宋体" w:hAnsi="宋体"/>
          <w:color w:val="auto"/>
          <w:sz w:val="24"/>
          <w:lang w:val="en-US" w:eastAsia="zh-CN"/>
        </w:rPr>
        <w:t xml:space="preserve">   </w:t>
      </w:r>
      <w:r>
        <w:rPr>
          <w:rFonts w:hint="eastAsia" w:ascii="宋体" w:hAnsi="宋体"/>
          <w:color w:val="auto"/>
          <w:sz w:val="24"/>
        </w:rPr>
        <w:t>递交了（</w:t>
      </w:r>
      <w:r>
        <w:rPr>
          <w:rFonts w:hint="eastAsia" w:ascii="宋体" w:hAnsi="宋体"/>
          <w:color w:val="auto"/>
          <w:sz w:val="24"/>
          <w:u w:val="single"/>
          <w:lang w:eastAsia="zh-CN"/>
        </w:rPr>
        <w:t>采购</w:t>
      </w:r>
      <w:r>
        <w:rPr>
          <w:rFonts w:hint="eastAsia" w:ascii="宋体" w:hAnsi="宋体"/>
          <w:color w:val="auto"/>
          <w:sz w:val="24"/>
          <w:u w:val="single"/>
        </w:rPr>
        <w:t xml:space="preserve">项目名称） </w:t>
      </w:r>
      <w:r>
        <w:rPr>
          <w:rFonts w:hint="eastAsia" w:ascii="宋体" w:hAnsi="宋体"/>
          <w:color w:val="auto"/>
          <w:sz w:val="24"/>
        </w:rPr>
        <w:t>的</w:t>
      </w:r>
      <w:r>
        <w:rPr>
          <w:rFonts w:hint="eastAsia" w:ascii="宋体" w:hAnsi="宋体"/>
          <w:color w:val="auto"/>
          <w:sz w:val="24"/>
          <w:lang w:eastAsia="zh-CN"/>
        </w:rPr>
        <w:t>竞争性磋商</w:t>
      </w:r>
      <w:r>
        <w:rPr>
          <w:rFonts w:hint="eastAsia" w:ascii="宋体" w:hAnsi="宋体"/>
          <w:color w:val="auto"/>
          <w:sz w:val="24"/>
          <w:lang w:val="en-US" w:eastAsia="zh-CN"/>
        </w:rPr>
        <w:t>响应</w:t>
      </w:r>
      <w:r>
        <w:rPr>
          <w:rFonts w:hint="eastAsia" w:ascii="宋体" w:hAnsi="宋体"/>
          <w:color w:val="auto"/>
          <w:sz w:val="24"/>
          <w:lang w:eastAsia="zh-CN"/>
        </w:rPr>
        <w:t>文件</w:t>
      </w:r>
      <w:r>
        <w:rPr>
          <w:rFonts w:hint="eastAsia" w:ascii="宋体" w:hAnsi="宋体"/>
          <w:color w:val="auto"/>
          <w:sz w:val="24"/>
        </w:rPr>
        <w:t>，并附有人民币</w:t>
      </w:r>
      <w:r>
        <w:rPr>
          <w:rFonts w:hint="eastAsia" w:ascii="宋体" w:hAnsi="宋体"/>
          <w:color w:val="auto"/>
          <w:sz w:val="24"/>
          <w:lang w:val="en-US" w:eastAsia="zh-CN"/>
        </w:rPr>
        <w:t xml:space="preserve"> </w:t>
      </w:r>
      <w:r>
        <w:rPr>
          <w:rFonts w:hint="eastAsia" w:ascii="宋体" w:hAnsi="宋体"/>
          <w:color w:val="auto"/>
          <w:sz w:val="24"/>
          <w:u w:val="single"/>
          <w:lang w:val="en-US" w:eastAsia="zh-CN"/>
        </w:rPr>
        <w:t xml:space="preserve">       </w:t>
      </w:r>
      <w:r>
        <w:rPr>
          <w:rFonts w:hint="eastAsia" w:ascii="宋体" w:hAnsi="宋体"/>
          <w:color w:val="auto"/>
          <w:sz w:val="24"/>
          <w:lang w:val="en-US" w:eastAsia="zh-CN"/>
        </w:rPr>
        <w:t xml:space="preserve"> </w:t>
      </w:r>
      <w:r>
        <w:rPr>
          <w:rFonts w:hint="eastAsia" w:ascii="宋体" w:hAnsi="宋体"/>
          <w:color w:val="auto"/>
          <w:sz w:val="24"/>
        </w:rPr>
        <w:t>万元，作为</w:t>
      </w:r>
      <w:r>
        <w:rPr>
          <w:rFonts w:hint="eastAsia" w:ascii="宋体" w:hAnsi="宋体"/>
          <w:color w:val="auto"/>
          <w:sz w:val="24"/>
          <w:lang w:val="en-US" w:eastAsia="zh-CN"/>
        </w:rPr>
        <w:t>磋商</w:t>
      </w:r>
      <w:r>
        <w:rPr>
          <w:rFonts w:hint="eastAsia" w:ascii="宋体" w:hAnsi="宋体"/>
          <w:color w:val="auto"/>
          <w:sz w:val="24"/>
        </w:rPr>
        <w:t>保证金。</w:t>
      </w:r>
    </w:p>
    <w:p w14:paraId="2E91D5B2">
      <w:pPr>
        <w:pageBreakBefore w:val="0"/>
        <w:kinsoku/>
        <w:overflowPunct/>
        <w:topLinePunct w:val="0"/>
        <w:autoSpaceDE w:val="0"/>
        <w:autoSpaceDN w:val="0"/>
        <w:bidi w:val="0"/>
        <w:adjustRightInd w:val="0"/>
        <w:spacing w:line="440" w:lineRule="exact"/>
        <w:ind w:firstLine="480" w:firstLineChars="200"/>
        <w:outlineLvl w:val="9"/>
        <w:rPr>
          <w:rFonts w:hAnsi="宋体"/>
          <w:color w:val="auto"/>
          <w:sz w:val="24"/>
        </w:rPr>
      </w:pPr>
      <w:r>
        <w:rPr>
          <w:rFonts w:hint="eastAsia" w:ascii="宋体" w:hAnsi="宋体"/>
          <w:color w:val="auto"/>
          <w:sz w:val="24"/>
        </w:rPr>
        <w:t>附：</w:t>
      </w:r>
      <w:r>
        <w:rPr>
          <w:rFonts w:hint="eastAsia" w:ascii="宋体" w:hAnsi="宋体"/>
          <w:color w:val="auto"/>
          <w:sz w:val="24"/>
          <w:lang w:val="en-US" w:eastAsia="zh-CN"/>
        </w:rPr>
        <w:t>磋商</w:t>
      </w:r>
      <w:r>
        <w:rPr>
          <w:rFonts w:hint="eastAsia" w:ascii="宋体" w:hAnsi="宋体"/>
          <w:color w:val="auto"/>
          <w:sz w:val="24"/>
        </w:rPr>
        <w:t>保证金凭证及基本账户开户许可证复印件</w:t>
      </w:r>
    </w:p>
    <w:p w14:paraId="0E2CABE9">
      <w:pPr>
        <w:pageBreakBefore w:val="0"/>
        <w:kinsoku/>
        <w:overflowPunct/>
        <w:topLinePunct w:val="0"/>
        <w:autoSpaceDE w:val="0"/>
        <w:autoSpaceDN w:val="0"/>
        <w:bidi w:val="0"/>
        <w:adjustRightInd w:val="0"/>
        <w:spacing w:line="360" w:lineRule="auto"/>
        <w:ind w:firstLine="420"/>
        <w:jc w:val="left"/>
        <w:outlineLvl w:val="9"/>
        <w:rPr>
          <w:rFonts w:hAnsi="宋体" w:cs="宋体"/>
          <w:bCs/>
          <w:color w:val="auto"/>
          <w:sz w:val="24"/>
        </w:rPr>
      </w:pPr>
    </w:p>
    <w:tbl>
      <w:tblPr>
        <w:tblStyle w:val="23"/>
        <w:tblW w:w="87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40"/>
      </w:tblGrid>
      <w:tr w14:paraId="16B82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6" w:hRule="atLeast"/>
        </w:trPr>
        <w:tc>
          <w:tcPr>
            <w:tcW w:w="8740" w:type="dxa"/>
            <w:noWrap w:val="0"/>
            <w:vAlign w:val="center"/>
          </w:tcPr>
          <w:p w14:paraId="26057C41">
            <w:pPr>
              <w:pageBreakBefore w:val="0"/>
              <w:kinsoku/>
              <w:overflowPunct/>
              <w:topLinePunct w:val="0"/>
              <w:autoSpaceDE w:val="0"/>
              <w:autoSpaceDN w:val="0"/>
              <w:bidi w:val="0"/>
              <w:adjustRightInd w:val="0"/>
              <w:spacing w:line="360" w:lineRule="auto"/>
              <w:jc w:val="center"/>
              <w:outlineLvl w:val="9"/>
              <w:rPr>
                <w:rFonts w:hAnsi="宋体" w:cs="宋体"/>
                <w:bCs/>
                <w:color w:val="auto"/>
                <w:sz w:val="24"/>
                <w:lang w:val="zh-CN"/>
              </w:rPr>
            </w:pPr>
            <w:r>
              <w:rPr>
                <w:rFonts w:hint="eastAsia" w:ascii="宋体" w:hAnsi="宋体"/>
                <w:color w:val="auto"/>
                <w:sz w:val="24"/>
                <w:lang w:val="en-US" w:eastAsia="zh-CN"/>
              </w:rPr>
              <w:t>磋商</w:t>
            </w:r>
            <w:r>
              <w:rPr>
                <w:rFonts w:hint="eastAsia" w:hAnsi="宋体" w:cs="宋体"/>
                <w:bCs/>
                <w:color w:val="auto"/>
                <w:sz w:val="24"/>
                <w:lang w:val="zh-CN"/>
              </w:rPr>
              <w:t>保证金</w:t>
            </w:r>
            <w:r>
              <w:rPr>
                <w:rFonts w:hint="eastAsia" w:hAnsi="宋体" w:cs="宋体"/>
                <w:bCs/>
                <w:color w:val="auto"/>
                <w:sz w:val="24"/>
                <w:lang w:val="en-US" w:eastAsia="zh-CN"/>
              </w:rPr>
              <w:t>凭证</w:t>
            </w:r>
            <w:r>
              <w:rPr>
                <w:rFonts w:hint="eastAsia" w:hAnsi="宋体" w:cs="宋体"/>
                <w:bCs/>
                <w:color w:val="auto"/>
                <w:sz w:val="24"/>
                <w:lang w:val="zh-CN"/>
              </w:rPr>
              <w:t>粘贴处</w:t>
            </w:r>
          </w:p>
        </w:tc>
      </w:tr>
    </w:tbl>
    <w:p w14:paraId="34026847">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44AE4B96">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69D79B44">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240C9F00">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供应商名称：</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(盖单位章)</w:t>
      </w:r>
    </w:p>
    <w:p w14:paraId="116F5036">
      <w:pPr>
        <w:pageBreakBefore w:val="0"/>
        <w:kinsoku/>
        <w:overflowPunct/>
        <w:topLinePunct w:val="0"/>
        <w:autoSpaceDE w:val="0"/>
        <w:autoSpaceDN w:val="0"/>
        <w:bidi w:val="0"/>
        <w:adjustRightInd w:val="0"/>
        <w:spacing w:line="360" w:lineRule="auto"/>
        <w:ind w:firstLine="5385" w:firstLineChars="2244"/>
        <w:jc w:val="right"/>
        <w:outlineLvl w:val="9"/>
        <w:rPr>
          <w:rFonts w:hAnsi="宋体" w:cs="宋体"/>
          <w:bCs/>
          <w:color w:val="auto"/>
          <w:sz w:val="24"/>
          <w:lang w:val="zh-CN"/>
        </w:rPr>
      </w:pPr>
    </w:p>
    <w:p w14:paraId="47B19156">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2559BFD5">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741E5020">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250839B7">
      <w:pPr>
        <w:pageBreakBefore w:val="0"/>
        <w:kinsoku/>
        <w:wordWrap w:val="0"/>
        <w:overflowPunct/>
        <w:topLinePunct w:val="0"/>
        <w:autoSpaceDE w:val="0"/>
        <w:autoSpaceDN w:val="0"/>
        <w:bidi w:val="0"/>
        <w:adjustRightInd w:val="0"/>
        <w:spacing w:line="360" w:lineRule="auto"/>
        <w:jc w:val="right"/>
        <w:outlineLvl w:val="9"/>
        <w:rPr>
          <w:rFonts w:hint="eastAsia" w:ascii="宋体" w:hAnsi="宋体" w:cs="宋体"/>
          <w:bCs/>
          <w:color w:val="auto"/>
          <w:sz w:val="24"/>
          <w:lang w:val="zh-CN"/>
        </w:rPr>
      </w:pPr>
      <w:r>
        <w:rPr>
          <w:rFonts w:hint="eastAsia" w:ascii="宋体" w:hAnsi="宋体" w:cs="宋体"/>
          <w:bCs/>
          <w:color w:val="auto"/>
          <w:sz w:val="24"/>
          <w:lang w:val="zh-CN"/>
        </w:rPr>
        <w:t>年     月      日</w:t>
      </w:r>
    </w:p>
    <w:p w14:paraId="052BC265">
      <w:pPr>
        <w:pStyle w:val="22"/>
        <w:wordWrap/>
        <w:rPr>
          <w:rFonts w:hint="eastAsia" w:ascii="宋体" w:hAnsi="宋体" w:cs="宋体"/>
          <w:bCs/>
          <w:color w:val="auto"/>
          <w:sz w:val="24"/>
          <w:lang w:val="zh-CN"/>
        </w:rPr>
      </w:pPr>
    </w:p>
    <w:p w14:paraId="4426DDE2">
      <w:pPr>
        <w:rPr>
          <w:rFonts w:hint="eastAsia" w:ascii="宋体" w:hAnsi="宋体" w:cs="宋体"/>
          <w:bCs/>
          <w:color w:val="auto"/>
          <w:sz w:val="24"/>
          <w:lang w:val="zh-CN"/>
        </w:rPr>
      </w:pPr>
    </w:p>
    <w:p w14:paraId="404F07F7">
      <w:pPr>
        <w:pStyle w:val="22"/>
        <w:rPr>
          <w:rFonts w:hint="eastAsia" w:ascii="宋体" w:hAnsi="宋体" w:cs="宋体"/>
          <w:bCs/>
          <w:color w:val="auto"/>
          <w:sz w:val="24"/>
          <w:lang w:val="zh-CN"/>
        </w:rPr>
      </w:pPr>
    </w:p>
    <w:p w14:paraId="7DA5D903">
      <w:pPr>
        <w:pageBreakBefore w:val="0"/>
        <w:kinsoku/>
        <w:overflowPunct/>
        <w:topLinePunct w:val="0"/>
        <w:bidi w:val="0"/>
        <w:spacing w:line="500" w:lineRule="exact"/>
        <w:outlineLvl w:val="9"/>
        <w:rPr>
          <w:rFonts w:hAnsi="宋体"/>
          <w:b/>
          <w:bCs/>
          <w:color w:val="auto"/>
          <w:sz w:val="28"/>
          <w:szCs w:val="28"/>
        </w:rPr>
      </w:pPr>
    </w:p>
    <w:p w14:paraId="7F48A65C">
      <w:pPr>
        <w:pageBreakBefore w:val="0"/>
        <w:kinsoku/>
        <w:overflowPunct/>
        <w:topLinePunct w:val="0"/>
        <w:bidi w:val="0"/>
        <w:spacing w:line="500" w:lineRule="exact"/>
        <w:ind w:left="180"/>
        <w:outlineLvl w:val="9"/>
        <w:rPr>
          <w:rFonts w:hAnsi="宋体"/>
          <w:b/>
          <w:bCs/>
          <w:color w:val="auto"/>
          <w:sz w:val="28"/>
          <w:szCs w:val="28"/>
        </w:rPr>
      </w:pPr>
    </w:p>
    <w:p w14:paraId="6397726C">
      <w:pPr>
        <w:pageBreakBefore w:val="0"/>
        <w:kinsoku/>
        <w:overflowPunct/>
        <w:topLinePunct w:val="0"/>
        <w:bidi w:val="0"/>
        <w:spacing w:line="500" w:lineRule="exact"/>
        <w:ind w:left="180"/>
        <w:outlineLvl w:val="9"/>
        <w:rPr>
          <w:rFonts w:hAnsi="宋体"/>
          <w:b/>
          <w:bCs/>
          <w:color w:val="auto"/>
          <w:sz w:val="28"/>
          <w:szCs w:val="28"/>
        </w:rPr>
      </w:pPr>
    </w:p>
    <w:p w14:paraId="5D94D8DA">
      <w:pPr>
        <w:pageBreakBefore w:val="0"/>
        <w:kinsoku/>
        <w:overflowPunct/>
        <w:topLinePunct w:val="0"/>
        <w:bidi w:val="0"/>
        <w:spacing w:line="500" w:lineRule="exact"/>
        <w:ind w:left="180"/>
        <w:outlineLvl w:val="9"/>
        <w:rPr>
          <w:rFonts w:hAnsi="宋体"/>
          <w:b/>
          <w:bCs/>
          <w:color w:val="auto"/>
          <w:sz w:val="28"/>
          <w:szCs w:val="28"/>
        </w:rPr>
      </w:pPr>
    </w:p>
    <w:p w14:paraId="1A3F0C5A">
      <w:pPr>
        <w:pStyle w:val="4"/>
        <w:bidi w:val="0"/>
        <w:rPr>
          <w:rFonts w:ascii="宋体" w:hAnsi="宋体" w:cs="宋体"/>
          <w:color w:val="auto"/>
          <w:sz w:val="28"/>
          <w:szCs w:val="28"/>
          <w:lang w:val="zh-CN"/>
        </w:rPr>
      </w:pPr>
      <w:bookmarkStart w:id="197" w:name="_Toc13247"/>
      <w:bookmarkStart w:id="198" w:name="_Toc27258"/>
      <w:bookmarkStart w:id="199" w:name="_Toc30923"/>
      <w:bookmarkStart w:id="200" w:name="_Toc24778"/>
      <w:bookmarkStart w:id="201" w:name="_Toc19853"/>
      <w:bookmarkStart w:id="202" w:name="_Toc429224752"/>
      <w:bookmarkStart w:id="203" w:name="_Toc23805"/>
      <w:r>
        <w:rPr>
          <w:rFonts w:hint="eastAsia" w:ascii="宋体" w:hAnsi="宋体"/>
          <w:color w:val="auto"/>
          <w:sz w:val="28"/>
          <w:szCs w:val="28"/>
          <w:lang w:val="en-US" w:eastAsia="zh-CN"/>
        </w:rPr>
        <w:t>七</w:t>
      </w:r>
      <w:r>
        <w:rPr>
          <w:rFonts w:hint="eastAsia" w:ascii="宋体" w:hAnsi="宋体"/>
          <w:color w:val="auto"/>
          <w:sz w:val="28"/>
          <w:szCs w:val="28"/>
          <w:lang w:val="zh-CN"/>
        </w:rPr>
        <w:t>、</w:t>
      </w:r>
      <w:r>
        <w:rPr>
          <w:rFonts w:hint="eastAsia" w:ascii="宋体" w:hAnsi="宋体" w:cs="宋体"/>
          <w:color w:val="auto"/>
          <w:sz w:val="28"/>
          <w:szCs w:val="28"/>
          <w:lang w:val="zh-CN"/>
        </w:rPr>
        <w:t>本</w:t>
      </w:r>
      <w:r>
        <w:rPr>
          <w:rFonts w:hint="eastAsia" w:ascii="宋体" w:hAnsi="宋体"/>
          <w:color w:val="auto"/>
          <w:sz w:val="28"/>
          <w:szCs w:val="28"/>
          <w:lang w:val="zh-CN"/>
        </w:rPr>
        <w:t>项目管理机构配备情况表</w:t>
      </w:r>
      <w:bookmarkEnd w:id="197"/>
      <w:bookmarkEnd w:id="198"/>
      <w:bookmarkEnd w:id="199"/>
      <w:bookmarkEnd w:id="200"/>
      <w:bookmarkEnd w:id="201"/>
      <w:bookmarkEnd w:id="202"/>
      <w:bookmarkEnd w:id="203"/>
    </w:p>
    <w:p w14:paraId="22D38A78">
      <w:pPr>
        <w:pStyle w:val="20"/>
        <w:pageBreakBefore w:val="0"/>
        <w:kinsoku/>
        <w:overflowPunct/>
        <w:topLinePunct w:val="0"/>
        <w:bidi w:val="0"/>
        <w:outlineLvl w:val="9"/>
        <w:rPr>
          <w:rFonts w:ascii="宋体" w:hAnsi="宋体"/>
          <w:color w:val="auto"/>
          <w:sz w:val="24"/>
          <w:szCs w:val="24"/>
          <w:lang w:val="zh-CN"/>
        </w:rPr>
      </w:pPr>
      <w:bookmarkStart w:id="204" w:name="_Toc429224753"/>
      <w:bookmarkStart w:id="205" w:name="_Toc17540"/>
      <w:bookmarkStart w:id="206" w:name="_Toc6097"/>
      <w:bookmarkStart w:id="207" w:name="_Toc201719200"/>
      <w:bookmarkStart w:id="208" w:name="_Toc23933"/>
      <w:bookmarkStart w:id="209" w:name="_Toc31972"/>
      <w:r>
        <w:rPr>
          <w:rFonts w:hint="eastAsia" w:ascii="宋体" w:hAnsi="宋体"/>
          <w:color w:val="auto"/>
          <w:sz w:val="24"/>
          <w:szCs w:val="24"/>
          <w:lang w:val="zh-CN"/>
        </w:rPr>
        <w:t>（</w:t>
      </w:r>
      <w:r>
        <w:rPr>
          <w:rFonts w:hint="eastAsia" w:ascii="宋体" w:hAnsi="宋体"/>
          <w:color w:val="auto"/>
          <w:sz w:val="24"/>
          <w:szCs w:val="24"/>
          <w:lang w:val="en-US" w:eastAsia="zh-CN"/>
        </w:rPr>
        <w:t>一</w:t>
      </w:r>
      <w:r>
        <w:rPr>
          <w:rFonts w:hint="eastAsia" w:ascii="宋体" w:hAnsi="宋体"/>
          <w:color w:val="auto"/>
          <w:sz w:val="24"/>
          <w:szCs w:val="24"/>
          <w:lang w:val="zh-CN"/>
        </w:rPr>
        <w:t>）项目管理机构组成表</w:t>
      </w:r>
      <w:bookmarkEnd w:id="204"/>
      <w:bookmarkEnd w:id="205"/>
      <w:bookmarkEnd w:id="206"/>
      <w:bookmarkEnd w:id="207"/>
      <w:bookmarkEnd w:id="208"/>
      <w:bookmarkEnd w:id="209"/>
    </w:p>
    <w:p w14:paraId="07E1DFF1">
      <w:pPr>
        <w:autoSpaceDE w:val="0"/>
        <w:autoSpaceDN w:val="0"/>
        <w:adjustRightInd w:val="0"/>
        <w:spacing w:line="400" w:lineRule="exact"/>
        <w:jc w:val="left"/>
        <w:rPr>
          <w:rFonts w:hint="eastAsia" w:ascii="宋体" w:hAnsi="宋体" w:eastAsia="宋体" w:cs="宋体"/>
          <w:b/>
          <w:bCs/>
          <w:color w:val="auto"/>
          <w:sz w:val="24"/>
          <w:lang w:val="zh-CN"/>
        </w:rPr>
      </w:pPr>
      <w:r>
        <w:rPr>
          <w:rFonts w:hint="eastAsia" w:ascii="宋体" w:hAnsi="宋体" w:eastAsia="宋体" w:cs="宋体"/>
          <w:b/>
          <w:bCs/>
          <w:color w:val="auto"/>
          <w:sz w:val="24"/>
          <w:lang w:val="zh-CN"/>
        </w:rPr>
        <w:t>项目名称：</w:t>
      </w:r>
    </w:p>
    <w:p w14:paraId="62F3C8B4">
      <w:pPr>
        <w:pStyle w:val="22"/>
        <w:ind w:left="0" w:leftChars="0" w:firstLine="0" w:firstLineChars="0"/>
        <w:rPr>
          <w:rFonts w:hint="default" w:eastAsia="宋体"/>
          <w:lang w:val="en-US" w:eastAsia="zh-CN"/>
        </w:rPr>
      </w:pPr>
      <w:r>
        <w:rPr>
          <w:rFonts w:hint="eastAsia" w:ascii="宋体" w:hAnsi="宋体" w:eastAsia="宋体" w:cs="宋体"/>
          <w:b/>
          <w:bCs/>
          <w:color w:val="auto"/>
          <w:sz w:val="24"/>
          <w:lang w:val="en-US" w:eastAsia="zh-CN"/>
        </w:rPr>
        <w:t>项目编号：</w:t>
      </w:r>
    </w:p>
    <w:tbl>
      <w:tblPr>
        <w:tblStyle w:val="23"/>
        <w:tblW w:w="92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2"/>
        <w:gridCol w:w="1672"/>
        <w:gridCol w:w="1672"/>
        <w:gridCol w:w="1407"/>
        <w:gridCol w:w="1407"/>
        <w:gridCol w:w="1407"/>
      </w:tblGrid>
      <w:tr w14:paraId="03FC1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atLeast"/>
          <w:jc w:val="center"/>
        </w:trPr>
        <w:tc>
          <w:tcPr>
            <w:tcW w:w="1672" w:type="dxa"/>
            <w:noWrap w:val="0"/>
            <w:vAlign w:val="center"/>
          </w:tcPr>
          <w:p w14:paraId="62317235">
            <w:pPr>
              <w:autoSpaceDE w:val="0"/>
              <w:autoSpaceDN w:val="0"/>
              <w:adjustRightInd w:val="0"/>
              <w:spacing w:line="400" w:lineRule="exact"/>
              <w:jc w:val="center"/>
              <w:rPr>
                <w:rFonts w:hint="eastAsia" w:ascii="宋体" w:hAnsi="宋体" w:eastAsia="宋体" w:cs="宋体"/>
                <w:bCs/>
                <w:color w:val="auto"/>
                <w:sz w:val="24"/>
                <w:lang w:val="zh-CN"/>
              </w:rPr>
            </w:pPr>
            <w:r>
              <w:rPr>
                <w:rFonts w:hint="eastAsia" w:ascii="宋体" w:hAnsi="宋体" w:eastAsia="宋体" w:cs="宋体"/>
                <w:bCs/>
                <w:color w:val="auto"/>
                <w:sz w:val="24"/>
                <w:lang w:val="zh-CN"/>
              </w:rPr>
              <w:t>职务</w:t>
            </w:r>
          </w:p>
        </w:tc>
        <w:tc>
          <w:tcPr>
            <w:tcW w:w="1672" w:type="dxa"/>
            <w:noWrap w:val="0"/>
            <w:vAlign w:val="center"/>
          </w:tcPr>
          <w:p w14:paraId="5914585D">
            <w:pPr>
              <w:autoSpaceDE w:val="0"/>
              <w:autoSpaceDN w:val="0"/>
              <w:adjustRightInd w:val="0"/>
              <w:spacing w:line="400" w:lineRule="exact"/>
              <w:jc w:val="center"/>
              <w:rPr>
                <w:rFonts w:hint="eastAsia" w:ascii="宋体" w:hAnsi="宋体" w:eastAsia="宋体" w:cs="宋体"/>
                <w:bCs/>
                <w:color w:val="auto"/>
                <w:sz w:val="24"/>
                <w:lang w:val="zh-CN"/>
              </w:rPr>
            </w:pPr>
            <w:r>
              <w:rPr>
                <w:rFonts w:hint="eastAsia" w:ascii="宋体" w:hAnsi="宋体" w:eastAsia="宋体" w:cs="宋体"/>
                <w:bCs/>
                <w:color w:val="auto"/>
                <w:sz w:val="24"/>
                <w:lang w:val="zh-CN"/>
              </w:rPr>
              <w:t>姓名</w:t>
            </w:r>
          </w:p>
        </w:tc>
        <w:tc>
          <w:tcPr>
            <w:tcW w:w="1672" w:type="dxa"/>
            <w:noWrap w:val="0"/>
            <w:vAlign w:val="center"/>
          </w:tcPr>
          <w:p w14:paraId="02F3116A">
            <w:pPr>
              <w:autoSpaceDE w:val="0"/>
              <w:autoSpaceDN w:val="0"/>
              <w:adjustRightInd w:val="0"/>
              <w:spacing w:line="400" w:lineRule="exact"/>
              <w:jc w:val="center"/>
              <w:rPr>
                <w:rFonts w:hint="eastAsia" w:ascii="宋体" w:hAnsi="宋体" w:eastAsia="宋体" w:cs="宋体"/>
                <w:bCs/>
                <w:color w:val="auto"/>
                <w:sz w:val="24"/>
                <w:lang w:val="zh-CN"/>
              </w:rPr>
            </w:pPr>
            <w:r>
              <w:rPr>
                <w:rFonts w:hint="eastAsia" w:ascii="宋体" w:hAnsi="宋体" w:eastAsia="宋体" w:cs="宋体"/>
                <w:bCs/>
                <w:color w:val="auto"/>
                <w:sz w:val="24"/>
                <w:lang w:val="zh-CN"/>
              </w:rPr>
              <w:t>职称</w:t>
            </w:r>
          </w:p>
        </w:tc>
        <w:tc>
          <w:tcPr>
            <w:tcW w:w="1407" w:type="dxa"/>
            <w:noWrap w:val="0"/>
            <w:vAlign w:val="center"/>
          </w:tcPr>
          <w:p w14:paraId="019F8420">
            <w:pPr>
              <w:autoSpaceDE w:val="0"/>
              <w:autoSpaceDN w:val="0"/>
              <w:adjustRightInd w:val="0"/>
              <w:spacing w:line="400" w:lineRule="exact"/>
              <w:jc w:val="center"/>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从业时间</w:t>
            </w:r>
          </w:p>
        </w:tc>
        <w:tc>
          <w:tcPr>
            <w:tcW w:w="1407" w:type="dxa"/>
            <w:noWrap w:val="0"/>
            <w:vAlign w:val="center"/>
          </w:tcPr>
          <w:p w14:paraId="085240F2">
            <w:pPr>
              <w:autoSpaceDE w:val="0"/>
              <w:autoSpaceDN w:val="0"/>
              <w:adjustRightInd w:val="0"/>
              <w:spacing w:line="400" w:lineRule="exact"/>
              <w:jc w:val="center"/>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职责分工</w:t>
            </w:r>
          </w:p>
        </w:tc>
        <w:tc>
          <w:tcPr>
            <w:tcW w:w="1407" w:type="dxa"/>
            <w:noWrap w:val="0"/>
            <w:vAlign w:val="center"/>
          </w:tcPr>
          <w:p w14:paraId="79AB5FA6">
            <w:pPr>
              <w:autoSpaceDE w:val="0"/>
              <w:autoSpaceDN w:val="0"/>
              <w:adjustRightInd w:val="0"/>
              <w:spacing w:line="400" w:lineRule="exact"/>
              <w:jc w:val="center"/>
              <w:rPr>
                <w:rFonts w:hint="eastAsia" w:ascii="宋体" w:hAnsi="宋体" w:eastAsia="宋体" w:cs="宋体"/>
                <w:bCs/>
                <w:color w:val="auto"/>
                <w:sz w:val="24"/>
                <w:lang w:val="zh-CN"/>
              </w:rPr>
            </w:pPr>
            <w:r>
              <w:rPr>
                <w:rFonts w:hint="eastAsia" w:ascii="宋体" w:hAnsi="宋体" w:eastAsia="宋体" w:cs="宋体"/>
                <w:bCs/>
                <w:color w:val="auto"/>
                <w:sz w:val="24"/>
                <w:lang w:val="zh-CN"/>
              </w:rPr>
              <w:t>备注</w:t>
            </w:r>
          </w:p>
        </w:tc>
      </w:tr>
      <w:tr w14:paraId="17362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1672" w:type="dxa"/>
            <w:noWrap w:val="0"/>
            <w:vAlign w:val="center"/>
          </w:tcPr>
          <w:p w14:paraId="155EC476">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32973575">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3C23CB3D">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7E2971E9">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61AD18DC">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12445DB2">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5BB53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1672" w:type="dxa"/>
            <w:noWrap w:val="0"/>
            <w:vAlign w:val="center"/>
          </w:tcPr>
          <w:p w14:paraId="2834F911">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430D0FE9">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324DAED3">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7F7BBD9E">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1C76C13B">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31A3C801">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38C99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1672" w:type="dxa"/>
            <w:noWrap w:val="0"/>
            <w:vAlign w:val="center"/>
          </w:tcPr>
          <w:p w14:paraId="46B50020">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6025C686">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45184501">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7A95983A">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63B186F1">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2D2C8180">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6A0D9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1672" w:type="dxa"/>
            <w:noWrap w:val="0"/>
            <w:vAlign w:val="center"/>
          </w:tcPr>
          <w:p w14:paraId="6307987E">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4D5025C0">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793166DF">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0B01827B">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5865B08A">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407B9636">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46FD8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1672" w:type="dxa"/>
            <w:noWrap w:val="0"/>
            <w:vAlign w:val="center"/>
          </w:tcPr>
          <w:p w14:paraId="6E0AE4E6">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33B37FF2">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0CC03229">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1524A1D8">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50A8EFF7">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5E0AFFA2">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01701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1672" w:type="dxa"/>
            <w:noWrap w:val="0"/>
            <w:vAlign w:val="center"/>
          </w:tcPr>
          <w:p w14:paraId="7FECA5F9">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79FCD3BD">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059D5947">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36901E0F">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446FE28A">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4E812B62">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040C2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672" w:type="dxa"/>
            <w:noWrap w:val="0"/>
            <w:vAlign w:val="center"/>
          </w:tcPr>
          <w:p w14:paraId="068CC4C2">
            <w:pPr>
              <w:autoSpaceDE w:val="0"/>
              <w:autoSpaceDN w:val="0"/>
              <w:adjustRightInd w:val="0"/>
              <w:spacing w:line="400" w:lineRule="exact"/>
              <w:rPr>
                <w:rFonts w:hint="eastAsia" w:ascii="宋体" w:hAnsi="宋体" w:eastAsia="宋体" w:cs="宋体"/>
                <w:bCs/>
                <w:color w:val="auto"/>
                <w:sz w:val="24"/>
                <w:lang w:val="zh-CN"/>
              </w:rPr>
            </w:pPr>
            <w:r>
              <w:rPr>
                <w:rFonts w:hint="eastAsia" w:ascii="宋体" w:hAnsi="宋体" w:eastAsia="宋体" w:cs="宋体"/>
                <w:bCs/>
                <w:color w:val="auto"/>
                <w:sz w:val="24"/>
                <w:lang w:val="zh-CN"/>
              </w:rPr>
              <w:t>····</w:t>
            </w:r>
          </w:p>
        </w:tc>
        <w:tc>
          <w:tcPr>
            <w:tcW w:w="1672" w:type="dxa"/>
            <w:noWrap w:val="0"/>
            <w:vAlign w:val="center"/>
          </w:tcPr>
          <w:p w14:paraId="7647F9DB">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672" w:type="dxa"/>
            <w:noWrap w:val="0"/>
            <w:vAlign w:val="center"/>
          </w:tcPr>
          <w:p w14:paraId="38F91A04">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2ACC627A">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7823C118">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07" w:type="dxa"/>
            <w:noWrap w:val="0"/>
            <w:vAlign w:val="center"/>
          </w:tcPr>
          <w:p w14:paraId="38DB2F46">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bl>
    <w:p w14:paraId="0B32F58C">
      <w:pPr>
        <w:autoSpaceDE w:val="0"/>
        <w:autoSpaceDN w:val="0"/>
        <w:adjustRightInd w:val="0"/>
        <w:spacing w:line="400" w:lineRule="exact"/>
        <w:ind w:firstLine="482" w:firstLineChars="200"/>
        <w:jc w:val="left"/>
        <w:rPr>
          <w:rFonts w:hint="eastAsia" w:ascii="宋体" w:hAnsi="宋体" w:eastAsia="宋体" w:cs="宋体"/>
          <w:b/>
          <w:bCs/>
          <w:color w:val="auto"/>
          <w:sz w:val="24"/>
          <w:lang w:val="zh-CN"/>
        </w:rPr>
      </w:pPr>
    </w:p>
    <w:p w14:paraId="2F09F359">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7525D928">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78C8FB3C">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214C197A">
      <w:pPr>
        <w:pageBreakBefore w:val="0"/>
        <w:kinsoku/>
        <w:overflowPunct/>
        <w:topLinePunct w:val="0"/>
        <w:autoSpaceDE w:val="0"/>
        <w:autoSpaceDN w:val="0"/>
        <w:bidi w:val="0"/>
        <w:adjustRightInd w:val="0"/>
        <w:spacing w:line="400" w:lineRule="exact"/>
        <w:outlineLvl w:val="9"/>
        <w:rPr>
          <w:rFonts w:hAnsi="宋体"/>
          <w:b/>
          <w:color w:val="auto"/>
          <w:sz w:val="30"/>
          <w:szCs w:val="30"/>
          <w:lang w:val="zh-CN"/>
        </w:rPr>
      </w:pPr>
    </w:p>
    <w:p w14:paraId="157FF4D3">
      <w:pPr>
        <w:pageBreakBefore w:val="0"/>
        <w:kinsoku/>
        <w:overflowPunct/>
        <w:topLinePunct w:val="0"/>
        <w:autoSpaceDE w:val="0"/>
        <w:autoSpaceDN w:val="0"/>
        <w:bidi w:val="0"/>
        <w:adjustRightInd w:val="0"/>
        <w:spacing w:line="400" w:lineRule="exact"/>
        <w:outlineLvl w:val="9"/>
        <w:rPr>
          <w:rFonts w:hAnsi="宋体"/>
          <w:b/>
          <w:color w:val="auto"/>
          <w:sz w:val="30"/>
          <w:szCs w:val="30"/>
          <w:lang w:val="zh-CN"/>
        </w:rPr>
      </w:pPr>
    </w:p>
    <w:p w14:paraId="6E28D21F">
      <w:pPr>
        <w:pStyle w:val="20"/>
        <w:outlineLvl w:val="9"/>
        <w:rPr>
          <w:rFonts w:hAnsi="宋体"/>
          <w:b/>
          <w:color w:val="auto"/>
          <w:sz w:val="30"/>
          <w:szCs w:val="30"/>
          <w:lang w:val="zh-CN"/>
        </w:rPr>
      </w:pPr>
    </w:p>
    <w:p w14:paraId="48C5A802">
      <w:pPr>
        <w:pStyle w:val="3"/>
        <w:tabs>
          <w:tab w:val="right" w:leader="dot" w:pos="8390"/>
        </w:tabs>
        <w:spacing w:line="360" w:lineRule="auto"/>
        <w:jc w:val="center"/>
        <w:rPr>
          <w:rFonts w:hint="eastAsia" w:ascii="宋体" w:hAnsi="宋体" w:eastAsia="宋体" w:cs="Arial"/>
          <w:b/>
          <w:bCs/>
          <w:color w:val="auto"/>
          <w:kern w:val="0"/>
          <w:sz w:val="24"/>
          <w:szCs w:val="24"/>
          <w:lang w:val="en-US" w:eastAsia="zh-CN" w:bidi="ar-SA"/>
        </w:rPr>
      </w:pPr>
      <w:r>
        <w:rPr>
          <w:rFonts w:hint="eastAsia" w:ascii="宋体" w:hAnsi="宋体" w:eastAsia="宋体" w:cs="Arial"/>
          <w:b/>
          <w:bCs/>
          <w:color w:val="auto"/>
          <w:kern w:val="0"/>
          <w:sz w:val="24"/>
          <w:szCs w:val="24"/>
          <w:lang w:val="en-US" w:eastAsia="zh-CN" w:bidi="ar-SA"/>
        </w:rPr>
        <w:t>（2）项目团队主要成员简历表</w:t>
      </w:r>
    </w:p>
    <w:p w14:paraId="40E774A6">
      <w:pPr>
        <w:pStyle w:val="12"/>
        <w:ind w:firstLine="480" w:firstLineChars="200"/>
        <w:jc w:val="center"/>
        <w:rPr>
          <w:rFonts w:hint="eastAsia" w:hAnsi="宋体" w:cs="Times New Roman"/>
          <w:color w:val="000000"/>
          <w:sz w:val="24"/>
        </w:rPr>
      </w:pPr>
    </w:p>
    <w:tbl>
      <w:tblPr>
        <w:tblStyle w:val="23"/>
        <w:tblW w:w="84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685"/>
        <w:gridCol w:w="1273"/>
        <w:gridCol w:w="540"/>
        <w:gridCol w:w="427"/>
        <w:gridCol w:w="713"/>
        <w:gridCol w:w="431"/>
        <w:gridCol w:w="1080"/>
        <w:gridCol w:w="1594"/>
      </w:tblGrid>
      <w:tr w14:paraId="5412D10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35" w:type="dxa"/>
            <w:noWrap w:val="0"/>
            <w:vAlign w:val="center"/>
          </w:tcPr>
          <w:p w14:paraId="48CC0051">
            <w:pPr>
              <w:spacing w:line="360" w:lineRule="auto"/>
              <w:jc w:val="center"/>
              <w:rPr>
                <w:rFonts w:ascii="Arial" w:hAnsi="Arial" w:cs="Arial"/>
                <w:color w:val="000000"/>
              </w:rPr>
            </w:pPr>
            <w:r>
              <w:rPr>
                <w:rFonts w:ascii="Arial" w:hAnsi="宋体" w:cs="Arial"/>
                <w:color w:val="000000"/>
              </w:rPr>
              <w:t>姓名</w:t>
            </w:r>
          </w:p>
        </w:tc>
        <w:tc>
          <w:tcPr>
            <w:tcW w:w="1685" w:type="dxa"/>
            <w:noWrap w:val="0"/>
            <w:vAlign w:val="center"/>
          </w:tcPr>
          <w:p w14:paraId="30434A91">
            <w:pPr>
              <w:spacing w:line="360" w:lineRule="auto"/>
              <w:jc w:val="center"/>
              <w:rPr>
                <w:rFonts w:ascii="Arial" w:hAnsi="Arial" w:cs="Arial"/>
                <w:color w:val="000000"/>
              </w:rPr>
            </w:pPr>
          </w:p>
        </w:tc>
        <w:tc>
          <w:tcPr>
            <w:tcW w:w="1273" w:type="dxa"/>
            <w:noWrap w:val="0"/>
            <w:vAlign w:val="center"/>
          </w:tcPr>
          <w:p w14:paraId="34E493F1">
            <w:pPr>
              <w:spacing w:line="360" w:lineRule="auto"/>
              <w:jc w:val="center"/>
              <w:rPr>
                <w:rFonts w:ascii="Arial" w:hAnsi="Arial" w:cs="Arial"/>
                <w:color w:val="000000"/>
              </w:rPr>
            </w:pPr>
            <w:r>
              <w:rPr>
                <w:rFonts w:ascii="Arial" w:hAnsi="宋体" w:cs="Arial"/>
                <w:color w:val="000000"/>
              </w:rPr>
              <w:t>性别</w:t>
            </w:r>
          </w:p>
        </w:tc>
        <w:tc>
          <w:tcPr>
            <w:tcW w:w="1680" w:type="dxa"/>
            <w:gridSpan w:val="3"/>
            <w:noWrap w:val="0"/>
            <w:vAlign w:val="center"/>
          </w:tcPr>
          <w:p w14:paraId="78A86D49">
            <w:pPr>
              <w:spacing w:line="360" w:lineRule="auto"/>
              <w:jc w:val="center"/>
              <w:rPr>
                <w:rFonts w:ascii="Arial" w:hAnsi="Arial" w:cs="Arial"/>
                <w:color w:val="000000"/>
              </w:rPr>
            </w:pPr>
          </w:p>
        </w:tc>
        <w:tc>
          <w:tcPr>
            <w:tcW w:w="1511" w:type="dxa"/>
            <w:gridSpan w:val="2"/>
            <w:noWrap w:val="0"/>
            <w:vAlign w:val="center"/>
          </w:tcPr>
          <w:p w14:paraId="3E448CC4">
            <w:pPr>
              <w:spacing w:line="360" w:lineRule="auto"/>
              <w:jc w:val="center"/>
              <w:rPr>
                <w:rFonts w:ascii="Arial" w:hAnsi="Arial" w:cs="Arial"/>
                <w:color w:val="000000"/>
              </w:rPr>
            </w:pPr>
            <w:r>
              <w:rPr>
                <w:rFonts w:ascii="Arial" w:hAnsi="宋体" w:cs="Arial"/>
                <w:color w:val="000000"/>
              </w:rPr>
              <w:t>年龄</w:t>
            </w:r>
          </w:p>
        </w:tc>
        <w:tc>
          <w:tcPr>
            <w:tcW w:w="1594" w:type="dxa"/>
            <w:noWrap w:val="0"/>
            <w:vAlign w:val="center"/>
          </w:tcPr>
          <w:p w14:paraId="300785DA">
            <w:pPr>
              <w:spacing w:line="360" w:lineRule="auto"/>
              <w:jc w:val="center"/>
              <w:rPr>
                <w:rFonts w:ascii="Arial" w:hAnsi="Arial" w:cs="Arial"/>
                <w:color w:val="000000"/>
              </w:rPr>
            </w:pPr>
          </w:p>
        </w:tc>
      </w:tr>
      <w:tr w14:paraId="112259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35" w:type="dxa"/>
            <w:noWrap w:val="0"/>
            <w:vAlign w:val="center"/>
          </w:tcPr>
          <w:p w14:paraId="6D4FC5F0">
            <w:pPr>
              <w:spacing w:line="360" w:lineRule="auto"/>
              <w:jc w:val="center"/>
              <w:rPr>
                <w:rFonts w:ascii="Arial" w:hAnsi="Arial" w:cs="Arial"/>
                <w:color w:val="000000"/>
              </w:rPr>
            </w:pPr>
            <w:r>
              <w:rPr>
                <w:rFonts w:ascii="Arial" w:hAnsi="宋体" w:cs="Arial"/>
                <w:color w:val="000000"/>
              </w:rPr>
              <w:t>职务</w:t>
            </w:r>
          </w:p>
        </w:tc>
        <w:tc>
          <w:tcPr>
            <w:tcW w:w="1685" w:type="dxa"/>
            <w:noWrap w:val="0"/>
            <w:vAlign w:val="center"/>
          </w:tcPr>
          <w:p w14:paraId="6C029A68">
            <w:pPr>
              <w:spacing w:line="360" w:lineRule="auto"/>
              <w:jc w:val="center"/>
              <w:rPr>
                <w:rFonts w:ascii="Arial" w:hAnsi="Arial" w:cs="Arial"/>
                <w:color w:val="000000"/>
              </w:rPr>
            </w:pPr>
          </w:p>
        </w:tc>
        <w:tc>
          <w:tcPr>
            <w:tcW w:w="1273" w:type="dxa"/>
            <w:noWrap w:val="0"/>
            <w:vAlign w:val="center"/>
          </w:tcPr>
          <w:p w14:paraId="75A9AE89">
            <w:pPr>
              <w:spacing w:line="360" w:lineRule="auto"/>
              <w:jc w:val="center"/>
              <w:rPr>
                <w:rFonts w:ascii="Arial" w:hAnsi="Arial" w:cs="Arial"/>
                <w:color w:val="000000"/>
              </w:rPr>
            </w:pPr>
            <w:r>
              <w:rPr>
                <w:rFonts w:ascii="Arial" w:hAnsi="宋体" w:cs="Arial"/>
                <w:color w:val="000000"/>
              </w:rPr>
              <w:t>职称</w:t>
            </w:r>
          </w:p>
        </w:tc>
        <w:tc>
          <w:tcPr>
            <w:tcW w:w="1680" w:type="dxa"/>
            <w:gridSpan w:val="3"/>
            <w:noWrap w:val="0"/>
            <w:vAlign w:val="center"/>
          </w:tcPr>
          <w:p w14:paraId="2F2FF25C">
            <w:pPr>
              <w:spacing w:line="360" w:lineRule="auto"/>
              <w:jc w:val="center"/>
              <w:rPr>
                <w:rFonts w:ascii="Arial" w:hAnsi="Arial" w:cs="Arial"/>
                <w:color w:val="000000"/>
              </w:rPr>
            </w:pPr>
          </w:p>
        </w:tc>
        <w:tc>
          <w:tcPr>
            <w:tcW w:w="1511" w:type="dxa"/>
            <w:gridSpan w:val="2"/>
            <w:noWrap w:val="0"/>
            <w:vAlign w:val="center"/>
          </w:tcPr>
          <w:p w14:paraId="10FF2A1D">
            <w:pPr>
              <w:spacing w:line="360" w:lineRule="auto"/>
              <w:jc w:val="center"/>
              <w:rPr>
                <w:rFonts w:ascii="Arial" w:hAnsi="Arial" w:cs="Arial"/>
                <w:color w:val="000000"/>
              </w:rPr>
            </w:pPr>
            <w:r>
              <w:rPr>
                <w:rFonts w:ascii="Arial" w:hAnsi="宋体" w:cs="Arial"/>
                <w:color w:val="000000"/>
              </w:rPr>
              <w:t>学历</w:t>
            </w:r>
          </w:p>
        </w:tc>
        <w:tc>
          <w:tcPr>
            <w:tcW w:w="1594" w:type="dxa"/>
            <w:noWrap w:val="0"/>
            <w:vAlign w:val="center"/>
          </w:tcPr>
          <w:p w14:paraId="30FAD0EB">
            <w:pPr>
              <w:spacing w:line="360" w:lineRule="auto"/>
              <w:jc w:val="center"/>
              <w:rPr>
                <w:rFonts w:ascii="Arial" w:hAnsi="Arial" w:cs="Arial"/>
                <w:color w:val="000000"/>
              </w:rPr>
            </w:pPr>
          </w:p>
        </w:tc>
      </w:tr>
      <w:tr w14:paraId="569244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420" w:type="dxa"/>
            <w:gridSpan w:val="2"/>
            <w:noWrap w:val="0"/>
            <w:vAlign w:val="center"/>
          </w:tcPr>
          <w:p w14:paraId="63AB6393">
            <w:pPr>
              <w:spacing w:line="360" w:lineRule="auto"/>
              <w:jc w:val="center"/>
              <w:rPr>
                <w:rFonts w:ascii="Arial" w:hAnsi="Arial" w:cs="Arial"/>
                <w:color w:val="000000"/>
              </w:rPr>
            </w:pPr>
            <w:r>
              <w:rPr>
                <w:rFonts w:ascii="Arial" w:hAnsi="宋体" w:cs="Arial"/>
                <w:color w:val="000000"/>
              </w:rPr>
              <w:t>参加工作时间</w:t>
            </w:r>
          </w:p>
        </w:tc>
        <w:tc>
          <w:tcPr>
            <w:tcW w:w="1813" w:type="dxa"/>
            <w:gridSpan w:val="2"/>
            <w:noWrap w:val="0"/>
            <w:vAlign w:val="center"/>
          </w:tcPr>
          <w:p w14:paraId="0F9EBCB9">
            <w:pPr>
              <w:spacing w:line="360" w:lineRule="auto"/>
              <w:jc w:val="center"/>
              <w:rPr>
                <w:rFonts w:ascii="Arial" w:hAnsi="Arial" w:cs="Arial"/>
                <w:color w:val="000000"/>
              </w:rPr>
            </w:pPr>
          </w:p>
        </w:tc>
        <w:tc>
          <w:tcPr>
            <w:tcW w:w="2651" w:type="dxa"/>
            <w:gridSpan w:val="4"/>
            <w:noWrap w:val="0"/>
            <w:vAlign w:val="center"/>
          </w:tcPr>
          <w:p w14:paraId="0068EBAC">
            <w:pPr>
              <w:spacing w:line="360" w:lineRule="auto"/>
              <w:jc w:val="center"/>
              <w:rPr>
                <w:rFonts w:ascii="Arial" w:hAnsi="Arial" w:cs="Arial"/>
                <w:color w:val="000000"/>
              </w:rPr>
            </w:pPr>
            <w:r>
              <w:rPr>
                <w:rFonts w:ascii="Arial" w:hAnsi="宋体" w:cs="Arial"/>
                <w:color w:val="000000"/>
              </w:rPr>
              <w:t>担任项目负责人年限</w:t>
            </w:r>
          </w:p>
        </w:tc>
        <w:tc>
          <w:tcPr>
            <w:tcW w:w="1594" w:type="dxa"/>
            <w:noWrap w:val="0"/>
            <w:vAlign w:val="center"/>
          </w:tcPr>
          <w:p w14:paraId="0C850A63">
            <w:pPr>
              <w:spacing w:line="360" w:lineRule="auto"/>
              <w:jc w:val="center"/>
              <w:rPr>
                <w:rFonts w:ascii="Arial" w:hAnsi="Arial" w:cs="Arial"/>
                <w:color w:val="000000"/>
              </w:rPr>
            </w:pPr>
          </w:p>
        </w:tc>
      </w:tr>
      <w:tr w14:paraId="2F0BB8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478" w:type="dxa"/>
            <w:gridSpan w:val="9"/>
            <w:noWrap w:val="0"/>
            <w:vAlign w:val="center"/>
          </w:tcPr>
          <w:p w14:paraId="2CA50154">
            <w:pPr>
              <w:spacing w:line="360" w:lineRule="auto"/>
              <w:jc w:val="center"/>
              <w:rPr>
                <w:rFonts w:hint="eastAsia" w:ascii="Arial" w:hAnsi="Arial" w:cs="Arial"/>
                <w:color w:val="000000"/>
              </w:rPr>
            </w:pPr>
            <w:r>
              <w:rPr>
                <w:rFonts w:hint="eastAsia" w:ascii="Arial" w:hAnsi="Arial" w:cs="Arial"/>
                <w:color w:val="000000"/>
              </w:rPr>
              <w:t>获奖情况（提供相关证明资料）</w:t>
            </w:r>
          </w:p>
        </w:tc>
      </w:tr>
      <w:tr w14:paraId="6614B96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478" w:type="dxa"/>
            <w:gridSpan w:val="9"/>
            <w:noWrap w:val="0"/>
            <w:vAlign w:val="center"/>
          </w:tcPr>
          <w:p w14:paraId="58004709">
            <w:pPr>
              <w:spacing w:line="360" w:lineRule="auto"/>
              <w:jc w:val="center"/>
              <w:rPr>
                <w:rFonts w:ascii="Arial" w:hAnsi="Arial" w:cs="Arial"/>
                <w:color w:val="000000"/>
              </w:rPr>
            </w:pPr>
            <w:r>
              <w:rPr>
                <w:rFonts w:ascii="Arial" w:hAnsi="宋体" w:cs="Arial"/>
                <w:color w:val="000000"/>
              </w:rPr>
              <w:t>已完成类似项目业绩情况</w:t>
            </w:r>
            <w:r>
              <w:rPr>
                <w:rFonts w:hint="eastAsia" w:ascii="Arial" w:hAnsi="宋体" w:cs="Arial"/>
                <w:color w:val="000000"/>
              </w:rPr>
              <w:t>业绩</w:t>
            </w:r>
          </w:p>
        </w:tc>
      </w:tr>
      <w:tr w14:paraId="33A7FE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420" w:type="dxa"/>
            <w:gridSpan w:val="2"/>
            <w:noWrap w:val="0"/>
            <w:vAlign w:val="center"/>
          </w:tcPr>
          <w:p w14:paraId="16E962E9">
            <w:pPr>
              <w:jc w:val="center"/>
              <w:rPr>
                <w:rFonts w:ascii="Arial" w:hAnsi="Arial" w:cs="Arial"/>
                <w:color w:val="000000"/>
              </w:rPr>
            </w:pPr>
            <w:r>
              <w:rPr>
                <w:rFonts w:ascii="Arial" w:hAnsi="宋体" w:cs="Arial"/>
                <w:color w:val="000000"/>
              </w:rPr>
              <w:t>服务单位</w:t>
            </w:r>
          </w:p>
        </w:tc>
        <w:tc>
          <w:tcPr>
            <w:tcW w:w="2240" w:type="dxa"/>
            <w:gridSpan w:val="3"/>
            <w:noWrap w:val="0"/>
            <w:vAlign w:val="center"/>
          </w:tcPr>
          <w:p w14:paraId="2D9163A4">
            <w:pPr>
              <w:jc w:val="center"/>
              <w:rPr>
                <w:rFonts w:ascii="Arial" w:hAnsi="Arial" w:cs="Arial"/>
                <w:color w:val="000000"/>
              </w:rPr>
            </w:pPr>
            <w:r>
              <w:rPr>
                <w:rFonts w:ascii="Arial" w:hAnsi="宋体" w:cs="Arial"/>
                <w:color w:val="000000"/>
              </w:rPr>
              <w:t>服务内容</w:t>
            </w:r>
          </w:p>
        </w:tc>
        <w:tc>
          <w:tcPr>
            <w:tcW w:w="1144" w:type="dxa"/>
            <w:gridSpan w:val="2"/>
            <w:noWrap w:val="0"/>
            <w:vAlign w:val="center"/>
          </w:tcPr>
          <w:p w14:paraId="48CFB311">
            <w:pPr>
              <w:jc w:val="center"/>
              <w:rPr>
                <w:rFonts w:hint="eastAsia" w:ascii="Arial" w:hAnsi="宋体" w:cs="Arial"/>
                <w:color w:val="000000"/>
              </w:rPr>
            </w:pPr>
            <w:r>
              <w:rPr>
                <w:rFonts w:hint="eastAsia" w:ascii="Arial" w:hAnsi="宋体" w:cs="Arial"/>
                <w:color w:val="000000"/>
              </w:rPr>
              <w:t>岗位</w:t>
            </w:r>
          </w:p>
        </w:tc>
        <w:tc>
          <w:tcPr>
            <w:tcW w:w="2674" w:type="dxa"/>
            <w:gridSpan w:val="2"/>
            <w:noWrap w:val="0"/>
            <w:vAlign w:val="center"/>
          </w:tcPr>
          <w:p w14:paraId="34E5A3D7">
            <w:pPr>
              <w:jc w:val="center"/>
              <w:rPr>
                <w:rFonts w:ascii="Arial" w:hAnsi="Arial" w:cs="Arial"/>
                <w:color w:val="000000"/>
              </w:rPr>
            </w:pPr>
            <w:r>
              <w:rPr>
                <w:rFonts w:ascii="Arial" w:hAnsi="宋体" w:cs="Arial"/>
                <w:color w:val="000000"/>
              </w:rPr>
              <w:t>服务截止日期</w:t>
            </w:r>
          </w:p>
        </w:tc>
      </w:tr>
      <w:tr w14:paraId="7CA3F4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420" w:type="dxa"/>
            <w:gridSpan w:val="2"/>
            <w:noWrap w:val="0"/>
            <w:vAlign w:val="center"/>
          </w:tcPr>
          <w:p w14:paraId="4081B0ED">
            <w:pPr>
              <w:spacing w:line="360" w:lineRule="auto"/>
              <w:jc w:val="center"/>
              <w:rPr>
                <w:rFonts w:ascii="Arial" w:hAnsi="Arial" w:cs="Arial"/>
                <w:color w:val="000000"/>
              </w:rPr>
            </w:pPr>
          </w:p>
        </w:tc>
        <w:tc>
          <w:tcPr>
            <w:tcW w:w="2240" w:type="dxa"/>
            <w:gridSpan w:val="3"/>
            <w:noWrap w:val="0"/>
            <w:vAlign w:val="center"/>
          </w:tcPr>
          <w:p w14:paraId="71F0A542">
            <w:pPr>
              <w:spacing w:line="360" w:lineRule="auto"/>
              <w:jc w:val="center"/>
              <w:rPr>
                <w:rFonts w:ascii="Arial" w:hAnsi="Arial" w:cs="Arial"/>
                <w:color w:val="000000"/>
              </w:rPr>
            </w:pPr>
          </w:p>
        </w:tc>
        <w:tc>
          <w:tcPr>
            <w:tcW w:w="1144" w:type="dxa"/>
            <w:gridSpan w:val="2"/>
            <w:noWrap w:val="0"/>
            <w:vAlign w:val="center"/>
          </w:tcPr>
          <w:p w14:paraId="7109FB08">
            <w:pPr>
              <w:spacing w:line="360" w:lineRule="auto"/>
              <w:jc w:val="center"/>
              <w:rPr>
                <w:rFonts w:ascii="Arial" w:hAnsi="Arial" w:cs="Arial"/>
                <w:color w:val="000000"/>
              </w:rPr>
            </w:pPr>
          </w:p>
        </w:tc>
        <w:tc>
          <w:tcPr>
            <w:tcW w:w="2674" w:type="dxa"/>
            <w:gridSpan w:val="2"/>
            <w:noWrap w:val="0"/>
            <w:vAlign w:val="center"/>
          </w:tcPr>
          <w:p w14:paraId="59328251">
            <w:pPr>
              <w:spacing w:line="360" w:lineRule="auto"/>
              <w:jc w:val="center"/>
              <w:rPr>
                <w:rFonts w:ascii="Arial" w:hAnsi="Arial" w:cs="Arial"/>
                <w:color w:val="000000"/>
              </w:rPr>
            </w:pPr>
          </w:p>
        </w:tc>
      </w:tr>
      <w:tr w14:paraId="4BD82D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420" w:type="dxa"/>
            <w:gridSpan w:val="2"/>
            <w:noWrap w:val="0"/>
            <w:vAlign w:val="center"/>
          </w:tcPr>
          <w:p w14:paraId="42D58F1A">
            <w:pPr>
              <w:spacing w:line="360" w:lineRule="auto"/>
              <w:jc w:val="center"/>
              <w:rPr>
                <w:rFonts w:ascii="Arial" w:hAnsi="Arial" w:cs="Arial"/>
                <w:color w:val="000000"/>
              </w:rPr>
            </w:pPr>
          </w:p>
        </w:tc>
        <w:tc>
          <w:tcPr>
            <w:tcW w:w="2240" w:type="dxa"/>
            <w:gridSpan w:val="3"/>
            <w:noWrap w:val="0"/>
            <w:vAlign w:val="center"/>
          </w:tcPr>
          <w:p w14:paraId="06AC3836">
            <w:pPr>
              <w:spacing w:line="360" w:lineRule="auto"/>
              <w:jc w:val="center"/>
              <w:rPr>
                <w:rFonts w:ascii="Arial" w:hAnsi="Arial" w:cs="Arial"/>
                <w:color w:val="000000"/>
              </w:rPr>
            </w:pPr>
          </w:p>
        </w:tc>
        <w:tc>
          <w:tcPr>
            <w:tcW w:w="1144" w:type="dxa"/>
            <w:gridSpan w:val="2"/>
            <w:noWrap w:val="0"/>
            <w:vAlign w:val="center"/>
          </w:tcPr>
          <w:p w14:paraId="5635FBDE">
            <w:pPr>
              <w:spacing w:line="360" w:lineRule="auto"/>
              <w:jc w:val="center"/>
              <w:rPr>
                <w:rFonts w:ascii="Arial" w:hAnsi="Arial" w:cs="Arial"/>
                <w:color w:val="000000"/>
              </w:rPr>
            </w:pPr>
          </w:p>
        </w:tc>
        <w:tc>
          <w:tcPr>
            <w:tcW w:w="2674" w:type="dxa"/>
            <w:gridSpan w:val="2"/>
            <w:noWrap w:val="0"/>
            <w:vAlign w:val="center"/>
          </w:tcPr>
          <w:p w14:paraId="62C7D191">
            <w:pPr>
              <w:spacing w:line="360" w:lineRule="auto"/>
              <w:jc w:val="center"/>
              <w:rPr>
                <w:rFonts w:ascii="Arial" w:hAnsi="Arial" w:cs="Arial"/>
                <w:color w:val="000000"/>
              </w:rPr>
            </w:pPr>
          </w:p>
        </w:tc>
      </w:tr>
      <w:tr w14:paraId="1500CF3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420" w:type="dxa"/>
            <w:gridSpan w:val="2"/>
            <w:noWrap w:val="0"/>
            <w:vAlign w:val="center"/>
          </w:tcPr>
          <w:p w14:paraId="09E10C7D">
            <w:pPr>
              <w:spacing w:line="360" w:lineRule="auto"/>
              <w:jc w:val="center"/>
              <w:rPr>
                <w:rFonts w:ascii="Arial" w:hAnsi="Arial" w:cs="Arial"/>
                <w:color w:val="000000"/>
              </w:rPr>
            </w:pPr>
          </w:p>
        </w:tc>
        <w:tc>
          <w:tcPr>
            <w:tcW w:w="2240" w:type="dxa"/>
            <w:gridSpan w:val="3"/>
            <w:noWrap w:val="0"/>
            <w:vAlign w:val="center"/>
          </w:tcPr>
          <w:p w14:paraId="74B9AE2C">
            <w:pPr>
              <w:spacing w:line="360" w:lineRule="auto"/>
              <w:jc w:val="center"/>
              <w:rPr>
                <w:rFonts w:ascii="Arial" w:hAnsi="Arial" w:cs="Arial"/>
                <w:color w:val="000000"/>
              </w:rPr>
            </w:pPr>
          </w:p>
        </w:tc>
        <w:tc>
          <w:tcPr>
            <w:tcW w:w="1144" w:type="dxa"/>
            <w:gridSpan w:val="2"/>
            <w:noWrap w:val="0"/>
            <w:vAlign w:val="center"/>
          </w:tcPr>
          <w:p w14:paraId="6C06C695">
            <w:pPr>
              <w:spacing w:line="360" w:lineRule="auto"/>
              <w:jc w:val="center"/>
              <w:rPr>
                <w:rFonts w:ascii="Arial" w:hAnsi="Arial" w:cs="Arial"/>
                <w:color w:val="000000"/>
              </w:rPr>
            </w:pPr>
          </w:p>
        </w:tc>
        <w:tc>
          <w:tcPr>
            <w:tcW w:w="2674" w:type="dxa"/>
            <w:gridSpan w:val="2"/>
            <w:noWrap w:val="0"/>
            <w:vAlign w:val="center"/>
          </w:tcPr>
          <w:p w14:paraId="42473D37">
            <w:pPr>
              <w:spacing w:line="360" w:lineRule="auto"/>
              <w:jc w:val="center"/>
              <w:rPr>
                <w:rFonts w:ascii="Arial" w:hAnsi="Arial" w:cs="Arial"/>
                <w:color w:val="000000"/>
              </w:rPr>
            </w:pPr>
          </w:p>
        </w:tc>
      </w:tr>
      <w:tr w14:paraId="03990E7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420" w:type="dxa"/>
            <w:gridSpan w:val="2"/>
            <w:noWrap w:val="0"/>
            <w:vAlign w:val="center"/>
          </w:tcPr>
          <w:p w14:paraId="02CABD55">
            <w:pPr>
              <w:spacing w:line="360" w:lineRule="auto"/>
              <w:jc w:val="center"/>
              <w:rPr>
                <w:rFonts w:ascii="Arial" w:hAnsi="Arial" w:cs="Arial"/>
                <w:color w:val="000000"/>
              </w:rPr>
            </w:pPr>
          </w:p>
        </w:tc>
        <w:tc>
          <w:tcPr>
            <w:tcW w:w="2240" w:type="dxa"/>
            <w:gridSpan w:val="3"/>
            <w:noWrap w:val="0"/>
            <w:vAlign w:val="center"/>
          </w:tcPr>
          <w:p w14:paraId="2F2B0B20">
            <w:pPr>
              <w:spacing w:line="360" w:lineRule="auto"/>
              <w:jc w:val="center"/>
              <w:rPr>
                <w:rFonts w:ascii="Arial" w:hAnsi="Arial" w:cs="Arial"/>
                <w:color w:val="000000"/>
              </w:rPr>
            </w:pPr>
          </w:p>
        </w:tc>
        <w:tc>
          <w:tcPr>
            <w:tcW w:w="1144" w:type="dxa"/>
            <w:gridSpan w:val="2"/>
            <w:noWrap w:val="0"/>
            <w:vAlign w:val="center"/>
          </w:tcPr>
          <w:p w14:paraId="315E2B13">
            <w:pPr>
              <w:spacing w:line="360" w:lineRule="auto"/>
              <w:jc w:val="center"/>
              <w:rPr>
                <w:rFonts w:ascii="Arial" w:hAnsi="Arial" w:cs="Arial"/>
                <w:color w:val="000000"/>
              </w:rPr>
            </w:pPr>
          </w:p>
        </w:tc>
        <w:tc>
          <w:tcPr>
            <w:tcW w:w="2674" w:type="dxa"/>
            <w:gridSpan w:val="2"/>
            <w:noWrap w:val="0"/>
            <w:vAlign w:val="center"/>
          </w:tcPr>
          <w:p w14:paraId="41FB8B67">
            <w:pPr>
              <w:spacing w:line="360" w:lineRule="auto"/>
              <w:jc w:val="center"/>
              <w:rPr>
                <w:rFonts w:ascii="Arial" w:hAnsi="Arial" w:cs="Arial"/>
                <w:color w:val="000000"/>
              </w:rPr>
            </w:pPr>
          </w:p>
        </w:tc>
      </w:tr>
      <w:tr w14:paraId="5B430C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420" w:type="dxa"/>
            <w:gridSpan w:val="2"/>
            <w:noWrap w:val="0"/>
            <w:vAlign w:val="center"/>
          </w:tcPr>
          <w:p w14:paraId="07A5A1B9">
            <w:pPr>
              <w:spacing w:line="360" w:lineRule="auto"/>
              <w:jc w:val="center"/>
              <w:rPr>
                <w:rFonts w:ascii="Arial" w:hAnsi="Arial" w:cs="Arial"/>
                <w:color w:val="000000"/>
              </w:rPr>
            </w:pPr>
          </w:p>
        </w:tc>
        <w:tc>
          <w:tcPr>
            <w:tcW w:w="2240" w:type="dxa"/>
            <w:gridSpan w:val="3"/>
            <w:noWrap w:val="0"/>
            <w:vAlign w:val="center"/>
          </w:tcPr>
          <w:p w14:paraId="12F2B797">
            <w:pPr>
              <w:spacing w:line="360" w:lineRule="auto"/>
              <w:jc w:val="center"/>
              <w:rPr>
                <w:rFonts w:ascii="Arial" w:hAnsi="Arial" w:cs="Arial"/>
                <w:color w:val="000000"/>
              </w:rPr>
            </w:pPr>
          </w:p>
        </w:tc>
        <w:tc>
          <w:tcPr>
            <w:tcW w:w="1144" w:type="dxa"/>
            <w:gridSpan w:val="2"/>
            <w:noWrap w:val="0"/>
            <w:vAlign w:val="center"/>
          </w:tcPr>
          <w:p w14:paraId="2B3D9676">
            <w:pPr>
              <w:spacing w:line="360" w:lineRule="auto"/>
              <w:jc w:val="center"/>
              <w:rPr>
                <w:rFonts w:ascii="Arial" w:hAnsi="Arial" w:cs="Arial"/>
                <w:color w:val="000000"/>
              </w:rPr>
            </w:pPr>
          </w:p>
        </w:tc>
        <w:tc>
          <w:tcPr>
            <w:tcW w:w="2674" w:type="dxa"/>
            <w:gridSpan w:val="2"/>
            <w:noWrap w:val="0"/>
            <w:vAlign w:val="center"/>
          </w:tcPr>
          <w:p w14:paraId="22A7B540">
            <w:pPr>
              <w:spacing w:line="360" w:lineRule="auto"/>
              <w:jc w:val="center"/>
              <w:rPr>
                <w:rFonts w:ascii="Arial" w:hAnsi="Arial" w:cs="Arial"/>
                <w:color w:val="000000"/>
              </w:rPr>
            </w:pPr>
          </w:p>
        </w:tc>
      </w:tr>
      <w:tr w14:paraId="25A0B1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420" w:type="dxa"/>
            <w:gridSpan w:val="2"/>
            <w:noWrap w:val="0"/>
            <w:vAlign w:val="center"/>
          </w:tcPr>
          <w:p w14:paraId="5931C4B2">
            <w:pPr>
              <w:spacing w:line="360" w:lineRule="auto"/>
              <w:jc w:val="center"/>
              <w:rPr>
                <w:rFonts w:ascii="Arial" w:hAnsi="Arial" w:cs="Arial"/>
                <w:color w:val="000000"/>
              </w:rPr>
            </w:pPr>
          </w:p>
        </w:tc>
        <w:tc>
          <w:tcPr>
            <w:tcW w:w="2240" w:type="dxa"/>
            <w:gridSpan w:val="3"/>
            <w:noWrap w:val="0"/>
            <w:vAlign w:val="center"/>
          </w:tcPr>
          <w:p w14:paraId="441DB9AD">
            <w:pPr>
              <w:spacing w:line="360" w:lineRule="auto"/>
              <w:jc w:val="center"/>
              <w:rPr>
                <w:rFonts w:ascii="Arial" w:hAnsi="Arial" w:cs="Arial"/>
                <w:color w:val="000000"/>
              </w:rPr>
            </w:pPr>
          </w:p>
        </w:tc>
        <w:tc>
          <w:tcPr>
            <w:tcW w:w="1144" w:type="dxa"/>
            <w:gridSpan w:val="2"/>
            <w:noWrap w:val="0"/>
            <w:vAlign w:val="center"/>
          </w:tcPr>
          <w:p w14:paraId="70CEB12B">
            <w:pPr>
              <w:spacing w:line="360" w:lineRule="auto"/>
              <w:jc w:val="center"/>
              <w:rPr>
                <w:rFonts w:ascii="Arial" w:hAnsi="Arial" w:cs="Arial"/>
                <w:color w:val="000000"/>
              </w:rPr>
            </w:pPr>
          </w:p>
        </w:tc>
        <w:tc>
          <w:tcPr>
            <w:tcW w:w="2674" w:type="dxa"/>
            <w:gridSpan w:val="2"/>
            <w:noWrap w:val="0"/>
            <w:vAlign w:val="center"/>
          </w:tcPr>
          <w:p w14:paraId="5BBB0041">
            <w:pPr>
              <w:spacing w:line="360" w:lineRule="auto"/>
              <w:jc w:val="center"/>
              <w:rPr>
                <w:rFonts w:ascii="Arial" w:hAnsi="Arial" w:cs="Arial"/>
                <w:color w:val="000000"/>
              </w:rPr>
            </w:pPr>
          </w:p>
        </w:tc>
      </w:tr>
    </w:tbl>
    <w:p w14:paraId="68AD4D15">
      <w:pPr>
        <w:pStyle w:val="12"/>
        <w:ind w:firstLine="480" w:firstLineChars="200"/>
        <w:jc w:val="left"/>
        <w:rPr>
          <w:rFonts w:hint="eastAsia" w:hAnsi="宋体"/>
          <w:color w:val="000000"/>
          <w:sz w:val="24"/>
        </w:rPr>
      </w:pPr>
    </w:p>
    <w:p w14:paraId="623357C6">
      <w:pPr>
        <w:pStyle w:val="12"/>
        <w:ind w:firstLine="480" w:firstLineChars="200"/>
        <w:jc w:val="left"/>
        <w:rPr>
          <w:rFonts w:hint="eastAsia" w:hAnsi="宋体" w:cs="Times New Roman"/>
          <w:color w:val="000000"/>
          <w:sz w:val="24"/>
        </w:rPr>
      </w:pPr>
    </w:p>
    <w:p w14:paraId="2E33E6A9">
      <w:pPr>
        <w:spacing w:line="360" w:lineRule="auto"/>
        <w:rPr>
          <w:rFonts w:hAnsi="宋体" w:cs="Times New Roman"/>
          <w:b/>
          <w:bCs/>
          <w:color w:val="000000"/>
          <w:sz w:val="21"/>
          <w:szCs w:val="21"/>
        </w:rPr>
      </w:pPr>
      <w:r>
        <w:rPr>
          <w:rFonts w:hint="eastAsia" w:hAnsi="宋体" w:cs="Times New Roman"/>
          <w:b/>
          <w:bCs/>
          <w:color w:val="000000"/>
          <w:sz w:val="21"/>
          <w:szCs w:val="21"/>
        </w:rPr>
        <w:t>注：</w:t>
      </w:r>
      <w:r>
        <w:rPr>
          <w:rFonts w:hint="eastAsia" w:ascii="宋体" w:hAnsi="宋体" w:cs="Arial"/>
          <w:b/>
          <w:bCs/>
          <w:color w:val="000000"/>
          <w:sz w:val="21"/>
          <w:szCs w:val="21"/>
        </w:rPr>
        <w:t>1、</w:t>
      </w:r>
      <w:r>
        <w:rPr>
          <w:rFonts w:hint="eastAsia" w:ascii="宋体" w:hAnsi="宋体"/>
          <w:b/>
          <w:bCs/>
          <w:color w:val="000000"/>
          <w:sz w:val="21"/>
          <w:szCs w:val="21"/>
        </w:rPr>
        <w:t>本表人员附身份证、学历证书（或学位证书）（如有）、职称/执业资格证书（如有）、荣誉证书（如有）等</w:t>
      </w:r>
      <w:r>
        <w:rPr>
          <w:rFonts w:ascii="宋体" w:hAnsi="宋体" w:cs="Arial"/>
          <w:b/>
          <w:bCs/>
          <w:color w:val="000000"/>
          <w:sz w:val="21"/>
          <w:szCs w:val="21"/>
        </w:rPr>
        <w:t>。</w:t>
      </w:r>
    </w:p>
    <w:p w14:paraId="2B47DABE">
      <w:pPr>
        <w:pStyle w:val="12"/>
        <w:ind w:firstLine="480" w:firstLineChars="200"/>
        <w:jc w:val="left"/>
        <w:rPr>
          <w:rFonts w:hint="eastAsia" w:hAnsi="宋体" w:cs="Times New Roman"/>
          <w:color w:val="000000"/>
          <w:sz w:val="24"/>
        </w:rPr>
      </w:pPr>
      <w:r>
        <w:rPr>
          <w:rFonts w:hAnsi="宋体" w:cs="Times New Roman"/>
          <w:color w:val="000000"/>
          <w:sz w:val="24"/>
        </w:rPr>
        <w:t xml:space="preserve"> </w:t>
      </w:r>
    </w:p>
    <w:p w14:paraId="415C2104">
      <w:pPr>
        <w:pStyle w:val="12"/>
        <w:ind w:firstLine="480" w:firstLineChars="200"/>
        <w:jc w:val="left"/>
        <w:rPr>
          <w:rFonts w:hAnsi="宋体" w:cs="Times New Roman"/>
          <w:color w:val="000000"/>
          <w:sz w:val="24"/>
        </w:rPr>
      </w:pPr>
      <w:r>
        <w:rPr>
          <w:rFonts w:hAnsi="宋体" w:cs="Times New Roman"/>
          <w:color w:val="000000"/>
          <w:sz w:val="24"/>
        </w:rPr>
        <w:t xml:space="preserve"> </w:t>
      </w:r>
    </w:p>
    <w:p w14:paraId="3549C94E">
      <w:pPr>
        <w:pStyle w:val="3"/>
        <w:tabs>
          <w:tab w:val="right" w:leader="dot" w:pos="8390"/>
        </w:tabs>
        <w:spacing w:line="360" w:lineRule="auto"/>
        <w:ind w:firstLine="158"/>
        <w:rPr>
          <w:rFonts w:hint="eastAsia" w:ascii="宋体" w:hAnsi="宋体"/>
          <w:b w:val="0"/>
          <w:bCs w:val="0"/>
          <w:color w:val="000000"/>
          <w:sz w:val="21"/>
          <w:szCs w:val="21"/>
        </w:rPr>
      </w:pPr>
      <w:r>
        <w:rPr>
          <w:rFonts w:hint="eastAsia" w:ascii="宋体" w:hAnsi="宋体"/>
          <w:b w:val="0"/>
          <w:bCs w:val="0"/>
          <w:color w:val="000000"/>
          <w:sz w:val="21"/>
          <w:szCs w:val="21"/>
        </w:rPr>
        <w:t xml:space="preserve">供应商：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u w:val="single"/>
          <w:lang w:val="en-US" w:eastAsia="zh-CN"/>
        </w:rPr>
        <w:t xml:space="preserve">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u w:val="single"/>
          <w:lang w:val="en-US" w:eastAsia="zh-CN"/>
        </w:rPr>
        <w:t xml:space="preserve">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rPr>
        <w:t>（盖单位章）</w:t>
      </w:r>
    </w:p>
    <w:p w14:paraId="078295BB">
      <w:pPr>
        <w:pStyle w:val="3"/>
        <w:tabs>
          <w:tab w:val="right" w:leader="dot" w:pos="8390"/>
        </w:tabs>
        <w:spacing w:line="360" w:lineRule="auto"/>
        <w:ind w:firstLine="158"/>
        <w:rPr>
          <w:rFonts w:hint="eastAsia" w:ascii="宋体" w:hAnsi="宋体"/>
          <w:b w:val="0"/>
          <w:bCs w:val="0"/>
          <w:color w:val="000000"/>
          <w:sz w:val="21"/>
          <w:szCs w:val="21"/>
        </w:rPr>
      </w:pPr>
    </w:p>
    <w:p w14:paraId="22BE124A">
      <w:pPr>
        <w:pStyle w:val="3"/>
        <w:tabs>
          <w:tab w:val="right" w:leader="dot" w:pos="8390"/>
        </w:tabs>
        <w:spacing w:line="360" w:lineRule="auto"/>
        <w:ind w:firstLine="158"/>
        <w:rPr>
          <w:rFonts w:hint="eastAsia" w:ascii="宋体" w:hAnsi="宋体"/>
          <w:bCs w:val="0"/>
          <w:color w:val="000000"/>
          <w:sz w:val="21"/>
          <w:szCs w:val="21"/>
        </w:rPr>
      </w:pPr>
      <w:r>
        <w:rPr>
          <w:rFonts w:hint="eastAsia" w:ascii="宋体" w:hAnsi="宋体"/>
          <w:b w:val="0"/>
          <w:bCs w:val="0"/>
          <w:color w:val="000000"/>
          <w:sz w:val="21"/>
          <w:szCs w:val="21"/>
        </w:rPr>
        <w:t xml:space="preserve">法定代表人或其委托代理人：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rPr>
        <w:t>（签字）</w:t>
      </w:r>
    </w:p>
    <w:p w14:paraId="5220910B">
      <w:pPr>
        <w:pStyle w:val="12"/>
        <w:ind w:firstLine="420" w:firstLineChars="200"/>
        <w:rPr>
          <w:rFonts w:hint="eastAsia" w:hAnsi="宋体" w:cs="Times New Roman"/>
          <w:color w:val="000000"/>
          <w:sz w:val="21"/>
          <w:szCs w:val="21"/>
        </w:rPr>
      </w:pPr>
    </w:p>
    <w:p w14:paraId="368E1041">
      <w:pPr>
        <w:pStyle w:val="3"/>
        <w:tabs>
          <w:tab w:val="right" w:leader="dot" w:pos="8390"/>
        </w:tabs>
        <w:spacing w:line="360" w:lineRule="auto"/>
        <w:ind w:firstLine="158"/>
        <w:rPr>
          <w:rFonts w:hint="eastAsia" w:ascii="宋体" w:hAnsi="宋体" w:cs="Times New Roman"/>
          <w:b w:val="0"/>
          <w:bCs w:val="0"/>
          <w:color w:val="000000"/>
          <w:sz w:val="21"/>
          <w:szCs w:val="21"/>
          <w:lang w:val="en-US" w:eastAsia="zh-CN"/>
        </w:rPr>
      </w:pPr>
      <w:r>
        <w:rPr>
          <w:rFonts w:hint="eastAsia" w:ascii="宋体" w:hAnsi="宋体" w:cs="Times New Roman"/>
          <w:b w:val="0"/>
          <w:bCs w:val="0"/>
          <w:color w:val="000000"/>
          <w:sz w:val="21"/>
          <w:szCs w:val="21"/>
          <w:lang w:val="en-US" w:eastAsia="zh-CN"/>
        </w:rPr>
        <w:t>日期：</w:t>
      </w:r>
      <w:r>
        <w:rPr>
          <w:rFonts w:hint="eastAsia" w:ascii="宋体" w:hAnsi="宋体" w:cs="Times New Roman"/>
          <w:b w:val="0"/>
          <w:bCs w:val="0"/>
          <w:color w:val="000000"/>
          <w:sz w:val="21"/>
          <w:szCs w:val="21"/>
          <w:u w:val="single"/>
          <w:lang w:val="en-US" w:eastAsia="zh-CN"/>
        </w:rPr>
        <w:t xml:space="preserve">      </w:t>
      </w:r>
      <w:r>
        <w:rPr>
          <w:rFonts w:hint="eastAsia" w:ascii="宋体" w:hAnsi="宋体" w:cs="Times New Roman"/>
          <w:b w:val="0"/>
          <w:bCs w:val="0"/>
          <w:color w:val="000000"/>
          <w:sz w:val="21"/>
          <w:szCs w:val="21"/>
          <w:lang w:val="en-US" w:eastAsia="zh-CN"/>
        </w:rPr>
        <w:t>年</w:t>
      </w:r>
      <w:r>
        <w:rPr>
          <w:rFonts w:hint="eastAsia" w:ascii="宋体" w:hAnsi="宋体" w:cs="Times New Roman"/>
          <w:b w:val="0"/>
          <w:bCs w:val="0"/>
          <w:color w:val="000000"/>
          <w:sz w:val="21"/>
          <w:szCs w:val="21"/>
          <w:u w:val="single"/>
          <w:lang w:val="en-US" w:eastAsia="zh-CN"/>
        </w:rPr>
        <w:t xml:space="preserve">    </w:t>
      </w:r>
      <w:r>
        <w:rPr>
          <w:rFonts w:hint="eastAsia" w:ascii="宋体" w:hAnsi="宋体" w:cs="Times New Roman"/>
          <w:b w:val="0"/>
          <w:bCs w:val="0"/>
          <w:color w:val="000000"/>
          <w:sz w:val="21"/>
          <w:szCs w:val="21"/>
          <w:lang w:val="en-US" w:eastAsia="zh-CN"/>
        </w:rPr>
        <w:t>月</w:t>
      </w:r>
      <w:r>
        <w:rPr>
          <w:rFonts w:hint="eastAsia" w:ascii="宋体" w:hAnsi="宋体" w:cs="Times New Roman"/>
          <w:b w:val="0"/>
          <w:bCs w:val="0"/>
          <w:color w:val="000000"/>
          <w:sz w:val="21"/>
          <w:szCs w:val="21"/>
          <w:u w:val="single"/>
          <w:lang w:val="en-US" w:eastAsia="zh-CN"/>
        </w:rPr>
        <w:t xml:space="preserve">    </w:t>
      </w:r>
      <w:r>
        <w:rPr>
          <w:rFonts w:hint="eastAsia" w:ascii="宋体" w:hAnsi="宋体" w:cs="Times New Roman"/>
          <w:b w:val="0"/>
          <w:bCs w:val="0"/>
          <w:color w:val="000000"/>
          <w:sz w:val="21"/>
          <w:szCs w:val="21"/>
          <w:lang w:val="en-US" w:eastAsia="zh-CN"/>
        </w:rPr>
        <w:t>日</w:t>
      </w:r>
    </w:p>
    <w:p w14:paraId="08964285">
      <w:pPr>
        <w:rPr>
          <w:rFonts w:hint="eastAsia" w:ascii="宋体" w:hAnsi="宋体" w:cs="Times New Roman"/>
          <w:b w:val="0"/>
          <w:bCs w:val="0"/>
          <w:color w:val="000000"/>
          <w:sz w:val="21"/>
          <w:szCs w:val="21"/>
          <w:lang w:val="en-US" w:eastAsia="zh-CN"/>
        </w:rPr>
      </w:pPr>
    </w:p>
    <w:p w14:paraId="38F300BC">
      <w:pPr>
        <w:pStyle w:val="20"/>
        <w:outlineLvl w:val="9"/>
        <w:rPr>
          <w:rFonts w:hint="eastAsia" w:ascii="宋体" w:hAnsi="宋体" w:cs="Times New Roman"/>
          <w:b w:val="0"/>
          <w:bCs w:val="0"/>
          <w:color w:val="000000"/>
          <w:sz w:val="21"/>
          <w:szCs w:val="21"/>
          <w:lang w:val="en-US" w:eastAsia="zh-CN"/>
        </w:rPr>
      </w:pPr>
    </w:p>
    <w:p w14:paraId="5897A8FE">
      <w:pPr>
        <w:rPr>
          <w:rFonts w:hint="eastAsia" w:ascii="宋体" w:hAnsi="宋体" w:cs="Times New Roman"/>
          <w:b w:val="0"/>
          <w:bCs w:val="0"/>
          <w:color w:val="000000"/>
          <w:sz w:val="21"/>
          <w:szCs w:val="21"/>
          <w:lang w:val="en-US" w:eastAsia="zh-CN"/>
        </w:rPr>
      </w:pPr>
    </w:p>
    <w:p w14:paraId="2FA7966A">
      <w:pPr>
        <w:pStyle w:val="20"/>
        <w:outlineLvl w:val="9"/>
        <w:rPr>
          <w:rFonts w:hint="eastAsia" w:ascii="宋体" w:hAnsi="宋体" w:cs="Times New Roman"/>
          <w:b w:val="0"/>
          <w:bCs w:val="0"/>
          <w:color w:val="000000"/>
          <w:sz w:val="21"/>
          <w:szCs w:val="21"/>
          <w:lang w:val="en-US" w:eastAsia="zh-CN"/>
        </w:rPr>
      </w:pPr>
    </w:p>
    <w:p w14:paraId="0954912F">
      <w:pPr>
        <w:pStyle w:val="3"/>
        <w:tabs>
          <w:tab w:val="right" w:leader="dot" w:pos="8390"/>
        </w:tabs>
        <w:spacing w:line="360" w:lineRule="auto"/>
        <w:jc w:val="center"/>
        <w:rPr>
          <w:rFonts w:hint="eastAsia" w:ascii="宋体" w:hAnsi="宋体" w:eastAsia="宋体" w:cs="Arial"/>
          <w:b/>
          <w:bCs/>
          <w:color w:val="auto"/>
          <w:kern w:val="0"/>
          <w:sz w:val="24"/>
          <w:szCs w:val="24"/>
          <w:lang w:val="en-US" w:eastAsia="zh-CN" w:bidi="ar-SA"/>
        </w:rPr>
      </w:pPr>
      <w:r>
        <w:rPr>
          <w:rFonts w:hint="eastAsia" w:ascii="宋体" w:hAnsi="宋体" w:eastAsia="宋体" w:cs="Arial"/>
          <w:b/>
          <w:bCs/>
          <w:color w:val="auto"/>
          <w:kern w:val="0"/>
          <w:sz w:val="24"/>
          <w:szCs w:val="24"/>
          <w:lang w:val="en-US" w:eastAsia="zh-CN" w:bidi="ar-SA"/>
        </w:rPr>
        <w:t>（3）拟投入本合同的仪器设备情况</w:t>
      </w:r>
    </w:p>
    <w:p w14:paraId="32864473">
      <w:pPr>
        <w:jc w:val="center"/>
        <w:rPr>
          <w:rFonts w:hint="eastAsia" w:hAnsi="宋体" w:cs="Times New Roman"/>
        </w:rPr>
      </w:pPr>
    </w:p>
    <w:tbl>
      <w:tblPr>
        <w:tblStyle w:val="23"/>
        <w:tblW w:w="84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2338"/>
        <w:gridCol w:w="1912"/>
        <w:gridCol w:w="1013"/>
        <w:gridCol w:w="1112"/>
        <w:gridCol w:w="1150"/>
      </w:tblGrid>
      <w:tr w14:paraId="3D203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trPr>
        <w:tc>
          <w:tcPr>
            <w:tcW w:w="880" w:type="dxa"/>
            <w:noWrap w:val="0"/>
            <w:vAlign w:val="center"/>
          </w:tcPr>
          <w:p w14:paraId="266F51D5">
            <w:pPr>
              <w:spacing w:line="360" w:lineRule="auto"/>
              <w:jc w:val="center"/>
              <w:rPr>
                <w:rFonts w:hint="eastAsia" w:ascii="宋体" w:hAnsi="宋体"/>
                <w:u w:val="single"/>
              </w:rPr>
            </w:pPr>
            <w:r>
              <w:rPr>
                <w:rFonts w:ascii="宋体" w:hAnsi="宋体"/>
              </w:rPr>
              <w:t>序号</w:t>
            </w:r>
          </w:p>
        </w:tc>
        <w:tc>
          <w:tcPr>
            <w:tcW w:w="2338" w:type="dxa"/>
            <w:noWrap w:val="0"/>
            <w:vAlign w:val="center"/>
          </w:tcPr>
          <w:p w14:paraId="7E3FEF15">
            <w:pPr>
              <w:spacing w:line="360" w:lineRule="auto"/>
              <w:jc w:val="center"/>
              <w:rPr>
                <w:rFonts w:hint="eastAsia" w:ascii="宋体" w:hAnsi="宋体" w:eastAsia="宋体"/>
                <w:u w:val="single"/>
                <w:lang w:eastAsia="zh-CN"/>
              </w:rPr>
            </w:pPr>
            <w:r>
              <w:rPr>
                <w:rFonts w:hint="eastAsia" w:ascii="宋体" w:hAnsi="宋体"/>
                <w:lang w:val="en-US" w:eastAsia="zh-CN"/>
              </w:rPr>
              <w:t>设备名称</w:t>
            </w:r>
          </w:p>
        </w:tc>
        <w:tc>
          <w:tcPr>
            <w:tcW w:w="1912" w:type="dxa"/>
            <w:noWrap w:val="0"/>
            <w:vAlign w:val="center"/>
          </w:tcPr>
          <w:p w14:paraId="13FE0ACE">
            <w:pPr>
              <w:spacing w:line="360" w:lineRule="auto"/>
              <w:jc w:val="center"/>
              <w:rPr>
                <w:rFonts w:hint="eastAsia" w:ascii="宋体" w:hAnsi="宋体" w:eastAsia="宋体"/>
                <w:u w:val="single"/>
                <w:lang w:eastAsia="zh-CN"/>
              </w:rPr>
            </w:pPr>
            <w:r>
              <w:rPr>
                <w:rFonts w:hint="eastAsia" w:ascii="宋体" w:hAnsi="宋体"/>
                <w:lang w:val="en-US" w:eastAsia="zh-CN"/>
              </w:rPr>
              <w:t>规格型号</w:t>
            </w:r>
          </w:p>
        </w:tc>
        <w:tc>
          <w:tcPr>
            <w:tcW w:w="1013" w:type="dxa"/>
            <w:noWrap w:val="0"/>
            <w:vAlign w:val="center"/>
          </w:tcPr>
          <w:p w14:paraId="2859CCC0">
            <w:pPr>
              <w:spacing w:line="360" w:lineRule="auto"/>
              <w:jc w:val="center"/>
              <w:rPr>
                <w:rFonts w:hint="eastAsia" w:ascii="宋体" w:hAnsi="宋体" w:eastAsia="宋体"/>
                <w:lang w:eastAsia="zh-CN"/>
              </w:rPr>
            </w:pPr>
            <w:r>
              <w:rPr>
                <w:rFonts w:hint="eastAsia" w:ascii="宋体" w:hAnsi="宋体"/>
                <w:lang w:val="en-US" w:eastAsia="zh-CN"/>
              </w:rPr>
              <w:t>单位</w:t>
            </w:r>
          </w:p>
        </w:tc>
        <w:tc>
          <w:tcPr>
            <w:tcW w:w="1112" w:type="dxa"/>
            <w:noWrap w:val="0"/>
            <w:vAlign w:val="center"/>
          </w:tcPr>
          <w:p w14:paraId="5668FE75">
            <w:pPr>
              <w:spacing w:line="360" w:lineRule="auto"/>
              <w:jc w:val="center"/>
              <w:rPr>
                <w:rFonts w:hint="eastAsia" w:ascii="宋体" w:hAnsi="宋体" w:eastAsia="宋体"/>
                <w:lang w:eastAsia="zh-CN"/>
              </w:rPr>
            </w:pPr>
            <w:r>
              <w:rPr>
                <w:rFonts w:hint="eastAsia" w:ascii="宋体" w:hAnsi="宋体"/>
                <w:lang w:val="en-US" w:eastAsia="zh-CN"/>
              </w:rPr>
              <w:t>数量</w:t>
            </w:r>
          </w:p>
        </w:tc>
        <w:tc>
          <w:tcPr>
            <w:tcW w:w="1150" w:type="dxa"/>
            <w:noWrap w:val="0"/>
            <w:vAlign w:val="center"/>
          </w:tcPr>
          <w:p w14:paraId="3ECD1325">
            <w:pPr>
              <w:spacing w:line="360" w:lineRule="auto"/>
              <w:jc w:val="center"/>
              <w:rPr>
                <w:rFonts w:hint="default" w:ascii="宋体" w:hAnsi="宋体"/>
                <w:lang w:val="en-US" w:eastAsia="zh-CN"/>
              </w:rPr>
            </w:pPr>
            <w:r>
              <w:rPr>
                <w:rFonts w:hint="eastAsia" w:ascii="宋体" w:hAnsi="宋体"/>
                <w:lang w:val="en-US" w:eastAsia="zh-CN"/>
              </w:rPr>
              <w:t>备注</w:t>
            </w:r>
          </w:p>
        </w:tc>
      </w:tr>
      <w:tr w14:paraId="7F542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73B4DC83">
            <w:pPr>
              <w:spacing w:line="360" w:lineRule="auto"/>
              <w:jc w:val="center"/>
              <w:rPr>
                <w:rFonts w:ascii="宋体" w:hAnsi="宋体"/>
              </w:rPr>
            </w:pPr>
          </w:p>
        </w:tc>
        <w:tc>
          <w:tcPr>
            <w:tcW w:w="2338" w:type="dxa"/>
            <w:noWrap w:val="0"/>
            <w:vAlign w:val="center"/>
          </w:tcPr>
          <w:p w14:paraId="71CF9D54">
            <w:pPr>
              <w:spacing w:line="360" w:lineRule="auto"/>
              <w:jc w:val="center"/>
              <w:rPr>
                <w:rFonts w:hint="eastAsia" w:ascii="宋体" w:hAnsi="宋体"/>
                <w:lang w:val="en-US" w:eastAsia="zh-CN"/>
              </w:rPr>
            </w:pPr>
          </w:p>
        </w:tc>
        <w:tc>
          <w:tcPr>
            <w:tcW w:w="1912" w:type="dxa"/>
            <w:noWrap w:val="0"/>
            <w:vAlign w:val="center"/>
          </w:tcPr>
          <w:p w14:paraId="40F6F144">
            <w:pPr>
              <w:spacing w:line="360" w:lineRule="auto"/>
              <w:jc w:val="center"/>
              <w:rPr>
                <w:rFonts w:hint="eastAsia" w:ascii="宋体" w:hAnsi="宋体"/>
                <w:lang w:val="en-US" w:eastAsia="zh-CN"/>
              </w:rPr>
            </w:pPr>
          </w:p>
        </w:tc>
        <w:tc>
          <w:tcPr>
            <w:tcW w:w="1013" w:type="dxa"/>
            <w:noWrap w:val="0"/>
            <w:vAlign w:val="center"/>
          </w:tcPr>
          <w:p w14:paraId="0E7DF94B">
            <w:pPr>
              <w:spacing w:line="360" w:lineRule="auto"/>
              <w:jc w:val="center"/>
              <w:rPr>
                <w:rFonts w:hint="eastAsia" w:ascii="宋体" w:hAnsi="宋体"/>
                <w:lang w:val="en-US" w:eastAsia="zh-CN"/>
              </w:rPr>
            </w:pPr>
          </w:p>
        </w:tc>
        <w:tc>
          <w:tcPr>
            <w:tcW w:w="1112" w:type="dxa"/>
            <w:noWrap w:val="0"/>
            <w:vAlign w:val="center"/>
          </w:tcPr>
          <w:p w14:paraId="62B75EBD">
            <w:pPr>
              <w:spacing w:line="360" w:lineRule="auto"/>
              <w:jc w:val="center"/>
              <w:rPr>
                <w:rFonts w:hint="eastAsia" w:ascii="宋体" w:hAnsi="宋体"/>
                <w:lang w:val="en-US" w:eastAsia="zh-CN"/>
              </w:rPr>
            </w:pPr>
          </w:p>
        </w:tc>
        <w:tc>
          <w:tcPr>
            <w:tcW w:w="1150" w:type="dxa"/>
            <w:noWrap w:val="0"/>
            <w:vAlign w:val="center"/>
          </w:tcPr>
          <w:p w14:paraId="0212DC8C">
            <w:pPr>
              <w:spacing w:line="360" w:lineRule="auto"/>
              <w:jc w:val="center"/>
              <w:rPr>
                <w:rFonts w:hint="eastAsia" w:ascii="宋体" w:hAnsi="宋体"/>
                <w:lang w:val="en-US" w:eastAsia="zh-CN"/>
              </w:rPr>
            </w:pPr>
          </w:p>
        </w:tc>
      </w:tr>
      <w:tr w14:paraId="1E515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5C85455C">
            <w:pPr>
              <w:spacing w:line="360" w:lineRule="auto"/>
              <w:jc w:val="center"/>
              <w:rPr>
                <w:rFonts w:ascii="宋体" w:hAnsi="宋体"/>
              </w:rPr>
            </w:pPr>
          </w:p>
        </w:tc>
        <w:tc>
          <w:tcPr>
            <w:tcW w:w="2338" w:type="dxa"/>
            <w:noWrap w:val="0"/>
            <w:vAlign w:val="center"/>
          </w:tcPr>
          <w:p w14:paraId="1CFDD57D">
            <w:pPr>
              <w:spacing w:line="360" w:lineRule="auto"/>
              <w:jc w:val="center"/>
              <w:rPr>
                <w:rFonts w:hint="eastAsia" w:ascii="宋体" w:hAnsi="宋体"/>
                <w:lang w:val="en-US" w:eastAsia="zh-CN"/>
              </w:rPr>
            </w:pPr>
          </w:p>
        </w:tc>
        <w:tc>
          <w:tcPr>
            <w:tcW w:w="1912" w:type="dxa"/>
            <w:noWrap w:val="0"/>
            <w:vAlign w:val="center"/>
          </w:tcPr>
          <w:p w14:paraId="6F8A8487">
            <w:pPr>
              <w:spacing w:line="360" w:lineRule="auto"/>
              <w:jc w:val="center"/>
              <w:rPr>
                <w:rFonts w:hint="eastAsia" w:ascii="宋体" w:hAnsi="宋体"/>
                <w:lang w:val="en-US" w:eastAsia="zh-CN"/>
              </w:rPr>
            </w:pPr>
          </w:p>
        </w:tc>
        <w:tc>
          <w:tcPr>
            <w:tcW w:w="1013" w:type="dxa"/>
            <w:noWrap w:val="0"/>
            <w:vAlign w:val="center"/>
          </w:tcPr>
          <w:p w14:paraId="507228ED">
            <w:pPr>
              <w:spacing w:line="360" w:lineRule="auto"/>
              <w:jc w:val="center"/>
              <w:rPr>
                <w:rFonts w:hint="eastAsia" w:ascii="宋体" w:hAnsi="宋体"/>
                <w:lang w:val="en-US" w:eastAsia="zh-CN"/>
              </w:rPr>
            </w:pPr>
          </w:p>
        </w:tc>
        <w:tc>
          <w:tcPr>
            <w:tcW w:w="1112" w:type="dxa"/>
            <w:noWrap w:val="0"/>
            <w:vAlign w:val="center"/>
          </w:tcPr>
          <w:p w14:paraId="622465B9">
            <w:pPr>
              <w:spacing w:line="360" w:lineRule="auto"/>
              <w:jc w:val="center"/>
              <w:rPr>
                <w:rFonts w:hint="eastAsia" w:ascii="宋体" w:hAnsi="宋体"/>
                <w:lang w:val="en-US" w:eastAsia="zh-CN"/>
              </w:rPr>
            </w:pPr>
          </w:p>
        </w:tc>
        <w:tc>
          <w:tcPr>
            <w:tcW w:w="1150" w:type="dxa"/>
            <w:noWrap w:val="0"/>
            <w:vAlign w:val="center"/>
          </w:tcPr>
          <w:p w14:paraId="7DD29D58">
            <w:pPr>
              <w:spacing w:line="360" w:lineRule="auto"/>
              <w:jc w:val="center"/>
              <w:rPr>
                <w:rFonts w:hint="eastAsia" w:ascii="宋体" w:hAnsi="宋体"/>
                <w:lang w:val="en-US" w:eastAsia="zh-CN"/>
              </w:rPr>
            </w:pPr>
          </w:p>
        </w:tc>
      </w:tr>
      <w:tr w14:paraId="1D329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7FE352B6">
            <w:pPr>
              <w:spacing w:line="360" w:lineRule="auto"/>
              <w:jc w:val="center"/>
              <w:rPr>
                <w:rFonts w:ascii="宋体" w:hAnsi="宋体"/>
              </w:rPr>
            </w:pPr>
          </w:p>
        </w:tc>
        <w:tc>
          <w:tcPr>
            <w:tcW w:w="2338" w:type="dxa"/>
            <w:noWrap w:val="0"/>
            <w:vAlign w:val="center"/>
          </w:tcPr>
          <w:p w14:paraId="105D45D8">
            <w:pPr>
              <w:spacing w:line="360" w:lineRule="auto"/>
              <w:jc w:val="center"/>
              <w:rPr>
                <w:rFonts w:hint="eastAsia" w:ascii="宋体" w:hAnsi="宋体"/>
                <w:lang w:val="en-US" w:eastAsia="zh-CN"/>
              </w:rPr>
            </w:pPr>
          </w:p>
        </w:tc>
        <w:tc>
          <w:tcPr>
            <w:tcW w:w="1912" w:type="dxa"/>
            <w:noWrap w:val="0"/>
            <w:vAlign w:val="center"/>
          </w:tcPr>
          <w:p w14:paraId="081B54EC">
            <w:pPr>
              <w:spacing w:line="360" w:lineRule="auto"/>
              <w:jc w:val="center"/>
              <w:rPr>
                <w:rFonts w:hint="eastAsia" w:ascii="宋体" w:hAnsi="宋体"/>
                <w:lang w:val="en-US" w:eastAsia="zh-CN"/>
              </w:rPr>
            </w:pPr>
          </w:p>
        </w:tc>
        <w:tc>
          <w:tcPr>
            <w:tcW w:w="1013" w:type="dxa"/>
            <w:noWrap w:val="0"/>
            <w:vAlign w:val="center"/>
          </w:tcPr>
          <w:p w14:paraId="3A535B3F">
            <w:pPr>
              <w:spacing w:line="360" w:lineRule="auto"/>
              <w:jc w:val="center"/>
              <w:rPr>
                <w:rFonts w:hint="eastAsia" w:ascii="宋体" w:hAnsi="宋体"/>
                <w:lang w:val="en-US" w:eastAsia="zh-CN"/>
              </w:rPr>
            </w:pPr>
          </w:p>
        </w:tc>
        <w:tc>
          <w:tcPr>
            <w:tcW w:w="1112" w:type="dxa"/>
            <w:noWrap w:val="0"/>
            <w:vAlign w:val="center"/>
          </w:tcPr>
          <w:p w14:paraId="76EDFB9C">
            <w:pPr>
              <w:spacing w:line="360" w:lineRule="auto"/>
              <w:jc w:val="center"/>
              <w:rPr>
                <w:rFonts w:hint="eastAsia" w:ascii="宋体" w:hAnsi="宋体"/>
                <w:lang w:val="en-US" w:eastAsia="zh-CN"/>
              </w:rPr>
            </w:pPr>
          </w:p>
        </w:tc>
        <w:tc>
          <w:tcPr>
            <w:tcW w:w="1150" w:type="dxa"/>
            <w:noWrap w:val="0"/>
            <w:vAlign w:val="center"/>
          </w:tcPr>
          <w:p w14:paraId="605782BD">
            <w:pPr>
              <w:spacing w:line="360" w:lineRule="auto"/>
              <w:jc w:val="center"/>
              <w:rPr>
                <w:rFonts w:hint="eastAsia" w:ascii="宋体" w:hAnsi="宋体"/>
                <w:lang w:val="en-US" w:eastAsia="zh-CN"/>
              </w:rPr>
            </w:pPr>
          </w:p>
        </w:tc>
      </w:tr>
      <w:tr w14:paraId="0A3A9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37F8EBD0">
            <w:pPr>
              <w:spacing w:line="360" w:lineRule="auto"/>
              <w:jc w:val="center"/>
              <w:rPr>
                <w:rFonts w:ascii="宋体" w:hAnsi="宋体"/>
              </w:rPr>
            </w:pPr>
          </w:p>
        </w:tc>
        <w:tc>
          <w:tcPr>
            <w:tcW w:w="2338" w:type="dxa"/>
            <w:noWrap w:val="0"/>
            <w:vAlign w:val="center"/>
          </w:tcPr>
          <w:p w14:paraId="136C1C39">
            <w:pPr>
              <w:spacing w:line="360" w:lineRule="auto"/>
              <w:jc w:val="center"/>
              <w:rPr>
                <w:rFonts w:hint="eastAsia" w:ascii="宋体" w:hAnsi="宋体"/>
                <w:lang w:val="en-US" w:eastAsia="zh-CN"/>
              </w:rPr>
            </w:pPr>
          </w:p>
        </w:tc>
        <w:tc>
          <w:tcPr>
            <w:tcW w:w="1912" w:type="dxa"/>
            <w:noWrap w:val="0"/>
            <w:vAlign w:val="center"/>
          </w:tcPr>
          <w:p w14:paraId="78E791F9">
            <w:pPr>
              <w:spacing w:line="360" w:lineRule="auto"/>
              <w:jc w:val="center"/>
              <w:rPr>
                <w:rFonts w:hint="eastAsia" w:ascii="宋体" w:hAnsi="宋体"/>
                <w:lang w:val="en-US" w:eastAsia="zh-CN"/>
              </w:rPr>
            </w:pPr>
          </w:p>
        </w:tc>
        <w:tc>
          <w:tcPr>
            <w:tcW w:w="1013" w:type="dxa"/>
            <w:noWrap w:val="0"/>
            <w:vAlign w:val="center"/>
          </w:tcPr>
          <w:p w14:paraId="049C2CAC">
            <w:pPr>
              <w:spacing w:line="360" w:lineRule="auto"/>
              <w:jc w:val="center"/>
              <w:rPr>
                <w:rFonts w:hint="eastAsia" w:ascii="宋体" w:hAnsi="宋体"/>
                <w:lang w:val="en-US" w:eastAsia="zh-CN"/>
              </w:rPr>
            </w:pPr>
          </w:p>
        </w:tc>
        <w:tc>
          <w:tcPr>
            <w:tcW w:w="1112" w:type="dxa"/>
            <w:noWrap w:val="0"/>
            <w:vAlign w:val="center"/>
          </w:tcPr>
          <w:p w14:paraId="567B861C">
            <w:pPr>
              <w:spacing w:line="360" w:lineRule="auto"/>
              <w:jc w:val="center"/>
              <w:rPr>
                <w:rFonts w:hint="eastAsia" w:ascii="宋体" w:hAnsi="宋体"/>
                <w:lang w:val="en-US" w:eastAsia="zh-CN"/>
              </w:rPr>
            </w:pPr>
          </w:p>
        </w:tc>
        <w:tc>
          <w:tcPr>
            <w:tcW w:w="1150" w:type="dxa"/>
            <w:noWrap w:val="0"/>
            <w:vAlign w:val="center"/>
          </w:tcPr>
          <w:p w14:paraId="75AED9A4">
            <w:pPr>
              <w:spacing w:line="360" w:lineRule="auto"/>
              <w:jc w:val="center"/>
              <w:rPr>
                <w:rFonts w:hint="eastAsia" w:ascii="宋体" w:hAnsi="宋体"/>
                <w:lang w:val="en-US" w:eastAsia="zh-CN"/>
              </w:rPr>
            </w:pPr>
          </w:p>
        </w:tc>
      </w:tr>
      <w:tr w14:paraId="3BFA4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46C15814">
            <w:pPr>
              <w:spacing w:line="360" w:lineRule="auto"/>
              <w:jc w:val="center"/>
              <w:rPr>
                <w:rFonts w:ascii="宋体" w:hAnsi="宋体"/>
              </w:rPr>
            </w:pPr>
          </w:p>
        </w:tc>
        <w:tc>
          <w:tcPr>
            <w:tcW w:w="2338" w:type="dxa"/>
            <w:noWrap w:val="0"/>
            <w:vAlign w:val="center"/>
          </w:tcPr>
          <w:p w14:paraId="4FD6DEF9">
            <w:pPr>
              <w:spacing w:line="360" w:lineRule="auto"/>
              <w:jc w:val="center"/>
              <w:rPr>
                <w:rFonts w:hint="eastAsia" w:ascii="宋体" w:hAnsi="宋体"/>
                <w:lang w:val="en-US" w:eastAsia="zh-CN"/>
              </w:rPr>
            </w:pPr>
          </w:p>
        </w:tc>
        <w:tc>
          <w:tcPr>
            <w:tcW w:w="1912" w:type="dxa"/>
            <w:noWrap w:val="0"/>
            <w:vAlign w:val="center"/>
          </w:tcPr>
          <w:p w14:paraId="7C7516F3">
            <w:pPr>
              <w:spacing w:line="360" w:lineRule="auto"/>
              <w:jc w:val="center"/>
              <w:rPr>
                <w:rFonts w:hint="eastAsia" w:ascii="宋体" w:hAnsi="宋体"/>
                <w:lang w:val="en-US" w:eastAsia="zh-CN"/>
              </w:rPr>
            </w:pPr>
          </w:p>
        </w:tc>
        <w:tc>
          <w:tcPr>
            <w:tcW w:w="1013" w:type="dxa"/>
            <w:noWrap w:val="0"/>
            <w:vAlign w:val="center"/>
          </w:tcPr>
          <w:p w14:paraId="54D608E2">
            <w:pPr>
              <w:spacing w:line="360" w:lineRule="auto"/>
              <w:jc w:val="center"/>
              <w:rPr>
                <w:rFonts w:hint="eastAsia" w:ascii="宋体" w:hAnsi="宋体"/>
                <w:lang w:val="en-US" w:eastAsia="zh-CN"/>
              </w:rPr>
            </w:pPr>
          </w:p>
        </w:tc>
        <w:tc>
          <w:tcPr>
            <w:tcW w:w="1112" w:type="dxa"/>
            <w:noWrap w:val="0"/>
            <w:vAlign w:val="center"/>
          </w:tcPr>
          <w:p w14:paraId="09F8D788">
            <w:pPr>
              <w:spacing w:line="360" w:lineRule="auto"/>
              <w:jc w:val="center"/>
              <w:rPr>
                <w:rFonts w:hint="eastAsia" w:ascii="宋体" w:hAnsi="宋体"/>
                <w:lang w:val="en-US" w:eastAsia="zh-CN"/>
              </w:rPr>
            </w:pPr>
          </w:p>
        </w:tc>
        <w:tc>
          <w:tcPr>
            <w:tcW w:w="1150" w:type="dxa"/>
            <w:noWrap w:val="0"/>
            <w:vAlign w:val="center"/>
          </w:tcPr>
          <w:p w14:paraId="03C7A8E9">
            <w:pPr>
              <w:spacing w:line="360" w:lineRule="auto"/>
              <w:jc w:val="center"/>
              <w:rPr>
                <w:rFonts w:hint="eastAsia" w:ascii="宋体" w:hAnsi="宋体"/>
                <w:lang w:val="en-US" w:eastAsia="zh-CN"/>
              </w:rPr>
            </w:pPr>
          </w:p>
        </w:tc>
      </w:tr>
      <w:tr w14:paraId="32479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5C76D0A1">
            <w:pPr>
              <w:spacing w:line="360" w:lineRule="auto"/>
              <w:jc w:val="center"/>
              <w:rPr>
                <w:rFonts w:ascii="宋体" w:hAnsi="宋体"/>
              </w:rPr>
            </w:pPr>
          </w:p>
        </w:tc>
        <w:tc>
          <w:tcPr>
            <w:tcW w:w="2338" w:type="dxa"/>
            <w:noWrap w:val="0"/>
            <w:vAlign w:val="center"/>
          </w:tcPr>
          <w:p w14:paraId="38C177A1">
            <w:pPr>
              <w:spacing w:line="360" w:lineRule="auto"/>
              <w:jc w:val="center"/>
              <w:rPr>
                <w:rFonts w:hint="eastAsia" w:ascii="宋体" w:hAnsi="宋体"/>
                <w:lang w:val="en-US" w:eastAsia="zh-CN"/>
              </w:rPr>
            </w:pPr>
          </w:p>
        </w:tc>
        <w:tc>
          <w:tcPr>
            <w:tcW w:w="1912" w:type="dxa"/>
            <w:noWrap w:val="0"/>
            <w:vAlign w:val="center"/>
          </w:tcPr>
          <w:p w14:paraId="4746E92A">
            <w:pPr>
              <w:spacing w:line="360" w:lineRule="auto"/>
              <w:jc w:val="center"/>
              <w:rPr>
                <w:rFonts w:hint="eastAsia" w:ascii="宋体" w:hAnsi="宋体"/>
                <w:lang w:val="en-US" w:eastAsia="zh-CN"/>
              </w:rPr>
            </w:pPr>
          </w:p>
        </w:tc>
        <w:tc>
          <w:tcPr>
            <w:tcW w:w="1013" w:type="dxa"/>
            <w:noWrap w:val="0"/>
            <w:vAlign w:val="center"/>
          </w:tcPr>
          <w:p w14:paraId="4F600766">
            <w:pPr>
              <w:spacing w:line="360" w:lineRule="auto"/>
              <w:jc w:val="center"/>
              <w:rPr>
                <w:rFonts w:hint="eastAsia" w:ascii="宋体" w:hAnsi="宋体"/>
                <w:lang w:val="en-US" w:eastAsia="zh-CN"/>
              </w:rPr>
            </w:pPr>
          </w:p>
        </w:tc>
        <w:tc>
          <w:tcPr>
            <w:tcW w:w="1112" w:type="dxa"/>
            <w:noWrap w:val="0"/>
            <w:vAlign w:val="center"/>
          </w:tcPr>
          <w:p w14:paraId="5FE988CC">
            <w:pPr>
              <w:spacing w:line="360" w:lineRule="auto"/>
              <w:jc w:val="center"/>
              <w:rPr>
                <w:rFonts w:hint="eastAsia" w:ascii="宋体" w:hAnsi="宋体"/>
                <w:lang w:val="en-US" w:eastAsia="zh-CN"/>
              </w:rPr>
            </w:pPr>
          </w:p>
        </w:tc>
        <w:tc>
          <w:tcPr>
            <w:tcW w:w="1150" w:type="dxa"/>
            <w:noWrap w:val="0"/>
            <w:vAlign w:val="center"/>
          </w:tcPr>
          <w:p w14:paraId="2D2F9D66">
            <w:pPr>
              <w:spacing w:line="360" w:lineRule="auto"/>
              <w:jc w:val="center"/>
              <w:rPr>
                <w:rFonts w:hint="eastAsia" w:ascii="宋体" w:hAnsi="宋体"/>
                <w:lang w:val="en-US" w:eastAsia="zh-CN"/>
              </w:rPr>
            </w:pPr>
          </w:p>
        </w:tc>
      </w:tr>
      <w:tr w14:paraId="5AECF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6AAD64F2">
            <w:pPr>
              <w:spacing w:line="360" w:lineRule="auto"/>
              <w:jc w:val="center"/>
              <w:rPr>
                <w:rFonts w:ascii="宋体" w:hAnsi="宋体"/>
              </w:rPr>
            </w:pPr>
          </w:p>
        </w:tc>
        <w:tc>
          <w:tcPr>
            <w:tcW w:w="2338" w:type="dxa"/>
            <w:noWrap w:val="0"/>
            <w:vAlign w:val="center"/>
          </w:tcPr>
          <w:p w14:paraId="57D0846E">
            <w:pPr>
              <w:spacing w:line="360" w:lineRule="auto"/>
              <w:jc w:val="center"/>
              <w:rPr>
                <w:rFonts w:hint="eastAsia" w:ascii="宋体" w:hAnsi="宋体"/>
                <w:lang w:val="en-US" w:eastAsia="zh-CN"/>
              </w:rPr>
            </w:pPr>
          </w:p>
        </w:tc>
        <w:tc>
          <w:tcPr>
            <w:tcW w:w="1912" w:type="dxa"/>
            <w:noWrap w:val="0"/>
            <w:vAlign w:val="center"/>
          </w:tcPr>
          <w:p w14:paraId="100161EB">
            <w:pPr>
              <w:spacing w:line="360" w:lineRule="auto"/>
              <w:jc w:val="center"/>
              <w:rPr>
                <w:rFonts w:hint="eastAsia" w:ascii="宋体" w:hAnsi="宋体"/>
                <w:lang w:val="en-US" w:eastAsia="zh-CN"/>
              </w:rPr>
            </w:pPr>
          </w:p>
        </w:tc>
        <w:tc>
          <w:tcPr>
            <w:tcW w:w="1013" w:type="dxa"/>
            <w:noWrap w:val="0"/>
            <w:vAlign w:val="center"/>
          </w:tcPr>
          <w:p w14:paraId="7258C438">
            <w:pPr>
              <w:spacing w:line="360" w:lineRule="auto"/>
              <w:jc w:val="center"/>
              <w:rPr>
                <w:rFonts w:hint="eastAsia" w:ascii="宋体" w:hAnsi="宋体"/>
                <w:lang w:val="en-US" w:eastAsia="zh-CN"/>
              </w:rPr>
            </w:pPr>
          </w:p>
        </w:tc>
        <w:tc>
          <w:tcPr>
            <w:tcW w:w="1112" w:type="dxa"/>
            <w:noWrap w:val="0"/>
            <w:vAlign w:val="center"/>
          </w:tcPr>
          <w:p w14:paraId="4325E9A8">
            <w:pPr>
              <w:spacing w:line="360" w:lineRule="auto"/>
              <w:jc w:val="center"/>
              <w:rPr>
                <w:rFonts w:hint="eastAsia" w:ascii="宋体" w:hAnsi="宋体"/>
                <w:lang w:val="en-US" w:eastAsia="zh-CN"/>
              </w:rPr>
            </w:pPr>
          </w:p>
        </w:tc>
        <w:tc>
          <w:tcPr>
            <w:tcW w:w="1150" w:type="dxa"/>
            <w:noWrap w:val="0"/>
            <w:vAlign w:val="center"/>
          </w:tcPr>
          <w:p w14:paraId="78B28D9F">
            <w:pPr>
              <w:spacing w:line="360" w:lineRule="auto"/>
              <w:jc w:val="center"/>
              <w:rPr>
                <w:rFonts w:hint="eastAsia" w:ascii="宋体" w:hAnsi="宋体"/>
                <w:lang w:val="en-US" w:eastAsia="zh-CN"/>
              </w:rPr>
            </w:pPr>
          </w:p>
        </w:tc>
      </w:tr>
    </w:tbl>
    <w:p w14:paraId="58D4D761">
      <w:pPr>
        <w:pStyle w:val="4"/>
        <w:ind w:left="0" w:leftChars="0" w:firstLine="0" w:firstLineChars="0"/>
        <w:outlineLvl w:val="9"/>
        <w:rPr>
          <w:rFonts w:hint="eastAsia"/>
        </w:rPr>
      </w:pPr>
    </w:p>
    <w:p w14:paraId="7416672D">
      <w:pPr>
        <w:pStyle w:val="3"/>
        <w:tabs>
          <w:tab w:val="right" w:leader="dot" w:pos="8390"/>
        </w:tabs>
        <w:spacing w:line="360" w:lineRule="auto"/>
        <w:ind w:firstLine="158"/>
        <w:rPr>
          <w:rFonts w:hint="eastAsia" w:ascii="宋体" w:hAnsi="宋体"/>
          <w:b w:val="0"/>
          <w:bCs w:val="0"/>
          <w:color w:val="000000"/>
          <w:sz w:val="21"/>
          <w:szCs w:val="21"/>
        </w:rPr>
      </w:pPr>
      <w:r>
        <w:rPr>
          <w:rFonts w:hint="eastAsia" w:ascii="宋体" w:hAnsi="宋体"/>
          <w:b w:val="0"/>
          <w:bCs w:val="0"/>
          <w:color w:val="000000"/>
          <w:sz w:val="21"/>
          <w:szCs w:val="21"/>
        </w:rPr>
        <w:t xml:space="preserve">供应商：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u w:val="single"/>
          <w:lang w:val="en-US" w:eastAsia="zh-CN"/>
        </w:rPr>
        <w:t xml:space="preserve">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u w:val="single"/>
          <w:lang w:val="en-US" w:eastAsia="zh-CN"/>
        </w:rPr>
        <w:t xml:space="preserve">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rPr>
        <w:t>（盖单位章）</w:t>
      </w:r>
    </w:p>
    <w:p w14:paraId="0721D729">
      <w:pPr>
        <w:pStyle w:val="3"/>
        <w:tabs>
          <w:tab w:val="right" w:leader="dot" w:pos="8390"/>
        </w:tabs>
        <w:spacing w:line="360" w:lineRule="auto"/>
        <w:ind w:firstLine="158"/>
        <w:rPr>
          <w:rFonts w:hint="eastAsia" w:ascii="宋体" w:hAnsi="宋体"/>
          <w:b w:val="0"/>
          <w:bCs w:val="0"/>
          <w:color w:val="000000"/>
          <w:sz w:val="21"/>
          <w:szCs w:val="21"/>
        </w:rPr>
      </w:pPr>
    </w:p>
    <w:p w14:paraId="13F8000F">
      <w:pPr>
        <w:pStyle w:val="3"/>
        <w:tabs>
          <w:tab w:val="right" w:leader="dot" w:pos="8390"/>
        </w:tabs>
        <w:spacing w:line="360" w:lineRule="auto"/>
        <w:ind w:firstLine="158"/>
        <w:rPr>
          <w:rFonts w:hint="eastAsia" w:ascii="宋体" w:hAnsi="宋体"/>
          <w:bCs w:val="0"/>
          <w:color w:val="000000"/>
          <w:sz w:val="21"/>
          <w:szCs w:val="21"/>
        </w:rPr>
      </w:pPr>
      <w:r>
        <w:rPr>
          <w:rFonts w:hint="eastAsia" w:ascii="宋体" w:hAnsi="宋体"/>
          <w:b w:val="0"/>
          <w:bCs w:val="0"/>
          <w:color w:val="000000"/>
          <w:sz w:val="21"/>
          <w:szCs w:val="21"/>
        </w:rPr>
        <w:t xml:space="preserve">法定代表人或其委托代理人：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rPr>
        <w:t>（签字）</w:t>
      </w:r>
    </w:p>
    <w:p w14:paraId="3A6C1369">
      <w:pPr>
        <w:pStyle w:val="12"/>
        <w:ind w:firstLine="420" w:firstLineChars="200"/>
        <w:rPr>
          <w:rFonts w:hint="eastAsia" w:hAnsi="宋体" w:cs="Times New Roman"/>
          <w:color w:val="000000"/>
          <w:sz w:val="21"/>
          <w:szCs w:val="21"/>
        </w:rPr>
      </w:pPr>
    </w:p>
    <w:p w14:paraId="3B05CF7A">
      <w:pPr>
        <w:pStyle w:val="3"/>
        <w:tabs>
          <w:tab w:val="right" w:leader="dot" w:pos="8390"/>
        </w:tabs>
        <w:spacing w:line="360" w:lineRule="auto"/>
        <w:ind w:firstLine="158"/>
        <w:rPr>
          <w:rFonts w:hint="eastAsia" w:ascii="宋体" w:hAnsi="宋体" w:cs="Times New Roman"/>
          <w:b w:val="0"/>
          <w:bCs w:val="0"/>
          <w:color w:val="000000"/>
          <w:sz w:val="21"/>
          <w:szCs w:val="21"/>
          <w:lang w:val="en-US" w:eastAsia="zh-CN"/>
        </w:rPr>
        <w:sectPr>
          <w:pgSz w:w="11906" w:h="16838"/>
          <w:pgMar w:top="1440" w:right="1800" w:bottom="1440" w:left="1800" w:header="851" w:footer="992" w:gutter="0"/>
          <w:pgNumType w:fmt="decimal"/>
          <w:cols w:space="720" w:num="1"/>
          <w:docGrid w:type="lines" w:linePitch="312" w:charSpace="0"/>
        </w:sectPr>
      </w:pPr>
      <w:r>
        <w:rPr>
          <w:rFonts w:hint="eastAsia" w:ascii="宋体" w:hAnsi="宋体" w:cs="Times New Roman"/>
          <w:b w:val="0"/>
          <w:bCs w:val="0"/>
          <w:color w:val="000000"/>
          <w:sz w:val="21"/>
          <w:szCs w:val="21"/>
          <w:lang w:val="en-US" w:eastAsia="zh-CN"/>
        </w:rPr>
        <w:t>日期：</w:t>
      </w:r>
      <w:r>
        <w:rPr>
          <w:rFonts w:hint="eastAsia" w:ascii="宋体" w:hAnsi="宋体" w:cs="Times New Roman"/>
          <w:b w:val="0"/>
          <w:bCs w:val="0"/>
          <w:color w:val="000000"/>
          <w:sz w:val="21"/>
          <w:szCs w:val="21"/>
          <w:u w:val="single"/>
          <w:lang w:val="en-US" w:eastAsia="zh-CN"/>
        </w:rPr>
        <w:t xml:space="preserve">      </w:t>
      </w:r>
      <w:r>
        <w:rPr>
          <w:rFonts w:hint="eastAsia" w:ascii="宋体" w:hAnsi="宋体" w:cs="Times New Roman"/>
          <w:b w:val="0"/>
          <w:bCs w:val="0"/>
          <w:color w:val="000000"/>
          <w:sz w:val="21"/>
          <w:szCs w:val="21"/>
          <w:lang w:val="en-US" w:eastAsia="zh-CN"/>
        </w:rPr>
        <w:t>年</w:t>
      </w:r>
      <w:r>
        <w:rPr>
          <w:rFonts w:hint="eastAsia" w:ascii="宋体" w:hAnsi="宋体" w:cs="Times New Roman"/>
          <w:b w:val="0"/>
          <w:bCs w:val="0"/>
          <w:color w:val="000000"/>
          <w:sz w:val="21"/>
          <w:szCs w:val="21"/>
          <w:u w:val="single"/>
          <w:lang w:val="en-US" w:eastAsia="zh-CN"/>
        </w:rPr>
        <w:t xml:space="preserve">    </w:t>
      </w:r>
      <w:r>
        <w:rPr>
          <w:rFonts w:hint="eastAsia" w:ascii="宋体" w:hAnsi="宋体" w:cs="Times New Roman"/>
          <w:b w:val="0"/>
          <w:bCs w:val="0"/>
          <w:color w:val="000000"/>
          <w:sz w:val="21"/>
          <w:szCs w:val="21"/>
          <w:lang w:val="en-US" w:eastAsia="zh-CN"/>
        </w:rPr>
        <w:t>月</w:t>
      </w:r>
      <w:r>
        <w:rPr>
          <w:rFonts w:hint="eastAsia" w:ascii="宋体" w:hAnsi="宋体" w:cs="Times New Roman"/>
          <w:b w:val="0"/>
          <w:bCs w:val="0"/>
          <w:color w:val="000000"/>
          <w:sz w:val="21"/>
          <w:szCs w:val="21"/>
          <w:u w:val="single"/>
          <w:lang w:val="en-US" w:eastAsia="zh-CN"/>
        </w:rPr>
        <w:t xml:space="preserve">    </w:t>
      </w:r>
      <w:r>
        <w:rPr>
          <w:rFonts w:hint="eastAsia" w:ascii="宋体" w:hAnsi="宋体" w:cs="Times New Roman"/>
          <w:b w:val="0"/>
          <w:bCs w:val="0"/>
          <w:color w:val="000000"/>
          <w:sz w:val="21"/>
          <w:szCs w:val="21"/>
          <w:lang w:val="en-US" w:eastAsia="zh-CN"/>
        </w:rPr>
        <w:t>日</w:t>
      </w:r>
    </w:p>
    <w:p w14:paraId="605BFC62">
      <w:pPr>
        <w:pStyle w:val="4"/>
        <w:bidi w:val="0"/>
        <w:rPr>
          <w:rFonts w:hAnsi="宋体"/>
          <w:b/>
          <w:bCs/>
          <w:color w:val="auto"/>
          <w:sz w:val="28"/>
          <w:szCs w:val="28"/>
          <w:lang w:val="zh-CN"/>
        </w:rPr>
      </w:pPr>
      <w:bookmarkStart w:id="210" w:name="_Toc9196"/>
      <w:bookmarkStart w:id="211" w:name="_Toc10562"/>
      <w:bookmarkStart w:id="212" w:name="_Toc22385"/>
      <w:r>
        <w:rPr>
          <w:rFonts w:hint="eastAsia" w:ascii="宋体" w:hAnsi="宋体"/>
          <w:b/>
          <w:color w:val="auto"/>
          <w:sz w:val="28"/>
          <w:szCs w:val="28"/>
          <w:lang w:val="en-US" w:eastAsia="zh-CN"/>
        </w:rPr>
        <w:t>八</w:t>
      </w:r>
      <w:r>
        <w:rPr>
          <w:rFonts w:hint="eastAsia" w:ascii="宋体" w:hAnsi="宋体"/>
          <w:b/>
          <w:color w:val="auto"/>
          <w:sz w:val="28"/>
          <w:szCs w:val="28"/>
          <w:lang w:val="zh-CN"/>
        </w:rPr>
        <w:t>、</w:t>
      </w:r>
      <w:bookmarkEnd w:id="210"/>
      <w:r>
        <w:rPr>
          <w:rFonts w:hint="eastAsia" w:ascii="宋体" w:hAnsi="宋体"/>
          <w:b/>
          <w:color w:val="auto"/>
          <w:sz w:val="28"/>
          <w:szCs w:val="28"/>
          <w:lang w:val="zh-CN"/>
        </w:rPr>
        <w:t>供应商符合资格条件的证明文件</w:t>
      </w:r>
      <w:bookmarkEnd w:id="211"/>
      <w:bookmarkEnd w:id="212"/>
    </w:p>
    <w:p w14:paraId="4C141049">
      <w:pPr>
        <w:pageBreakBefore w:val="0"/>
        <w:kinsoku/>
        <w:overflowPunct/>
        <w:topLinePunct w:val="0"/>
        <w:bidi w:val="0"/>
        <w:jc w:val="center"/>
        <w:outlineLvl w:val="9"/>
        <w:rPr>
          <w:rFonts w:hAnsi="宋体"/>
          <w:b/>
          <w:bCs/>
          <w:color w:val="auto"/>
        </w:rPr>
      </w:pPr>
      <w:r>
        <w:rPr>
          <w:rFonts w:hint="eastAsia" w:ascii="宋体" w:hAnsi="宋体"/>
          <w:b/>
          <w:bCs/>
          <w:color w:val="auto"/>
          <w:sz w:val="28"/>
          <w:szCs w:val="28"/>
          <w:lang w:val="zh-CN"/>
        </w:rPr>
        <w:t>（</w:t>
      </w:r>
      <w:r>
        <w:rPr>
          <w:rFonts w:hint="eastAsia" w:ascii="宋体" w:hAnsi="宋体"/>
          <w:b/>
          <w:bCs/>
          <w:color w:val="auto"/>
          <w:sz w:val="28"/>
          <w:szCs w:val="28"/>
          <w:lang w:val="en-US" w:eastAsia="zh-CN"/>
        </w:rPr>
        <w:t>一</w:t>
      </w:r>
      <w:r>
        <w:rPr>
          <w:rFonts w:hint="eastAsia" w:ascii="宋体" w:hAnsi="宋体"/>
          <w:b/>
          <w:bCs/>
          <w:color w:val="auto"/>
          <w:sz w:val="28"/>
          <w:szCs w:val="28"/>
          <w:lang w:val="zh-CN"/>
        </w:rPr>
        <w:t>）供应商基本情况表</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2"/>
        <w:gridCol w:w="1116"/>
        <w:gridCol w:w="900"/>
        <w:gridCol w:w="1260"/>
        <w:gridCol w:w="180"/>
        <w:gridCol w:w="344"/>
        <w:gridCol w:w="1361"/>
        <w:gridCol w:w="336"/>
        <w:gridCol w:w="1226"/>
        <w:gridCol w:w="886"/>
      </w:tblGrid>
      <w:tr w14:paraId="63031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68F04B17">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供应商名称</w:t>
            </w:r>
          </w:p>
        </w:tc>
        <w:tc>
          <w:tcPr>
            <w:tcW w:w="7609" w:type="dxa"/>
            <w:gridSpan w:val="9"/>
            <w:noWrap w:val="0"/>
            <w:vAlign w:val="center"/>
          </w:tcPr>
          <w:p w14:paraId="25C35FF4">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19A84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59E42A73">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注册地址</w:t>
            </w:r>
          </w:p>
        </w:tc>
        <w:tc>
          <w:tcPr>
            <w:tcW w:w="3800" w:type="dxa"/>
            <w:gridSpan w:val="5"/>
            <w:noWrap w:val="0"/>
            <w:vAlign w:val="center"/>
          </w:tcPr>
          <w:p w14:paraId="6100CC50">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361" w:type="dxa"/>
            <w:noWrap w:val="0"/>
            <w:vAlign w:val="center"/>
          </w:tcPr>
          <w:p w14:paraId="754F245A">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邮政编码</w:t>
            </w:r>
          </w:p>
        </w:tc>
        <w:tc>
          <w:tcPr>
            <w:tcW w:w="2448" w:type="dxa"/>
            <w:gridSpan w:val="3"/>
            <w:noWrap w:val="0"/>
            <w:vAlign w:val="center"/>
          </w:tcPr>
          <w:p w14:paraId="708CCF60">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027AF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vMerge w:val="restart"/>
            <w:noWrap w:val="0"/>
            <w:vAlign w:val="center"/>
          </w:tcPr>
          <w:p w14:paraId="605EE886">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联系方式</w:t>
            </w:r>
          </w:p>
        </w:tc>
        <w:tc>
          <w:tcPr>
            <w:tcW w:w="1116" w:type="dxa"/>
            <w:noWrap w:val="0"/>
            <w:vAlign w:val="center"/>
          </w:tcPr>
          <w:p w14:paraId="58A533D5">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联系人</w:t>
            </w:r>
          </w:p>
        </w:tc>
        <w:tc>
          <w:tcPr>
            <w:tcW w:w="2684" w:type="dxa"/>
            <w:gridSpan w:val="4"/>
            <w:noWrap w:val="0"/>
            <w:vAlign w:val="center"/>
          </w:tcPr>
          <w:p w14:paraId="14683DAC">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361" w:type="dxa"/>
            <w:noWrap w:val="0"/>
            <w:vAlign w:val="center"/>
          </w:tcPr>
          <w:p w14:paraId="0119FB79">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电话</w:t>
            </w:r>
          </w:p>
        </w:tc>
        <w:tc>
          <w:tcPr>
            <w:tcW w:w="2448" w:type="dxa"/>
            <w:gridSpan w:val="3"/>
            <w:noWrap w:val="0"/>
            <w:vAlign w:val="center"/>
          </w:tcPr>
          <w:p w14:paraId="1D23184A">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522D3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vMerge w:val="continue"/>
            <w:noWrap w:val="0"/>
            <w:vAlign w:val="center"/>
          </w:tcPr>
          <w:p w14:paraId="1C5BFB12">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116" w:type="dxa"/>
            <w:noWrap w:val="0"/>
            <w:vAlign w:val="center"/>
          </w:tcPr>
          <w:p w14:paraId="503B0A5A">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传真</w:t>
            </w:r>
          </w:p>
        </w:tc>
        <w:tc>
          <w:tcPr>
            <w:tcW w:w="2684" w:type="dxa"/>
            <w:gridSpan w:val="4"/>
            <w:noWrap w:val="0"/>
            <w:vAlign w:val="center"/>
          </w:tcPr>
          <w:p w14:paraId="4DEDDAED">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361" w:type="dxa"/>
            <w:noWrap w:val="0"/>
            <w:vAlign w:val="center"/>
          </w:tcPr>
          <w:p w14:paraId="13A94245">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网址</w:t>
            </w:r>
          </w:p>
        </w:tc>
        <w:tc>
          <w:tcPr>
            <w:tcW w:w="2448" w:type="dxa"/>
            <w:gridSpan w:val="3"/>
            <w:noWrap w:val="0"/>
            <w:vAlign w:val="center"/>
          </w:tcPr>
          <w:p w14:paraId="0FB01547">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7E999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1CA1FE0F">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组织结构</w:t>
            </w:r>
          </w:p>
        </w:tc>
        <w:tc>
          <w:tcPr>
            <w:tcW w:w="7609" w:type="dxa"/>
            <w:gridSpan w:val="9"/>
            <w:noWrap w:val="0"/>
            <w:vAlign w:val="center"/>
          </w:tcPr>
          <w:p w14:paraId="41C1F144">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12782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472A418B">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法定代表人</w:t>
            </w:r>
          </w:p>
        </w:tc>
        <w:tc>
          <w:tcPr>
            <w:tcW w:w="1116" w:type="dxa"/>
            <w:noWrap w:val="0"/>
            <w:vAlign w:val="center"/>
          </w:tcPr>
          <w:p w14:paraId="0D19B18C">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姓名</w:t>
            </w:r>
          </w:p>
        </w:tc>
        <w:tc>
          <w:tcPr>
            <w:tcW w:w="900" w:type="dxa"/>
            <w:noWrap w:val="0"/>
            <w:vAlign w:val="center"/>
          </w:tcPr>
          <w:p w14:paraId="54592542">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440" w:type="dxa"/>
            <w:gridSpan w:val="2"/>
            <w:noWrap w:val="0"/>
            <w:vAlign w:val="center"/>
          </w:tcPr>
          <w:p w14:paraId="0670F92A">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技术职称</w:t>
            </w:r>
          </w:p>
        </w:tc>
        <w:tc>
          <w:tcPr>
            <w:tcW w:w="2041" w:type="dxa"/>
            <w:gridSpan w:val="3"/>
            <w:noWrap w:val="0"/>
            <w:vAlign w:val="center"/>
          </w:tcPr>
          <w:p w14:paraId="00E1C4B6">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26" w:type="dxa"/>
            <w:noWrap w:val="0"/>
            <w:vAlign w:val="center"/>
          </w:tcPr>
          <w:p w14:paraId="1341032E">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电话</w:t>
            </w:r>
          </w:p>
        </w:tc>
        <w:tc>
          <w:tcPr>
            <w:tcW w:w="886" w:type="dxa"/>
            <w:noWrap w:val="0"/>
            <w:vAlign w:val="center"/>
          </w:tcPr>
          <w:p w14:paraId="71ED05BB">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06210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61297ED6">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技术负责人</w:t>
            </w:r>
          </w:p>
        </w:tc>
        <w:tc>
          <w:tcPr>
            <w:tcW w:w="1116" w:type="dxa"/>
            <w:noWrap w:val="0"/>
            <w:vAlign w:val="center"/>
          </w:tcPr>
          <w:p w14:paraId="59629510">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姓名</w:t>
            </w:r>
          </w:p>
        </w:tc>
        <w:tc>
          <w:tcPr>
            <w:tcW w:w="900" w:type="dxa"/>
            <w:noWrap w:val="0"/>
            <w:vAlign w:val="center"/>
          </w:tcPr>
          <w:p w14:paraId="06182B0C">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440" w:type="dxa"/>
            <w:gridSpan w:val="2"/>
            <w:noWrap w:val="0"/>
            <w:vAlign w:val="center"/>
          </w:tcPr>
          <w:p w14:paraId="06F6202D">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技术职称</w:t>
            </w:r>
          </w:p>
        </w:tc>
        <w:tc>
          <w:tcPr>
            <w:tcW w:w="2041" w:type="dxa"/>
            <w:gridSpan w:val="3"/>
            <w:noWrap w:val="0"/>
            <w:vAlign w:val="center"/>
          </w:tcPr>
          <w:p w14:paraId="3FB18502">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26" w:type="dxa"/>
            <w:noWrap w:val="0"/>
            <w:vAlign w:val="center"/>
          </w:tcPr>
          <w:p w14:paraId="5D692C2A">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电话</w:t>
            </w:r>
          </w:p>
        </w:tc>
        <w:tc>
          <w:tcPr>
            <w:tcW w:w="886" w:type="dxa"/>
            <w:noWrap w:val="0"/>
            <w:vAlign w:val="center"/>
          </w:tcPr>
          <w:p w14:paraId="3A62556A">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41D85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0138F8AC">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成立时间</w:t>
            </w:r>
          </w:p>
        </w:tc>
        <w:tc>
          <w:tcPr>
            <w:tcW w:w="2016" w:type="dxa"/>
            <w:gridSpan w:val="2"/>
            <w:noWrap w:val="0"/>
            <w:vAlign w:val="center"/>
          </w:tcPr>
          <w:p w14:paraId="30E37575">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5593" w:type="dxa"/>
            <w:gridSpan w:val="7"/>
            <w:noWrap w:val="0"/>
            <w:vAlign w:val="center"/>
          </w:tcPr>
          <w:p w14:paraId="24839A55">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员工总人数：</w:t>
            </w:r>
          </w:p>
        </w:tc>
      </w:tr>
      <w:tr w14:paraId="0C2D6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334EEF4B">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企业资质等级</w:t>
            </w:r>
          </w:p>
        </w:tc>
        <w:tc>
          <w:tcPr>
            <w:tcW w:w="2016" w:type="dxa"/>
            <w:gridSpan w:val="2"/>
            <w:noWrap w:val="0"/>
            <w:vAlign w:val="center"/>
          </w:tcPr>
          <w:p w14:paraId="4DE0F690">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60" w:type="dxa"/>
            <w:vMerge w:val="restart"/>
            <w:noWrap w:val="0"/>
            <w:vAlign w:val="center"/>
          </w:tcPr>
          <w:p w14:paraId="6D7AD585">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其中</w:t>
            </w:r>
          </w:p>
        </w:tc>
        <w:tc>
          <w:tcPr>
            <w:tcW w:w="2221" w:type="dxa"/>
            <w:gridSpan w:val="4"/>
            <w:vMerge w:val="restart"/>
            <w:noWrap w:val="0"/>
            <w:vAlign w:val="center"/>
          </w:tcPr>
          <w:p w14:paraId="25B638C5">
            <w:pPr>
              <w:pageBreakBefore w:val="0"/>
              <w:kinsoku/>
              <w:overflowPunct/>
              <w:topLinePunct w:val="0"/>
              <w:autoSpaceDE w:val="0"/>
              <w:autoSpaceDN w:val="0"/>
              <w:bidi w:val="0"/>
              <w:adjustRightInd w:val="0"/>
              <w:spacing w:line="400" w:lineRule="exact"/>
              <w:ind w:firstLine="480" w:firstLineChars="200"/>
              <w:jc w:val="left"/>
              <w:outlineLvl w:val="9"/>
              <w:rPr>
                <w:rFonts w:hAnsi="宋体" w:cs="宋体"/>
                <w:bCs/>
                <w:color w:val="auto"/>
                <w:sz w:val="24"/>
                <w:lang w:val="zh-CN"/>
              </w:rPr>
            </w:pPr>
            <w:r>
              <w:rPr>
                <w:rFonts w:hint="eastAsia" w:ascii="宋体" w:hAnsi="宋体" w:cs="宋体"/>
                <w:bCs/>
                <w:color w:val="auto"/>
                <w:sz w:val="24"/>
                <w:lang w:val="zh-CN"/>
              </w:rPr>
              <w:t>高级职称人员</w:t>
            </w:r>
          </w:p>
        </w:tc>
        <w:tc>
          <w:tcPr>
            <w:tcW w:w="2112" w:type="dxa"/>
            <w:gridSpan w:val="2"/>
            <w:vMerge w:val="restart"/>
            <w:noWrap w:val="0"/>
            <w:vAlign w:val="center"/>
          </w:tcPr>
          <w:p w14:paraId="1B44255C">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3FABA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0" w:hRule="atLeast"/>
          <w:jc w:val="center"/>
        </w:trPr>
        <w:tc>
          <w:tcPr>
            <w:tcW w:w="1702" w:type="dxa"/>
            <w:noWrap w:val="0"/>
            <w:vAlign w:val="center"/>
          </w:tcPr>
          <w:p w14:paraId="52299420">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营业执照号</w:t>
            </w:r>
          </w:p>
        </w:tc>
        <w:tc>
          <w:tcPr>
            <w:tcW w:w="2016" w:type="dxa"/>
            <w:gridSpan w:val="2"/>
            <w:noWrap w:val="0"/>
            <w:vAlign w:val="center"/>
          </w:tcPr>
          <w:p w14:paraId="69AB5665">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60" w:type="dxa"/>
            <w:vMerge w:val="continue"/>
            <w:noWrap w:val="0"/>
            <w:vAlign w:val="center"/>
          </w:tcPr>
          <w:p w14:paraId="71C6B6BB">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2221" w:type="dxa"/>
            <w:gridSpan w:val="4"/>
            <w:vMerge w:val="continue"/>
            <w:noWrap w:val="0"/>
            <w:vAlign w:val="center"/>
          </w:tcPr>
          <w:p w14:paraId="7C33DFB0">
            <w:pPr>
              <w:pageBreakBefore w:val="0"/>
              <w:kinsoku/>
              <w:overflowPunct/>
              <w:topLinePunct w:val="0"/>
              <w:autoSpaceDE w:val="0"/>
              <w:autoSpaceDN w:val="0"/>
              <w:bidi w:val="0"/>
              <w:adjustRightInd w:val="0"/>
              <w:spacing w:line="400" w:lineRule="exact"/>
              <w:ind w:firstLine="480" w:firstLineChars="200"/>
              <w:jc w:val="left"/>
              <w:outlineLvl w:val="9"/>
              <w:rPr>
                <w:rFonts w:hAnsi="宋体" w:cs="宋体"/>
                <w:bCs/>
                <w:color w:val="auto"/>
                <w:sz w:val="24"/>
                <w:lang w:val="zh-CN"/>
              </w:rPr>
            </w:pPr>
          </w:p>
        </w:tc>
        <w:tc>
          <w:tcPr>
            <w:tcW w:w="2112" w:type="dxa"/>
            <w:gridSpan w:val="2"/>
            <w:vMerge w:val="continue"/>
            <w:noWrap w:val="0"/>
            <w:vAlign w:val="center"/>
          </w:tcPr>
          <w:p w14:paraId="02D064BF">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3E8B1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3CA9BA25">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注册资金</w:t>
            </w:r>
          </w:p>
        </w:tc>
        <w:tc>
          <w:tcPr>
            <w:tcW w:w="2016" w:type="dxa"/>
            <w:gridSpan w:val="2"/>
            <w:noWrap w:val="0"/>
            <w:vAlign w:val="center"/>
          </w:tcPr>
          <w:p w14:paraId="2D0236D2">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60" w:type="dxa"/>
            <w:vMerge w:val="continue"/>
            <w:noWrap w:val="0"/>
            <w:vAlign w:val="center"/>
          </w:tcPr>
          <w:p w14:paraId="2721B4FE">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2221" w:type="dxa"/>
            <w:gridSpan w:val="4"/>
            <w:noWrap w:val="0"/>
            <w:vAlign w:val="center"/>
          </w:tcPr>
          <w:p w14:paraId="15282574">
            <w:pPr>
              <w:pageBreakBefore w:val="0"/>
              <w:kinsoku/>
              <w:overflowPunct/>
              <w:topLinePunct w:val="0"/>
              <w:autoSpaceDE w:val="0"/>
              <w:autoSpaceDN w:val="0"/>
              <w:bidi w:val="0"/>
              <w:adjustRightInd w:val="0"/>
              <w:spacing w:line="400" w:lineRule="exact"/>
              <w:ind w:firstLine="480" w:firstLineChars="200"/>
              <w:jc w:val="left"/>
              <w:outlineLvl w:val="9"/>
              <w:rPr>
                <w:rFonts w:hAnsi="宋体" w:cs="宋体"/>
                <w:bCs/>
                <w:color w:val="auto"/>
                <w:sz w:val="24"/>
                <w:lang w:val="zh-CN"/>
              </w:rPr>
            </w:pPr>
            <w:r>
              <w:rPr>
                <w:rFonts w:hint="eastAsia" w:ascii="宋体" w:hAnsi="宋体" w:cs="宋体"/>
                <w:bCs/>
                <w:color w:val="auto"/>
                <w:sz w:val="24"/>
                <w:lang w:val="zh-CN"/>
              </w:rPr>
              <w:t>中级职称人员</w:t>
            </w:r>
          </w:p>
        </w:tc>
        <w:tc>
          <w:tcPr>
            <w:tcW w:w="2112" w:type="dxa"/>
            <w:gridSpan w:val="2"/>
            <w:noWrap w:val="0"/>
            <w:vAlign w:val="center"/>
          </w:tcPr>
          <w:p w14:paraId="65782AEF">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573B5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21452319">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开户银行</w:t>
            </w:r>
          </w:p>
        </w:tc>
        <w:tc>
          <w:tcPr>
            <w:tcW w:w="2016" w:type="dxa"/>
            <w:gridSpan w:val="2"/>
            <w:noWrap w:val="0"/>
            <w:vAlign w:val="center"/>
          </w:tcPr>
          <w:p w14:paraId="53CF85D0">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60" w:type="dxa"/>
            <w:vMerge w:val="continue"/>
            <w:noWrap w:val="0"/>
            <w:vAlign w:val="center"/>
          </w:tcPr>
          <w:p w14:paraId="60C5DA55">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2221" w:type="dxa"/>
            <w:gridSpan w:val="4"/>
            <w:noWrap w:val="0"/>
            <w:vAlign w:val="center"/>
          </w:tcPr>
          <w:p w14:paraId="54E3AEDA">
            <w:pPr>
              <w:pageBreakBefore w:val="0"/>
              <w:kinsoku/>
              <w:overflowPunct/>
              <w:topLinePunct w:val="0"/>
              <w:autoSpaceDE w:val="0"/>
              <w:autoSpaceDN w:val="0"/>
              <w:bidi w:val="0"/>
              <w:adjustRightInd w:val="0"/>
              <w:spacing w:line="400" w:lineRule="exact"/>
              <w:ind w:firstLine="480" w:firstLineChars="200"/>
              <w:jc w:val="left"/>
              <w:outlineLvl w:val="9"/>
              <w:rPr>
                <w:rFonts w:hAnsi="宋体" w:cs="宋体"/>
                <w:bCs/>
                <w:color w:val="auto"/>
                <w:sz w:val="24"/>
                <w:lang w:val="zh-CN"/>
              </w:rPr>
            </w:pPr>
            <w:r>
              <w:rPr>
                <w:rFonts w:hint="eastAsia" w:ascii="宋体" w:hAnsi="宋体" w:cs="宋体"/>
                <w:bCs/>
                <w:color w:val="auto"/>
                <w:sz w:val="24"/>
                <w:lang w:val="zh-CN"/>
              </w:rPr>
              <w:t>初级职称人员</w:t>
            </w:r>
          </w:p>
        </w:tc>
        <w:tc>
          <w:tcPr>
            <w:tcW w:w="2112" w:type="dxa"/>
            <w:gridSpan w:val="2"/>
            <w:noWrap w:val="0"/>
            <w:vAlign w:val="center"/>
          </w:tcPr>
          <w:p w14:paraId="7A2A7ABC">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216CB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5F8C9286">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账号</w:t>
            </w:r>
          </w:p>
        </w:tc>
        <w:tc>
          <w:tcPr>
            <w:tcW w:w="2016" w:type="dxa"/>
            <w:gridSpan w:val="2"/>
            <w:noWrap w:val="0"/>
            <w:vAlign w:val="center"/>
          </w:tcPr>
          <w:p w14:paraId="22AAF5B7">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60" w:type="dxa"/>
            <w:vMerge w:val="continue"/>
            <w:noWrap w:val="0"/>
            <w:vAlign w:val="center"/>
          </w:tcPr>
          <w:p w14:paraId="7DEC5B3D">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2221" w:type="dxa"/>
            <w:gridSpan w:val="4"/>
            <w:noWrap w:val="0"/>
            <w:vAlign w:val="center"/>
          </w:tcPr>
          <w:p w14:paraId="75F51040">
            <w:pPr>
              <w:pageBreakBefore w:val="0"/>
              <w:kinsoku/>
              <w:overflowPunct/>
              <w:topLinePunct w:val="0"/>
              <w:autoSpaceDE w:val="0"/>
              <w:autoSpaceDN w:val="0"/>
              <w:bidi w:val="0"/>
              <w:adjustRightInd w:val="0"/>
              <w:spacing w:line="400" w:lineRule="exact"/>
              <w:ind w:firstLine="480" w:firstLineChars="200"/>
              <w:jc w:val="left"/>
              <w:outlineLvl w:val="9"/>
              <w:rPr>
                <w:rFonts w:hAnsi="宋体" w:cs="宋体"/>
                <w:bCs/>
                <w:color w:val="auto"/>
                <w:sz w:val="24"/>
                <w:lang w:val="zh-CN"/>
              </w:rPr>
            </w:pPr>
            <w:r>
              <w:rPr>
                <w:rFonts w:hint="eastAsia" w:ascii="宋体" w:hAnsi="宋体" w:cs="宋体"/>
                <w:bCs/>
                <w:color w:val="auto"/>
                <w:sz w:val="24"/>
                <w:lang w:val="zh-CN"/>
              </w:rPr>
              <w:t>技工</w:t>
            </w:r>
          </w:p>
        </w:tc>
        <w:tc>
          <w:tcPr>
            <w:tcW w:w="2112" w:type="dxa"/>
            <w:gridSpan w:val="2"/>
            <w:noWrap w:val="0"/>
            <w:vAlign w:val="center"/>
          </w:tcPr>
          <w:p w14:paraId="2DBDAB25">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465DE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6" w:hRule="atLeast"/>
          <w:jc w:val="center"/>
        </w:trPr>
        <w:tc>
          <w:tcPr>
            <w:tcW w:w="1702" w:type="dxa"/>
            <w:noWrap w:val="0"/>
            <w:vAlign w:val="center"/>
          </w:tcPr>
          <w:p w14:paraId="2441EF72">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经营范围</w:t>
            </w:r>
          </w:p>
        </w:tc>
        <w:tc>
          <w:tcPr>
            <w:tcW w:w="7609" w:type="dxa"/>
            <w:gridSpan w:val="9"/>
            <w:noWrap w:val="0"/>
            <w:vAlign w:val="center"/>
          </w:tcPr>
          <w:p w14:paraId="71BF9DA0">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6EE1C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jc w:val="center"/>
        </w:trPr>
        <w:tc>
          <w:tcPr>
            <w:tcW w:w="1702" w:type="dxa"/>
            <w:noWrap w:val="0"/>
            <w:vAlign w:val="center"/>
          </w:tcPr>
          <w:p w14:paraId="400E218A">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备注</w:t>
            </w:r>
          </w:p>
        </w:tc>
        <w:tc>
          <w:tcPr>
            <w:tcW w:w="7609" w:type="dxa"/>
            <w:gridSpan w:val="9"/>
            <w:noWrap w:val="0"/>
            <w:vAlign w:val="center"/>
          </w:tcPr>
          <w:p w14:paraId="79176D4A">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p>
        </w:tc>
      </w:tr>
    </w:tbl>
    <w:p w14:paraId="1E263B56">
      <w:pPr>
        <w:pageBreakBefore w:val="0"/>
        <w:kinsoku/>
        <w:overflowPunct/>
        <w:topLinePunct w:val="0"/>
        <w:autoSpaceDE w:val="0"/>
        <w:autoSpaceDN w:val="0"/>
        <w:bidi w:val="0"/>
        <w:adjustRightInd w:val="0"/>
        <w:spacing w:line="400" w:lineRule="atLeast"/>
        <w:ind w:left="-619" w:leftChars="-295" w:right="-598" w:rightChars="-285" w:firstLine="600" w:firstLineChars="250"/>
        <w:outlineLvl w:val="9"/>
        <w:rPr>
          <w:rFonts w:hAnsi="宋体" w:cs="宋体"/>
          <w:color w:val="auto"/>
          <w:sz w:val="24"/>
        </w:rPr>
      </w:pPr>
      <w:r>
        <w:rPr>
          <w:rFonts w:hint="eastAsia" w:ascii="宋体" w:hAnsi="宋体" w:cs="宋体"/>
          <w:color w:val="auto"/>
          <w:kern w:val="0"/>
          <w:sz w:val="24"/>
          <w:lang w:val="zh-CN"/>
        </w:rPr>
        <w:t>注：</w:t>
      </w:r>
      <w:r>
        <w:rPr>
          <w:rFonts w:hint="eastAsia" w:ascii="宋体" w:hAnsi="宋体" w:cs="宋体"/>
          <w:color w:val="auto"/>
          <w:kern w:val="0"/>
          <w:sz w:val="24"/>
        </w:rPr>
        <w:t>1.附企业营业执照、</w:t>
      </w:r>
      <w:r>
        <w:rPr>
          <w:rFonts w:hint="eastAsia" w:ascii="宋体" w:hAnsi="宋体" w:cs="宋体"/>
          <w:color w:val="auto"/>
          <w:kern w:val="0"/>
          <w:sz w:val="24"/>
          <w:lang w:val="en-US" w:eastAsia="zh-CN"/>
        </w:rPr>
        <w:t>资质证书、开户许可证</w:t>
      </w:r>
      <w:r>
        <w:rPr>
          <w:rFonts w:hint="eastAsia" w:ascii="宋体" w:hAnsi="宋体" w:cs="宋体"/>
          <w:color w:val="auto"/>
          <w:kern w:val="0"/>
          <w:sz w:val="24"/>
        </w:rPr>
        <w:t>等企业证明文件复印件。</w:t>
      </w:r>
    </w:p>
    <w:p w14:paraId="21F3D423">
      <w:pPr>
        <w:pStyle w:val="20"/>
        <w:pageBreakBefore w:val="0"/>
        <w:kinsoku/>
        <w:overflowPunct/>
        <w:topLinePunct w:val="0"/>
        <w:bidi w:val="0"/>
        <w:jc w:val="both"/>
        <w:outlineLvl w:val="9"/>
        <w:rPr>
          <w:rFonts w:ascii="宋体" w:hAnsi="宋体" w:cs="宋体"/>
          <w:b w:val="0"/>
          <w:color w:val="auto"/>
          <w:kern w:val="2"/>
          <w:sz w:val="24"/>
          <w:szCs w:val="24"/>
        </w:rPr>
      </w:pPr>
    </w:p>
    <w:p w14:paraId="00D6E7A8">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0E634D92">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74A46F12">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128E9E4C">
      <w:pPr>
        <w:pageBreakBefore w:val="0"/>
        <w:kinsoku/>
        <w:overflowPunct/>
        <w:topLinePunct w:val="0"/>
        <w:bidi w:val="0"/>
        <w:snapToGrid w:val="0"/>
        <w:spacing w:line="360" w:lineRule="auto"/>
        <w:ind w:firstLine="435"/>
        <w:outlineLvl w:val="9"/>
        <w:rPr>
          <w:rFonts w:hAnsi="宋体"/>
          <w:color w:val="auto"/>
          <w:sz w:val="24"/>
        </w:rPr>
      </w:pPr>
    </w:p>
    <w:p w14:paraId="4529C22B">
      <w:pPr>
        <w:pageBreakBefore w:val="0"/>
        <w:kinsoku/>
        <w:overflowPunct/>
        <w:topLinePunct w:val="0"/>
        <w:bidi w:val="0"/>
        <w:snapToGrid w:val="0"/>
        <w:spacing w:line="360" w:lineRule="auto"/>
        <w:outlineLvl w:val="9"/>
        <w:rPr>
          <w:rFonts w:hAnsi="宋体"/>
          <w:color w:val="auto"/>
          <w:sz w:val="24"/>
        </w:rPr>
        <w:sectPr>
          <w:pgSz w:w="11906" w:h="16838"/>
          <w:pgMar w:top="1091" w:right="991" w:bottom="1440" w:left="1134" w:header="851" w:footer="992" w:gutter="0"/>
          <w:pgNumType w:fmt="decimal"/>
          <w:cols w:space="720" w:num="1"/>
          <w:docGrid w:type="lines" w:linePitch="312" w:charSpace="0"/>
        </w:sectPr>
      </w:pPr>
    </w:p>
    <w:p w14:paraId="2EDFD9D1">
      <w:pPr>
        <w:pageBreakBefore w:val="0"/>
        <w:kinsoku/>
        <w:overflowPunct/>
        <w:topLinePunct w:val="0"/>
        <w:bidi w:val="0"/>
        <w:spacing w:line="400" w:lineRule="exact"/>
        <w:jc w:val="center"/>
        <w:outlineLvl w:val="9"/>
        <w:rPr>
          <w:rFonts w:hint="eastAsia" w:ascii="宋体" w:hAnsi="宋体"/>
          <w:b/>
          <w:color w:val="auto"/>
          <w:sz w:val="24"/>
          <w:lang w:val="zh-CN"/>
        </w:rPr>
      </w:pPr>
      <w:bookmarkStart w:id="213" w:name="_Toc201719205"/>
    </w:p>
    <w:p w14:paraId="1D64D72D">
      <w:pPr>
        <w:pageBreakBefore w:val="0"/>
        <w:kinsoku/>
        <w:overflowPunct/>
        <w:topLinePunct w:val="0"/>
        <w:bidi w:val="0"/>
        <w:spacing w:line="400" w:lineRule="exact"/>
        <w:jc w:val="center"/>
        <w:outlineLvl w:val="9"/>
        <w:rPr>
          <w:rFonts w:hAnsi="宋体"/>
          <w:b/>
          <w:color w:val="auto"/>
          <w:sz w:val="28"/>
          <w:szCs w:val="28"/>
          <w:lang w:val="zh-CN"/>
        </w:rPr>
      </w:pPr>
      <w:r>
        <w:rPr>
          <w:rFonts w:hint="eastAsia" w:ascii="宋体" w:hAnsi="宋体"/>
          <w:b/>
          <w:color w:val="auto"/>
          <w:sz w:val="28"/>
          <w:szCs w:val="28"/>
          <w:lang w:val="zh-CN"/>
        </w:rPr>
        <w:t>（</w:t>
      </w:r>
      <w:r>
        <w:rPr>
          <w:rFonts w:hint="eastAsia" w:ascii="宋体" w:hAnsi="宋体"/>
          <w:b/>
          <w:color w:val="auto"/>
          <w:sz w:val="28"/>
          <w:szCs w:val="28"/>
          <w:lang w:val="en-US" w:eastAsia="zh-CN"/>
        </w:rPr>
        <w:t>二</w:t>
      </w:r>
      <w:r>
        <w:rPr>
          <w:rFonts w:hint="eastAsia" w:ascii="宋体" w:hAnsi="宋体"/>
          <w:b/>
          <w:color w:val="auto"/>
          <w:sz w:val="28"/>
          <w:szCs w:val="28"/>
          <w:lang w:val="zh-CN"/>
        </w:rPr>
        <w:t>）近年财务状况表</w:t>
      </w:r>
      <w:bookmarkEnd w:id="213"/>
    </w:p>
    <w:p w14:paraId="5D3CC85C">
      <w:pPr>
        <w:pageBreakBefore w:val="0"/>
        <w:kinsoku/>
        <w:overflowPunct/>
        <w:topLinePunct w:val="0"/>
        <w:bidi w:val="0"/>
        <w:spacing w:line="400" w:lineRule="exact"/>
        <w:ind w:firstLine="480" w:firstLineChars="200"/>
        <w:outlineLvl w:val="9"/>
        <w:rPr>
          <w:rFonts w:hint="eastAsia" w:ascii="宋体" w:hAnsi="宋体" w:eastAsia="宋体" w:cs="宋体"/>
          <w:bCs/>
          <w:color w:val="auto"/>
          <w:sz w:val="24"/>
          <w:szCs w:val="24"/>
          <w:lang w:val="zh-CN" w:eastAsia="zh-CN"/>
        </w:rPr>
      </w:pPr>
    </w:p>
    <w:p w14:paraId="4890E0F7">
      <w:pPr>
        <w:pageBreakBefore w:val="0"/>
        <w:kinsoku/>
        <w:overflowPunct/>
        <w:topLinePunct w:val="0"/>
        <w:bidi w:val="0"/>
        <w:spacing w:line="400" w:lineRule="exact"/>
        <w:ind w:firstLine="480" w:firstLineChars="200"/>
        <w:outlineLvl w:val="9"/>
        <w:rPr>
          <w:rFonts w:hAnsi="宋体"/>
          <w:b/>
          <w:color w:val="auto"/>
          <w:sz w:val="24"/>
        </w:rPr>
      </w:pPr>
      <w:r>
        <w:rPr>
          <w:rFonts w:hint="eastAsia" w:ascii="宋体" w:hAnsi="宋体" w:eastAsia="宋体" w:cs="宋体"/>
          <w:b w:val="0"/>
          <w:bCs/>
          <w:color w:val="auto"/>
          <w:sz w:val="24"/>
          <w:szCs w:val="24"/>
          <w:lang w:val="en-US" w:eastAsia="zh-CN"/>
        </w:rPr>
        <w:t>提供2024年财务审计报告或财务报表（2024年成立的提供</w:t>
      </w:r>
      <w:r>
        <w:rPr>
          <w:rFonts w:hint="eastAsia" w:ascii="宋体" w:hAnsi="宋体" w:cs="宋体"/>
          <w:b w:val="0"/>
          <w:bCs/>
          <w:color w:val="auto"/>
          <w:sz w:val="24"/>
          <w:szCs w:val="24"/>
          <w:lang w:val="en-US" w:eastAsia="zh-CN"/>
        </w:rPr>
        <w:t>现有</w:t>
      </w:r>
      <w:r>
        <w:rPr>
          <w:rFonts w:hint="eastAsia" w:ascii="宋体" w:hAnsi="宋体" w:eastAsia="宋体" w:cs="宋体"/>
          <w:b w:val="0"/>
          <w:bCs/>
          <w:color w:val="auto"/>
          <w:sz w:val="24"/>
          <w:szCs w:val="24"/>
          <w:lang w:val="en-US" w:eastAsia="zh-CN"/>
        </w:rPr>
        <w:t>的财务审计报告或财务报表，202</w:t>
      </w:r>
      <w:r>
        <w:rPr>
          <w:rFonts w:hint="eastAsia" w:ascii="宋体" w:hAnsi="宋体" w:cs="宋体"/>
          <w:b w:val="0"/>
          <w:bCs/>
          <w:color w:val="auto"/>
          <w:sz w:val="24"/>
          <w:szCs w:val="24"/>
          <w:lang w:val="en-US" w:eastAsia="zh-CN"/>
        </w:rPr>
        <w:t>5</w:t>
      </w:r>
      <w:r>
        <w:rPr>
          <w:rFonts w:hint="eastAsia" w:ascii="宋体" w:hAnsi="宋体" w:eastAsia="宋体" w:cs="宋体"/>
          <w:b w:val="0"/>
          <w:bCs/>
          <w:color w:val="auto"/>
          <w:sz w:val="24"/>
          <w:szCs w:val="24"/>
          <w:lang w:val="en-US" w:eastAsia="zh-CN"/>
        </w:rPr>
        <w:t>年成立的企业需提供一份银行资信证明）；</w:t>
      </w:r>
    </w:p>
    <w:p w14:paraId="6A6F31A3">
      <w:pPr>
        <w:spacing w:line="360" w:lineRule="auto"/>
        <w:ind w:left="-2" w:leftChars="-1" w:firstLine="602" w:firstLineChars="200"/>
        <w:jc w:val="center"/>
        <w:rPr>
          <w:rFonts w:cs="Times New Roman"/>
          <w:b/>
          <w:bCs/>
          <w:color w:val="auto"/>
          <w:sz w:val="30"/>
          <w:szCs w:val="30"/>
        </w:rPr>
      </w:pPr>
      <w:r>
        <w:rPr>
          <w:rFonts w:hAnsi="宋体"/>
          <w:b/>
          <w:color w:val="auto"/>
          <w:sz w:val="30"/>
          <w:szCs w:val="30"/>
          <w:lang w:val="zh-CN"/>
        </w:rPr>
        <w:br w:type="page"/>
      </w:r>
      <w:r>
        <w:rPr>
          <w:rFonts w:hint="eastAsia" w:hAnsi="宋体"/>
          <w:b/>
          <w:color w:val="auto"/>
          <w:sz w:val="24"/>
          <w:szCs w:val="24"/>
          <w:lang w:val="zh-CN"/>
        </w:rPr>
        <w:t>（</w:t>
      </w:r>
      <w:r>
        <w:rPr>
          <w:rFonts w:hint="eastAsia" w:hAnsi="宋体"/>
          <w:b/>
          <w:color w:val="auto"/>
          <w:sz w:val="24"/>
          <w:szCs w:val="24"/>
          <w:lang w:val="en-US" w:eastAsia="zh-CN"/>
        </w:rPr>
        <w:t>三</w:t>
      </w:r>
      <w:r>
        <w:rPr>
          <w:rFonts w:hint="eastAsia" w:hAnsi="宋体"/>
          <w:b/>
          <w:color w:val="auto"/>
          <w:sz w:val="24"/>
          <w:szCs w:val="24"/>
          <w:lang w:val="zh-CN"/>
        </w:rPr>
        <w:t>）</w:t>
      </w:r>
      <w:r>
        <w:rPr>
          <w:rFonts w:hint="eastAsia"/>
          <w:b/>
          <w:bCs/>
          <w:color w:val="auto"/>
          <w:sz w:val="24"/>
          <w:szCs w:val="24"/>
        </w:rPr>
        <w:t>承诺书</w:t>
      </w:r>
    </w:p>
    <w:p w14:paraId="2087B619">
      <w:pPr>
        <w:pStyle w:val="16"/>
        <w:rPr>
          <w:color w:val="auto"/>
        </w:rPr>
      </w:pPr>
    </w:p>
    <w:p w14:paraId="09A9ABCA">
      <w:pPr>
        <w:widowControl/>
        <w:jc w:val="center"/>
        <w:rPr>
          <w:rFonts w:ascii="宋体"/>
          <w:b/>
          <w:bCs/>
          <w:color w:val="auto"/>
          <w:sz w:val="24"/>
          <w:szCs w:val="24"/>
        </w:rPr>
      </w:pPr>
      <w:r>
        <w:rPr>
          <w:rFonts w:hint="eastAsia" w:ascii="宋体" w:hAnsi="宋体" w:cs="宋体"/>
          <w:b/>
          <w:bCs/>
          <w:color w:val="auto"/>
          <w:sz w:val="24"/>
          <w:szCs w:val="24"/>
        </w:rPr>
        <w:t>（</w:t>
      </w:r>
      <w:r>
        <w:rPr>
          <w:rFonts w:ascii="宋体" w:hAnsi="宋体" w:cs="宋体"/>
          <w:b/>
          <w:bCs/>
          <w:color w:val="auto"/>
          <w:sz w:val="24"/>
          <w:szCs w:val="24"/>
        </w:rPr>
        <w:t>1</w:t>
      </w:r>
      <w:r>
        <w:rPr>
          <w:rFonts w:hint="eastAsia" w:ascii="宋体" w:hAnsi="宋体" w:cs="宋体"/>
          <w:b/>
          <w:bCs/>
          <w:color w:val="auto"/>
          <w:sz w:val="24"/>
          <w:szCs w:val="24"/>
        </w:rPr>
        <w:t>）参加政府采购活动前三年内，在经营活动中没有重大违法记录的承诺书</w:t>
      </w:r>
    </w:p>
    <w:p w14:paraId="453FA740">
      <w:pPr>
        <w:rPr>
          <w:rFonts w:ascii="宋体"/>
          <w:color w:val="auto"/>
          <w:sz w:val="24"/>
          <w:szCs w:val="24"/>
        </w:rPr>
      </w:pPr>
    </w:p>
    <w:p w14:paraId="4BDC5E30">
      <w:pPr>
        <w:spacing w:line="480" w:lineRule="auto"/>
        <w:ind w:firstLine="480" w:firstLineChars="200"/>
        <w:rPr>
          <w:rFonts w:ascii="宋体"/>
          <w:color w:val="auto"/>
          <w:sz w:val="24"/>
          <w:szCs w:val="24"/>
        </w:rPr>
      </w:pPr>
      <w:r>
        <w:rPr>
          <w:rFonts w:hint="eastAsia" w:ascii="宋体" w:hAnsi="宋体" w:cs="宋体"/>
          <w:color w:val="auto"/>
          <w:sz w:val="24"/>
          <w:szCs w:val="24"/>
        </w:rPr>
        <w:t>本单位郑重声明：</w:t>
      </w:r>
    </w:p>
    <w:p w14:paraId="44758635">
      <w:pPr>
        <w:spacing w:line="480" w:lineRule="auto"/>
        <w:ind w:firstLine="480" w:firstLineChars="200"/>
        <w:rPr>
          <w:rFonts w:ascii="宋体"/>
          <w:color w:val="auto"/>
          <w:sz w:val="24"/>
          <w:szCs w:val="24"/>
        </w:rPr>
      </w:pPr>
      <w:r>
        <w:rPr>
          <w:rFonts w:hint="eastAsia" w:ascii="宋体" w:hAnsi="宋体" w:cs="宋体"/>
          <w:color w:val="auto"/>
          <w:sz w:val="24"/>
          <w:szCs w:val="24"/>
        </w:rPr>
        <w:t>我单位在参加政府采购活动前三年内，在经营活动中没有重大违法记录，包括：</w:t>
      </w:r>
    </w:p>
    <w:p w14:paraId="620876BB">
      <w:pPr>
        <w:spacing w:line="480" w:lineRule="auto"/>
        <w:ind w:firstLine="480" w:firstLineChars="200"/>
        <w:rPr>
          <w:rFonts w:ascii="宋体"/>
          <w:color w:val="auto"/>
          <w:sz w:val="24"/>
          <w:szCs w:val="24"/>
        </w:rPr>
      </w:pPr>
      <w:r>
        <w:rPr>
          <w:rFonts w:hint="eastAsia" w:ascii="宋体" w:hAnsi="宋体" w:cs="宋体"/>
          <w:color w:val="auto"/>
          <w:sz w:val="24"/>
          <w:szCs w:val="24"/>
        </w:rPr>
        <w:t>我单位或者其法定代表人（负责人）、管理人员未因经营活动中的违法行为受到刑事处罚或者责令停产停业、吊销许可证或者执照、较大数额罚款等行政处罚。</w:t>
      </w:r>
    </w:p>
    <w:p w14:paraId="44FCE0E0">
      <w:pPr>
        <w:spacing w:line="480" w:lineRule="auto"/>
        <w:ind w:firstLine="480" w:firstLineChars="200"/>
        <w:rPr>
          <w:rFonts w:ascii="宋体"/>
          <w:color w:val="auto"/>
          <w:sz w:val="24"/>
          <w:szCs w:val="24"/>
        </w:rPr>
      </w:pPr>
      <w:r>
        <w:rPr>
          <w:rFonts w:hint="eastAsia" w:ascii="宋体" w:hAnsi="宋体" w:cs="宋体"/>
          <w:color w:val="auto"/>
          <w:sz w:val="24"/>
          <w:szCs w:val="24"/>
        </w:rPr>
        <w:t>特此承诺！</w:t>
      </w:r>
    </w:p>
    <w:p w14:paraId="3EB7769F">
      <w:pPr>
        <w:pageBreakBefore w:val="0"/>
        <w:kinsoku/>
        <w:overflowPunct/>
        <w:topLinePunct w:val="0"/>
        <w:autoSpaceDE w:val="0"/>
        <w:autoSpaceDN w:val="0"/>
        <w:bidi w:val="0"/>
        <w:adjustRightInd w:val="0"/>
        <w:spacing w:line="400" w:lineRule="exact"/>
        <w:outlineLvl w:val="9"/>
        <w:rPr>
          <w:rFonts w:hint="eastAsia" w:hAnsi="宋体"/>
          <w:b/>
          <w:color w:val="auto"/>
          <w:sz w:val="24"/>
          <w:szCs w:val="24"/>
          <w:lang w:val="en-US" w:eastAsia="zh-CN"/>
        </w:rPr>
      </w:pPr>
      <w:r>
        <w:rPr>
          <w:rFonts w:hint="eastAsia" w:hAnsi="宋体"/>
          <w:b/>
          <w:color w:val="auto"/>
          <w:sz w:val="24"/>
          <w:szCs w:val="24"/>
          <w:lang w:val="en-US" w:eastAsia="zh-CN"/>
        </w:rPr>
        <w:t xml:space="preserve">    </w:t>
      </w:r>
    </w:p>
    <w:p w14:paraId="4390ADE1">
      <w:pPr>
        <w:pStyle w:val="22"/>
        <w:rPr>
          <w:rFonts w:hint="eastAsia" w:hAnsi="宋体"/>
          <w:b/>
          <w:color w:val="auto"/>
          <w:sz w:val="30"/>
          <w:szCs w:val="30"/>
          <w:lang w:val="en-US" w:eastAsia="zh-CN"/>
        </w:rPr>
      </w:pPr>
    </w:p>
    <w:p w14:paraId="43D687AC">
      <w:pPr>
        <w:rPr>
          <w:rFonts w:hint="eastAsia" w:hAnsi="宋体"/>
          <w:b/>
          <w:color w:val="auto"/>
          <w:sz w:val="30"/>
          <w:szCs w:val="30"/>
          <w:lang w:val="en-US" w:eastAsia="zh-CN"/>
        </w:rPr>
      </w:pPr>
    </w:p>
    <w:p w14:paraId="5266AEC5">
      <w:pPr>
        <w:pStyle w:val="22"/>
        <w:rPr>
          <w:rFonts w:hint="eastAsia" w:hAnsi="宋体"/>
          <w:b/>
          <w:color w:val="auto"/>
          <w:sz w:val="30"/>
          <w:szCs w:val="30"/>
          <w:lang w:val="en-US" w:eastAsia="zh-CN"/>
        </w:rPr>
      </w:pPr>
    </w:p>
    <w:p w14:paraId="3C045196">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26BE52D5">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2821EF79">
      <w:pPr>
        <w:pStyle w:val="22"/>
        <w:rPr>
          <w:color w:val="auto"/>
        </w:rPr>
      </w:pPr>
    </w:p>
    <w:p w14:paraId="343DDD83">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4141C4A4">
      <w:pPr>
        <w:widowControl/>
        <w:jc w:val="center"/>
        <w:rPr>
          <w:rFonts w:ascii="宋体"/>
          <w:b/>
          <w:bCs/>
          <w:color w:val="auto"/>
          <w:sz w:val="24"/>
          <w:szCs w:val="24"/>
        </w:rPr>
      </w:pPr>
      <w:r>
        <w:rPr>
          <w:rFonts w:hint="default"/>
          <w:color w:val="auto"/>
          <w:lang w:val="en-US" w:eastAsia="zh-CN"/>
        </w:rPr>
        <w:br w:type="page"/>
      </w:r>
      <w:r>
        <w:rPr>
          <w:rFonts w:hint="eastAsia" w:ascii="宋体" w:hAnsi="宋体" w:cs="宋体"/>
          <w:b/>
          <w:bCs/>
          <w:color w:val="auto"/>
          <w:sz w:val="24"/>
          <w:szCs w:val="24"/>
        </w:rPr>
        <w:t>（</w:t>
      </w:r>
      <w:r>
        <w:rPr>
          <w:rFonts w:ascii="宋体" w:hAnsi="宋体" w:cs="宋体"/>
          <w:b/>
          <w:bCs/>
          <w:color w:val="auto"/>
          <w:sz w:val="24"/>
          <w:szCs w:val="24"/>
        </w:rPr>
        <w:t>2</w:t>
      </w:r>
      <w:r>
        <w:rPr>
          <w:rFonts w:hint="eastAsia" w:ascii="宋体" w:hAnsi="宋体" w:cs="宋体"/>
          <w:b/>
          <w:bCs/>
          <w:color w:val="auto"/>
          <w:sz w:val="24"/>
          <w:szCs w:val="24"/>
        </w:rPr>
        <w:t>）</w:t>
      </w:r>
      <w:r>
        <w:rPr>
          <w:rFonts w:hint="eastAsia" w:ascii="宋体" w:hAnsi="宋体" w:cs="宋体"/>
          <w:b/>
          <w:bCs/>
          <w:color w:val="auto"/>
          <w:sz w:val="28"/>
          <w:szCs w:val="28"/>
        </w:rPr>
        <w:t>无不良信用记录承诺书</w:t>
      </w:r>
    </w:p>
    <w:p w14:paraId="2AF68FAB">
      <w:pPr>
        <w:spacing w:line="460" w:lineRule="exact"/>
        <w:rPr>
          <w:rFonts w:ascii="宋体"/>
          <w:color w:val="auto"/>
          <w:sz w:val="24"/>
          <w:szCs w:val="24"/>
        </w:rPr>
      </w:pPr>
    </w:p>
    <w:p w14:paraId="7F87B271">
      <w:pPr>
        <w:spacing w:line="480" w:lineRule="auto"/>
        <w:rPr>
          <w:rFonts w:hint="eastAsia" w:ascii="宋体" w:hAnsi="宋体" w:eastAsia="宋体" w:cs="宋体"/>
          <w:color w:val="auto"/>
          <w:sz w:val="24"/>
          <w:szCs w:val="24"/>
        </w:rPr>
      </w:pPr>
      <w:r>
        <w:rPr>
          <w:rFonts w:hint="eastAsia" w:ascii="宋体" w:hAnsi="宋体" w:eastAsia="宋体" w:cs="宋体"/>
          <w:color w:val="auto"/>
          <w:sz w:val="24"/>
          <w:szCs w:val="24"/>
        </w:rPr>
        <w:t>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(采购人)</w:t>
      </w:r>
    </w:p>
    <w:p w14:paraId="5E78A50A">
      <w:pPr>
        <w:spacing w:line="48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本单位郑重承诺，我单位无以下不良信用记录情形：</w:t>
      </w:r>
    </w:p>
    <w:p w14:paraId="785A79D5">
      <w:pPr>
        <w:spacing w:line="480" w:lineRule="auto"/>
        <w:ind w:firstLine="435"/>
        <w:rPr>
          <w:rFonts w:hint="eastAsia" w:ascii="宋体" w:hAnsi="宋体" w:eastAsia="宋体" w:cs="宋体"/>
          <w:color w:val="auto"/>
          <w:sz w:val="24"/>
          <w:szCs w:val="24"/>
        </w:rPr>
      </w:pPr>
      <w:r>
        <w:rPr>
          <w:rFonts w:hint="eastAsia" w:ascii="宋体" w:hAnsi="宋体" w:eastAsia="宋体" w:cs="宋体"/>
          <w:color w:val="auto"/>
          <w:sz w:val="24"/>
          <w:szCs w:val="24"/>
        </w:rPr>
        <w:t>1、被人民法院列入失信被执行人；</w:t>
      </w:r>
    </w:p>
    <w:p w14:paraId="5FDC97B1">
      <w:pPr>
        <w:spacing w:line="480" w:lineRule="auto"/>
        <w:ind w:firstLine="435"/>
        <w:rPr>
          <w:rFonts w:hint="eastAsia" w:ascii="宋体" w:hAnsi="宋体" w:eastAsia="宋体" w:cs="宋体"/>
          <w:color w:val="auto"/>
          <w:sz w:val="24"/>
          <w:szCs w:val="24"/>
        </w:rPr>
      </w:pPr>
      <w:r>
        <w:rPr>
          <w:rFonts w:hint="eastAsia" w:ascii="宋体" w:hAnsi="宋体" w:eastAsia="宋体" w:cs="宋体"/>
          <w:color w:val="auto"/>
          <w:sz w:val="24"/>
          <w:szCs w:val="24"/>
        </w:rPr>
        <w:t>2、被税务部门列入重大税收违法案件当事人名单；</w:t>
      </w:r>
    </w:p>
    <w:p w14:paraId="44350BB0">
      <w:pPr>
        <w:spacing w:line="480" w:lineRule="auto"/>
        <w:ind w:firstLine="435"/>
        <w:rPr>
          <w:rFonts w:hint="eastAsia" w:ascii="宋体" w:hAnsi="宋体" w:eastAsia="宋体" w:cs="宋体"/>
          <w:color w:val="auto"/>
          <w:sz w:val="24"/>
          <w:szCs w:val="24"/>
        </w:rPr>
      </w:pPr>
      <w:r>
        <w:rPr>
          <w:rFonts w:hint="eastAsia" w:ascii="宋体" w:hAnsi="宋体" w:eastAsia="宋体" w:cs="宋体"/>
          <w:color w:val="auto"/>
          <w:sz w:val="24"/>
          <w:szCs w:val="24"/>
        </w:rPr>
        <w:t>3、被政府采购监管部门列入政府采购严重违法失信行为记录名单；</w:t>
      </w:r>
    </w:p>
    <w:p w14:paraId="0B53646A">
      <w:pPr>
        <w:tabs>
          <w:tab w:val="left" w:pos="630"/>
        </w:tabs>
        <w:spacing w:line="360" w:lineRule="auto"/>
        <w:ind w:firstLine="630"/>
        <w:rPr>
          <w:rFonts w:hint="eastAsia" w:ascii="宋体" w:hAnsi="宋体" w:eastAsia="宋体" w:cs="宋体"/>
          <w:color w:val="auto"/>
          <w:sz w:val="24"/>
          <w:szCs w:val="24"/>
        </w:rPr>
      </w:pPr>
      <w:r>
        <w:rPr>
          <w:rFonts w:hint="eastAsia" w:ascii="宋体" w:hAnsi="宋体" w:eastAsia="宋体" w:cs="宋体"/>
          <w:color w:val="auto"/>
          <w:sz w:val="24"/>
          <w:szCs w:val="24"/>
        </w:rPr>
        <w:t>我单位已就上述不良信用行为按照磋商文件中供应商须知前附表规定进行了查询。我单位承诺：合同签订前，若我单位具有不良信用记录情形，贵方可取消我单位成交资格或者不授予合同，所有责任由我单位自行承担。同时，我单位愿意无条件接受监管部门的调查处理。</w:t>
      </w:r>
    </w:p>
    <w:p w14:paraId="5E5EDF87">
      <w:pPr>
        <w:rPr>
          <w:rFonts w:hint="default"/>
          <w:color w:val="auto"/>
          <w:lang w:val="en-US" w:eastAsia="zh-CN"/>
        </w:rPr>
      </w:pPr>
    </w:p>
    <w:p w14:paraId="3276AEDF">
      <w:pPr>
        <w:pStyle w:val="22"/>
        <w:rPr>
          <w:rFonts w:hint="default"/>
          <w:color w:val="auto"/>
          <w:lang w:val="en-US" w:eastAsia="zh-CN"/>
        </w:rPr>
      </w:pPr>
    </w:p>
    <w:p w14:paraId="11389A0E">
      <w:pPr>
        <w:rPr>
          <w:rFonts w:hint="default"/>
          <w:color w:val="auto"/>
          <w:lang w:val="en-US" w:eastAsia="zh-CN"/>
        </w:rPr>
      </w:pPr>
    </w:p>
    <w:p w14:paraId="6431679A">
      <w:pPr>
        <w:pStyle w:val="22"/>
        <w:rPr>
          <w:rFonts w:hint="default"/>
          <w:color w:val="auto"/>
          <w:lang w:val="en-US" w:eastAsia="zh-CN"/>
        </w:rPr>
      </w:pPr>
    </w:p>
    <w:p w14:paraId="50AF19FD">
      <w:pPr>
        <w:rPr>
          <w:rFonts w:hint="default"/>
          <w:color w:val="auto"/>
          <w:lang w:val="en-US" w:eastAsia="zh-CN"/>
        </w:rPr>
      </w:pPr>
    </w:p>
    <w:p w14:paraId="747BCBDE">
      <w:pPr>
        <w:pStyle w:val="22"/>
        <w:rPr>
          <w:rFonts w:hint="default"/>
          <w:color w:val="auto"/>
          <w:lang w:val="en-US" w:eastAsia="zh-CN"/>
        </w:rPr>
      </w:pPr>
    </w:p>
    <w:p w14:paraId="1D532F29">
      <w:pPr>
        <w:rPr>
          <w:rFonts w:hint="default"/>
          <w:color w:val="auto"/>
          <w:lang w:val="en-US" w:eastAsia="zh-CN"/>
        </w:rPr>
      </w:pPr>
    </w:p>
    <w:p w14:paraId="6166C15C">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53A27917">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20051B76">
      <w:pPr>
        <w:pStyle w:val="22"/>
        <w:rPr>
          <w:color w:val="auto"/>
        </w:rPr>
      </w:pPr>
    </w:p>
    <w:p w14:paraId="5F5CB7C8">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339422B9">
      <w:pPr>
        <w:widowControl/>
        <w:jc w:val="center"/>
        <w:rPr>
          <w:rFonts w:hint="eastAsia" w:ascii="宋体" w:hAnsi="宋体" w:eastAsia="宋体" w:cs="宋体"/>
          <w:bCs/>
          <w:color w:val="auto"/>
          <w:sz w:val="24"/>
          <w:lang w:val="zh-CN"/>
        </w:rPr>
      </w:pPr>
      <w:r>
        <w:rPr>
          <w:rFonts w:hint="eastAsia" w:ascii="宋体" w:hAnsi="宋体" w:eastAsia="宋体" w:cs="宋体"/>
          <w:bCs/>
          <w:color w:val="auto"/>
          <w:sz w:val="24"/>
          <w:lang w:val="zh-CN"/>
        </w:rPr>
        <w:br w:type="page"/>
      </w:r>
    </w:p>
    <w:p w14:paraId="034E20A4">
      <w:pPr>
        <w:widowControl/>
        <w:jc w:val="center"/>
        <w:rPr>
          <w:rFonts w:ascii="宋体"/>
          <w:b/>
          <w:bCs/>
          <w:color w:val="auto"/>
          <w:sz w:val="24"/>
          <w:szCs w:val="24"/>
        </w:rPr>
      </w:pPr>
      <w:r>
        <w:rPr>
          <w:rFonts w:hint="eastAsia" w:ascii="宋体" w:hAnsi="宋体" w:cs="宋体"/>
          <w:b/>
          <w:bCs/>
          <w:color w:val="auto"/>
          <w:sz w:val="24"/>
          <w:szCs w:val="24"/>
        </w:rPr>
        <w:t>（</w:t>
      </w:r>
      <w:r>
        <w:rPr>
          <w:rFonts w:ascii="宋体" w:hAnsi="宋体" w:cs="宋体"/>
          <w:b/>
          <w:bCs/>
          <w:color w:val="auto"/>
          <w:sz w:val="24"/>
          <w:szCs w:val="24"/>
        </w:rPr>
        <w:t>3</w:t>
      </w:r>
      <w:r>
        <w:rPr>
          <w:rFonts w:hint="eastAsia" w:ascii="宋体" w:hAnsi="宋体" w:cs="宋体"/>
          <w:b/>
          <w:bCs/>
          <w:color w:val="auto"/>
          <w:sz w:val="24"/>
          <w:szCs w:val="24"/>
        </w:rPr>
        <w:t>）未列入政府取消投标资格记录期间的承诺书</w:t>
      </w:r>
    </w:p>
    <w:p w14:paraId="02CBED4B">
      <w:pPr>
        <w:widowControl/>
        <w:ind w:firstLine="964" w:firstLineChars="400"/>
        <w:jc w:val="center"/>
        <w:rPr>
          <w:rFonts w:ascii="宋体"/>
          <w:b/>
          <w:bCs/>
          <w:color w:val="auto"/>
          <w:sz w:val="24"/>
          <w:szCs w:val="24"/>
        </w:rPr>
      </w:pPr>
    </w:p>
    <w:p w14:paraId="06191328">
      <w:pPr>
        <w:spacing w:line="480" w:lineRule="auto"/>
        <w:rPr>
          <w:rFonts w:ascii="宋体"/>
          <w:color w:val="auto"/>
          <w:sz w:val="24"/>
          <w:szCs w:val="24"/>
        </w:rPr>
      </w:pPr>
    </w:p>
    <w:p w14:paraId="76D0B32D">
      <w:pPr>
        <w:spacing w:line="480" w:lineRule="auto"/>
        <w:rPr>
          <w:rFonts w:ascii="宋体"/>
          <w:color w:val="auto"/>
          <w:sz w:val="24"/>
          <w:szCs w:val="24"/>
        </w:rPr>
      </w:pPr>
      <w:r>
        <w:rPr>
          <w:rFonts w:hint="eastAsia" w:ascii="宋体" w:hAnsi="宋体" w:cs="宋体"/>
          <w:color w:val="auto"/>
          <w:sz w:val="24"/>
          <w:szCs w:val="24"/>
        </w:rPr>
        <w:t>致：</w:t>
      </w:r>
      <w:r>
        <w:rPr>
          <w:rFonts w:ascii="宋体" w:hAnsi="宋体" w:cs="宋体"/>
          <w:color w:val="auto"/>
          <w:sz w:val="24"/>
          <w:szCs w:val="24"/>
          <w:u w:val="single"/>
        </w:rPr>
        <w:t xml:space="preserve">             </w:t>
      </w:r>
      <w:r>
        <w:rPr>
          <w:rFonts w:hint="eastAsia" w:ascii="宋体" w:hAnsi="宋体" w:cs="宋体"/>
          <w:color w:val="auto"/>
          <w:sz w:val="24"/>
          <w:szCs w:val="24"/>
        </w:rPr>
        <w:t>（采购人）</w:t>
      </w:r>
    </w:p>
    <w:p w14:paraId="08A9293A">
      <w:pPr>
        <w:spacing w:line="480" w:lineRule="auto"/>
        <w:rPr>
          <w:rFonts w:ascii="宋体"/>
          <w:color w:val="auto"/>
          <w:sz w:val="24"/>
          <w:szCs w:val="24"/>
        </w:rPr>
      </w:pPr>
    </w:p>
    <w:p w14:paraId="12F3F825">
      <w:pPr>
        <w:spacing w:line="480" w:lineRule="auto"/>
        <w:ind w:firstLine="540" w:firstLineChars="225"/>
        <w:rPr>
          <w:rFonts w:ascii="宋体"/>
          <w:color w:val="auto"/>
          <w:sz w:val="24"/>
          <w:szCs w:val="24"/>
        </w:rPr>
      </w:pPr>
      <w:r>
        <w:rPr>
          <w:rFonts w:hint="eastAsia" w:ascii="宋体" w:hAnsi="宋体" w:cs="宋体"/>
          <w:color w:val="auto"/>
          <w:sz w:val="24"/>
          <w:szCs w:val="24"/>
        </w:rPr>
        <w:t>我单位未被列入政府取消</w:t>
      </w:r>
      <w:r>
        <w:rPr>
          <w:rFonts w:hint="eastAsia" w:ascii="宋体" w:hAnsi="宋体" w:cs="宋体"/>
          <w:color w:val="auto"/>
          <w:sz w:val="24"/>
          <w:szCs w:val="24"/>
          <w:lang w:val="en-US" w:eastAsia="zh-CN"/>
        </w:rPr>
        <w:t>投标</w:t>
      </w:r>
      <w:r>
        <w:rPr>
          <w:rFonts w:hint="eastAsia" w:ascii="宋体" w:hAnsi="宋体" w:cs="宋体"/>
          <w:color w:val="auto"/>
          <w:sz w:val="24"/>
          <w:szCs w:val="24"/>
        </w:rPr>
        <w:t>资格的记录。</w:t>
      </w:r>
    </w:p>
    <w:p w14:paraId="3B026F5F">
      <w:pPr>
        <w:spacing w:line="480" w:lineRule="auto"/>
        <w:ind w:firstLine="540" w:firstLineChars="225"/>
        <w:rPr>
          <w:rFonts w:ascii="宋体"/>
          <w:color w:val="auto"/>
          <w:sz w:val="24"/>
          <w:szCs w:val="24"/>
        </w:rPr>
      </w:pPr>
      <w:r>
        <w:rPr>
          <w:rFonts w:hint="eastAsia" w:ascii="宋体" w:hAnsi="宋体" w:cs="宋体"/>
          <w:color w:val="auto"/>
          <w:sz w:val="24"/>
          <w:szCs w:val="24"/>
        </w:rPr>
        <w:t>特此承诺！</w:t>
      </w:r>
    </w:p>
    <w:p w14:paraId="6DE6808A">
      <w:pPr>
        <w:spacing w:line="420" w:lineRule="exact"/>
        <w:ind w:firstLine="420"/>
        <w:rPr>
          <w:rFonts w:ascii="宋体"/>
          <w:color w:val="auto"/>
        </w:rPr>
      </w:pPr>
    </w:p>
    <w:p w14:paraId="6C669015">
      <w:pPr>
        <w:spacing w:line="420" w:lineRule="exact"/>
        <w:ind w:firstLine="420"/>
        <w:rPr>
          <w:rFonts w:ascii="宋体"/>
          <w:color w:val="auto"/>
        </w:rPr>
      </w:pPr>
    </w:p>
    <w:p w14:paraId="65E18D7D">
      <w:pPr>
        <w:spacing w:line="420" w:lineRule="exact"/>
        <w:ind w:firstLine="420"/>
        <w:rPr>
          <w:rFonts w:ascii="宋体"/>
          <w:color w:val="auto"/>
        </w:rPr>
      </w:pPr>
    </w:p>
    <w:p w14:paraId="4764B154">
      <w:pPr>
        <w:spacing w:line="360" w:lineRule="auto"/>
        <w:ind w:firstLine="4228" w:firstLineChars="1762"/>
        <w:rPr>
          <w:rFonts w:ascii="宋体"/>
          <w:color w:val="auto"/>
          <w:sz w:val="24"/>
          <w:szCs w:val="24"/>
        </w:rPr>
      </w:pPr>
    </w:p>
    <w:p w14:paraId="115DB5D4">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2E4C6D0D">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28632D82">
      <w:pPr>
        <w:pStyle w:val="22"/>
        <w:rPr>
          <w:color w:val="auto"/>
        </w:rPr>
      </w:pPr>
    </w:p>
    <w:p w14:paraId="1DA7D632">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773A2DC9">
      <w:pPr>
        <w:widowControl/>
        <w:ind w:firstLine="367" w:firstLineChars="175"/>
        <w:jc w:val="center"/>
        <w:rPr>
          <w:rFonts w:hint="default"/>
          <w:color w:val="auto"/>
          <w:lang w:val="en-US" w:eastAsia="zh-CN"/>
        </w:rPr>
      </w:pPr>
      <w:r>
        <w:rPr>
          <w:rFonts w:hint="default"/>
          <w:color w:val="auto"/>
          <w:lang w:val="en-US" w:eastAsia="zh-CN"/>
        </w:rPr>
        <w:br w:type="page"/>
      </w:r>
    </w:p>
    <w:p w14:paraId="0E796FB1">
      <w:pPr>
        <w:widowControl/>
        <w:ind w:firstLine="422" w:firstLineChars="175"/>
        <w:jc w:val="center"/>
        <w:rPr>
          <w:rFonts w:ascii="宋体"/>
          <w:b/>
          <w:bCs/>
          <w:color w:val="auto"/>
          <w:sz w:val="24"/>
          <w:szCs w:val="24"/>
        </w:rPr>
      </w:pPr>
      <w:r>
        <w:rPr>
          <w:rFonts w:hint="eastAsia" w:ascii="宋体" w:hAnsi="宋体" w:cs="宋体"/>
          <w:b/>
          <w:bCs/>
          <w:color w:val="auto"/>
          <w:sz w:val="24"/>
          <w:szCs w:val="24"/>
        </w:rPr>
        <w:t>（</w:t>
      </w:r>
      <w:r>
        <w:rPr>
          <w:rFonts w:ascii="宋体" w:hAnsi="宋体" w:cs="宋体"/>
          <w:b/>
          <w:bCs/>
          <w:color w:val="auto"/>
          <w:sz w:val="24"/>
          <w:szCs w:val="24"/>
        </w:rPr>
        <w:t>4</w:t>
      </w:r>
      <w:r>
        <w:rPr>
          <w:rFonts w:hint="eastAsia" w:ascii="宋体" w:hAnsi="宋体" w:cs="宋体"/>
          <w:b/>
          <w:bCs/>
          <w:color w:val="auto"/>
          <w:sz w:val="24"/>
          <w:szCs w:val="24"/>
        </w:rPr>
        <w:t>）</w:t>
      </w:r>
      <w:r>
        <w:rPr>
          <w:rFonts w:hint="eastAsia" w:cs="宋体"/>
          <w:b/>
          <w:bCs/>
          <w:color w:val="auto"/>
          <w:sz w:val="24"/>
          <w:szCs w:val="24"/>
        </w:rPr>
        <w:t>不存在禁止投标的情形的承诺书</w:t>
      </w:r>
    </w:p>
    <w:p w14:paraId="59145279">
      <w:pPr>
        <w:spacing w:line="480" w:lineRule="auto"/>
        <w:rPr>
          <w:rFonts w:ascii="宋体"/>
          <w:color w:val="auto"/>
          <w:sz w:val="24"/>
          <w:szCs w:val="24"/>
        </w:rPr>
      </w:pPr>
    </w:p>
    <w:p w14:paraId="19F39782">
      <w:pPr>
        <w:pStyle w:val="12"/>
        <w:spacing w:line="480" w:lineRule="auto"/>
        <w:rPr>
          <w:rFonts w:hAnsi="宋体" w:cs="Times New Roman"/>
          <w:color w:val="auto"/>
          <w:sz w:val="24"/>
          <w:szCs w:val="24"/>
        </w:rPr>
      </w:pPr>
      <w:r>
        <w:rPr>
          <w:rFonts w:hint="eastAsia" w:hAnsi="宋体"/>
          <w:color w:val="auto"/>
          <w:sz w:val="24"/>
          <w:szCs w:val="24"/>
        </w:rPr>
        <w:t>致：</w:t>
      </w:r>
      <w:r>
        <w:rPr>
          <w:rFonts w:hAnsi="宋体"/>
          <w:color w:val="auto"/>
          <w:sz w:val="24"/>
          <w:szCs w:val="24"/>
          <w:u w:val="single"/>
        </w:rPr>
        <w:t xml:space="preserve">                    </w:t>
      </w:r>
      <w:r>
        <w:rPr>
          <w:rFonts w:hint="eastAsia" w:hAnsi="宋体"/>
          <w:color w:val="auto"/>
          <w:sz w:val="24"/>
          <w:szCs w:val="24"/>
        </w:rPr>
        <w:t>（采购人）</w:t>
      </w:r>
    </w:p>
    <w:p w14:paraId="33A86EDB">
      <w:pPr>
        <w:spacing w:line="360" w:lineRule="auto"/>
        <w:ind w:firstLine="480" w:firstLineChars="200"/>
        <w:rPr>
          <w:rFonts w:ascii="宋体"/>
          <w:color w:val="auto"/>
          <w:sz w:val="24"/>
          <w:szCs w:val="24"/>
        </w:rPr>
      </w:pPr>
      <w:r>
        <w:rPr>
          <w:rFonts w:hint="eastAsia" w:ascii="宋体" w:hAnsi="宋体" w:cs="宋体"/>
          <w:color w:val="auto"/>
          <w:sz w:val="24"/>
          <w:szCs w:val="24"/>
        </w:rPr>
        <w:t>我公司作为</w:t>
      </w:r>
      <w:r>
        <w:rPr>
          <w:rFonts w:ascii="宋体" w:hAnsi="宋体" w:cs="宋体"/>
          <w:color w:val="auto"/>
          <w:sz w:val="24"/>
          <w:szCs w:val="24"/>
          <w:u w:val="single"/>
        </w:rPr>
        <w:t xml:space="preserve">                           </w:t>
      </w:r>
      <w:r>
        <w:rPr>
          <w:rFonts w:hint="eastAsia" w:ascii="宋体" w:hAnsi="宋体" w:cs="宋体"/>
          <w:color w:val="auto"/>
          <w:sz w:val="24"/>
          <w:szCs w:val="24"/>
        </w:rPr>
        <w:t>项目供应商，在此郑重承诺：我单位不存在下列规定的禁止磋商情形：</w:t>
      </w:r>
    </w:p>
    <w:p w14:paraId="2859B1C5">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1</w:t>
      </w:r>
      <w:r>
        <w:rPr>
          <w:rFonts w:hint="eastAsia" w:ascii="宋体" w:hAnsi="宋体" w:cs="宋体"/>
          <w:color w:val="auto"/>
          <w:sz w:val="24"/>
          <w:szCs w:val="24"/>
        </w:rPr>
        <w:t>）为采购人不具有独立法人资格的附属机构（单位）；</w:t>
      </w:r>
    </w:p>
    <w:p w14:paraId="4763EC50">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2</w:t>
      </w:r>
      <w:r>
        <w:rPr>
          <w:rFonts w:hint="eastAsia" w:ascii="宋体" w:hAnsi="宋体" w:cs="宋体"/>
          <w:color w:val="auto"/>
          <w:sz w:val="24"/>
          <w:szCs w:val="24"/>
        </w:rPr>
        <w:t>）与采购人存在利害关系且可能影响招标公正性；</w:t>
      </w:r>
    </w:p>
    <w:p w14:paraId="1CB6438A">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3</w:t>
      </w:r>
      <w:r>
        <w:rPr>
          <w:rFonts w:hint="eastAsia" w:ascii="宋体" w:hAnsi="宋体" w:cs="宋体"/>
          <w:color w:val="auto"/>
          <w:sz w:val="24"/>
          <w:szCs w:val="24"/>
        </w:rPr>
        <w:t>）与本</w:t>
      </w:r>
      <w:r>
        <w:rPr>
          <w:rFonts w:hint="eastAsia" w:ascii="宋体" w:hAnsi="宋体" w:cs="宋体"/>
          <w:color w:val="auto"/>
          <w:sz w:val="24"/>
          <w:szCs w:val="24"/>
          <w:lang w:val="en-US" w:eastAsia="zh-CN"/>
        </w:rPr>
        <w:t>次磋商</w:t>
      </w:r>
      <w:r>
        <w:rPr>
          <w:rFonts w:hint="eastAsia" w:ascii="宋体" w:hAnsi="宋体" w:cs="宋体"/>
          <w:color w:val="auto"/>
          <w:sz w:val="24"/>
          <w:szCs w:val="24"/>
        </w:rPr>
        <w:t>项目的其他供应商为同一个单位负责人；</w:t>
      </w:r>
    </w:p>
    <w:p w14:paraId="076C075B">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4</w:t>
      </w:r>
      <w:r>
        <w:rPr>
          <w:rFonts w:hint="eastAsia" w:ascii="宋体" w:hAnsi="宋体" w:cs="宋体"/>
          <w:color w:val="auto"/>
          <w:sz w:val="24"/>
          <w:szCs w:val="24"/>
        </w:rPr>
        <w:t>）与本</w:t>
      </w:r>
      <w:r>
        <w:rPr>
          <w:rFonts w:hint="eastAsia" w:ascii="宋体" w:hAnsi="宋体" w:cs="宋体"/>
          <w:color w:val="auto"/>
          <w:sz w:val="24"/>
          <w:szCs w:val="24"/>
          <w:lang w:val="en-US" w:eastAsia="zh-CN"/>
        </w:rPr>
        <w:t>次磋商</w:t>
      </w:r>
      <w:r>
        <w:rPr>
          <w:rFonts w:hint="eastAsia" w:ascii="宋体" w:hAnsi="宋体" w:cs="宋体"/>
          <w:color w:val="auto"/>
          <w:sz w:val="24"/>
          <w:szCs w:val="24"/>
        </w:rPr>
        <w:t>项目的其他供应商存在控股、管理关系；</w:t>
      </w:r>
    </w:p>
    <w:p w14:paraId="19062D5B">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5</w:t>
      </w:r>
      <w:r>
        <w:rPr>
          <w:rFonts w:hint="eastAsia" w:ascii="宋体" w:hAnsi="宋体" w:cs="宋体"/>
          <w:color w:val="auto"/>
          <w:sz w:val="24"/>
          <w:szCs w:val="24"/>
        </w:rPr>
        <w:t>）为</w:t>
      </w:r>
      <w:r>
        <w:rPr>
          <w:rFonts w:hint="eastAsia" w:ascii="宋体" w:hAnsi="宋体" w:cs="宋体"/>
          <w:color w:val="auto"/>
          <w:sz w:val="24"/>
          <w:szCs w:val="24"/>
          <w:lang w:val="en-US" w:eastAsia="zh-CN"/>
        </w:rPr>
        <w:t>本次磋商</w:t>
      </w:r>
      <w:r>
        <w:rPr>
          <w:rFonts w:hint="eastAsia" w:ascii="宋体" w:hAnsi="宋体" w:cs="宋体"/>
          <w:color w:val="auto"/>
          <w:sz w:val="24"/>
          <w:szCs w:val="24"/>
        </w:rPr>
        <w:t>项目的采购代理机构；</w:t>
      </w:r>
    </w:p>
    <w:p w14:paraId="004BCAFA">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6</w:t>
      </w:r>
      <w:r>
        <w:rPr>
          <w:rFonts w:hint="eastAsia" w:ascii="宋体" w:hAnsi="宋体" w:cs="宋体"/>
          <w:color w:val="auto"/>
          <w:sz w:val="24"/>
          <w:szCs w:val="24"/>
        </w:rPr>
        <w:t>）与本</w:t>
      </w:r>
      <w:r>
        <w:rPr>
          <w:rFonts w:hint="eastAsia" w:ascii="宋体" w:hAnsi="宋体" w:cs="宋体"/>
          <w:color w:val="auto"/>
          <w:sz w:val="24"/>
          <w:szCs w:val="24"/>
          <w:lang w:val="en-US" w:eastAsia="zh-CN"/>
        </w:rPr>
        <w:t>次磋商</w:t>
      </w:r>
      <w:r>
        <w:rPr>
          <w:rFonts w:hint="eastAsia" w:ascii="宋体" w:hAnsi="宋体" w:cs="宋体"/>
          <w:color w:val="auto"/>
          <w:sz w:val="24"/>
          <w:szCs w:val="24"/>
        </w:rPr>
        <w:t>项目的采购代理机构同为一个法定代表人；</w:t>
      </w:r>
    </w:p>
    <w:p w14:paraId="18366E89">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7</w:t>
      </w:r>
      <w:r>
        <w:rPr>
          <w:rFonts w:hint="eastAsia" w:ascii="宋体" w:hAnsi="宋体" w:cs="宋体"/>
          <w:color w:val="auto"/>
          <w:sz w:val="24"/>
          <w:szCs w:val="24"/>
        </w:rPr>
        <w:t>）与本</w:t>
      </w:r>
      <w:r>
        <w:rPr>
          <w:rFonts w:hint="eastAsia" w:ascii="宋体" w:hAnsi="宋体" w:cs="宋体"/>
          <w:color w:val="auto"/>
          <w:sz w:val="24"/>
          <w:szCs w:val="24"/>
          <w:lang w:val="en-US" w:eastAsia="zh-CN"/>
        </w:rPr>
        <w:t>次磋商</w:t>
      </w:r>
      <w:r>
        <w:rPr>
          <w:rFonts w:hint="eastAsia" w:ascii="宋体" w:hAnsi="宋体" w:cs="宋体"/>
          <w:color w:val="auto"/>
          <w:sz w:val="24"/>
          <w:szCs w:val="24"/>
        </w:rPr>
        <w:t>项目的采购代理机构存在控股或参股关系；</w:t>
      </w:r>
    </w:p>
    <w:p w14:paraId="07016001">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8</w:t>
      </w:r>
      <w:r>
        <w:rPr>
          <w:rFonts w:hint="eastAsia" w:ascii="宋体" w:hAnsi="宋体" w:cs="宋体"/>
          <w:color w:val="auto"/>
          <w:sz w:val="24"/>
          <w:szCs w:val="24"/>
        </w:rPr>
        <w:t>）被依法暂停或者取消磋商资格；</w:t>
      </w:r>
    </w:p>
    <w:p w14:paraId="5FB0B7BD">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9</w:t>
      </w:r>
      <w:r>
        <w:rPr>
          <w:rFonts w:hint="eastAsia" w:ascii="宋体" w:hAnsi="宋体" w:cs="宋体"/>
          <w:color w:val="auto"/>
          <w:sz w:val="24"/>
          <w:szCs w:val="24"/>
        </w:rPr>
        <w:t>）被责令停产停业、暂扣或者吊销许可证、暂扣或者吊销执照；</w:t>
      </w:r>
    </w:p>
    <w:p w14:paraId="5CAF29FF">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10</w:t>
      </w:r>
      <w:r>
        <w:rPr>
          <w:rFonts w:hint="eastAsia" w:ascii="宋体" w:hAnsi="宋体" w:cs="宋体"/>
          <w:color w:val="auto"/>
          <w:sz w:val="24"/>
          <w:szCs w:val="24"/>
        </w:rPr>
        <w:t>）进入清算程序，或被宣告破产，或其他丧失履约能力的情形；</w:t>
      </w:r>
    </w:p>
    <w:p w14:paraId="48CB1CFC">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11</w:t>
      </w:r>
      <w:r>
        <w:rPr>
          <w:rFonts w:hint="eastAsia" w:ascii="宋体" w:hAnsi="宋体" w:cs="宋体"/>
          <w:color w:val="auto"/>
          <w:sz w:val="24"/>
          <w:szCs w:val="24"/>
        </w:rPr>
        <w:t>）法律法规或供应商须知前附表规定的其他情形。</w:t>
      </w:r>
    </w:p>
    <w:p w14:paraId="55396392">
      <w:pPr>
        <w:autoSpaceDE w:val="0"/>
        <w:autoSpaceDN w:val="0"/>
        <w:adjustRightInd w:val="0"/>
        <w:spacing w:line="360" w:lineRule="auto"/>
        <w:ind w:right="240" w:firstLine="420" w:firstLineChars="200"/>
        <w:jc w:val="right"/>
        <w:rPr>
          <w:rFonts w:hint="default"/>
          <w:color w:val="auto"/>
          <w:lang w:val="en-US" w:eastAsia="zh-CN"/>
        </w:rPr>
      </w:pPr>
    </w:p>
    <w:p w14:paraId="1533A0E7">
      <w:pPr>
        <w:pStyle w:val="22"/>
        <w:rPr>
          <w:rFonts w:hint="default"/>
          <w:color w:val="auto"/>
          <w:lang w:val="en-US" w:eastAsia="zh-CN"/>
        </w:rPr>
      </w:pPr>
    </w:p>
    <w:p w14:paraId="1281DCF3">
      <w:pPr>
        <w:rPr>
          <w:rFonts w:hint="default"/>
          <w:color w:val="auto"/>
          <w:lang w:val="en-US" w:eastAsia="zh-CN"/>
        </w:rPr>
      </w:pPr>
    </w:p>
    <w:p w14:paraId="32957369">
      <w:pPr>
        <w:pStyle w:val="22"/>
        <w:rPr>
          <w:rFonts w:hint="default"/>
          <w:color w:val="auto"/>
          <w:lang w:val="en-US" w:eastAsia="zh-CN"/>
        </w:rPr>
      </w:pPr>
    </w:p>
    <w:p w14:paraId="3B309C9C">
      <w:pPr>
        <w:rPr>
          <w:rFonts w:hint="default"/>
          <w:color w:val="auto"/>
          <w:lang w:val="en-US" w:eastAsia="zh-CN"/>
        </w:rPr>
      </w:pPr>
    </w:p>
    <w:p w14:paraId="196BA47F">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547EEA22">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5F2EEDDF">
      <w:pPr>
        <w:pStyle w:val="22"/>
        <w:rPr>
          <w:color w:val="auto"/>
        </w:rPr>
      </w:pPr>
    </w:p>
    <w:p w14:paraId="53924D8A">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3E508921">
      <w:pPr>
        <w:pStyle w:val="12"/>
        <w:spacing w:line="480" w:lineRule="auto"/>
        <w:jc w:val="center"/>
        <w:rPr>
          <w:rFonts w:hAnsi="宋体" w:cs="Times New Roman"/>
          <w:b/>
          <w:bCs/>
          <w:color w:val="auto"/>
          <w:sz w:val="24"/>
          <w:szCs w:val="24"/>
        </w:rPr>
      </w:pPr>
      <w:r>
        <w:rPr>
          <w:rFonts w:hint="default"/>
          <w:color w:val="auto"/>
          <w:lang w:val="en-US" w:eastAsia="zh-CN"/>
        </w:rPr>
        <w:br w:type="page"/>
      </w:r>
      <w:r>
        <w:rPr>
          <w:rFonts w:hint="eastAsia" w:hAnsi="宋体"/>
          <w:b/>
          <w:bCs/>
          <w:color w:val="auto"/>
          <w:sz w:val="24"/>
          <w:szCs w:val="24"/>
        </w:rPr>
        <w:t>（</w:t>
      </w:r>
      <w:r>
        <w:rPr>
          <w:rFonts w:hAnsi="宋体"/>
          <w:b/>
          <w:bCs/>
          <w:color w:val="auto"/>
          <w:sz w:val="24"/>
          <w:szCs w:val="24"/>
        </w:rPr>
        <w:t>5</w:t>
      </w:r>
      <w:r>
        <w:rPr>
          <w:rFonts w:hint="eastAsia" w:hAnsi="宋体"/>
          <w:b/>
          <w:bCs/>
          <w:color w:val="auto"/>
          <w:sz w:val="24"/>
          <w:szCs w:val="24"/>
        </w:rPr>
        <w:t>）</w:t>
      </w:r>
      <w:r>
        <w:rPr>
          <w:rFonts w:hint="eastAsia" w:hAnsi="宋体"/>
          <w:b/>
          <w:bCs/>
          <w:color w:val="auto"/>
          <w:sz w:val="24"/>
          <w:szCs w:val="24"/>
          <w:lang w:val="zh-CN"/>
        </w:rPr>
        <w:t>无投资参股关系关联企业同时磋商的承诺书</w:t>
      </w:r>
    </w:p>
    <w:p w14:paraId="0EBF787D">
      <w:pPr>
        <w:pStyle w:val="12"/>
        <w:spacing w:line="480" w:lineRule="auto"/>
        <w:rPr>
          <w:rFonts w:hAnsi="宋体" w:cs="Times New Roman"/>
          <w:b/>
          <w:bCs/>
          <w:color w:val="auto"/>
          <w:sz w:val="24"/>
          <w:szCs w:val="24"/>
        </w:rPr>
      </w:pPr>
    </w:p>
    <w:p w14:paraId="6EFA383D">
      <w:pPr>
        <w:spacing w:line="500" w:lineRule="exact"/>
        <w:rPr>
          <w:rFonts w:ascii="宋体"/>
          <w:color w:val="auto"/>
          <w:sz w:val="24"/>
          <w:szCs w:val="24"/>
        </w:rPr>
      </w:pPr>
      <w:r>
        <w:rPr>
          <w:rFonts w:hint="eastAsia" w:ascii="宋体" w:hAnsi="宋体" w:cs="宋体"/>
          <w:color w:val="auto"/>
          <w:sz w:val="24"/>
          <w:szCs w:val="24"/>
        </w:rPr>
        <w:t>致：</w:t>
      </w:r>
      <w:r>
        <w:rPr>
          <w:rFonts w:ascii="宋体" w:hAnsi="宋体" w:cs="宋体"/>
          <w:color w:val="auto"/>
          <w:sz w:val="24"/>
          <w:szCs w:val="24"/>
          <w:u w:val="single"/>
        </w:rPr>
        <w:t xml:space="preserve">                     </w:t>
      </w:r>
      <w:r>
        <w:rPr>
          <w:rFonts w:hint="eastAsia" w:ascii="宋体" w:hAnsi="宋体" w:cs="宋体"/>
          <w:color w:val="auto"/>
          <w:sz w:val="24"/>
          <w:szCs w:val="24"/>
        </w:rPr>
        <w:t>（采购人名称）</w:t>
      </w:r>
    </w:p>
    <w:p w14:paraId="32FCA805">
      <w:pPr>
        <w:widowControl/>
        <w:ind w:firstLine="960" w:firstLineChars="400"/>
        <w:jc w:val="center"/>
        <w:rPr>
          <w:rFonts w:ascii="宋体"/>
          <w:color w:val="auto"/>
          <w:sz w:val="24"/>
          <w:szCs w:val="24"/>
        </w:rPr>
      </w:pPr>
    </w:p>
    <w:p w14:paraId="197D02A2">
      <w:pPr>
        <w:spacing w:line="500" w:lineRule="exact"/>
        <w:ind w:firstLine="480" w:firstLineChars="200"/>
        <w:rPr>
          <w:rFonts w:ascii="宋体"/>
          <w:color w:val="auto"/>
          <w:sz w:val="24"/>
          <w:szCs w:val="24"/>
        </w:rPr>
      </w:pPr>
    </w:p>
    <w:p w14:paraId="1CB8FF70">
      <w:pPr>
        <w:spacing w:line="480" w:lineRule="auto"/>
        <w:rPr>
          <w:rFonts w:ascii="宋体"/>
          <w:color w:val="auto"/>
          <w:sz w:val="24"/>
          <w:szCs w:val="24"/>
        </w:rPr>
      </w:pPr>
      <w:r>
        <w:rPr>
          <w:rFonts w:hint="eastAsia" w:ascii="宋体" w:hAnsi="宋体" w:cs="宋体"/>
          <w:color w:val="auto"/>
          <w:sz w:val="24"/>
          <w:szCs w:val="24"/>
        </w:rPr>
        <w:t>我单位承诺无下列情况：</w:t>
      </w:r>
    </w:p>
    <w:p w14:paraId="30B45FCA">
      <w:pPr>
        <w:spacing w:line="480" w:lineRule="auto"/>
        <w:ind w:firstLine="480" w:firstLineChars="200"/>
        <w:rPr>
          <w:rFonts w:ascii="宋体"/>
          <w:color w:val="auto"/>
          <w:sz w:val="24"/>
          <w:szCs w:val="24"/>
        </w:rPr>
      </w:pPr>
      <w:r>
        <w:rPr>
          <w:rFonts w:hint="eastAsia" w:ascii="宋体" w:hAnsi="宋体" w:cs="宋体"/>
          <w:color w:val="auto"/>
          <w:sz w:val="24"/>
          <w:szCs w:val="24"/>
        </w:rPr>
        <w:t>具有投资参股关系的关联企业</w:t>
      </w:r>
      <w:r>
        <w:rPr>
          <w:rFonts w:ascii="宋体" w:cs="宋体"/>
          <w:color w:val="auto"/>
          <w:sz w:val="24"/>
          <w:szCs w:val="24"/>
        </w:rPr>
        <w:t>,</w:t>
      </w:r>
      <w:r>
        <w:rPr>
          <w:rFonts w:hint="eastAsia" w:ascii="宋体" w:hAnsi="宋体" w:cs="宋体"/>
          <w:color w:val="auto"/>
          <w:sz w:val="24"/>
          <w:szCs w:val="24"/>
        </w:rPr>
        <w:t>或具有直接管理和被管理关系的母子公司，或同一母公司的子公司，或法定代表人为同一人的两个及两个以上法人同时对同一标段磋商。与采购人存在利害关系可能影响磋商公正性的法人、其他组织或者个人。单位负责人为同一人或者存在控股、管理关系的不同单位，参加同一标段磋商或者未划分标段的同一项目磋商。</w:t>
      </w:r>
    </w:p>
    <w:p w14:paraId="40EE4F8E">
      <w:pPr>
        <w:spacing w:line="480" w:lineRule="auto"/>
        <w:ind w:firstLine="480" w:firstLineChars="200"/>
        <w:rPr>
          <w:rFonts w:ascii="宋体"/>
          <w:color w:val="auto"/>
          <w:sz w:val="24"/>
          <w:szCs w:val="24"/>
        </w:rPr>
      </w:pPr>
      <w:r>
        <w:rPr>
          <w:rFonts w:hint="eastAsia" w:ascii="宋体" w:hAnsi="宋体" w:cs="宋体"/>
          <w:color w:val="auto"/>
          <w:sz w:val="24"/>
          <w:szCs w:val="24"/>
        </w:rPr>
        <w:t>特此声明！</w:t>
      </w:r>
    </w:p>
    <w:p w14:paraId="0A1D415C">
      <w:pPr>
        <w:pStyle w:val="22"/>
        <w:rPr>
          <w:rFonts w:hint="default"/>
          <w:color w:val="auto"/>
          <w:lang w:val="en-US" w:eastAsia="zh-CN"/>
        </w:rPr>
      </w:pPr>
    </w:p>
    <w:p w14:paraId="51F1F06E">
      <w:pPr>
        <w:rPr>
          <w:rFonts w:hint="default"/>
          <w:color w:val="auto"/>
          <w:lang w:val="en-US" w:eastAsia="zh-CN"/>
        </w:rPr>
      </w:pPr>
    </w:p>
    <w:p w14:paraId="7C3E086B">
      <w:pPr>
        <w:pStyle w:val="22"/>
        <w:rPr>
          <w:rFonts w:hint="default"/>
          <w:color w:val="auto"/>
          <w:lang w:val="en-US" w:eastAsia="zh-CN"/>
        </w:rPr>
      </w:pPr>
    </w:p>
    <w:p w14:paraId="31ABC67D">
      <w:pPr>
        <w:rPr>
          <w:rFonts w:hint="default"/>
          <w:color w:val="auto"/>
          <w:lang w:val="en-US" w:eastAsia="zh-CN"/>
        </w:rPr>
      </w:pPr>
    </w:p>
    <w:p w14:paraId="7234EEA1">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703AB3A6">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263FC889">
      <w:pPr>
        <w:pStyle w:val="22"/>
        <w:rPr>
          <w:color w:val="auto"/>
        </w:rPr>
      </w:pPr>
    </w:p>
    <w:p w14:paraId="2AFD8B3B">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342627AD">
      <w:pPr>
        <w:autoSpaceDE w:val="0"/>
        <w:autoSpaceDN w:val="0"/>
        <w:adjustRightInd w:val="0"/>
        <w:spacing w:line="360" w:lineRule="auto"/>
        <w:jc w:val="center"/>
        <w:rPr>
          <w:rFonts w:hint="default"/>
          <w:color w:val="auto"/>
          <w:lang w:val="en-US" w:eastAsia="zh-CN"/>
        </w:rPr>
      </w:pPr>
      <w:r>
        <w:rPr>
          <w:rFonts w:hint="default"/>
          <w:color w:val="auto"/>
          <w:lang w:val="en-US" w:eastAsia="zh-CN"/>
        </w:rPr>
        <w:br w:type="page"/>
      </w:r>
    </w:p>
    <w:p w14:paraId="04E3418C">
      <w:pPr>
        <w:autoSpaceDE w:val="0"/>
        <w:autoSpaceDN w:val="0"/>
        <w:adjustRightInd w:val="0"/>
        <w:spacing w:line="360" w:lineRule="auto"/>
        <w:jc w:val="center"/>
        <w:rPr>
          <w:rFonts w:ascii="宋体"/>
          <w:b/>
          <w:bCs/>
          <w:color w:val="auto"/>
          <w:sz w:val="24"/>
          <w:szCs w:val="24"/>
          <w:lang w:val="zh-CN"/>
        </w:rPr>
      </w:pPr>
      <w:r>
        <w:rPr>
          <w:rFonts w:hint="eastAsia" w:ascii="宋体" w:hAnsi="宋体" w:cs="宋体"/>
          <w:b/>
          <w:bCs/>
          <w:color w:val="auto"/>
          <w:sz w:val="24"/>
          <w:szCs w:val="24"/>
          <w:lang w:val="zh-CN"/>
        </w:rPr>
        <w:t>（</w:t>
      </w:r>
      <w:r>
        <w:rPr>
          <w:rFonts w:ascii="宋体" w:hAnsi="宋体" w:cs="宋体"/>
          <w:b/>
          <w:bCs/>
          <w:color w:val="auto"/>
          <w:sz w:val="24"/>
          <w:szCs w:val="24"/>
        </w:rPr>
        <w:t>6</w:t>
      </w:r>
      <w:r>
        <w:rPr>
          <w:rFonts w:hint="eastAsia" w:ascii="宋体" w:hAnsi="宋体" w:cs="宋体"/>
          <w:b/>
          <w:bCs/>
          <w:color w:val="auto"/>
          <w:sz w:val="24"/>
          <w:szCs w:val="24"/>
          <w:lang w:val="zh-CN"/>
        </w:rPr>
        <w:t>）完全响应竞争性磋商文件的承诺书</w:t>
      </w:r>
    </w:p>
    <w:p w14:paraId="2203D326">
      <w:pPr>
        <w:spacing w:line="360" w:lineRule="auto"/>
        <w:rPr>
          <w:rFonts w:ascii="宋体"/>
          <w:color w:val="auto"/>
          <w:sz w:val="24"/>
          <w:szCs w:val="24"/>
        </w:rPr>
      </w:pPr>
    </w:p>
    <w:p w14:paraId="2997D1C4">
      <w:pPr>
        <w:spacing w:line="500" w:lineRule="exact"/>
        <w:rPr>
          <w:rFonts w:ascii="宋体"/>
          <w:color w:val="auto"/>
          <w:sz w:val="24"/>
          <w:szCs w:val="24"/>
        </w:rPr>
      </w:pPr>
      <w:r>
        <w:rPr>
          <w:rFonts w:hint="eastAsia" w:ascii="宋体" w:hAnsi="宋体" w:cs="宋体"/>
          <w:color w:val="auto"/>
          <w:sz w:val="24"/>
          <w:szCs w:val="24"/>
        </w:rPr>
        <w:t>致：</w:t>
      </w:r>
      <w:r>
        <w:rPr>
          <w:rFonts w:ascii="宋体" w:hAnsi="宋体" w:cs="宋体"/>
          <w:color w:val="auto"/>
          <w:sz w:val="24"/>
          <w:szCs w:val="24"/>
          <w:u w:val="single"/>
        </w:rPr>
        <w:t xml:space="preserve">                     </w:t>
      </w:r>
      <w:r>
        <w:rPr>
          <w:rFonts w:hint="eastAsia" w:ascii="宋体" w:hAnsi="宋体" w:cs="宋体"/>
          <w:color w:val="auto"/>
          <w:sz w:val="24"/>
          <w:szCs w:val="24"/>
        </w:rPr>
        <w:t>（采购人名称）</w:t>
      </w:r>
    </w:p>
    <w:p w14:paraId="77D2FEA7">
      <w:pPr>
        <w:spacing w:line="360" w:lineRule="auto"/>
        <w:rPr>
          <w:rFonts w:ascii="宋体"/>
          <w:color w:val="auto"/>
          <w:sz w:val="24"/>
          <w:szCs w:val="24"/>
        </w:rPr>
      </w:pPr>
    </w:p>
    <w:p w14:paraId="1FF478BB">
      <w:pPr>
        <w:spacing w:after="120" w:line="480" w:lineRule="auto"/>
        <w:ind w:firstLine="480" w:firstLineChars="200"/>
        <w:rPr>
          <w:rFonts w:ascii="宋体"/>
          <w:color w:val="auto"/>
          <w:sz w:val="24"/>
          <w:szCs w:val="24"/>
        </w:rPr>
      </w:pPr>
      <w:r>
        <w:rPr>
          <w:rFonts w:hint="eastAsia" w:ascii="宋体" w:hAnsi="宋体" w:cs="宋体"/>
          <w:color w:val="auto"/>
          <w:sz w:val="24"/>
          <w:szCs w:val="24"/>
        </w:rPr>
        <w:t>我方在此声明</w:t>
      </w:r>
      <w:r>
        <w:rPr>
          <w:rFonts w:ascii="宋体" w:cs="宋体"/>
          <w:color w:val="auto"/>
          <w:sz w:val="24"/>
          <w:szCs w:val="24"/>
        </w:rPr>
        <w:t>,</w:t>
      </w:r>
      <w:r>
        <w:rPr>
          <w:rFonts w:hint="eastAsia" w:ascii="宋体" w:hAnsi="宋体" w:cs="宋体"/>
          <w:color w:val="auto"/>
          <w:sz w:val="24"/>
          <w:szCs w:val="24"/>
        </w:rPr>
        <w:t>我方完全响应</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rPr>
        <w:t>（项目名称）</w:t>
      </w:r>
      <w:r>
        <w:rPr>
          <w:rFonts w:hint="eastAsia" w:ascii="宋体" w:hAnsi="宋体" w:cs="宋体"/>
          <w:color w:val="auto"/>
          <w:sz w:val="24"/>
          <w:szCs w:val="24"/>
          <w:u w:val="single"/>
        </w:rPr>
        <w:t>竞争性磋商文件的全部商务技术条款及项目服务内容及要求，无任何负偏离</w:t>
      </w:r>
      <w:r>
        <w:rPr>
          <w:rFonts w:hint="eastAsia" w:ascii="宋体" w:hAnsi="宋体" w:cs="宋体"/>
          <w:color w:val="auto"/>
          <w:sz w:val="24"/>
          <w:szCs w:val="24"/>
        </w:rPr>
        <w:t>。我方保证上述信息的真实和准确，</w:t>
      </w:r>
    </w:p>
    <w:p w14:paraId="47F02E78">
      <w:pPr>
        <w:spacing w:after="120" w:line="480" w:lineRule="auto"/>
        <w:ind w:firstLine="480" w:firstLineChars="200"/>
        <w:rPr>
          <w:color w:val="auto"/>
          <w:sz w:val="24"/>
          <w:szCs w:val="24"/>
        </w:rPr>
      </w:pPr>
      <w:r>
        <w:rPr>
          <w:rFonts w:hint="eastAsia" w:ascii="宋体" w:hAnsi="宋体" w:cs="宋体"/>
          <w:color w:val="auto"/>
          <w:sz w:val="24"/>
          <w:szCs w:val="24"/>
        </w:rPr>
        <w:t>采购人</w:t>
      </w:r>
      <w:r>
        <w:rPr>
          <w:rFonts w:hint="eastAsia" w:ascii="Calibri" w:cs="宋体"/>
          <w:color w:val="auto"/>
          <w:sz w:val="24"/>
          <w:szCs w:val="24"/>
        </w:rPr>
        <w:t>采购后一经发现我方存在虚假信息或有不符合项，采购人有权单方终止合同，并拒付货款，全部退货处理，我方赔偿由此造成的全部损失并承担全部法律责任。</w:t>
      </w:r>
    </w:p>
    <w:p w14:paraId="7F73B14F">
      <w:pPr>
        <w:spacing w:line="360" w:lineRule="auto"/>
        <w:ind w:firstLine="540" w:firstLineChars="225"/>
        <w:rPr>
          <w:rFonts w:ascii="宋体"/>
          <w:color w:val="auto"/>
          <w:sz w:val="24"/>
          <w:szCs w:val="24"/>
        </w:rPr>
      </w:pPr>
    </w:p>
    <w:p w14:paraId="6A420F72">
      <w:pPr>
        <w:spacing w:line="500" w:lineRule="exact"/>
        <w:ind w:firstLine="480" w:firstLineChars="200"/>
        <w:rPr>
          <w:rFonts w:ascii="宋体"/>
          <w:color w:val="auto"/>
          <w:sz w:val="24"/>
          <w:szCs w:val="24"/>
        </w:rPr>
      </w:pPr>
      <w:r>
        <w:rPr>
          <w:rFonts w:hint="eastAsia" w:ascii="宋体" w:hAnsi="宋体" w:cs="宋体"/>
          <w:color w:val="auto"/>
          <w:sz w:val="24"/>
          <w:szCs w:val="24"/>
        </w:rPr>
        <w:t>特此承诺。</w:t>
      </w:r>
    </w:p>
    <w:p w14:paraId="154F21E3">
      <w:pPr>
        <w:pStyle w:val="22"/>
        <w:rPr>
          <w:rFonts w:hint="default"/>
          <w:color w:val="auto"/>
          <w:lang w:val="en-US" w:eastAsia="zh-CN"/>
        </w:rPr>
      </w:pPr>
    </w:p>
    <w:p w14:paraId="188D67BD">
      <w:pPr>
        <w:rPr>
          <w:rFonts w:hint="default"/>
          <w:color w:val="auto"/>
          <w:lang w:val="en-US" w:eastAsia="zh-CN"/>
        </w:rPr>
      </w:pPr>
    </w:p>
    <w:p w14:paraId="41BBC5BE">
      <w:pPr>
        <w:pStyle w:val="22"/>
        <w:rPr>
          <w:rFonts w:hint="default"/>
          <w:color w:val="auto"/>
          <w:lang w:val="en-US" w:eastAsia="zh-CN"/>
        </w:rPr>
      </w:pPr>
    </w:p>
    <w:p w14:paraId="46E1EC1F">
      <w:pPr>
        <w:rPr>
          <w:rFonts w:hint="default"/>
          <w:color w:val="auto"/>
          <w:lang w:val="en-US" w:eastAsia="zh-CN"/>
        </w:rPr>
      </w:pPr>
    </w:p>
    <w:p w14:paraId="649A6813">
      <w:pPr>
        <w:pStyle w:val="22"/>
        <w:rPr>
          <w:rFonts w:hint="default"/>
          <w:color w:val="auto"/>
          <w:lang w:val="en-US" w:eastAsia="zh-CN"/>
        </w:rPr>
      </w:pPr>
    </w:p>
    <w:p w14:paraId="33FCBDCE">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24A4C963">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22DB62AD">
      <w:pPr>
        <w:pStyle w:val="22"/>
        <w:rPr>
          <w:color w:val="auto"/>
        </w:rPr>
      </w:pPr>
    </w:p>
    <w:p w14:paraId="6DB2D64E">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247E105A">
      <w:pPr>
        <w:spacing w:after="120" w:line="480" w:lineRule="auto"/>
        <w:ind w:firstLine="420" w:firstLineChars="200"/>
        <w:jc w:val="right"/>
        <w:rPr>
          <w:rFonts w:hint="default"/>
          <w:color w:val="auto"/>
          <w:lang w:val="en-US" w:eastAsia="zh-CN"/>
        </w:rPr>
      </w:pPr>
      <w:r>
        <w:rPr>
          <w:rFonts w:hint="default"/>
          <w:color w:val="auto"/>
          <w:lang w:val="en-US" w:eastAsia="zh-CN"/>
        </w:rPr>
        <w:br w:type="page"/>
      </w:r>
    </w:p>
    <w:p w14:paraId="33765734">
      <w:pPr>
        <w:numPr>
          <w:ilvl w:val="0"/>
          <w:numId w:val="0"/>
        </w:numPr>
        <w:autoSpaceDE w:val="0"/>
        <w:autoSpaceDN w:val="0"/>
        <w:adjustRightInd w:val="0"/>
        <w:spacing w:line="360" w:lineRule="auto"/>
        <w:jc w:val="both"/>
        <w:rPr>
          <w:rFonts w:hint="eastAsia" w:hAnsi="宋体"/>
          <w:b/>
          <w:color w:val="auto"/>
          <w:sz w:val="24"/>
          <w:szCs w:val="24"/>
          <w:lang w:val="zh-CN"/>
        </w:rPr>
      </w:pPr>
    </w:p>
    <w:p w14:paraId="7F6B2A25">
      <w:pPr>
        <w:numPr>
          <w:ilvl w:val="0"/>
          <w:numId w:val="0"/>
        </w:numPr>
        <w:autoSpaceDE w:val="0"/>
        <w:autoSpaceDN w:val="0"/>
        <w:adjustRightInd w:val="0"/>
        <w:spacing w:line="360" w:lineRule="auto"/>
        <w:jc w:val="center"/>
        <w:rPr>
          <w:rFonts w:hint="default" w:eastAsia="宋体"/>
          <w:b/>
          <w:bCs/>
          <w:color w:val="auto"/>
          <w:lang w:val="en-US" w:eastAsia="zh-CN"/>
        </w:rPr>
      </w:pPr>
      <w:r>
        <w:rPr>
          <w:rFonts w:hint="eastAsia" w:hAnsi="宋体"/>
          <w:b/>
          <w:color w:val="auto"/>
          <w:sz w:val="24"/>
          <w:szCs w:val="24"/>
          <w:lang w:val="zh-CN"/>
        </w:rPr>
        <w:t>（</w:t>
      </w:r>
      <w:r>
        <w:rPr>
          <w:rFonts w:hint="eastAsia" w:hAnsi="宋体"/>
          <w:b/>
          <w:color w:val="auto"/>
          <w:sz w:val="24"/>
          <w:szCs w:val="24"/>
          <w:lang w:val="en-US" w:eastAsia="zh-CN"/>
        </w:rPr>
        <w:t>7</w:t>
      </w:r>
      <w:r>
        <w:rPr>
          <w:rFonts w:hint="eastAsia" w:hAnsi="宋体"/>
          <w:b/>
          <w:color w:val="auto"/>
          <w:sz w:val="24"/>
          <w:szCs w:val="24"/>
          <w:lang w:val="zh-CN"/>
        </w:rPr>
        <w:t>）</w:t>
      </w:r>
      <w:r>
        <w:rPr>
          <w:rFonts w:hint="eastAsia"/>
          <w:b/>
          <w:bCs/>
          <w:color w:val="auto"/>
          <w:sz w:val="24"/>
          <w:szCs w:val="24"/>
          <w:lang w:val="en-US" w:eastAsia="zh-CN"/>
        </w:rPr>
        <w:t xml:space="preserve">网站截图 </w:t>
      </w:r>
    </w:p>
    <w:p w14:paraId="2AB74D18">
      <w:pPr>
        <w:widowControl w:val="0"/>
        <w:spacing w:line="240" w:lineRule="auto"/>
        <w:jc w:val="both"/>
        <w:rPr>
          <w:rFonts w:hint="eastAsia" w:ascii="宋体" w:hAnsi="宋体" w:eastAsia="宋体" w:cs="宋体"/>
          <w:b w:val="0"/>
          <w:bCs/>
          <w:color w:val="auto"/>
          <w:sz w:val="24"/>
          <w:szCs w:val="24"/>
          <w:highlight w:val="none"/>
          <w:lang w:val="zh-CN"/>
        </w:rPr>
      </w:pPr>
    </w:p>
    <w:p w14:paraId="0698A4CA">
      <w:pPr>
        <w:keepNext w:val="0"/>
        <w:keepLines w:val="0"/>
        <w:pageBreakBefore w:val="0"/>
        <w:widowControl w:val="0"/>
        <w:kinsoku/>
        <w:wordWrap/>
        <w:overflowPunct/>
        <w:topLinePunct w:val="0"/>
        <w:bidi w:val="0"/>
        <w:snapToGrid/>
        <w:spacing w:line="360" w:lineRule="auto"/>
        <w:jc w:val="both"/>
        <w:textAlignment w:val="auto"/>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lang w:val="zh-CN"/>
        </w:rPr>
        <w:t>（1）</w:t>
      </w:r>
      <w:r>
        <w:rPr>
          <w:rFonts w:hint="eastAsia" w:ascii="宋体" w:hAnsi="宋体" w:eastAsia="宋体" w:cs="宋体"/>
          <w:color w:val="auto"/>
          <w:sz w:val="24"/>
          <w:szCs w:val="24"/>
          <w:highlight w:val="none"/>
          <w:lang w:val="en-US" w:eastAsia="zh-CN"/>
        </w:rPr>
        <w:t>在近三年内供应商或其法定代表人无行贿犯罪行为记录（自行登录中国裁判文书网查询）；</w:t>
      </w:r>
    </w:p>
    <w:p w14:paraId="526B5A6F">
      <w:pPr>
        <w:keepNext w:val="0"/>
        <w:keepLines w:val="0"/>
        <w:pageBreakBefore w:val="0"/>
        <w:widowControl w:val="0"/>
        <w:kinsoku/>
        <w:wordWrap/>
        <w:overflowPunct/>
        <w:topLinePunct w:val="0"/>
        <w:bidi w:val="0"/>
        <w:snapToGrid/>
        <w:spacing w:line="360" w:lineRule="auto"/>
        <w:jc w:val="both"/>
        <w:textAlignment w:val="auto"/>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lang w:val="zh-CN"/>
        </w:rPr>
        <w:t>（2）</w:t>
      </w:r>
      <w:r>
        <w:rPr>
          <w:rFonts w:hint="eastAsia" w:ascii="宋体" w:hAnsi="宋体" w:eastAsia="宋体" w:cs="宋体"/>
          <w:color w:val="auto"/>
          <w:sz w:val="24"/>
          <w:szCs w:val="24"/>
          <w:highlight w:val="none"/>
          <w:lang w:val="en-US" w:eastAsia="zh-CN"/>
        </w:rPr>
        <w:t>在“信用中国”网站（www.creditchina.gov.cn）、中国政府采购网（www.ccgp.gov.cn）对列入失信被执行人、重大税收违法案件当事人名单（税收违法黑名单）、政府采购严重违法失信行为记录名单的供应商，拒绝其参与磋商；</w:t>
      </w:r>
    </w:p>
    <w:p w14:paraId="460ABF94">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textAlignment w:val="auto"/>
        <w:rPr>
          <w:rFonts w:hint="default"/>
          <w:color w:val="auto"/>
          <w:lang w:val="en-US" w:eastAsia="zh-CN"/>
        </w:rPr>
        <w:sectPr>
          <w:pgSz w:w="11906" w:h="16838"/>
          <w:pgMar w:top="1091" w:right="1286" w:bottom="1440" w:left="1440" w:header="851" w:footer="992" w:gutter="0"/>
          <w:pgNumType w:fmt="decimal"/>
          <w:cols w:space="720" w:num="1"/>
          <w:docGrid w:type="lines" w:linePitch="312" w:charSpace="0"/>
        </w:sectPr>
      </w:pPr>
      <w:r>
        <w:rPr>
          <w:rFonts w:hint="eastAsia" w:ascii="宋体" w:hAnsi="宋体" w:eastAsia="宋体" w:cs="宋体"/>
          <w:bCs/>
          <w:color w:val="auto"/>
          <w:sz w:val="24"/>
          <w:szCs w:val="24"/>
          <w:lang w:val="zh-CN" w:eastAsia="zh-CN"/>
        </w:rPr>
        <w:t>（</w:t>
      </w:r>
      <w:r>
        <w:rPr>
          <w:rFonts w:hint="eastAsia" w:ascii="宋体" w:hAnsi="宋体" w:eastAsia="宋体" w:cs="宋体"/>
          <w:bCs/>
          <w:color w:val="auto"/>
          <w:sz w:val="24"/>
          <w:szCs w:val="24"/>
          <w:lang w:val="en-US" w:eastAsia="zh-CN"/>
        </w:rPr>
        <w:t>3</w:t>
      </w:r>
      <w:r>
        <w:rPr>
          <w:rFonts w:hint="eastAsia" w:ascii="宋体" w:hAnsi="宋体" w:eastAsia="宋体" w:cs="宋体"/>
          <w:bCs/>
          <w:color w:val="auto"/>
          <w:sz w:val="24"/>
          <w:szCs w:val="24"/>
          <w:lang w:val="zh-CN" w:eastAsia="zh-CN"/>
        </w:rPr>
        <w:t>）</w:t>
      </w:r>
      <w:r>
        <w:rPr>
          <w:rFonts w:hint="eastAsia" w:ascii="宋体" w:hAnsi="宋体" w:eastAsia="宋体" w:cs="宋体"/>
          <w:bCs/>
          <w:color w:val="auto"/>
          <w:sz w:val="24"/>
          <w:szCs w:val="24"/>
          <w:lang w:val="zh-CN"/>
        </w:rPr>
        <w:t>供应商认为其他需要提供的资料</w:t>
      </w:r>
      <w:r>
        <w:rPr>
          <w:rFonts w:hint="eastAsia" w:ascii="宋体" w:hAnsi="宋体" w:eastAsia="宋体" w:cs="宋体"/>
          <w:bCs/>
          <w:color w:val="auto"/>
          <w:sz w:val="24"/>
          <w:szCs w:val="24"/>
          <w:lang w:val="zh-CN" w:eastAsia="zh-CN"/>
        </w:rPr>
        <w:t>。</w:t>
      </w:r>
    </w:p>
    <w:p w14:paraId="05B5CB4A">
      <w:pPr>
        <w:pStyle w:val="20"/>
        <w:pageBreakBefore w:val="0"/>
        <w:kinsoku/>
        <w:overflowPunct/>
        <w:topLinePunct w:val="0"/>
        <w:bidi w:val="0"/>
        <w:ind w:firstLine="482" w:firstLineChars="200"/>
        <w:outlineLvl w:val="9"/>
        <w:rPr>
          <w:rFonts w:ascii="宋体" w:hAnsi="宋体"/>
          <w:color w:val="auto"/>
          <w:sz w:val="24"/>
          <w:szCs w:val="24"/>
          <w:lang w:val="zh-CN"/>
        </w:rPr>
      </w:pPr>
      <w:bookmarkStart w:id="214" w:name="_Toc3185"/>
      <w:bookmarkStart w:id="215" w:name="_Toc22311"/>
      <w:bookmarkStart w:id="216" w:name="_Toc201719206"/>
      <w:bookmarkStart w:id="217" w:name="_Toc8271"/>
      <w:bookmarkStart w:id="218" w:name="_Toc7418"/>
      <w:bookmarkStart w:id="219" w:name="_Toc429224772"/>
      <w:r>
        <w:rPr>
          <w:rFonts w:hint="eastAsia" w:ascii="宋体" w:hAnsi="宋体"/>
          <w:color w:val="auto"/>
          <w:sz w:val="24"/>
          <w:szCs w:val="24"/>
          <w:lang w:val="zh-CN"/>
        </w:rPr>
        <w:t>（</w:t>
      </w:r>
      <w:r>
        <w:rPr>
          <w:rFonts w:hint="eastAsia" w:ascii="宋体" w:hAnsi="宋体"/>
          <w:color w:val="auto"/>
          <w:sz w:val="24"/>
          <w:szCs w:val="24"/>
          <w:lang w:val="en-US" w:eastAsia="zh-CN"/>
        </w:rPr>
        <w:t>五</w:t>
      </w:r>
      <w:r>
        <w:rPr>
          <w:rFonts w:hint="eastAsia" w:ascii="宋体" w:hAnsi="宋体"/>
          <w:color w:val="auto"/>
          <w:sz w:val="24"/>
          <w:szCs w:val="24"/>
          <w:lang w:val="zh-CN"/>
        </w:rPr>
        <w:t>）近年完成的类似项目情况表</w:t>
      </w:r>
      <w:bookmarkEnd w:id="214"/>
      <w:bookmarkEnd w:id="215"/>
      <w:bookmarkEnd w:id="216"/>
      <w:bookmarkEnd w:id="217"/>
      <w:bookmarkEnd w:id="218"/>
      <w:bookmarkEnd w:id="219"/>
    </w:p>
    <w:p w14:paraId="28B8DEB0">
      <w:pPr>
        <w:pageBreakBefore w:val="0"/>
        <w:kinsoku/>
        <w:overflowPunct/>
        <w:topLinePunct w:val="0"/>
        <w:autoSpaceDE w:val="0"/>
        <w:autoSpaceDN w:val="0"/>
        <w:bidi w:val="0"/>
        <w:adjustRightInd w:val="0"/>
        <w:spacing w:line="400" w:lineRule="exact"/>
        <w:ind w:firstLine="420" w:firstLineChars="200"/>
        <w:jc w:val="left"/>
        <w:outlineLvl w:val="9"/>
        <w:rPr>
          <w:rFonts w:hAnsi="宋体" w:cs="宋体"/>
          <w:color w:val="auto"/>
          <w:szCs w:val="18"/>
          <w:lang w:val="zh-CN"/>
        </w:rPr>
      </w:pPr>
    </w:p>
    <w:tbl>
      <w:tblPr>
        <w:tblStyle w:val="23"/>
        <w:tblW w:w="93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3"/>
        <w:gridCol w:w="6228"/>
      </w:tblGrid>
      <w:tr w14:paraId="5048B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4622E403">
            <w:pPr>
              <w:pStyle w:val="15"/>
              <w:pageBreakBefore w:val="0"/>
              <w:pBdr>
                <w:bottom w:val="none" w:color="auto" w:sz="0" w:space="0"/>
              </w:pBdr>
              <w:tabs>
                <w:tab w:val="clear" w:pos="4153"/>
                <w:tab w:val="clear" w:pos="8306"/>
              </w:tabs>
              <w:kinsoku/>
              <w:overflowPunct/>
              <w:topLinePunct w:val="0"/>
              <w:autoSpaceDE w:val="0"/>
              <w:autoSpaceDN w:val="0"/>
              <w:bidi w:val="0"/>
              <w:adjustRightInd w:val="0"/>
              <w:snapToGrid/>
              <w:spacing w:line="400" w:lineRule="exact"/>
              <w:ind w:right="405" w:firstLine="480" w:firstLineChars="200"/>
              <w:outlineLvl w:val="9"/>
              <w:rPr>
                <w:rFonts w:hAnsi="宋体" w:cs="宋体"/>
                <w:bCs/>
                <w:color w:val="auto"/>
                <w:sz w:val="24"/>
                <w:szCs w:val="24"/>
                <w:lang w:val="zh-CN"/>
              </w:rPr>
            </w:pPr>
            <w:r>
              <w:rPr>
                <w:rFonts w:hint="eastAsia" w:ascii="宋体" w:hAnsi="宋体" w:cs="宋体"/>
                <w:bCs/>
                <w:color w:val="auto"/>
                <w:sz w:val="24"/>
                <w:szCs w:val="24"/>
                <w:lang w:val="zh-CN"/>
              </w:rPr>
              <w:t>项目名称</w:t>
            </w:r>
          </w:p>
        </w:tc>
        <w:tc>
          <w:tcPr>
            <w:tcW w:w="6228" w:type="dxa"/>
            <w:noWrap w:val="0"/>
            <w:vAlign w:val="center"/>
          </w:tcPr>
          <w:p w14:paraId="015B1C4A">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16B164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30841FC8">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项目所在地</w:t>
            </w:r>
          </w:p>
        </w:tc>
        <w:tc>
          <w:tcPr>
            <w:tcW w:w="6228" w:type="dxa"/>
            <w:noWrap w:val="0"/>
            <w:vAlign w:val="center"/>
          </w:tcPr>
          <w:p w14:paraId="44C6B444">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0AE6F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7E6B7BE4">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采购人名称</w:t>
            </w:r>
          </w:p>
        </w:tc>
        <w:tc>
          <w:tcPr>
            <w:tcW w:w="6228" w:type="dxa"/>
            <w:noWrap w:val="0"/>
            <w:vAlign w:val="center"/>
          </w:tcPr>
          <w:p w14:paraId="5CC030C1">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73997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1CA5F6DC">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采购人地址</w:t>
            </w:r>
          </w:p>
        </w:tc>
        <w:tc>
          <w:tcPr>
            <w:tcW w:w="6228" w:type="dxa"/>
            <w:noWrap w:val="0"/>
            <w:vAlign w:val="center"/>
          </w:tcPr>
          <w:p w14:paraId="0EABA5CB">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558AF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33A34221">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采购人电话</w:t>
            </w:r>
          </w:p>
        </w:tc>
        <w:tc>
          <w:tcPr>
            <w:tcW w:w="6228" w:type="dxa"/>
            <w:noWrap w:val="0"/>
            <w:vAlign w:val="center"/>
          </w:tcPr>
          <w:p w14:paraId="04D7B93F">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56728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24AF4A52">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合同价格</w:t>
            </w:r>
          </w:p>
        </w:tc>
        <w:tc>
          <w:tcPr>
            <w:tcW w:w="6228" w:type="dxa"/>
            <w:noWrap w:val="0"/>
            <w:vAlign w:val="center"/>
          </w:tcPr>
          <w:p w14:paraId="0866CB4D">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75109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105C86DB">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服务期限</w:t>
            </w:r>
          </w:p>
        </w:tc>
        <w:tc>
          <w:tcPr>
            <w:tcW w:w="6228" w:type="dxa"/>
            <w:noWrap w:val="0"/>
            <w:vAlign w:val="center"/>
          </w:tcPr>
          <w:p w14:paraId="468562EF">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0AB40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13AE94F4">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承担的工作</w:t>
            </w:r>
          </w:p>
        </w:tc>
        <w:tc>
          <w:tcPr>
            <w:tcW w:w="6228" w:type="dxa"/>
            <w:noWrap w:val="0"/>
            <w:vAlign w:val="center"/>
          </w:tcPr>
          <w:p w14:paraId="3F4C127D">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3216C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628F5038">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完成质量</w:t>
            </w:r>
          </w:p>
        </w:tc>
        <w:tc>
          <w:tcPr>
            <w:tcW w:w="6228" w:type="dxa"/>
            <w:noWrap w:val="0"/>
            <w:vAlign w:val="center"/>
          </w:tcPr>
          <w:p w14:paraId="6E469A78">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69978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1BFC8F91">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项目负责人</w:t>
            </w:r>
          </w:p>
        </w:tc>
        <w:tc>
          <w:tcPr>
            <w:tcW w:w="6228" w:type="dxa"/>
            <w:noWrap w:val="0"/>
            <w:vAlign w:val="center"/>
          </w:tcPr>
          <w:p w14:paraId="3ABDA0CB">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25A40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2" w:hRule="atLeast"/>
          <w:jc w:val="center"/>
        </w:trPr>
        <w:tc>
          <w:tcPr>
            <w:tcW w:w="3153" w:type="dxa"/>
            <w:noWrap w:val="0"/>
            <w:vAlign w:val="center"/>
          </w:tcPr>
          <w:p w14:paraId="0FFEBE66">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项目描述</w:t>
            </w:r>
          </w:p>
        </w:tc>
        <w:tc>
          <w:tcPr>
            <w:tcW w:w="6228" w:type="dxa"/>
            <w:noWrap w:val="0"/>
            <w:vAlign w:val="center"/>
          </w:tcPr>
          <w:p w14:paraId="3E179CE6">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7F077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08B7F37D">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备注</w:t>
            </w:r>
          </w:p>
        </w:tc>
        <w:tc>
          <w:tcPr>
            <w:tcW w:w="6228" w:type="dxa"/>
            <w:noWrap w:val="0"/>
            <w:vAlign w:val="center"/>
          </w:tcPr>
          <w:p w14:paraId="7979A2A5">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bl>
    <w:p w14:paraId="0ACCBECF">
      <w:pPr>
        <w:pageBreakBefore w:val="0"/>
        <w:kinsoku/>
        <w:overflowPunct/>
        <w:topLinePunct w:val="0"/>
        <w:bidi w:val="0"/>
        <w:adjustRightInd w:val="0"/>
        <w:spacing w:line="240" w:lineRule="auto"/>
        <w:jc w:val="left"/>
        <w:outlineLvl w:val="9"/>
        <w:rPr>
          <w:rFonts w:hint="eastAsia" w:ascii="宋体" w:hAnsi="宋体"/>
          <w:color w:val="auto"/>
          <w:sz w:val="21"/>
          <w:szCs w:val="16"/>
          <w:lang w:eastAsia="zh-CN"/>
        </w:rPr>
      </w:pPr>
      <w:bookmarkStart w:id="220" w:name="_Toc429224775"/>
      <w:bookmarkStart w:id="221" w:name="_Toc2222"/>
      <w:bookmarkStart w:id="222" w:name="_Toc26001"/>
      <w:r>
        <w:rPr>
          <w:rFonts w:hint="eastAsia" w:ascii="宋体" w:hAnsi="宋体"/>
          <w:b/>
          <w:bCs/>
          <w:color w:val="auto"/>
          <w:sz w:val="21"/>
          <w:szCs w:val="16"/>
          <w:lang w:eastAsia="zh-CN"/>
        </w:rPr>
        <w:t>注</w:t>
      </w:r>
      <w:r>
        <w:rPr>
          <w:rFonts w:hint="eastAsia" w:ascii="宋体" w:hAnsi="宋体"/>
          <w:color w:val="auto"/>
          <w:sz w:val="21"/>
          <w:szCs w:val="16"/>
          <w:lang w:eastAsia="zh-CN"/>
        </w:rPr>
        <w:t>：</w:t>
      </w:r>
      <w:r>
        <w:rPr>
          <w:rFonts w:hint="eastAsia" w:ascii="宋体" w:hAnsi="宋体"/>
          <w:color w:val="auto"/>
          <w:sz w:val="21"/>
          <w:szCs w:val="16"/>
          <w:lang w:val="en-US" w:eastAsia="zh-CN"/>
        </w:rPr>
        <w:t>1.</w:t>
      </w:r>
      <w:r>
        <w:rPr>
          <w:rFonts w:hint="eastAsia" w:ascii="宋体" w:hAnsi="宋体"/>
          <w:color w:val="auto"/>
          <w:sz w:val="21"/>
          <w:szCs w:val="16"/>
          <w:lang w:eastAsia="zh-CN"/>
        </w:rPr>
        <w:t>供应商以上业绩需提供加盖公章的中标通知书或合同协议书复印件等书面证明材料。</w:t>
      </w:r>
    </w:p>
    <w:p w14:paraId="36515696">
      <w:pPr>
        <w:pageBreakBefore w:val="0"/>
        <w:kinsoku/>
        <w:overflowPunct/>
        <w:topLinePunct w:val="0"/>
        <w:bidi w:val="0"/>
        <w:adjustRightInd w:val="0"/>
        <w:spacing w:line="240" w:lineRule="auto"/>
        <w:ind w:firstLine="420" w:firstLineChars="200"/>
        <w:jc w:val="left"/>
        <w:outlineLvl w:val="9"/>
        <w:rPr>
          <w:rFonts w:hint="eastAsia" w:ascii="宋体" w:hAnsi="宋体"/>
          <w:color w:val="auto"/>
          <w:sz w:val="21"/>
          <w:szCs w:val="16"/>
          <w:lang w:eastAsia="zh-CN"/>
        </w:rPr>
      </w:pPr>
      <w:r>
        <w:rPr>
          <w:rFonts w:hint="eastAsia" w:ascii="宋体" w:hAnsi="宋体"/>
          <w:color w:val="auto"/>
          <w:sz w:val="21"/>
          <w:szCs w:val="16"/>
          <w:lang w:val="en-US" w:eastAsia="zh-CN"/>
        </w:rPr>
        <w:t>2.</w:t>
      </w:r>
      <w:r>
        <w:rPr>
          <w:rFonts w:hint="eastAsia" w:ascii="宋体" w:hAnsi="宋体"/>
          <w:color w:val="auto"/>
          <w:sz w:val="21"/>
          <w:szCs w:val="16"/>
          <w:lang w:eastAsia="zh-CN"/>
        </w:rPr>
        <w:t>供应商必须据实填写，不得虚假响应，否则将取消其投标或中标资格，并按有关规定进行处罚。</w:t>
      </w:r>
    </w:p>
    <w:p w14:paraId="69359393">
      <w:pPr>
        <w:pageBreakBefore w:val="0"/>
        <w:kinsoku/>
        <w:overflowPunct/>
        <w:topLinePunct w:val="0"/>
        <w:bidi w:val="0"/>
        <w:adjustRightInd w:val="0"/>
        <w:spacing w:line="400" w:lineRule="exact"/>
        <w:ind w:firstLine="4080" w:firstLineChars="1700"/>
        <w:jc w:val="left"/>
        <w:outlineLvl w:val="9"/>
        <w:rPr>
          <w:rFonts w:hint="eastAsia" w:ascii="宋体" w:hAnsi="宋体"/>
          <w:color w:val="auto"/>
          <w:sz w:val="24"/>
          <w:lang w:eastAsia="zh-CN"/>
        </w:rPr>
      </w:pPr>
    </w:p>
    <w:p w14:paraId="20B42D71">
      <w:pPr>
        <w:pageBreakBefore w:val="0"/>
        <w:kinsoku/>
        <w:overflowPunct/>
        <w:topLinePunct w:val="0"/>
        <w:bidi w:val="0"/>
        <w:adjustRightInd w:val="0"/>
        <w:spacing w:line="400" w:lineRule="exact"/>
        <w:ind w:firstLine="3360" w:firstLineChars="1400"/>
        <w:jc w:val="left"/>
        <w:outlineLvl w:val="9"/>
        <w:rPr>
          <w:rFonts w:hint="eastAsia" w:ascii="宋体" w:hAnsi="宋体"/>
          <w:color w:val="auto"/>
          <w:sz w:val="24"/>
          <w:lang w:eastAsia="zh-CN"/>
        </w:rPr>
      </w:pPr>
    </w:p>
    <w:p w14:paraId="21A5352A">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019DEE48">
      <w:pPr>
        <w:bidi w:val="0"/>
        <w:jc w:val="right"/>
        <w:rPr>
          <w:rFonts w:hAnsi="宋体"/>
          <w:bCs/>
          <w:color w:val="auto"/>
          <w:sz w:val="24"/>
        </w:rPr>
      </w:pPr>
      <w:bookmarkStart w:id="223" w:name="_Toc22059"/>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bookmarkEnd w:id="223"/>
    </w:p>
    <w:p w14:paraId="41B81681">
      <w:pPr>
        <w:pStyle w:val="22"/>
        <w:rPr>
          <w:color w:val="auto"/>
        </w:rPr>
      </w:pPr>
    </w:p>
    <w:p w14:paraId="3B10D72B">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6C6AAA54">
      <w:pPr>
        <w:pStyle w:val="7"/>
        <w:numPr>
          <w:ilvl w:val="0"/>
          <w:numId w:val="7"/>
        </w:numPr>
        <w:spacing w:line="400" w:lineRule="exact"/>
        <w:jc w:val="center"/>
        <w:rPr>
          <w:rFonts w:hint="eastAsia" w:ascii="宋体" w:hAnsi="宋体"/>
          <w:b/>
          <w:bCs/>
          <w:color w:val="auto"/>
          <w:sz w:val="28"/>
          <w:szCs w:val="28"/>
          <w:lang w:val="en-US" w:eastAsia="zh-CN"/>
        </w:rPr>
      </w:pPr>
      <w:r>
        <w:rPr>
          <w:rFonts w:hint="eastAsia" w:ascii="宋体" w:hAnsi="宋体"/>
          <w:color w:val="auto"/>
          <w:sz w:val="28"/>
          <w:szCs w:val="28"/>
          <w:lang w:val="zh-CN"/>
        </w:rPr>
        <w:br w:type="page"/>
      </w:r>
      <w:bookmarkStart w:id="224" w:name="_Toc13540"/>
    </w:p>
    <w:p w14:paraId="62B7839C">
      <w:pPr>
        <w:pStyle w:val="7"/>
        <w:numPr>
          <w:ilvl w:val="0"/>
          <w:numId w:val="0"/>
        </w:numPr>
        <w:spacing w:line="400" w:lineRule="exact"/>
        <w:jc w:val="both"/>
        <w:rPr>
          <w:rFonts w:hint="eastAsia" w:ascii="宋体" w:hAnsi="宋体"/>
          <w:b/>
          <w:bCs/>
          <w:color w:val="auto"/>
          <w:sz w:val="28"/>
          <w:szCs w:val="28"/>
          <w:lang w:val="en-US" w:eastAsia="zh-CN"/>
        </w:rPr>
        <w:sectPr>
          <w:pgSz w:w="11906" w:h="16838"/>
          <w:pgMar w:top="1440" w:right="1800" w:bottom="1440" w:left="1800" w:header="851" w:footer="992" w:gutter="0"/>
          <w:pgNumType w:fmt="decimal"/>
          <w:cols w:space="720" w:num="1"/>
          <w:docGrid w:type="lines" w:linePitch="312" w:charSpace="0"/>
        </w:sectPr>
      </w:pPr>
    </w:p>
    <w:p w14:paraId="0A3E1CE6">
      <w:pPr>
        <w:pStyle w:val="4"/>
        <w:bidi w:val="0"/>
        <w:rPr>
          <w:rFonts w:hint="eastAsia" w:ascii="宋体" w:hAnsi="宋体"/>
          <w:b/>
          <w:bCs/>
          <w:color w:val="auto"/>
          <w:sz w:val="28"/>
          <w:szCs w:val="28"/>
          <w:lang w:val="en-US" w:eastAsia="zh-CN"/>
        </w:rPr>
      </w:pPr>
      <w:bookmarkStart w:id="225" w:name="_Toc11020"/>
      <w:bookmarkStart w:id="226" w:name="_Toc12343"/>
      <w:r>
        <w:rPr>
          <w:rFonts w:hint="eastAsia" w:ascii="宋体" w:hAnsi="宋体"/>
          <w:b/>
          <w:bCs/>
          <w:color w:val="auto"/>
          <w:sz w:val="28"/>
          <w:szCs w:val="28"/>
          <w:lang w:val="en-US" w:eastAsia="zh-CN"/>
        </w:rPr>
        <w:t>九</w:t>
      </w:r>
      <w:r>
        <w:rPr>
          <w:rFonts w:hint="eastAsia" w:ascii="宋体" w:hAnsi="宋体"/>
          <w:b/>
          <w:bCs/>
          <w:color w:val="auto"/>
          <w:sz w:val="28"/>
          <w:szCs w:val="28"/>
          <w:lang w:val="zh-CN"/>
        </w:rPr>
        <w:t>、</w:t>
      </w:r>
      <w:bookmarkEnd w:id="220"/>
      <w:bookmarkEnd w:id="221"/>
      <w:bookmarkEnd w:id="222"/>
      <w:bookmarkEnd w:id="224"/>
      <w:r>
        <w:rPr>
          <w:rFonts w:hint="eastAsia" w:ascii="宋体" w:hAnsi="宋体"/>
          <w:b/>
          <w:bCs/>
          <w:color w:val="auto"/>
          <w:sz w:val="28"/>
          <w:szCs w:val="28"/>
          <w:lang w:val="en-US" w:eastAsia="zh-CN"/>
        </w:rPr>
        <w:t>技术部分</w:t>
      </w:r>
      <w:bookmarkEnd w:id="225"/>
      <w:bookmarkEnd w:id="226"/>
    </w:p>
    <w:p w14:paraId="7C575B14">
      <w:pPr>
        <w:pStyle w:val="6"/>
        <w:bidi w:val="0"/>
        <w:rPr>
          <w:rFonts w:hint="eastAsia" w:ascii="宋体" w:hAnsi="宋体"/>
          <w:b/>
          <w:bCs/>
          <w:color w:val="auto"/>
          <w:sz w:val="28"/>
          <w:szCs w:val="28"/>
          <w:lang w:val="en-US" w:eastAsia="zh-CN"/>
        </w:rPr>
      </w:pPr>
      <w:bookmarkStart w:id="227" w:name="_Toc25901"/>
      <w:r>
        <w:rPr>
          <w:rFonts w:hint="eastAsia" w:ascii="宋体" w:hAnsi="宋体"/>
          <w:b/>
          <w:bCs/>
          <w:color w:val="auto"/>
          <w:sz w:val="28"/>
          <w:szCs w:val="28"/>
          <w:lang w:val="zh-CN" w:eastAsia="zh-CN"/>
        </w:rPr>
        <w:t>（</w:t>
      </w:r>
      <w:r>
        <w:rPr>
          <w:rFonts w:hint="eastAsia" w:ascii="宋体" w:hAnsi="宋体"/>
          <w:b/>
          <w:bCs/>
          <w:color w:val="auto"/>
          <w:sz w:val="28"/>
          <w:szCs w:val="28"/>
          <w:lang w:val="en-US" w:eastAsia="zh-CN"/>
        </w:rPr>
        <w:t>一</w:t>
      </w:r>
      <w:r>
        <w:rPr>
          <w:rFonts w:hint="eastAsia" w:ascii="宋体" w:hAnsi="宋体"/>
          <w:b/>
          <w:bCs/>
          <w:color w:val="auto"/>
          <w:sz w:val="28"/>
          <w:szCs w:val="28"/>
          <w:lang w:val="zh-CN" w:eastAsia="zh-CN"/>
        </w:rPr>
        <w:t>）</w:t>
      </w:r>
      <w:r>
        <w:rPr>
          <w:rFonts w:hint="eastAsia" w:ascii="宋体" w:hAnsi="宋体"/>
          <w:b/>
          <w:bCs/>
          <w:color w:val="auto"/>
          <w:sz w:val="28"/>
          <w:szCs w:val="28"/>
          <w:lang w:val="en-US" w:eastAsia="zh-CN"/>
        </w:rPr>
        <w:t>投标报价明细表</w:t>
      </w:r>
      <w:bookmarkEnd w:id="227"/>
    </w:p>
    <w:p w14:paraId="3DC478FE">
      <w:pPr>
        <w:autoSpaceDE w:val="0"/>
        <w:autoSpaceDN w:val="0"/>
        <w:adjustRightInd w:val="0"/>
        <w:snapToGrid w:val="0"/>
        <w:ind w:firstLine="241" w:firstLineChars="100"/>
        <w:jc w:val="left"/>
        <w:rPr>
          <w:rFonts w:ascii="宋体" w:hAnsi="宋体" w:cs="宋体"/>
          <w:b/>
          <w:sz w:val="24"/>
          <w:szCs w:val="24"/>
          <w:u w:val="single"/>
        </w:rPr>
      </w:pPr>
      <w:r>
        <w:rPr>
          <w:rFonts w:hint="eastAsia" w:ascii="宋体" w:hAnsi="宋体" w:cs="宋体"/>
          <w:b/>
          <w:sz w:val="24"/>
          <w:szCs w:val="24"/>
          <w:lang w:val="zh-CN"/>
        </w:rPr>
        <w:t>项目名称：</w:t>
      </w:r>
      <w:r>
        <w:rPr>
          <w:rFonts w:hint="eastAsia" w:ascii="宋体" w:hAnsi="宋体" w:cs="宋体"/>
          <w:b/>
          <w:sz w:val="24"/>
          <w:szCs w:val="24"/>
          <w:u w:val="single"/>
          <w:lang w:val="zh-CN"/>
        </w:rPr>
        <w:t xml:space="preserve">                                       </w:t>
      </w:r>
    </w:p>
    <w:p w14:paraId="7F232493">
      <w:pPr>
        <w:autoSpaceDE w:val="0"/>
        <w:autoSpaceDN w:val="0"/>
        <w:adjustRightInd w:val="0"/>
        <w:snapToGrid w:val="0"/>
        <w:ind w:firstLine="241" w:firstLineChars="100"/>
        <w:jc w:val="left"/>
        <w:rPr>
          <w:rFonts w:hint="eastAsia" w:ascii="宋体" w:hAnsi="宋体" w:eastAsia="宋体" w:cs="宋体"/>
          <w:color w:val="auto"/>
          <w:kern w:val="0"/>
          <w:sz w:val="24"/>
          <w:szCs w:val="24"/>
          <w:lang w:val="en-US" w:eastAsia="zh-CN"/>
        </w:rPr>
      </w:pPr>
      <w:r>
        <w:rPr>
          <w:rFonts w:hint="eastAsia" w:ascii="宋体" w:hAnsi="宋体" w:cs="宋体"/>
          <w:b/>
          <w:sz w:val="24"/>
          <w:szCs w:val="24"/>
          <w:lang w:val="zh-CN"/>
        </w:rPr>
        <w:t>项目编号：</w:t>
      </w:r>
      <w:r>
        <w:rPr>
          <w:rFonts w:hint="eastAsia" w:ascii="宋体" w:hAnsi="宋体" w:cs="宋体"/>
          <w:b/>
          <w:sz w:val="24"/>
          <w:szCs w:val="24"/>
          <w:u w:val="single"/>
          <w:lang w:val="zh-CN"/>
        </w:rPr>
        <w:t xml:space="preserve">                                       </w:t>
      </w:r>
    </w:p>
    <w:tbl>
      <w:tblPr>
        <w:tblStyle w:val="23"/>
        <w:tblpPr w:leftFromText="180" w:rightFromText="180" w:vertAnchor="text" w:horzAnchor="page" w:tblpX="1527" w:tblpY="86"/>
        <w:tblOverlap w:val="never"/>
        <w:tblW w:w="9676" w:type="dxa"/>
        <w:tblInd w:w="0" w:type="dxa"/>
        <w:tblLayout w:type="fixed"/>
        <w:tblCellMar>
          <w:top w:w="0" w:type="dxa"/>
          <w:left w:w="108" w:type="dxa"/>
          <w:bottom w:w="0" w:type="dxa"/>
          <w:right w:w="108" w:type="dxa"/>
        </w:tblCellMar>
      </w:tblPr>
      <w:tblGrid>
        <w:gridCol w:w="520"/>
        <w:gridCol w:w="1417"/>
        <w:gridCol w:w="3581"/>
        <w:gridCol w:w="1238"/>
        <w:gridCol w:w="656"/>
        <w:gridCol w:w="825"/>
        <w:gridCol w:w="769"/>
        <w:gridCol w:w="670"/>
      </w:tblGrid>
      <w:tr w14:paraId="6CBC934F">
        <w:tblPrEx>
          <w:tblCellMar>
            <w:top w:w="0" w:type="dxa"/>
            <w:left w:w="108" w:type="dxa"/>
            <w:bottom w:w="0" w:type="dxa"/>
            <w:right w:w="108" w:type="dxa"/>
          </w:tblCellMar>
        </w:tblPrEx>
        <w:trPr>
          <w:trHeight w:val="592" w:hRule="atLeast"/>
        </w:trPr>
        <w:tc>
          <w:tcPr>
            <w:tcW w:w="520" w:type="dxa"/>
            <w:tcBorders>
              <w:top w:val="single" w:color="auto" w:sz="6" w:space="0"/>
              <w:left w:val="single" w:color="auto" w:sz="6" w:space="0"/>
              <w:bottom w:val="single" w:color="auto" w:sz="6" w:space="0"/>
              <w:right w:val="single" w:color="auto" w:sz="6" w:space="0"/>
            </w:tcBorders>
            <w:noWrap w:val="0"/>
            <w:vAlign w:val="center"/>
          </w:tcPr>
          <w:p w14:paraId="11200B33">
            <w:pPr>
              <w:autoSpaceDE w:val="0"/>
              <w:autoSpaceDN w:val="0"/>
              <w:adjustRightInd w:val="0"/>
              <w:snapToGrid w:val="0"/>
              <w:jc w:val="center"/>
              <w:rPr>
                <w:rFonts w:ascii="宋体" w:hAnsi="宋体"/>
                <w:b/>
                <w:bCs w:val="0"/>
                <w:szCs w:val="21"/>
                <w:lang w:val="zh-CN"/>
              </w:rPr>
            </w:pPr>
            <w:r>
              <w:rPr>
                <w:rFonts w:hint="eastAsia" w:ascii="宋体" w:hAnsi="宋体" w:cs="宋体"/>
                <w:b/>
                <w:bCs w:val="0"/>
                <w:szCs w:val="21"/>
                <w:lang w:val="zh-CN"/>
              </w:rPr>
              <w:t>序号</w:t>
            </w:r>
          </w:p>
        </w:tc>
        <w:tc>
          <w:tcPr>
            <w:tcW w:w="1417" w:type="dxa"/>
            <w:tcBorders>
              <w:top w:val="single" w:color="auto" w:sz="6" w:space="0"/>
              <w:left w:val="single" w:color="auto" w:sz="6" w:space="0"/>
              <w:bottom w:val="single" w:color="auto" w:sz="6" w:space="0"/>
              <w:right w:val="single" w:color="auto" w:sz="6" w:space="0"/>
            </w:tcBorders>
            <w:noWrap w:val="0"/>
            <w:vAlign w:val="center"/>
          </w:tcPr>
          <w:p w14:paraId="46779798">
            <w:pPr>
              <w:autoSpaceDE w:val="0"/>
              <w:autoSpaceDN w:val="0"/>
              <w:adjustRightInd w:val="0"/>
              <w:snapToGrid w:val="0"/>
              <w:jc w:val="center"/>
              <w:rPr>
                <w:rFonts w:ascii="宋体" w:hAnsi="宋体"/>
                <w:b/>
                <w:bCs w:val="0"/>
                <w:szCs w:val="21"/>
                <w:highlight w:val="none"/>
                <w:lang w:val="zh-CN"/>
              </w:rPr>
            </w:pPr>
            <w:r>
              <w:rPr>
                <w:rFonts w:hint="eastAsia" w:ascii="宋体" w:hAnsi="宋体" w:cs="宋体"/>
                <w:b/>
                <w:bCs w:val="0"/>
                <w:szCs w:val="21"/>
                <w:highlight w:val="none"/>
                <w:lang w:val="en-US" w:eastAsia="zh-CN"/>
              </w:rPr>
              <w:t>设备</w:t>
            </w:r>
            <w:r>
              <w:rPr>
                <w:rFonts w:hint="eastAsia" w:ascii="宋体" w:hAnsi="宋体" w:cs="宋体"/>
                <w:b/>
                <w:bCs w:val="0"/>
                <w:szCs w:val="21"/>
                <w:highlight w:val="none"/>
                <w:lang w:val="zh-CN"/>
              </w:rPr>
              <w:t>名称</w:t>
            </w:r>
          </w:p>
        </w:tc>
        <w:tc>
          <w:tcPr>
            <w:tcW w:w="3581" w:type="dxa"/>
            <w:tcBorders>
              <w:top w:val="single" w:color="auto" w:sz="6" w:space="0"/>
              <w:left w:val="single" w:color="auto" w:sz="6" w:space="0"/>
              <w:bottom w:val="single" w:color="auto" w:sz="6" w:space="0"/>
              <w:right w:val="single" w:color="auto" w:sz="4" w:space="0"/>
            </w:tcBorders>
            <w:noWrap w:val="0"/>
            <w:vAlign w:val="center"/>
          </w:tcPr>
          <w:p w14:paraId="1C3FFE1E">
            <w:pPr>
              <w:autoSpaceDE w:val="0"/>
              <w:autoSpaceDN w:val="0"/>
              <w:adjustRightInd w:val="0"/>
              <w:snapToGrid w:val="0"/>
              <w:jc w:val="center"/>
              <w:rPr>
                <w:rFonts w:hint="default" w:ascii="宋体" w:hAnsi="宋体" w:eastAsia="宋体" w:cs="宋体"/>
                <w:b/>
                <w:bCs w:val="0"/>
                <w:szCs w:val="21"/>
                <w:highlight w:val="none"/>
                <w:lang w:val="en-US" w:eastAsia="zh-CN"/>
              </w:rPr>
            </w:pPr>
            <w:r>
              <w:rPr>
                <w:rFonts w:hint="eastAsia" w:ascii="宋体" w:hAnsi="宋体" w:cs="宋体"/>
                <w:b/>
                <w:bCs w:val="0"/>
                <w:szCs w:val="21"/>
                <w:highlight w:val="none"/>
                <w:lang w:val="en-US" w:eastAsia="zh-CN"/>
              </w:rPr>
              <w:t>技术参数</w:t>
            </w:r>
          </w:p>
        </w:tc>
        <w:tc>
          <w:tcPr>
            <w:tcW w:w="1238" w:type="dxa"/>
            <w:tcBorders>
              <w:top w:val="single" w:color="auto" w:sz="6" w:space="0"/>
              <w:left w:val="single" w:color="auto" w:sz="4" w:space="0"/>
              <w:bottom w:val="single" w:color="auto" w:sz="6" w:space="0"/>
              <w:right w:val="single" w:color="auto" w:sz="6" w:space="0"/>
            </w:tcBorders>
            <w:noWrap w:val="0"/>
            <w:vAlign w:val="center"/>
          </w:tcPr>
          <w:p w14:paraId="6871514F">
            <w:pPr>
              <w:autoSpaceDE w:val="0"/>
              <w:autoSpaceDN w:val="0"/>
              <w:adjustRightInd w:val="0"/>
              <w:snapToGrid w:val="0"/>
              <w:jc w:val="center"/>
              <w:rPr>
                <w:rFonts w:hint="default" w:ascii="宋体" w:hAnsi="宋体" w:eastAsia="宋体" w:cs="宋体"/>
                <w:b/>
                <w:bCs w:val="0"/>
                <w:szCs w:val="21"/>
                <w:highlight w:val="none"/>
                <w:lang w:val="en-US" w:eastAsia="zh-CN"/>
              </w:rPr>
            </w:pPr>
            <w:r>
              <w:rPr>
                <w:rFonts w:hint="eastAsia" w:ascii="宋体" w:hAnsi="宋体" w:cs="宋体"/>
                <w:b/>
                <w:bCs w:val="0"/>
                <w:szCs w:val="21"/>
                <w:highlight w:val="none"/>
                <w:lang w:val="en-US" w:eastAsia="zh-CN"/>
              </w:rPr>
              <w:t>配置</w:t>
            </w:r>
          </w:p>
        </w:tc>
        <w:tc>
          <w:tcPr>
            <w:tcW w:w="656" w:type="dxa"/>
            <w:tcBorders>
              <w:top w:val="single" w:color="auto" w:sz="6" w:space="0"/>
              <w:left w:val="single" w:color="auto" w:sz="4" w:space="0"/>
              <w:bottom w:val="single" w:color="auto" w:sz="6" w:space="0"/>
              <w:right w:val="single" w:color="auto" w:sz="6" w:space="0"/>
            </w:tcBorders>
            <w:noWrap w:val="0"/>
            <w:vAlign w:val="center"/>
          </w:tcPr>
          <w:p w14:paraId="4A8A5FF5">
            <w:pPr>
              <w:autoSpaceDE w:val="0"/>
              <w:autoSpaceDN w:val="0"/>
              <w:adjustRightInd w:val="0"/>
              <w:snapToGrid w:val="0"/>
              <w:jc w:val="center"/>
              <w:rPr>
                <w:rFonts w:ascii="宋体" w:hAnsi="宋体"/>
                <w:b/>
                <w:bCs w:val="0"/>
                <w:szCs w:val="21"/>
                <w:lang w:val="zh-CN"/>
              </w:rPr>
            </w:pPr>
            <w:r>
              <w:rPr>
                <w:rFonts w:hint="eastAsia" w:ascii="宋体" w:hAnsi="宋体"/>
                <w:b/>
                <w:bCs w:val="0"/>
                <w:szCs w:val="21"/>
                <w:lang w:val="zh-CN"/>
              </w:rPr>
              <w:t>数量</w:t>
            </w:r>
          </w:p>
        </w:tc>
        <w:tc>
          <w:tcPr>
            <w:tcW w:w="825" w:type="dxa"/>
            <w:tcBorders>
              <w:top w:val="single" w:color="auto" w:sz="6" w:space="0"/>
              <w:left w:val="single" w:color="auto" w:sz="6" w:space="0"/>
              <w:bottom w:val="single" w:color="auto" w:sz="6" w:space="0"/>
              <w:right w:val="single" w:color="auto" w:sz="6" w:space="0"/>
            </w:tcBorders>
            <w:noWrap w:val="0"/>
            <w:vAlign w:val="center"/>
          </w:tcPr>
          <w:p w14:paraId="27EE6D63">
            <w:pPr>
              <w:autoSpaceDE w:val="0"/>
              <w:autoSpaceDN w:val="0"/>
              <w:adjustRightInd w:val="0"/>
              <w:snapToGrid w:val="0"/>
              <w:jc w:val="center"/>
              <w:rPr>
                <w:rFonts w:hint="eastAsia" w:ascii="宋体" w:hAnsi="宋体"/>
                <w:b/>
                <w:bCs w:val="0"/>
                <w:szCs w:val="21"/>
                <w:lang w:val="zh-CN"/>
              </w:rPr>
            </w:pPr>
            <w:r>
              <w:rPr>
                <w:rFonts w:hint="eastAsia" w:ascii="宋体" w:hAnsi="宋体"/>
                <w:b/>
                <w:bCs w:val="0"/>
                <w:szCs w:val="21"/>
                <w:lang w:val="zh-CN"/>
              </w:rPr>
              <w:t>单价</w:t>
            </w:r>
          </w:p>
          <w:p w14:paraId="0FF34665">
            <w:pPr>
              <w:autoSpaceDE w:val="0"/>
              <w:autoSpaceDN w:val="0"/>
              <w:adjustRightInd w:val="0"/>
              <w:snapToGrid w:val="0"/>
              <w:jc w:val="center"/>
              <w:rPr>
                <w:rFonts w:ascii="宋体" w:hAnsi="宋体"/>
                <w:b/>
                <w:bCs w:val="0"/>
                <w:szCs w:val="21"/>
                <w:lang w:val="zh-CN"/>
              </w:rPr>
            </w:pPr>
            <w:r>
              <w:rPr>
                <w:rFonts w:hint="eastAsia" w:ascii="宋体" w:hAnsi="宋体"/>
                <w:b/>
                <w:bCs w:val="0"/>
                <w:szCs w:val="21"/>
                <w:lang w:val="zh-CN"/>
              </w:rPr>
              <w:t>（元）</w:t>
            </w:r>
          </w:p>
        </w:tc>
        <w:tc>
          <w:tcPr>
            <w:tcW w:w="769" w:type="dxa"/>
            <w:tcBorders>
              <w:top w:val="single" w:color="auto" w:sz="6" w:space="0"/>
              <w:left w:val="single" w:color="auto" w:sz="6" w:space="0"/>
              <w:bottom w:val="single" w:color="auto" w:sz="6" w:space="0"/>
              <w:right w:val="single" w:color="auto" w:sz="6" w:space="0"/>
            </w:tcBorders>
            <w:noWrap w:val="0"/>
            <w:vAlign w:val="center"/>
          </w:tcPr>
          <w:p w14:paraId="2BBF2E97">
            <w:pPr>
              <w:autoSpaceDE w:val="0"/>
              <w:autoSpaceDN w:val="0"/>
              <w:adjustRightInd w:val="0"/>
              <w:snapToGrid w:val="0"/>
              <w:jc w:val="center"/>
              <w:rPr>
                <w:rFonts w:hint="eastAsia" w:ascii="宋体" w:hAnsi="宋体" w:cs="宋体"/>
                <w:b/>
                <w:bCs w:val="0"/>
                <w:szCs w:val="21"/>
                <w:lang w:val="zh-CN"/>
              </w:rPr>
            </w:pPr>
            <w:r>
              <w:rPr>
                <w:rFonts w:hint="eastAsia" w:ascii="宋体" w:hAnsi="宋体" w:cs="宋体"/>
                <w:b/>
                <w:bCs w:val="0"/>
                <w:szCs w:val="21"/>
                <w:lang w:val="zh-CN"/>
              </w:rPr>
              <w:t>合计</w:t>
            </w:r>
          </w:p>
          <w:p w14:paraId="175E5305">
            <w:pPr>
              <w:autoSpaceDE w:val="0"/>
              <w:autoSpaceDN w:val="0"/>
              <w:adjustRightInd w:val="0"/>
              <w:snapToGrid w:val="0"/>
              <w:jc w:val="center"/>
              <w:rPr>
                <w:rFonts w:ascii="宋体" w:hAnsi="宋体"/>
                <w:b/>
                <w:bCs w:val="0"/>
                <w:szCs w:val="21"/>
                <w:lang w:val="zh-CN"/>
              </w:rPr>
            </w:pPr>
            <w:r>
              <w:rPr>
                <w:rFonts w:hint="eastAsia" w:ascii="宋体" w:hAnsi="宋体" w:cs="宋体"/>
                <w:b/>
                <w:bCs w:val="0"/>
                <w:szCs w:val="21"/>
                <w:lang w:val="zh-CN"/>
              </w:rPr>
              <w:t>（元）</w:t>
            </w:r>
          </w:p>
        </w:tc>
        <w:tc>
          <w:tcPr>
            <w:tcW w:w="670" w:type="dxa"/>
            <w:tcBorders>
              <w:top w:val="single" w:color="auto" w:sz="6" w:space="0"/>
              <w:left w:val="single" w:color="auto" w:sz="6" w:space="0"/>
              <w:bottom w:val="single" w:color="auto" w:sz="6" w:space="0"/>
              <w:right w:val="single" w:color="auto" w:sz="4" w:space="0"/>
            </w:tcBorders>
            <w:noWrap w:val="0"/>
            <w:vAlign w:val="center"/>
          </w:tcPr>
          <w:p w14:paraId="05AFA04B">
            <w:pPr>
              <w:autoSpaceDE w:val="0"/>
              <w:autoSpaceDN w:val="0"/>
              <w:adjustRightInd w:val="0"/>
              <w:snapToGrid w:val="0"/>
              <w:jc w:val="center"/>
              <w:rPr>
                <w:rFonts w:ascii="宋体" w:hAnsi="宋体"/>
                <w:b/>
                <w:bCs w:val="0"/>
                <w:szCs w:val="21"/>
                <w:lang w:val="zh-CN"/>
              </w:rPr>
            </w:pPr>
            <w:r>
              <w:rPr>
                <w:rFonts w:hint="eastAsia" w:ascii="宋体" w:hAnsi="宋体"/>
                <w:b/>
                <w:bCs w:val="0"/>
                <w:szCs w:val="21"/>
                <w:lang w:val="zh-CN"/>
              </w:rPr>
              <w:t>备注</w:t>
            </w:r>
          </w:p>
        </w:tc>
      </w:tr>
      <w:tr w14:paraId="25401021">
        <w:tblPrEx>
          <w:tblCellMar>
            <w:top w:w="0" w:type="dxa"/>
            <w:left w:w="108" w:type="dxa"/>
            <w:bottom w:w="0" w:type="dxa"/>
            <w:right w:w="108" w:type="dxa"/>
          </w:tblCellMar>
        </w:tblPrEx>
        <w:trPr>
          <w:trHeight w:val="732" w:hRule="atLeast"/>
        </w:trPr>
        <w:tc>
          <w:tcPr>
            <w:tcW w:w="520" w:type="dxa"/>
            <w:tcBorders>
              <w:top w:val="single" w:color="auto" w:sz="6" w:space="0"/>
              <w:left w:val="single" w:color="auto" w:sz="6" w:space="0"/>
              <w:bottom w:val="single" w:color="auto" w:sz="6" w:space="0"/>
              <w:right w:val="single" w:color="auto" w:sz="6" w:space="0"/>
            </w:tcBorders>
            <w:noWrap w:val="0"/>
            <w:vAlign w:val="center"/>
          </w:tcPr>
          <w:p w14:paraId="75071458">
            <w:pPr>
              <w:autoSpaceDE w:val="0"/>
              <w:autoSpaceDN w:val="0"/>
              <w:adjustRightInd w:val="0"/>
              <w:snapToGrid w:val="0"/>
              <w:jc w:val="center"/>
              <w:rPr>
                <w:rFonts w:ascii="宋体" w:hAnsi="宋体"/>
                <w:bCs/>
                <w:szCs w:val="21"/>
                <w:lang w:val="zh-CN"/>
              </w:rPr>
            </w:pPr>
            <w:r>
              <w:rPr>
                <w:rFonts w:hint="eastAsia" w:ascii="宋体" w:hAnsi="宋体"/>
                <w:bCs/>
                <w:szCs w:val="21"/>
                <w:lang w:val="zh-CN"/>
              </w:rPr>
              <w:t>1</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75D97BFD">
            <w:pPr>
              <w:autoSpaceDE w:val="0"/>
              <w:autoSpaceDN w:val="0"/>
              <w:adjustRightInd w:val="0"/>
              <w:snapToGrid w:val="0"/>
              <w:rPr>
                <w:rFonts w:ascii="宋体" w:hAnsi="宋体"/>
                <w:bCs/>
                <w:szCs w:val="21"/>
                <w:lang w:val="zh-CN"/>
              </w:rPr>
            </w:pPr>
          </w:p>
        </w:tc>
        <w:tc>
          <w:tcPr>
            <w:tcW w:w="3581" w:type="dxa"/>
            <w:tcBorders>
              <w:top w:val="single" w:color="auto" w:sz="6" w:space="0"/>
              <w:left w:val="single" w:color="auto" w:sz="6" w:space="0"/>
              <w:bottom w:val="single" w:color="auto" w:sz="6" w:space="0"/>
              <w:right w:val="single" w:color="auto" w:sz="4" w:space="0"/>
            </w:tcBorders>
            <w:noWrap w:val="0"/>
            <w:vAlign w:val="top"/>
          </w:tcPr>
          <w:p w14:paraId="228317A4">
            <w:pPr>
              <w:autoSpaceDE w:val="0"/>
              <w:autoSpaceDN w:val="0"/>
              <w:adjustRightInd w:val="0"/>
              <w:snapToGrid w:val="0"/>
              <w:rPr>
                <w:rFonts w:ascii="宋体" w:hAnsi="宋体"/>
                <w:bCs/>
                <w:szCs w:val="21"/>
                <w:lang w:val="zh-CN"/>
              </w:rPr>
            </w:pPr>
          </w:p>
        </w:tc>
        <w:tc>
          <w:tcPr>
            <w:tcW w:w="1238" w:type="dxa"/>
            <w:tcBorders>
              <w:top w:val="single" w:color="auto" w:sz="6" w:space="0"/>
              <w:left w:val="single" w:color="auto" w:sz="4" w:space="0"/>
              <w:bottom w:val="single" w:color="auto" w:sz="6" w:space="0"/>
              <w:right w:val="single" w:color="auto" w:sz="6" w:space="0"/>
            </w:tcBorders>
            <w:noWrap w:val="0"/>
            <w:vAlign w:val="top"/>
          </w:tcPr>
          <w:p w14:paraId="56F7D551">
            <w:pPr>
              <w:autoSpaceDE w:val="0"/>
              <w:autoSpaceDN w:val="0"/>
              <w:adjustRightInd w:val="0"/>
              <w:snapToGrid w:val="0"/>
              <w:rPr>
                <w:rFonts w:ascii="宋体" w:hAnsi="宋体"/>
                <w:bCs/>
                <w:szCs w:val="21"/>
                <w:lang w:val="zh-CN"/>
              </w:rPr>
            </w:pPr>
          </w:p>
        </w:tc>
        <w:tc>
          <w:tcPr>
            <w:tcW w:w="656" w:type="dxa"/>
            <w:tcBorders>
              <w:top w:val="single" w:color="auto" w:sz="6" w:space="0"/>
              <w:left w:val="single" w:color="auto" w:sz="4" w:space="0"/>
              <w:bottom w:val="single" w:color="auto" w:sz="6" w:space="0"/>
              <w:right w:val="single" w:color="auto" w:sz="6" w:space="0"/>
            </w:tcBorders>
            <w:noWrap w:val="0"/>
            <w:vAlign w:val="top"/>
          </w:tcPr>
          <w:p w14:paraId="55FDD512">
            <w:pPr>
              <w:autoSpaceDE w:val="0"/>
              <w:autoSpaceDN w:val="0"/>
              <w:adjustRightInd w:val="0"/>
              <w:snapToGrid w:val="0"/>
              <w:rPr>
                <w:rFonts w:ascii="宋体" w:hAnsi="宋体"/>
                <w:bCs/>
                <w:szCs w:val="21"/>
                <w:lang w:val="zh-CN"/>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3094FCD4">
            <w:pPr>
              <w:autoSpaceDE w:val="0"/>
              <w:autoSpaceDN w:val="0"/>
              <w:adjustRightInd w:val="0"/>
              <w:snapToGrid w:val="0"/>
              <w:rPr>
                <w:rFonts w:ascii="宋体" w:hAnsi="宋体"/>
                <w:bCs/>
                <w:szCs w:val="21"/>
                <w:lang w:val="zh-CN"/>
              </w:rPr>
            </w:pPr>
          </w:p>
        </w:tc>
        <w:tc>
          <w:tcPr>
            <w:tcW w:w="769" w:type="dxa"/>
            <w:tcBorders>
              <w:top w:val="single" w:color="auto" w:sz="6" w:space="0"/>
              <w:left w:val="single" w:color="auto" w:sz="6" w:space="0"/>
              <w:bottom w:val="single" w:color="auto" w:sz="6" w:space="0"/>
              <w:right w:val="single" w:color="auto" w:sz="6" w:space="0"/>
            </w:tcBorders>
            <w:noWrap w:val="0"/>
            <w:vAlign w:val="top"/>
          </w:tcPr>
          <w:p w14:paraId="65A2C68D">
            <w:pPr>
              <w:autoSpaceDE w:val="0"/>
              <w:autoSpaceDN w:val="0"/>
              <w:adjustRightInd w:val="0"/>
              <w:snapToGrid w:val="0"/>
              <w:rPr>
                <w:rFonts w:ascii="宋体" w:hAnsi="宋体"/>
                <w:bCs/>
                <w:szCs w:val="21"/>
                <w:lang w:val="zh-CN"/>
              </w:rPr>
            </w:pPr>
          </w:p>
        </w:tc>
        <w:tc>
          <w:tcPr>
            <w:tcW w:w="670" w:type="dxa"/>
            <w:tcBorders>
              <w:top w:val="single" w:color="auto" w:sz="6" w:space="0"/>
              <w:left w:val="single" w:color="auto" w:sz="6" w:space="0"/>
              <w:bottom w:val="single" w:color="auto" w:sz="6" w:space="0"/>
              <w:right w:val="single" w:color="auto" w:sz="4" w:space="0"/>
            </w:tcBorders>
            <w:noWrap w:val="0"/>
            <w:vAlign w:val="top"/>
          </w:tcPr>
          <w:p w14:paraId="5E248BF2">
            <w:pPr>
              <w:autoSpaceDE w:val="0"/>
              <w:autoSpaceDN w:val="0"/>
              <w:adjustRightInd w:val="0"/>
              <w:snapToGrid w:val="0"/>
              <w:rPr>
                <w:rFonts w:ascii="宋体" w:hAnsi="宋体"/>
                <w:bCs/>
                <w:szCs w:val="21"/>
                <w:lang w:val="zh-CN"/>
              </w:rPr>
            </w:pPr>
          </w:p>
        </w:tc>
      </w:tr>
      <w:tr w14:paraId="790AE102">
        <w:tblPrEx>
          <w:tblCellMar>
            <w:top w:w="0" w:type="dxa"/>
            <w:left w:w="108" w:type="dxa"/>
            <w:bottom w:w="0" w:type="dxa"/>
            <w:right w:w="108" w:type="dxa"/>
          </w:tblCellMar>
        </w:tblPrEx>
        <w:trPr>
          <w:trHeight w:val="732" w:hRule="atLeast"/>
        </w:trPr>
        <w:tc>
          <w:tcPr>
            <w:tcW w:w="520" w:type="dxa"/>
            <w:tcBorders>
              <w:top w:val="single" w:color="auto" w:sz="6" w:space="0"/>
              <w:left w:val="single" w:color="auto" w:sz="6" w:space="0"/>
              <w:bottom w:val="single" w:color="auto" w:sz="6" w:space="0"/>
              <w:right w:val="single" w:color="auto" w:sz="6" w:space="0"/>
            </w:tcBorders>
            <w:noWrap w:val="0"/>
            <w:vAlign w:val="center"/>
          </w:tcPr>
          <w:p w14:paraId="4755EBF9">
            <w:pPr>
              <w:autoSpaceDE w:val="0"/>
              <w:autoSpaceDN w:val="0"/>
              <w:adjustRightInd w:val="0"/>
              <w:snapToGrid w:val="0"/>
              <w:jc w:val="center"/>
              <w:rPr>
                <w:rFonts w:ascii="宋体" w:hAnsi="宋体"/>
                <w:bCs/>
                <w:szCs w:val="21"/>
              </w:rPr>
            </w:pPr>
            <w:r>
              <w:rPr>
                <w:rFonts w:hint="eastAsia" w:ascii="宋体" w:hAnsi="宋体"/>
                <w:bCs/>
                <w:szCs w:val="21"/>
              </w:rPr>
              <w:t>2</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3A281068">
            <w:pPr>
              <w:autoSpaceDE w:val="0"/>
              <w:autoSpaceDN w:val="0"/>
              <w:adjustRightInd w:val="0"/>
              <w:snapToGrid w:val="0"/>
              <w:rPr>
                <w:rFonts w:ascii="宋体" w:hAnsi="宋体"/>
                <w:bCs/>
                <w:szCs w:val="21"/>
              </w:rPr>
            </w:pPr>
          </w:p>
        </w:tc>
        <w:tc>
          <w:tcPr>
            <w:tcW w:w="3581" w:type="dxa"/>
            <w:tcBorders>
              <w:top w:val="single" w:color="auto" w:sz="6" w:space="0"/>
              <w:left w:val="single" w:color="auto" w:sz="6" w:space="0"/>
              <w:bottom w:val="single" w:color="auto" w:sz="6" w:space="0"/>
              <w:right w:val="single" w:color="auto" w:sz="4" w:space="0"/>
            </w:tcBorders>
            <w:noWrap w:val="0"/>
            <w:vAlign w:val="top"/>
          </w:tcPr>
          <w:p w14:paraId="42186A79">
            <w:pPr>
              <w:autoSpaceDE w:val="0"/>
              <w:autoSpaceDN w:val="0"/>
              <w:adjustRightInd w:val="0"/>
              <w:snapToGrid w:val="0"/>
              <w:rPr>
                <w:rFonts w:ascii="宋体" w:hAnsi="宋体"/>
                <w:bCs/>
                <w:szCs w:val="21"/>
              </w:rPr>
            </w:pPr>
          </w:p>
        </w:tc>
        <w:tc>
          <w:tcPr>
            <w:tcW w:w="1238" w:type="dxa"/>
            <w:tcBorders>
              <w:top w:val="single" w:color="auto" w:sz="6" w:space="0"/>
              <w:left w:val="single" w:color="auto" w:sz="4" w:space="0"/>
              <w:bottom w:val="single" w:color="auto" w:sz="6" w:space="0"/>
              <w:right w:val="single" w:color="auto" w:sz="6" w:space="0"/>
            </w:tcBorders>
            <w:noWrap w:val="0"/>
            <w:vAlign w:val="top"/>
          </w:tcPr>
          <w:p w14:paraId="2C5A9724">
            <w:pPr>
              <w:autoSpaceDE w:val="0"/>
              <w:autoSpaceDN w:val="0"/>
              <w:adjustRightInd w:val="0"/>
              <w:snapToGrid w:val="0"/>
              <w:rPr>
                <w:rFonts w:ascii="宋体" w:hAnsi="宋体"/>
                <w:bCs/>
                <w:szCs w:val="21"/>
              </w:rPr>
            </w:pPr>
          </w:p>
        </w:tc>
        <w:tc>
          <w:tcPr>
            <w:tcW w:w="656" w:type="dxa"/>
            <w:tcBorders>
              <w:top w:val="single" w:color="auto" w:sz="6" w:space="0"/>
              <w:left w:val="single" w:color="auto" w:sz="4" w:space="0"/>
              <w:bottom w:val="single" w:color="auto" w:sz="6" w:space="0"/>
              <w:right w:val="single" w:color="auto" w:sz="6" w:space="0"/>
            </w:tcBorders>
            <w:noWrap w:val="0"/>
            <w:vAlign w:val="top"/>
          </w:tcPr>
          <w:p w14:paraId="0CC0BB5A">
            <w:pPr>
              <w:autoSpaceDE w:val="0"/>
              <w:autoSpaceDN w:val="0"/>
              <w:adjustRightInd w:val="0"/>
              <w:snapToGrid w:val="0"/>
              <w:rPr>
                <w:rFonts w:ascii="宋体" w:hAnsi="宋体"/>
                <w:bCs/>
                <w:szCs w:val="21"/>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3D45111A">
            <w:pPr>
              <w:autoSpaceDE w:val="0"/>
              <w:autoSpaceDN w:val="0"/>
              <w:adjustRightInd w:val="0"/>
              <w:snapToGrid w:val="0"/>
              <w:rPr>
                <w:rFonts w:ascii="宋体" w:hAnsi="宋体"/>
                <w:bCs/>
                <w:szCs w:val="21"/>
              </w:rPr>
            </w:pPr>
          </w:p>
        </w:tc>
        <w:tc>
          <w:tcPr>
            <w:tcW w:w="769" w:type="dxa"/>
            <w:tcBorders>
              <w:top w:val="single" w:color="auto" w:sz="6" w:space="0"/>
              <w:left w:val="single" w:color="auto" w:sz="6" w:space="0"/>
              <w:bottom w:val="single" w:color="auto" w:sz="6" w:space="0"/>
              <w:right w:val="single" w:color="auto" w:sz="6" w:space="0"/>
            </w:tcBorders>
            <w:noWrap w:val="0"/>
            <w:vAlign w:val="top"/>
          </w:tcPr>
          <w:p w14:paraId="1C26BCA4">
            <w:pPr>
              <w:autoSpaceDE w:val="0"/>
              <w:autoSpaceDN w:val="0"/>
              <w:adjustRightInd w:val="0"/>
              <w:snapToGrid w:val="0"/>
              <w:rPr>
                <w:rFonts w:ascii="宋体" w:hAnsi="宋体"/>
                <w:bCs/>
                <w:szCs w:val="21"/>
              </w:rPr>
            </w:pPr>
          </w:p>
        </w:tc>
        <w:tc>
          <w:tcPr>
            <w:tcW w:w="670" w:type="dxa"/>
            <w:tcBorders>
              <w:top w:val="single" w:color="auto" w:sz="6" w:space="0"/>
              <w:left w:val="single" w:color="auto" w:sz="6" w:space="0"/>
              <w:bottom w:val="single" w:color="auto" w:sz="6" w:space="0"/>
              <w:right w:val="single" w:color="auto" w:sz="4" w:space="0"/>
            </w:tcBorders>
            <w:noWrap w:val="0"/>
            <w:vAlign w:val="top"/>
          </w:tcPr>
          <w:p w14:paraId="50F7BC26">
            <w:pPr>
              <w:autoSpaceDE w:val="0"/>
              <w:autoSpaceDN w:val="0"/>
              <w:adjustRightInd w:val="0"/>
              <w:snapToGrid w:val="0"/>
              <w:rPr>
                <w:rFonts w:ascii="宋体" w:hAnsi="宋体"/>
                <w:bCs/>
                <w:szCs w:val="21"/>
              </w:rPr>
            </w:pPr>
          </w:p>
        </w:tc>
      </w:tr>
      <w:tr w14:paraId="369ED704">
        <w:tblPrEx>
          <w:tblCellMar>
            <w:top w:w="0" w:type="dxa"/>
            <w:left w:w="108" w:type="dxa"/>
            <w:bottom w:w="0" w:type="dxa"/>
            <w:right w:w="108" w:type="dxa"/>
          </w:tblCellMar>
        </w:tblPrEx>
        <w:trPr>
          <w:trHeight w:val="732" w:hRule="atLeast"/>
        </w:trPr>
        <w:tc>
          <w:tcPr>
            <w:tcW w:w="520" w:type="dxa"/>
            <w:tcBorders>
              <w:top w:val="single" w:color="auto" w:sz="6" w:space="0"/>
              <w:left w:val="single" w:color="auto" w:sz="6" w:space="0"/>
              <w:bottom w:val="single" w:color="auto" w:sz="6" w:space="0"/>
              <w:right w:val="single" w:color="auto" w:sz="6" w:space="0"/>
            </w:tcBorders>
            <w:noWrap w:val="0"/>
            <w:vAlign w:val="center"/>
          </w:tcPr>
          <w:p w14:paraId="3552BA90">
            <w:pPr>
              <w:autoSpaceDE w:val="0"/>
              <w:autoSpaceDN w:val="0"/>
              <w:adjustRightInd w:val="0"/>
              <w:snapToGrid w:val="0"/>
              <w:jc w:val="center"/>
              <w:rPr>
                <w:rFonts w:ascii="宋体" w:hAnsi="宋体"/>
                <w:bCs/>
                <w:szCs w:val="21"/>
              </w:rPr>
            </w:pPr>
            <w:r>
              <w:rPr>
                <w:rFonts w:hint="eastAsia" w:ascii="宋体" w:hAnsi="宋体"/>
                <w:bCs/>
                <w:szCs w:val="21"/>
              </w:rPr>
              <w:t>…</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3C81067B">
            <w:pPr>
              <w:autoSpaceDE w:val="0"/>
              <w:autoSpaceDN w:val="0"/>
              <w:adjustRightInd w:val="0"/>
              <w:snapToGrid w:val="0"/>
              <w:rPr>
                <w:rFonts w:ascii="宋体" w:hAnsi="宋体"/>
                <w:bCs/>
                <w:szCs w:val="21"/>
              </w:rPr>
            </w:pPr>
          </w:p>
        </w:tc>
        <w:tc>
          <w:tcPr>
            <w:tcW w:w="3581" w:type="dxa"/>
            <w:tcBorders>
              <w:top w:val="single" w:color="auto" w:sz="6" w:space="0"/>
              <w:left w:val="single" w:color="auto" w:sz="6" w:space="0"/>
              <w:bottom w:val="single" w:color="auto" w:sz="6" w:space="0"/>
              <w:right w:val="single" w:color="auto" w:sz="4" w:space="0"/>
            </w:tcBorders>
            <w:noWrap w:val="0"/>
            <w:vAlign w:val="top"/>
          </w:tcPr>
          <w:p w14:paraId="03DC637C">
            <w:pPr>
              <w:autoSpaceDE w:val="0"/>
              <w:autoSpaceDN w:val="0"/>
              <w:adjustRightInd w:val="0"/>
              <w:snapToGrid w:val="0"/>
              <w:rPr>
                <w:rFonts w:ascii="宋体" w:hAnsi="宋体"/>
                <w:bCs/>
                <w:szCs w:val="21"/>
              </w:rPr>
            </w:pPr>
          </w:p>
        </w:tc>
        <w:tc>
          <w:tcPr>
            <w:tcW w:w="1238" w:type="dxa"/>
            <w:tcBorders>
              <w:top w:val="single" w:color="auto" w:sz="6" w:space="0"/>
              <w:left w:val="single" w:color="auto" w:sz="4" w:space="0"/>
              <w:bottom w:val="single" w:color="auto" w:sz="6" w:space="0"/>
              <w:right w:val="single" w:color="auto" w:sz="6" w:space="0"/>
            </w:tcBorders>
            <w:noWrap w:val="0"/>
            <w:vAlign w:val="top"/>
          </w:tcPr>
          <w:p w14:paraId="48C9940F">
            <w:pPr>
              <w:autoSpaceDE w:val="0"/>
              <w:autoSpaceDN w:val="0"/>
              <w:adjustRightInd w:val="0"/>
              <w:snapToGrid w:val="0"/>
              <w:rPr>
                <w:rFonts w:ascii="宋体" w:hAnsi="宋体"/>
                <w:bCs/>
                <w:szCs w:val="21"/>
              </w:rPr>
            </w:pPr>
          </w:p>
        </w:tc>
        <w:tc>
          <w:tcPr>
            <w:tcW w:w="656" w:type="dxa"/>
            <w:tcBorders>
              <w:top w:val="single" w:color="auto" w:sz="6" w:space="0"/>
              <w:left w:val="single" w:color="auto" w:sz="4" w:space="0"/>
              <w:bottom w:val="single" w:color="auto" w:sz="6" w:space="0"/>
              <w:right w:val="single" w:color="auto" w:sz="6" w:space="0"/>
            </w:tcBorders>
            <w:noWrap w:val="0"/>
            <w:vAlign w:val="top"/>
          </w:tcPr>
          <w:p w14:paraId="31EFED85">
            <w:pPr>
              <w:autoSpaceDE w:val="0"/>
              <w:autoSpaceDN w:val="0"/>
              <w:adjustRightInd w:val="0"/>
              <w:snapToGrid w:val="0"/>
              <w:rPr>
                <w:rFonts w:ascii="宋体" w:hAnsi="宋体"/>
                <w:bCs/>
                <w:szCs w:val="21"/>
              </w:rPr>
            </w:pPr>
          </w:p>
        </w:tc>
        <w:tc>
          <w:tcPr>
            <w:tcW w:w="825" w:type="dxa"/>
            <w:tcBorders>
              <w:top w:val="single" w:color="auto" w:sz="6" w:space="0"/>
              <w:left w:val="single" w:color="auto" w:sz="6" w:space="0"/>
              <w:bottom w:val="single" w:color="auto" w:sz="6" w:space="0"/>
              <w:right w:val="single" w:color="auto" w:sz="6" w:space="0"/>
            </w:tcBorders>
            <w:noWrap w:val="0"/>
            <w:vAlign w:val="top"/>
          </w:tcPr>
          <w:p w14:paraId="34E83DF6">
            <w:pPr>
              <w:autoSpaceDE w:val="0"/>
              <w:autoSpaceDN w:val="0"/>
              <w:adjustRightInd w:val="0"/>
              <w:snapToGrid w:val="0"/>
              <w:rPr>
                <w:rFonts w:ascii="宋体" w:hAnsi="宋体"/>
                <w:bCs/>
                <w:szCs w:val="21"/>
              </w:rPr>
            </w:pPr>
          </w:p>
        </w:tc>
        <w:tc>
          <w:tcPr>
            <w:tcW w:w="769" w:type="dxa"/>
            <w:tcBorders>
              <w:top w:val="single" w:color="auto" w:sz="6" w:space="0"/>
              <w:left w:val="single" w:color="auto" w:sz="6" w:space="0"/>
              <w:bottom w:val="single" w:color="auto" w:sz="6" w:space="0"/>
              <w:right w:val="single" w:color="auto" w:sz="6" w:space="0"/>
            </w:tcBorders>
            <w:noWrap w:val="0"/>
            <w:vAlign w:val="top"/>
          </w:tcPr>
          <w:p w14:paraId="037261C5">
            <w:pPr>
              <w:autoSpaceDE w:val="0"/>
              <w:autoSpaceDN w:val="0"/>
              <w:adjustRightInd w:val="0"/>
              <w:snapToGrid w:val="0"/>
              <w:rPr>
                <w:rFonts w:ascii="宋体" w:hAnsi="宋体"/>
                <w:bCs/>
                <w:szCs w:val="21"/>
              </w:rPr>
            </w:pPr>
          </w:p>
        </w:tc>
        <w:tc>
          <w:tcPr>
            <w:tcW w:w="670" w:type="dxa"/>
            <w:tcBorders>
              <w:top w:val="single" w:color="auto" w:sz="6" w:space="0"/>
              <w:left w:val="single" w:color="auto" w:sz="6" w:space="0"/>
              <w:bottom w:val="single" w:color="auto" w:sz="6" w:space="0"/>
              <w:right w:val="single" w:color="auto" w:sz="4" w:space="0"/>
            </w:tcBorders>
            <w:noWrap w:val="0"/>
            <w:vAlign w:val="top"/>
          </w:tcPr>
          <w:p w14:paraId="7CB5B816">
            <w:pPr>
              <w:autoSpaceDE w:val="0"/>
              <w:autoSpaceDN w:val="0"/>
              <w:adjustRightInd w:val="0"/>
              <w:snapToGrid w:val="0"/>
              <w:rPr>
                <w:rFonts w:ascii="宋体" w:hAnsi="宋体"/>
                <w:bCs/>
                <w:szCs w:val="21"/>
              </w:rPr>
            </w:pPr>
          </w:p>
        </w:tc>
      </w:tr>
      <w:tr w14:paraId="0DBA84C0">
        <w:tblPrEx>
          <w:tblCellMar>
            <w:top w:w="0" w:type="dxa"/>
            <w:left w:w="108" w:type="dxa"/>
            <w:bottom w:w="0" w:type="dxa"/>
            <w:right w:w="108" w:type="dxa"/>
          </w:tblCellMar>
        </w:tblPrEx>
        <w:trPr>
          <w:trHeight w:val="732" w:hRule="atLeast"/>
        </w:trPr>
        <w:tc>
          <w:tcPr>
            <w:tcW w:w="1937" w:type="dxa"/>
            <w:gridSpan w:val="2"/>
            <w:tcBorders>
              <w:top w:val="single" w:color="auto" w:sz="6" w:space="0"/>
              <w:left w:val="single" w:color="auto" w:sz="6" w:space="0"/>
              <w:bottom w:val="single" w:color="auto" w:sz="6" w:space="0"/>
              <w:right w:val="single" w:color="auto" w:sz="6" w:space="0"/>
            </w:tcBorders>
            <w:noWrap w:val="0"/>
            <w:vAlign w:val="center"/>
          </w:tcPr>
          <w:p w14:paraId="2F4DCA02">
            <w:pPr>
              <w:autoSpaceDE w:val="0"/>
              <w:autoSpaceDN w:val="0"/>
              <w:adjustRightInd w:val="0"/>
              <w:snapToGrid w:val="0"/>
              <w:rPr>
                <w:rFonts w:ascii="宋体" w:hAnsi="宋体"/>
                <w:bCs/>
                <w:szCs w:val="21"/>
                <w:highlight w:val="yellow"/>
                <w:lang w:val="zh-CN"/>
              </w:rPr>
            </w:pPr>
            <w:r>
              <w:rPr>
                <w:rFonts w:hint="eastAsia" w:ascii="宋体" w:hAnsi="宋体" w:cs="宋体"/>
                <w:bCs/>
                <w:szCs w:val="21"/>
                <w:highlight w:val="none"/>
                <w:lang w:val="zh-CN"/>
              </w:rPr>
              <w:t>服务要求偏离情况</w:t>
            </w:r>
          </w:p>
        </w:tc>
        <w:tc>
          <w:tcPr>
            <w:tcW w:w="7739" w:type="dxa"/>
            <w:gridSpan w:val="6"/>
            <w:tcBorders>
              <w:top w:val="single" w:color="auto" w:sz="6" w:space="0"/>
              <w:left w:val="single" w:color="auto" w:sz="6" w:space="0"/>
              <w:bottom w:val="single" w:color="auto" w:sz="6" w:space="0"/>
              <w:right w:val="single" w:color="auto" w:sz="4" w:space="0"/>
            </w:tcBorders>
            <w:noWrap w:val="0"/>
            <w:vAlign w:val="center"/>
          </w:tcPr>
          <w:p w14:paraId="698EF2BC">
            <w:pPr>
              <w:autoSpaceDE w:val="0"/>
              <w:autoSpaceDN w:val="0"/>
              <w:adjustRightInd w:val="0"/>
              <w:snapToGrid w:val="0"/>
              <w:ind w:firstLine="735" w:firstLineChars="350"/>
              <w:rPr>
                <w:rFonts w:ascii="宋体" w:hAnsi="宋体"/>
                <w:bCs/>
                <w:szCs w:val="21"/>
                <w:highlight w:val="yellow"/>
                <w:lang w:val="zh-CN"/>
              </w:rPr>
            </w:pPr>
          </w:p>
        </w:tc>
      </w:tr>
      <w:tr w14:paraId="6E54E5C4">
        <w:tblPrEx>
          <w:tblCellMar>
            <w:top w:w="0" w:type="dxa"/>
            <w:left w:w="108" w:type="dxa"/>
            <w:bottom w:w="0" w:type="dxa"/>
            <w:right w:w="108" w:type="dxa"/>
          </w:tblCellMar>
        </w:tblPrEx>
        <w:trPr>
          <w:trHeight w:val="748" w:hRule="atLeast"/>
        </w:trPr>
        <w:tc>
          <w:tcPr>
            <w:tcW w:w="1937" w:type="dxa"/>
            <w:gridSpan w:val="2"/>
            <w:tcBorders>
              <w:top w:val="single" w:color="auto" w:sz="6" w:space="0"/>
              <w:left w:val="single" w:color="auto" w:sz="6" w:space="0"/>
              <w:bottom w:val="single" w:color="auto" w:sz="6" w:space="0"/>
              <w:right w:val="single" w:color="auto" w:sz="6" w:space="0"/>
            </w:tcBorders>
            <w:noWrap w:val="0"/>
            <w:vAlign w:val="center"/>
          </w:tcPr>
          <w:p w14:paraId="37105D3A">
            <w:pPr>
              <w:autoSpaceDE w:val="0"/>
              <w:autoSpaceDN w:val="0"/>
              <w:adjustRightInd w:val="0"/>
              <w:snapToGrid w:val="0"/>
              <w:ind w:firstLine="209"/>
              <w:jc w:val="center"/>
              <w:rPr>
                <w:rFonts w:ascii="宋体" w:hAnsi="宋体"/>
                <w:bCs/>
                <w:szCs w:val="21"/>
                <w:lang w:val="zh-CN"/>
              </w:rPr>
            </w:pPr>
            <w:r>
              <w:rPr>
                <w:rFonts w:hint="eastAsia" w:ascii="宋体" w:hAnsi="宋体" w:cs="宋体"/>
                <w:bCs/>
                <w:szCs w:val="21"/>
                <w:lang w:val="zh-CN"/>
              </w:rPr>
              <w:t>投标总价</w:t>
            </w:r>
          </w:p>
        </w:tc>
        <w:tc>
          <w:tcPr>
            <w:tcW w:w="7739" w:type="dxa"/>
            <w:gridSpan w:val="6"/>
            <w:tcBorders>
              <w:top w:val="single" w:color="auto" w:sz="6" w:space="0"/>
              <w:left w:val="single" w:color="auto" w:sz="6" w:space="0"/>
              <w:bottom w:val="single" w:color="auto" w:sz="6" w:space="0"/>
              <w:right w:val="single" w:color="auto" w:sz="4" w:space="0"/>
            </w:tcBorders>
            <w:noWrap w:val="0"/>
            <w:vAlign w:val="center"/>
          </w:tcPr>
          <w:p w14:paraId="1B5E3272">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 xml:space="preserve">人民币（大写）：                          </w:t>
            </w:r>
          </w:p>
          <w:p w14:paraId="391EAACE">
            <w:pPr>
              <w:autoSpaceDE w:val="0"/>
              <w:autoSpaceDN w:val="0"/>
              <w:adjustRightInd w:val="0"/>
              <w:snapToGrid w:val="0"/>
              <w:ind w:firstLine="735" w:firstLineChars="350"/>
              <w:rPr>
                <w:rFonts w:hint="eastAsia" w:ascii="宋体" w:hAnsi="宋体" w:cs="宋体"/>
                <w:bCs/>
                <w:szCs w:val="21"/>
                <w:lang w:val="zh-CN"/>
              </w:rPr>
            </w:pPr>
            <w:r>
              <w:rPr>
                <w:rFonts w:hint="eastAsia" w:ascii="宋体" w:hAnsi="宋体" w:cs="宋体"/>
                <w:bCs/>
                <w:szCs w:val="21"/>
                <w:lang w:val="zh-CN"/>
              </w:rPr>
              <w:t>(小写)：</w:t>
            </w:r>
          </w:p>
        </w:tc>
      </w:tr>
    </w:tbl>
    <w:p w14:paraId="049D19A4">
      <w:pPr>
        <w:bidi w:val="0"/>
        <w:rPr>
          <w:rFonts w:hint="eastAsia"/>
          <w:lang w:val="en-US" w:eastAsia="zh-CN"/>
        </w:rPr>
      </w:pPr>
    </w:p>
    <w:p w14:paraId="309E81D3">
      <w:pPr>
        <w:autoSpaceDE w:val="0"/>
        <w:autoSpaceDN w:val="0"/>
        <w:adjustRightInd w:val="0"/>
        <w:spacing w:line="360" w:lineRule="auto"/>
        <w:ind w:firstLine="638" w:firstLineChars="266"/>
        <w:rPr>
          <w:rFonts w:hint="eastAsia" w:ascii="宋体" w:hAnsi="宋体" w:eastAsia="宋体" w:cs="宋体"/>
          <w:color w:val="auto"/>
          <w:kern w:val="0"/>
          <w:sz w:val="24"/>
          <w:szCs w:val="24"/>
          <w:lang w:val="en-US" w:eastAsia="zh-CN"/>
        </w:rPr>
      </w:pPr>
    </w:p>
    <w:p w14:paraId="04CB4A87">
      <w:pPr>
        <w:autoSpaceDE w:val="0"/>
        <w:autoSpaceDN w:val="0"/>
        <w:adjustRightInd w:val="0"/>
        <w:snapToGrid w:val="0"/>
        <w:ind w:firstLine="3132" w:firstLineChars="1300"/>
        <w:jc w:val="left"/>
        <w:rPr>
          <w:rFonts w:hint="eastAsia" w:ascii="宋体" w:hAnsi="宋体" w:cs="宋体"/>
          <w:b/>
          <w:bCs/>
          <w:sz w:val="24"/>
          <w:szCs w:val="24"/>
          <w:lang w:val="zh-CN"/>
        </w:rPr>
      </w:pPr>
      <w:r>
        <w:rPr>
          <w:rFonts w:hint="eastAsia" w:ascii="宋体" w:hAnsi="宋体" w:cs="宋体"/>
          <w:b/>
          <w:sz w:val="24"/>
          <w:szCs w:val="24"/>
          <w:lang w:val="zh-CN"/>
        </w:rPr>
        <w:t>供应商全称</w:t>
      </w:r>
      <w:r>
        <w:rPr>
          <w:rFonts w:hint="eastAsia" w:ascii="宋体" w:hAnsi="宋体" w:cs="宋体"/>
          <w:b/>
          <w:bCs/>
          <w:sz w:val="24"/>
          <w:szCs w:val="24"/>
          <w:lang w:val="zh-CN"/>
        </w:rPr>
        <w:t>（加盖公章）：</w:t>
      </w:r>
      <w:r>
        <w:rPr>
          <w:rFonts w:hint="eastAsia" w:ascii="宋体" w:hAnsi="宋体" w:cs="宋体"/>
          <w:b/>
          <w:bCs/>
          <w:sz w:val="24"/>
          <w:szCs w:val="24"/>
          <w:u w:val="single"/>
          <w:lang w:val="zh-CN"/>
        </w:rPr>
        <w:t xml:space="preserve">                        </w:t>
      </w:r>
      <w:r>
        <w:rPr>
          <w:rFonts w:hint="eastAsia" w:ascii="宋体" w:hAnsi="宋体" w:cs="宋体"/>
          <w:b/>
          <w:bCs/>
          <w:sz w:val="24"/>
          <w:szCs w:val="24"/>
          <w:lang w:val="zh-CN"/>
        </w:rPr>
        <w:t xml:space="preserve">                </w:t>
      </w:r>
    </w:p>
    <w:p w14:paraId="2156B12E">
      <w:pPr>
        <w:autoSpaceDE w:val="0"/>
        <w:autoSpaceDN w:val="0"/>
        <w:adjustRightInd w:val="0"/>
        <w:snapToGrid w:val="0"/>
        <w:ind w:firstLine="3132" w:firstLineChars="1300"/>
        <w:jc w:val="left"/>
        <w:rPr>
          <w:rFonts w:hint="eastAsia" w:ascii="宋体" w:hAnsi="宋体" w:cs="宋体"/>
          <w:b/>
          <w:sz w:val="24"/>
          <w:szCs w:val="24"/>
          <w:lang w:val="zh-CN"/>
        </w:rPr>
      </w:pPr>
      <w:r>
        <w:rPr>
          <w:rFonts w:hint="eastAsia" w:ascii="宋体" w:hAnsi="宋体" w:cs="宋体"/>
          <w:b/>
          <w:bCs/>
          <w:sz w:val="24"/>
          <w:szCs w:val="24"/>
          <w:lang w:val="zh-CN"/>
        </w:rPr>
        <w:t>法定代表人或授权代理人（盖章或签字）：</w:t>
      </w:r>
      <w:r>
        <w:rPr>
          <w:rFonts w:hint="eastAsia" w:ascii="宋体" w:hAnsi="宋体" w:cs="宋体"/>
          <w:b/>
          <w:bCs/>
          <w:sz w:val="24"/>
          <w:szCs w:val="24"/>
          <w:u w:val="single"/>
          <w:lang w:val="zh-CN"/>
        </w:rPr>
        <w:t xml:space="preserve">   </w:t>
      </w:r>
      <w:r>
        <w:rPr>
          <w:rFonts w:hint="eastAsia" w:ascii="宋体" w:hAnsi="宋体" w:cs="宋体"/>
          <w:b/>
          <w:bCs/>
          <w:sz w:val="24"/>
          <w:szCs w:val="24"/>
          <w:u w:val="single"/>
          <w:lang w:val="en-US" w:eastAsia="zh-CN"/>
        </w:rPr>
        <w:t xml:space="preserve">   </w:t>
      </w:r>
      <w:r>
        <w:rPr>
          <w:rFonts w:hint="eastAsia" w:ascii="宋体" w:hAnsi="宋体" w:cs="宋体"/>
          <w:b/>
          <w:bCs/>
          <w:sz w:val="24"/>
          <w:szCs w:val="24"/>
          <w:u w:val="single"/>
          <w:lang w:val="zh-CN"/>
        </w:rPr>
        <w:t xml:space="preserve">         </w:t>
      </w:r>
      <w:r>
        <w:rPr>
          <w:rFonts w:hint="eastAsia" w:ascii="宋体" w:hAnsi="宋体" w:cs="宋体"/>
          <w:b/>
          <w:bCs/>
          <w:sz w:val="24"/>
          <w:szCs w:val="24"/>
          <w:lang w:val="zh-CN"/>
        </w:rPr>
        <w:t xml:space="preserve"> </w:t>
      </w:r>
      <w:r>
        <w:rPr>
          <w:rFonts w:hint="eastAsia" w:ascii="宋体" w:hAnsi="宋体" w:cs="宋体"/>
          <w:b/>
          <w:sz w:val="24"/>
          <w:szCs w:val="24"/>
          <w:lang w:val="zh-CN"/>
        </w:rPr>
        <w:t xml:space="preserve">       </w:t>
      </w:r>
      <w:r>
        <w:rPr>
          <w:rFonts w:hint="eastAsia" w:ascii="宋体" w:hAnsi="宋体" w:cs="宋体"/>
          <w:b/>
          <w:sz w:val="24"/>
          <w:szCs w:val="24"/>
        </w:rPr>
        <w:t xml:space="preserve">  </w:t>
      </w:r>
      <w:r>
        <w:rPr>
          <w:rFonts w:hint="eastAsia" w:ascii="宋体" w:hAnsi="宋体" w:cs="宋体"/>
          <w:b/>
          <w:sz w:val="24"/>
          <w:szCs w:val="24"/>
          <w:lang w:val="zh-CN"/>
        </w:rPr>
        <w:t xml:space="preserve">  </w:t>
      </w:r>
    </w:p>
    <w:p w14:paraId="7C60A48B">
      <w:pPr>
        <w:autoSpaceDE w:val="0"/>
        <w:autoSpaceDN w:val="0"/>
        <w:adjustRightInd w:val="0"/>
        <w:snapToGrid w:val="0"/>
        <w:ind w:firstLine="6264" w:firstLineChars="2600"/>
        <w:jc w:val="left"/>
        <w:rPr>
          <w:rFonts w:hint="eastAsia" w:ascii="宋体" w:hAnsi="宋体"/>
          <w:b/>
          <w:sz w:val="24"/>
          <w:szCs w:val="24"/>
          <w:u w:val="single"/>
          <w:lang w:val="zh-CN"/>
        </w:rPr>
      </w:pPr>
      <w:r>
        <w:rPr>
          <w:rFonts w:hint="eastAsia" w:ascii="宋体" w:hAnsi="宋体" w:cs="宋体"/>
          <w:b/>
          <w:sz w:val="24"/>
          <w:szCs w:val="24"/>
          <w:lang w:val="zh-CN"/>
        </w:rPr>
        <w:t>日期：</w:t>
      </w:r>
      <w:r>
        <w:rPr>
          <w:rFonts w:hint="eastAsia" w:ascii="宋体" w:hAnsi="宋体" w:cs="宋体"/>
          <w:b/>
          <w:sz w:val="24"/>
          <w:szCs w:val="24"/>
          <w:u w:val="single"/>
          <w:lang w:val="zh-CN"/>
        </w:rPr>
        <w:t xml:space="preserve">         </w:t>
      </w:r>
      <w:r>
        <w:rPr>
          <w:rFonts w:hint="eastAsia" w:ascii="宋体" w:hAnsi="宋体"/>
          <w:b/>
          <w:sz w:val="24"/>
          <w:szCs w:val="24"/>
          <w:u w:val="single"/>
          <w:lang w:val="zh-CN"/>
        </w:rPr>
        <w:t xml:space="preserve"> </w:t>
      </w:r>
    </w:p>
    <w:p w14:paraId="09CC7395">
      <w:pPr>
        <w:autoSpaceDE w:val="0"/>
        <w:autoSpaceDN w:val="0"/>
        <w:adjustRightInd w:val="0"/>
        <w:spacing w:line="360" w:lineRule="auto"/>
        <w:ind w:firstLine="638" w:firstLineChars="266"/>
        <w:rPr>
          <w:rFonts w:hint="eastAsia" w:ascii="宋体" w:hAnsi="宋体" w:eastAsia="宋体" w:cs="宋体"/>
          <w:color w:val="auto"/>
          <w:kern w:val="0"/>
          <w:sz w:val="24"/>
          <w:szCs w:val="24"/>
          <w:lang w:val="en-US" w:eastAsia="zh-CN"/>
        </w:rPr>
        <w:sectPr>
          <w:pgSz w:w="11906" w:h="16838"/>
          <w:pgMar w:top="1440" w:right="1800" w:bottom="1440" w:left="1800" w:header="851" w:footer="992" w:gutter="0"/>
          <w:pgNumType w:fmt="decimal"/>
          <w:cols w:space="720" w:num="1"/>
          <w:docGrid w:type="lines" w:linePitch="312" w:charSpace="0"/>
        </w:sectPr>
      </w:pPr>
    </w:p>
    <w:p w14:paraId="65E89EDE">
      <w:pPr>
        <w:pStyle w:val="6"/>
        <w:bidi w:val="0"/>
        <w:rPr>
          <w:rFonts w:hint="default"/>
          <w:lang w:val="en-US" w:eastAsia="zh-CN"/>
        </w:rPr>
      </w:pPr>
      <w:bookmarkStart w:id="228" w:name="_Toc26618"/>
      <w:r>
        <w:rPr>
          <w:rFonts w:hint="eastAsia"/>
          <w:lang w:val="en-US" w:eastAsia="zh-CN"/>
        </w:rPr>
        <w:t>(二)技术服务</w:t>
      </w:r>
      <w:bookmarkEnd w:id="228"/>
    </w:p>
    <w:p w14:paraId="3A6EB1E9">
      <w:pPr>
        <w:autoSpaceDE w:val="0"/>
        <w:autoSpaceDN w:val="0"/>
        <w:adjustRightInd w:val="0"/>
        <w:spacing w:line="360" w:lineRule="auto"/>
        <w:ind w:firstLine="878" w:firstLineChars="3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 xml:space="preserve">供应商提供的本项目服务方案描述应准确、实用、精练，着重于供应商自己的理解、总结，以及同类项目的经验。 </w:t>
      </w:r>
    </w:p>
    <w:p w14:paraId="6CE0F9A4">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 xml:space="preserve">服务方案主要可包括如下内容（但不限于）： </w:t>
      </w:r>
    </w:p>
    <w:p w14:paraId="40A5705E">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w:t>
      </w:r>
      <w:r>
        <w:rPr>
          <w:rFonts w:hint="default"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lang w:val="en-US" w:eastAsia="zh-CN"/>
        </w:rPr>
        <w:t>）</w:t>
      </w:r>
      <w:r>
        <w:rPr>
          <w:rFonts w:hint="eastAsia" w:ascii="宋体" w:hAnsi="宋体" w:cs="宋体"/>
          <w:color w:val="auto"/>
          <w:sz w:val="24"/>
          <w:szCs w:val="24"/>
          <w:lang w:val="en-US" w:eastAsia="zh-CN"/>
        </w:rPr>
        <w:t>供货方案</w:t>
      </w:r>
      <w:r>
        <w:rPr>
          <w:rFonts w:hint="eastAsia" w:ascii="宋体" w:hAnsi="宋体" w:eastAsia="宋体" w:cs="宋体"/>
          <w:color w:val="auto"/>
          <w:kern w:val="0"/>
          <w:sz w:val="24"/>
          <w:szCs w:val="24"/>
          <w:lang w:val="en-US" w:eastAsia="zh-CN"/>
        </w:rPr>
        <w:t>；</w:t>
      </w:r>
    </w:p>
    <w:p w14:paraId="136A02C3">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w:t>
      </w:r>
      <w:r>
        <w:rPr>
          <w:rFonts w:hint="default"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lang w:val="en-US" w:eastAsia="zh-CN"/>
        </w:rPr>
        <w:t xml:space="preserve">）安装调试、培训方案； </w:t>
      </w:r>
    </w:p>
    <w:p w14:paraId="23572646">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w:t>
      </w:r>
      <w:r>
        <w:rPr>
          <w:rFonts w:hint="default" w:ascii="宋体" w:hAnsi="宋体" w:eastAsia="宋体" w:cs="宋体"/>
          <w:color w:val="auto"/>
          <w:kern w:val="0"/>
          <w:sz w:val="24"/>
          <w:szCs w:val="24"/>
          <w:lang w:val="en-US" w:eastAsia="zh-CN"/>
        </w:rPr>
        <w:t>3</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sz w:val="24"/>
          <w:szCs w:val="24"/>
          <w:lang w:val="zh-CN" w:eastAsia="zh-CN"/>
        </w:rPr>
        <w:t>项目管理及质量保证措施</w:t>
      </w:r>
      <w:r>
        <w:rPr>
          <w:rFonts w:hint="eastAsia" w:ascii="宋体" w:hAnsi="宋体" w:eastAsia="宋体" w:cs="宋体"/>
          <w:color w:val="auto"/>
          <w:kern w:val="0"/>
          <w:sz w:val="24"/>
          <w:szCs w:val="24"/>
          <w:lang w:val="en-US" w:eastAsia="zh-CN"/>
        </w:rPr>
        <w:t xml:space="preserve">； </w:t>
      </w:r>
    </w:p>
    <w:p w14:paraId="3F24C5BB">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w:t>
      </w:r>
      <w:r>
        <w:rPr>
          <w:rFonts w:hint="default" w:ascii="宋体" w:hAnsi="宋体" w:eastAsia="宋体" w:cs="宋体"/>
          <w:color w:val="auto"/>
          <w:kern w:val="0"/>
          <w:sz w:val="24"/>
          <w:szCs w:val="24"/>
          <w:lang w:val="en-US" w:eastAsia="zh-CN"/>
        </w:rPr>
        <w:t>4</w:t>
      </w:r>
      <w:r>
        <w:rPr>
          <w:rFonts w:hint="eastAsia" w:ascii="宋体" w:hAnsi="宋体" w:eastAsia="宋体" w:cs="宋体"/>
          <w:color w:val="auto"/>
          <w:kern w:val="0"/>
          <w:sz w:val="24"/>
          <w:szCs w:val="24"/>
          <w:lang w:val="en-US" w:eastAsia="zh-CN"/>
        </w:rPr>
        <w:t xml:space="preserve">）人员职责； </w:t>
      </w:r>
    </w:p>
    <w:p w14:paraId="479115A5">
      <w:pPr>
        <w:autoSpaceDE w:val="0"/>
        <w:autoSpaceDN w:val="0"/>
        <w:adjustRightInd w:val="0"/>
        <w:spacing w:line="360" w:lineRule="auto"/>
        <w:ind w:firstLine="638" w:firstLineChars="266"/>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w:t>
      </w:r>
      <w:r>
        <w:rPr>
          <w:rFonts w:hint="default"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lang w:val="en-US" w:eastAsia="zh-CN"/>
        </w:rPr>
        <w:t>）服务承诺</w:t>
      </w:r>
    </w:p>
    <w:p w14:paraId="6C05A0BE">
      <w:pPr>
        <w:autoSpaceDE w:val="0"/>
        <w:autoSpaceDN w:val="0"/>
        <w:adjustRightInd w:val="0"/>
        <w:spacing w:line="360" w:lineRule="auto"/>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 xml:space="preserve">      ......</w:t>
      </w:r>
    </w:p>
    <w:p w14:paraId="6544BA97">
      <w:pPr>
        <w:autoSpaceDE w:val="0"/>
        <w:autoSpaceDN w:val="0"/>
        <w:adjustRightInd w:val="0"/>
        <w:spacing w:line="360" w:lineRule="auto"/>
        <w:ind w:firstLine="641" w:firstLineChars="266"/>
        <w:rPr>
          <w:rFonts w:hint="eastAsia" w:ascii="宋体" w:hAnsi="宋体" w:eastAsia="宋体" w:cs="宋体"/>
          <w:b/>
          <w:bCs/>
          <w:color w:val="auto"/>
          <w:kern w:val="0"/>
          <w:sz w:val="24"/>
          <w:szCs w:val="24"/>
          <w:lang w:val="zh-CN"/>
        </w:rPr>
      </w:pPr>
      <w:r>
        <w:rPr>
          <w:rFonts w:hint="eastAsia" w:ascii="宋体" w:hAnsi="宋体" w:eastAsia="宋体" w:cs="宋体"/>
          <w:b/>
          <w:bCs/>
          <w:color w:val="auto"/>
          <w:kern w:val="0"/>
          <w:sz w:val="24"/>
          <w:szCs w:val="24"/>
          <w:lang w:val="zh-CN"/>
        </w:rPr>
        <w:t>注：根据评审办法须编制技术部分目录及页码</w:t>
      </w:r>
    </w:p>
    <w:p w14:paraId="09826144">
      <w:pPr>
        <w:pageBreakBefore w:val="0"/>
        <w:kinsoku/>
        <w:overflowPunct/>
        <w:topLinePunct w:val="0"/>
        <w:bidi w:val="0"/>
        <w:outlineLvl w:val="9"/>
        <w:rPr>
          <w:color w:val="auto"/>
        </w:rPr>
      </w:pPr>
    </w:p>
    <w:p w14:paraId="7F0DBA41">
      <w:pPr>
        <w:pStyle w:val="31"/>
        <w:pageBreakBefore w:val="0"/>
        <w:kinsoku/>
        <w:overflowPunct/>
        <w:topLinePunct w:val="0"/>
        <w:bidi w:val="0"/>
        <w:spacing w:line="360" w:lineRule="auto"/>
        <w:ind w:firstLine="0" w:firstLineChars="0"/>
        <w:outlineLvl w:val="9"/>
        <w:rPr>
          <w:rFonts w:ascii="宋体" w:hAnsi="宋体"/>
          <w:color w:val="auto"/>
          <w:sz w:val="24"/>
        </w:rPr>
      </w:pPr>
    </w:p>
    <w:p w14:paraId="0BA307B5">
      <w:pPr>
        <w:pStyle w:val="31"/>
        <w:pageBreakBefore w:val="0"/>
        <w:kinsoku/>
        <w:overflowPunct/>
        <w:topLinePunct w:val="0"/>
        <w:bidi w:val="0"/>
        <w:spacing w:line="360" w:lineRule="auto"/>
        <w:ind w:firstLine="0" w:firstLineChars="0"/>
        <w:outlineLvl w:val="9"/>
        <w:rPr>
          <w:rFonts w:ascii="宋体" w:hAnsi="宋体"/>
          <w:color w:val="auto"/>
          <w:sz w:val="24"/>
        </w:rPr>
      </w:pPr>
    </w:p>
    <w:p w14:paraId="5D819A2E">
      <w:pPr>
        <w:pStyle w:val="31"/>
        <w:pageBreakBefore w:val="0"/>
        <w:kinsoku/>
        <w:overflowPunct/>
        <w:topLinePunct w:val="0"/>
        <w:bidi w:val="0"/>
        <w:spacing w:line="360" w:lineRule="auto"/>
        <w:ind w:firstLine="0" w:firstLineChars="0"/>
        <w:outlineLvl w:val="9"/>
        <w:rPr>
          <w:rFonts w:ascii="宋体" w:hAnsi="宋体"/>
          <w:color w:val="auto"/>
          <w:sz w:val="24"/>
        </w:rPr>
      </w:pPr>
    </w:p>
    <w:p w14:paraId="51F052CC">
      <w:pPr>
        <w:pStyle w:val="31"/>
        <w:pageBreakBefore w:val="0"/>
        <w:kinsoku/>
        <w:overflowPunct/>
        <w:topLinePunct w:val="0"/>
        <w:bidi w:val="0"/>
        <w:spacing w:line="360" w:lineRule="auto"/>
        <w:ind w:firstLine="0" w:firstLineChars="0"/>
        <w:outlineLvl w:val="9"/>
        <w:rPr>
          <w:rFonts w:ascii="宋体" w:hAnsi="宋体"/>
          <w:color w:val="auto"/>
          <w:sz w:val="24"/>
        </w:rPr>
      </w:pPr>
    </w:p>
    <w:p w14:paraId="4E098ADB">
      <w:pPr>
        <w:pStyle w:val="31"/>
        <w:pageBreakBefore w:val="0"/>
        <w:kinsoku/>
        <w:overflowPunct/>
        <w:topLinePunct w:val="0"/>
        <w:bidi w:val="0"/>
        <w:spacing w:line="360" w:lineRule="auto"/>
        <w:ind w:firstLine="0" w:firstLineChars="0"/>
        <w:outlineLvl w:val="9"/>
        <w:rPr>
          <w:rFonts w:ascii="宋体" w:hAnsi="宋体"/>
          <w:color w:val="auto"/>
          <w:sz w:val="24"/>
        </w:rPr>
      </w:pPr>
    </w:p>
    <w:p w14:paraId="244DE85A">
      <w:pPr>
        <w:pStyle w:val="4"/>
        <w:bidi w:val="0"/>
        <w:rPr>
          <w:rFonts w:ascii="宋体"/>
          <w:b/>
          <w:bCs/>
          <w:color w:val="auto"/>
          <w:sz w:val="30"/>
          <w:szCs w:val="30"/>
          <w:lang w:val="zh-CN"/>
        </w:rPr>
      </w:pPr>
      <w:bookmarkStart w:id="229" w:name="_Toc429224780"/>
      <w:r>
        <w:rPr>
          <w:rFonts w:ascii="宋体" w:hAnsi="宋体"/>
          <w:color w:val="auto"/>
          <w:sz w:val="28"/>
          <w:szCs w:val="28"/>
          <w:lang w:val="zh-CN"/>
        </w:rPr>
        <w:br w:type="page"/>
      </w:r>
      <w:bookmarkStart w:id="230" w:name="_Toc4967"/>
      <w:bookmarkStart w:id="231" w:name="_Toc15608"/>
      <w:r>
        <w:rPr>
          <w:rFonts w:hint="eastAsia" w:ascii="宋体" w:hAnsi="宋体" w:cs="宋体"/>
          <w:b/>
          <w:bCs/>
          <w:color w:val="auto"/>
          <w:sz w:val="30"/>
          <w:szCs w:val="30"/>
          <w:lang w:val="en-US" w:eastAsia="zh-CN"/>
        </w:rPr>
        <w:t>十</w:t>
      </w:r>
      <w:r>
        <w:rPr>
          <w:rFonts w:hint="eastAsia" w:ascii="宋体" w:hAnsi="宋体" w:cs="宋体"/>
          <w:b/>
          <w:bCs/>
          <w:color w:val="auto"/>
          <w:sz w:val="30"/>
          <w:szCs w:val="30"/>
          <w:lang w:val="zh-CN"/>
        </w:rPr>
        <w:t>、声明函或证明文件</w:t>
      </w:r>
      <w:bookmarkEnd w:id="230"/>
      <w:bookmarkEnd w:id="231"/>
    </w:p>
    <w:p w14:paraId="1AAB93DD">
      <w:pPr>
        <w:pStyle w:val="6"/>
        <w:bidi w:val="0"/>
        <w:rPr>
          <w:rFonts w:hAnsi="宋体" w:cs="Times New Roman"/>
          <w:b/>
          <w:bCs/>
          <w:color w:val="auto"/>
          <w:sz w:val="30"/>
          <w:szCs w:val="30"/>
          <w:lang w:val="zh-CN"/>
        </w:rPr>
      </w:pPr>
      <w:bookmarkStart w:id="232" w:name="_Toc7803"/>
      <w:r>
        <w:rPr>
          <w:rFonts w:hint="eastAsia" w:hAnsi="宋体"/>
          <w:b/>
          <w:bCs/>
          <w:color w:val="auto"/>
          <w:sz w:val="28"/>
          <w:szCs w:val="28"/>
          <w:lang w:val="zh-CN"/>
        </w:rPr>
        <w:t>（</w:t>
      </w:r>
      <w:r>
        <w:rPr>
          <w:rFonts w:hAnsi="宋体"/>
          <w:b/>
          <w:bCs/>
          <w:color w:val="auto"/>
          <w:sz w:val="28"/>
          <w:szCs w:val="28"/>
        </w:rPr>
        <w:t>1</w:t>
      </w:r>
      <w:r>
        <w:rPr>
          <w:rFonts w:hint="eastAsia" w:hAnsi="宋体"/>
          <w:b/>
          <w:bCs/>
          <w:color w:val="auto"/>
          <w:sz w:val="28"/>
          <w:szCs w:val="28"/>
          <w:lang w:val="zh-CN"/>
        </w:rPr>
        <w:t>）中小企业声明函（</w:t>
      </w:r>
      <w:r>
        <w:rPr>
          <w:rFonts w:hint="eastAsia" w:hAnsi="宋体"/>
          <w:b/>
          <w:bCs/>
          <w:color w:val="auto"/>
          <w:sz w:val="28"/>
          <w:szCs w:val="28"/>
          <w:lang w:val="en-US" w:eastAsia="zh-CN"/>
        </w:rPr>
        <w:t>如有</w:t>
      </w:r>
      <w:r>
        <w:rPr>
          <w:rFonts w:hint="eastAsia" w:hAnsi="宋体"/>
          <w:b/>
          <w:bCs/>
          <w:color w:val="auto"/>
          <w:sz w:val="28"/>
          <w:szCs w:val="28"/>
          <w:lang w:val="zh-CN"/>
        </w:rPr>
        <w:t>）</w:t>
      </w:r>
      <w:bookmarkEnd w:id="232"/>
    </w:p>
    <w:p w14:paraId="47F006B8">
      <w:pPr>
        <w:autoSpaceDE w:val="0"/>
        <w:autoSpaceDN w:val="0"/>
        <w:adjustRightInd w:val="0"/>
        <w:spacing w:line="400" w:lineRule="exact"/>
        <w:ind w:firstLine="1280" w:firstLineChars="400"/>
        <w:jc w:val="center"/>
        <w:rPr>
          <w:rFonts w:ascii="宋体"/>
          <w:color w:val="auto"/>
          <w:kern w:val="0"/>
          <w:sz w:val="32"/>
          <w:szCs w:val="32"/>
          <w:lang w:val="zh-CN"/>
        </w:rPr>
      </w:pPr>
    </w:p>
    <w:p w14:paraId="296B1789">
      <w:pPr>
        <w:autoSpaceDE w:val="0"/>
        <w:autoSpaceDN w:val="0"/>
        <w:adjustRightInd w:val="0"/>
        <w:spacing w:line="360" w:lineRule="auto"/>
        <w:ind w:firstLine="558" w:firstLineChars="266"/>
        <w:rPr>
          <w:rFonts w:ascii="宋体"/>
          <w:color w:val="auto"/>
          <w:kern w:val="0"/>
          <w:lang w:val="zh-CN"/>
        </w:rPr>
      </w:pPr>
      <w:r>
        <w:rPr>
          <w:rFonts w:hint="eastAsia" w:ascii="宋体" w:hAnsi="宋体" w:cs="宋体"/>
          <w:color w:val="auto"/>
          <w:kern w:val="0"/>
          <w:lang w:val="zh-CN"/>
        </w:rPr>
        <w:t>本公司郑重声明，根据《政府采购促进中小企业发展管理办法》（财库﹝</w:t>
      </w:r>
      <w:r>
        <w:rPr>
          <w:rFonts w:ascii="宋体" w:hAnsi="宋体" w:cs="宋体"/>
          <w:color w:val="auto"/>
          <w:kern w:val="0"/>
          <w:lang w:val="zh-CN"/>
        </w:rPr>
        <w:t>2020</w:t>
      </w:r>
      <w:r>
        <w:rPr>
          <w:rFonts w:hint="eastAsia" w:ascii="宋体" w:hAnsi="宋体" w:cs="宋体"/>
          <w:color w:val="auto"/>
          <w:kern w:val="0"/>
          <w:lang w:val="zh-CN"/>
        </w:rPr>
        <w:t>﹞</w:t>
      </w:r>
      <w:r>
        <w:rPr>
          <w:rFonts w:ascii="宋体" w:hAnsi="宋体" w:cs="宋体"/>
          <w:color w:val="auto"/>
          <w:kern w:val="0"/>
          <w:lang w:val="zh-CN"/>
        </w:rPr>
        <w:t xml:space="preserve">46 </w:t>
      </w:r>
      <w:r>
        <w:rPr>
          <w:rFonts w:hint="eastAsia" w:ascii="宋体" w:hAnsi="宋体" w:cs="宋体"/>
          <w:color w:val="auto"/>
          <w:kern w:val="0"/>
          <w:lang w:val="zh-CN"/>
        </w:rPr>
        <w:t>号）的规定，本公司参加</w:t>
      </w:r>
      <w:r>
        <w:rPr>
          <w:rFonts w:hint="eastAsia" w:ascii="宋体" w:hAnsi="宋体" w:cs="宋体"/>
          <w:color w:val="auto"/>
          <w:kern w:val="0"/>
          <w:u w:val="single"/>
          <w:lang w:val="en-US" w:eastAsia="zh-CN"/>
        </w:rPr>
        <w:t xml:space="preserve">                  </w:t>
      </w:r>
      <w:r>
        <w:rPr>
          <w:rFonts w:hint="eastAsia" w:ascii="宋体" w:hAnsi="宋体" w:cs="宋体"/>
          <w:color w:val="auto"/>
          <w:kern w:val="0"/>
          <w:lang w:val="zh-CN"/>
        </w:rPr>
        <w:t>（单位名称）的</w:t>
      </w:r>
      <w:r>
        <w:rPr>
          <w:rFonts w:hint="eastAsia" w:ascii="宋体" w:hAnsi="宋体" w:cs="宋体"/>
          <w:color w:val="auto"/>
          <w:kern w:val="0"/>
          <w:u w:val="single"/>
          <w:lang w:val="en-US" w:eastAsia="zh-CN"/>
        </w:rPr>
        <w:t xml:space="preserve">              </w:t>
      </w:r>
      <w:r>
        <w:rPr>
          <w:rFonts w:hint="eastAsia" w:ascii="宋体" w:hAnsi="宋体" w:cs="宋体"/>
          <w:color w:val="auto"/>
          <w:kern w:val="0"/>
          <w:lang w:val="zh-CN"/>
        </w:rPr>
        <w:t>（项目名称）采购活动，工程的施工单位全部为符合政策要求的中小企业（或者：服务全部由符合政策要求的中小企业承接）。相关企业的具体情况如下：</w:t>
      </w:r>
    </w:p>
    <w:p w14:paraId="4E3111F5">
      <w:pPr>
        <w:autoSpaceDE w:val="0"/>
        <w:autoSpaceDN w:val="0"/>
        <w:adjustRightInd w:val="0"/>
        <w:spacing w:line="360" w:lineRule="auto"/>
        <w:ind w:firstLine="558" w:firstLineChars="266"/>
        <w:rPr>
          <w:rFonts w:ascii="宋体"/>
          <w:color w:val="auto"/>
          <w:kern w:val="0"/>
          <w:lang w:val="zh-CN"/>
        </w:rPr>
      </w:pPr>
      <w:r>
        <w:rPr>
          <w:rFonts w:ascii="宋体" w:hAnsi="宋体" w:cs="宋体"/>
          <w:color w:val="auto"/>
          <w:kern w:val="0"/>
          <w:lang w:val="zh-CN"/>
        </w:rPr>
        <w:t xml:space="preserve">1. </w:t>
      </w:r>
      <w:r>
        <w:rPr>
          <w:rFonts w:hint="eastAsia" w:ascii="宋体" w:hAnsi="宋体" w:cs="宋体"/>
          <w:color w:val="auto"/>
          <w:kern w:val="0"/>
          <w:u w:val="single"/>
          <w:lang w:val="zh-CN"/>
        </w:rPr>
        <w:t>（标的名称）</w:t>
      </w:r>
      <w:r>
        <w:rPr>
          <w:rFonts w:hint="eastAsia" w:ascii="宋体" w:hAnsi="宋体" w:cs="宋体"/>
          <w:color w:val="auto"/>
          <w:kern w:val="0"/>
          <w:lang w:val="zh-CN"/>
        </w:rPr>
        <w:t>，属于</w:t>
      </w:r>
      <w:r>
        <w:rPr>
          <w:rFonts w:hint="eastAsia" w:ascii="宋体" w:hAnsi="宋体" w:cs="宋体"/>
          <w:color w:val="auto"/>
          <w:kern w:val="0"/>
          <w:u w:val="single"/>
          <w:lang w:val="zh-CN"/>
        </w:rPr>
        <w:t>（采购文件中明确的所属行业）</w:t>
      </w:r>
      <w:r>
        <w:rPr>
          <w:rFonts w:hint="eastAsia" w:ascii="宋体" w:hAnsi="宋体" w:cs="宋体"/>
          <w:color w:val="auto"/>
          <w:kern w:val="0"/>
          <w:lang w:val="zh-CN"/>
        </w:rPr>
        <w:t>；承建（承接）企业为</w:t>
      </w:r>
      <w:r>
        <w:rPr>
          <w:rFonts w:hint="eastAsia" w:ascii="宋体" w:hAnsi="宋体" w:cs="宋体"/>
          <w:color w:val="auto"/>
          <w:kern w:val="0"/>
          <w:u w:val="single"/>
          <w:lang w:val="zh-CN"/>
        </w:rPr>
        <w:t>（企业名称）</w:t>
      </w:r>
      <w:r>
        <w:rPr>
          <w:rFonts w:hint="eastAsia" w:ascii="宋体" w:hAnsi="宋体" w:cs="宋体"/>
          <w:color w:val="auto"/>
          <w:kern w:val="0"/>
          <w:lang w:val="zh-CN"/>
        </w:rPr>
        <w:t>，从业人员</w:t>
      </w:r>
      <w:r>
        <w:rPr>
          <w:rFonts w:hint="eastAsia" w:ascii="宋体" w:hAnsi="宋体" w:cs="宋体"/>
          <w:color w:val="auto"/>
          <w:kern w:val="0"/>
          <w:u w:val="single"/>
          <w:lang w:val="en-US" w:eastAsia="zh-CN"/>
        </w:rPr>
        <w:t xml:space="preserve">     </w:t>
      </w:r>
      <w:r>
        <w:rPr>
          <w:rFonts w:hint="eastAsia" w:ascii="宋体" w:hAnsi="宋体" w:cs="宋体"/>
          <w:color w:val="auto"/>
          <w:kern w:val="0"/>
          <w:lang w:val="zh-CN"/>
        </w:rPr>
        <w:t>人，营业收入为</w:t>
      </w:r>
      <w:r>
        <w:rPr>
          <w:rFonts w:hint="eastAsia" w:ascii="宋体" w:hAnsi="宋体" w:cs="宋体"/>
          <w:color w:val="auto"/>
          <w:kern w:val="0"/>
          <w:u w:val="single"/>
          <w:lang w:val="en-US" w:eastAsia="zh-CN"/>
        </w:rPr>
        <w:t xml:space="preserve">      </w:t>
      </w:r>
      <w:r>
        <w:rPr>
          <w:rFonts w:hint="eastAsia" w:ascii="宋体" w:hAnsi="宋体" w:cs="宋体"/>
          <w:color w:val="auto"/>
          <w:kern w:val="0"/>
          <w:lang w:val="zh-CN"/>
        </w:rPr>
        <w:t>万元，资产总额为</w:t>
      </w:r>
      <w:r>
        <w:rPr>
          <w:rFonts w:hint="eastAsia" w:ascii="宋体" w:hAnsi="宋体" w:cs="宋体"/>
          <w:color w:val="auto"/>
          <w:kern w:val="0"/>
          <w:u w:val="single"/>
          <w:lang w:val="en-US" w:eastAsia="zh-CN"/>
        </w:rPr>
        <w:t xml:space="preserve">     </w:t>
      </w:r>
      <w:r>
        <w:rPr>
          <w:rFonts w:hint="eastAsia" w:ascii="宋体" w:hAnsi="宋体" w:cs="宋体"/>
          <w:color w:val="auto"/>
          <w:kern w:val="0"/>
          <w:lang w:val="zh-CN"/>
        </w:rPr>
        <w:t>万元</w:t>
      </w:r>
      <w:r>
        <w:rPr>
          <w:rStyle w:val="26"/>
          <w:rFonts w:ascii="宋体"/>
          <w:color w:val="auto"/>
          <w:kern w:val="0"/>
          <w:lang w:val="zh-CN"/>
        </w:rPr>
        <w:footnoteReference w:id="1"/>
      </w:r>
      <w:r>
        <w:rPr>
          <w:rFonts w:hint="eastAsia" w:ascii="宋体" w:hAnsi="宋体" w:cs="宋体"/>
          <w:color w:val="auto"/>
          <w:kern w:val="0"/>
          <w:lang w:val="zh-CN"/>
        </w:rPr>
        <w:t>，属于（中型企业、小型企业、微型企业）；</w:t>
      </w:r>
    </w:p>
    <w:p w14:paraId="043DFBE2">
      <w:pPr>
        <w:autoSpaceDE w:val="0"/>
        <w:autoSpaceDN w:val="0"/>
        <w:adjustRightInd w:val="0"/>
        <w:spacing w:line="360" w:lineRule="auto"/>
        <w:ind w:firstLine="558" w:firstLineChars="266"/>
        <w:rPr>
          <w:rFonts w:ascii="宋体"/>
          <w:color w:val="auto"/>
          <w:kern w:val="0"/>
          <w:lang w:val="zh-CN"/>
        </w:rPr>
      </w:pPr>
      <w:r>
        <w:rPr>
          <w:rFonts w:hint="eastAsia" w:ascii="宋体" w:hAnsi="宋体" w:cs="宋体"/>
          <w:color w:val="auto"/>
          <w:kern w:val="0"/>
          <w:lang w:val="zh-CN"/>
        </w:rPr>
        <w:t>……</w:t>
      </w:r>
    </w:p>
    <w:p w14:paraId="55FD8FEB">
      <w:pPr>
        <w:autoSpaceDE w:val="0"/>
        <w:autoSpaceDN w:val="0"/>
        <w:adjustRightInd w:val="0"/>
        <w:spacing w:line="360" w:lineRule="auto"/>
        <w:ind w:firstLine="558" w:firstLineChars="266"/>
        <w:rPr>
          <w:rFonts w:ascii="宋体"/>
          <w:color w:val="auto"/>
          <w:kern w:val="0"/>
          <w:lang w:val="zh-CN"/>
        </w:rPr>
      </w:pPr>
      <w:r>
        <w:rPr>
          <w:rFonts w:hint="eastAsia" w:ascii="宋体" w:hAnsi="宋体" w:cs="宋体"/>
          <w:color w:val="auto"/>
          <w:kern w:val="0"/>
          <w:lang w:val="zh-CN"/>
        </w:rPr>
        <w:t>以上企业，不属于大企业的分支机构，不存在控股股东为大企业的情形，也不存在与大企业的负责人为同一人的情形。</w:t>
      </w:r>
    </w:p>
    <w:p w14:paraId="093BF5CE">
      <w:pPr>
        <w:autoSpaceDE w:val="0"/>
        <w:autoSpaceDN w:val="0"/>
        <w:adjustRightInd w:val="0"/>
        <w:spacing w:line="360" w:lineRule="auto"/>
        <w:ind w:firstLine="558" w:firstLineChars="266"/>
        <w:rPr>
          <w:rFonts w:ascii="宋体"/>
          <w:color w:val="auto"/>
          <w:kern w:val="0"/>
          <w:lang w:val="zh-CN"/>
        </w:rPr>
      </w:pPr>
      <w:r>
        <w:rPr>
          <w:rFonts w:hint="eastAsia" w:ascii="宋体" w:hAnsi="宋体" w:cs="宋体"/>
          <w:color w:val="auto"/>
          <w:kern w:val="0"/>
          <w:lang w:val="zh-CN"/>
        </w:rPr>
        <w:t>本企业对上述声明内容的真实性负责。如有虚假，将依法承担相应责任。</w:t>
      </w:r>
    </w:p>
    <w:p w14:paraId="6BC82C5E">
      <w:pPr>
        <w:autoSpaceDE w:val="0"/>
        <w:autoSpaceDN w:val="0"/>
        <w:adjustRightInd w:val="0"/>
        <w:spacing w:line="400" w:lineRule="exact"/>
        <w:ind w:firstLine="638" w:firstLineChars="266"/>
        <w:rPr>
          <w:rFonts w:ascii="宋体"/>
          <w:color w:val="auto"/>
          <w:kern w:val="0"/>
          <w:sz w:val="24"/>
          <w:szCs w:val="24"/>
          <w:lang w:val="zh-CN"/>
        </w:rPr>
      </w:pPr>
    </w:p>
    <w:p w14:paraId="4E7EC57F">
      <w:pPr>
        <w:autoSpaceDE w:val="0"/>
        <w:autoSpaceDN w:val="0"/>
        <w:adjustRightInd w:val="0"/>
        <w:spacing w:line="400" w:lineRule="exact"/>
        <w:ind w:firstLine="638" w:firstLineChars="266"/>
        <w:rPr>
          <w:rFonts w:ascii="宋体"/>
          <w:color w:val="auto"/>
          <w:kern w:val="0"/>
          <w:sz w:val="24"/>
          <w:szCs w:val="24"/>
          <w:lang w:val="zh-CN"/>
        </w:rPr>
      </w:pPr>
    </w:p>
    <w:p w14:paraId="7667D863">
      <w:pPr>
        <w:spacing w:line="360" w:lineRule="auto"/>
        <w:jc w:val="right"/>
        <w:rPr>
          <w:rFonts w:ascii="宋体"/>
          <w:color w:val="auto"/>
          <w:lang w:val="zh-CN"/>
        </w:rPr>
      </w:pPr>
      <w:r>
        <w:rPr>
          <w:rFonts w:hint="eastAsia" w:ascii="宋体" w:hAnsi="宋体" w:cs="宋体"/>
          <w:color w:val="auto"/>
          <w:lang w:val="zh-CN"/>
        </w:rPr>
        <w:t>供应商：</w:t>
      </w:r>
      <w:r>
        <w:rPr>
          <w:rFonts w:ascii="宋体" w:hAnsi="宋体" w:cs="宋体"/>
          <w:color w:val="auto"/>
          <w:u w:val="single"/>
          <w:lang w:val="zh-CN"/>
        </w:rPr>
        <w:t xml:space="preserve">     </w:t>
      </w:r>
      <w:r>
        <w:rPr>
          <w:rFonts w:ascii="宋体" w:hAnsi="宋体" w:cs="宋体"/>
          <w:color w:val="auto"/>
          <w:u w:val="single"/>
        </w:rPr>
        <w:t xml:space="preserve">    </w:t>
      </w:r>
      <w:r>
        <w:rPr>
          <w:rFonts w:ascii="宋体" w:hAnsi="宋体" w:cs="宋体"/>
          <w:color w:val="auto"/>
          <w:u w:val="single"/>
          <w:lang w:val="zh-CN"/>
        </w:rPr>
        <w:t xml:space="preserve">       </w:t>
      </w:r>
      <w:r>
        <w:rPr>
          <w:rFonts w:ascii="宋体" w:hAnsi="宋体" w:cs="宋体"/>
          <w:color w:val="auto"/>
          <w:u w:val="single"/>
        </w:rPr>
        <w:t xml:space="preserve">  </w:t>
      </w:r>
      <w:r>
        <w:rPr>
          <w:rFonts w:ascii="宋体" w:hAnsi="宋体" w:cs="宋体"/>
          <w:color w:val="auto"/>
          <w:u w:val="single"/>
          <w:lang w:val="zh-CN"/>
        </w:rPr>
        <w:t xml:space="preserve">                     </w:t>
      </w:r>
      <w:r>
        <w:rPr>
          <w:rFonts w:ascii="宋体" w:hAnsi="宋体" w:cs="宋体"/>
          <w:color w:val="auto"/>
          <w:lang w:val="zh-CN"/>
        </w:rPr>
        <w:t xml:space="preserve"> (</w:t>
      </w:r>
      <w:r>
        <w:rPr>
          <w:rFonts w:hint="eastAsia" w:ascii="宋体" w:hAnsi="宋体" w:cs="宋体"/>
          <w:color w:val="auto"/>
          <w:lang w:val="zh-CN"/>
        </w:rPr>
        <w:t>盖单位章</w:t>
      </w:r>
      <w:r>
        <w:rPr>
          <w:rFonts w:ascii="宋体" w:hAnsi="宋体" w:cs="宋体"/>
          <w:color w:val="auto"/>
          <w:lang w:val="zh-CN"/>
        </w:rPr>
        <w:t>)</w:t>
      </w:r>
    </w:p>
    <w:p w14:paraId="679B26BC">
      <w:pPr>
        <w:spacing w:line="360" w:lineRule="auto"/>
        <w:jc w:val="right"/>
        <w:rPr>
          <w:rFonts w:ascii="宋体"/>
          <w:color w:val="auto"/>
        </w:rPr>
      </w:pPr>
    </w:p>
    <w:p w14:paraId="7B31DDDD">
      <w:pPr>
        <w:spacing w:line="360" w:lineRule="auto"/>
        <w:jc w:val="right"/>
        <w:rPr>
          <w:rFonts w:ascii="宋体"/>
          <w:color w:val="auto"/>
        </w:rPr>
      </w:pPr>
      <w:r>
        <w:rPr>
          <w:rFonts w:ascii="宋体" w:hAnsi="宋体" w:cs="宋体"/>
          <w:color w:val="auto"/>
        </w:rPr>
        <w:t xml:space="preserve">                                         </w:t>
      </w:r>
      <w:r>
        <w:rPr>
          <w:rFonts w:hint="eastAsia" w:ascii="宋体" w:hAnsi="宋体" w:cs="宋体"/>
          <w:color w:val="auto"/>
        </w:rPr>
        <w:t>年</w:t>
      </w:r>
      <w:r>
        <w:rPr>
          <w:rFonts w:hint="eastAsia" w:ascii="宋体" w:hAnsi="宋体" w:cs="宋体"/>
          <w:color w:val="auto"/>
          <w:lang w:val="en-US" w:eastAsia="zh-CN"/>
        </w:rPr>
        <w:t xml:space="preserve">        </w:t>
      </w:r>
      <w:r>
        <w:rPr>
          <w:rFonts w:hint="eastAsia" w:ascii="宋体" w:hAnsi="宋体" w:cs="宋体"/>
          <w:color w:val="auto"/>
        </w:rPr>
        <w:t>月</w:t>
      </w:r>
      <w:r>
        <w:rPr>
          <w:rFonts w:hint="eastAsia" w:ascii="宋体" w:hAnsi="宋体" w:cs="宋体"/>
          <w:color w:val="auto"/>
          <w:lang w:val="en-US" w:eastAsia="zh-CN"/>
        </w:rPr>
        <w:t xml:space="preserve">      </w:t>
      </w:r>
      <w:r>
        <w:rPr>
          <w:rFonts w:hint="eastAsia" w:ascii="宋体" w:hAnsi="宋体" w:cs="宋体"/>
          <w:color w:val="auto"/>
        </w:rPr>
        <w:t>日</w:t>
      </w:r>
    </w:p>
    <w:p w14:paraId="31EA52DA">
      <w:pPr>
        <w:pStyle w:val="20"/>
        <w:pageBreakBefore w:val="0"/>
        <w:kinsoku/>
        <w:overflowPunct/>
        <w:topLinePunct w:val="0"/>
        <w:bidi w:val="0"/>
        <w:ind w:firstLine="562" w:firstLineChars="200"/>
        <w:outlineLvl w:val="9"/>
        <w:rPr>
          <w:rFonts w:ascii="宋体" w:hAnsi="宋体"/>
          <w:color w:val="auto"/>
          <w:sz w:val="28"/>
          <w:szCs w:val="28"/>
          <w:lang w:val="zh-CN"/>
        </w:rPr>
        <w:sectPr>
          <w:pgSz w:w="11906" w:h="16838"/>
          <w:pgMar w:top="1440" w:right="1800" w:bottom="1440" w:left="1800" w:header="851" w:footer="992" w:gutter="0"/>
          <w:pgNumType w:fmt="decimal"/>
          <w:cols w:space="720" w:num="1"/>
          <w:docGrid w:type="lines" w:linePitch="312" w:charSpace="0"/>
        </w:sectPr>
      </w:pPr>
    </w:p>
    <w:p w14:paraId="6F3B0F12">
      <w:pPr>
        <w:pStyle w:val="6"/>
        <w:bidi w:val="0"/>
        <w:rPr>
          <w:lang w:val="zh-CN"/>
        </w:rPr>
      </w:pPr>
      <w:bookmarkStart w:id="233" w:name="_Toc11885"/>
      <w:bookmarkStart w:id="234" w:name="_Toc13964"/>
      <w:bookmarkStart w:id="235" w:name="_Toc26927"/>
      <w:bookmarkStart w:id="236" w:name="_Toc12766"/>
      <w:r>
        <w:rPr>
          <w:rFonts w:hint="eastAsia"/>
          <w:lang w:val="zh-CN"/>
        </w:rPr>
        <w:t>（</w:t>
      </w:r>
      <w:r>
        <w:t>2</w:t>
      </w:r>
      <w:r>
        <w:rPr>
          <w:rFonts w:hint="eastAsia"/>
          <w:lang w:val="zh-CN"/>
        </w:rPr>
        <w:t>）监狱企业的证明文件（如有）</w:t>
      </w:r>
      <w:bookmarkEnd w:id="233"/>
    </w:p>
    <w:p w14:paraId="0214B251">
      <w:pPr>
        <w:widowControl/>
        <w:rPr>
          <w:rFonts w:ascii="宋体"/>
          <w:color w:val="auto"/>
          <w:kern w:val="0"/>
          <w:sz w:val="24"/>
          <w:szCs w:val="24"/>
          <w:lang w:val="zh-CN"/>
        </w:rPr>
      </w:pPr>
    </w:p>
    <w:p w14:paraId="63862498">
      <w:pPr>
        <w:widowControl/>
        <w:spacing w:line="360" w:lineRule="auto"/>
        <w:ind w:firstLine="480" w:firstLineChars="200"/>
        <w:rPr>
          <w:rFonts w:hint="eastAsia" w:ascii="宋体" w:hAnsi="宋体" w:cs="宋体"/>
          <w:color w:val="auto"/>
          <w:kern w:val="0"/>
          <w:sz w:val="24"/>
          <w:szCs w:val="24"/>
          <w:lang w:val="zh-CN"/>
        </w:rPr>
      </w:pPr>
      <w:r>
        <w:rPr>
          <w:rFonts w:hint="eastAsia" w:ascii="宋体" w:hAnsi="宋体" w:cs="宋体"/>
          <w:color w:val="auto"/>
          <w:kern w:val="0"/>
          <w:sz w:val="24"/>
          <w:szCs w:val="24"/>
          <w:lang w:val="zh-CN"/>
        </w:rPr>
        <w:t>监狱和戒毒企业应当提供由省级以上监狱管理局、戒毒管理局（含新疆生产建设兵团）出具的属于监狱企业的证明文件。</w:t>
      </w:r>
    </w:p>
    <w:p w14:paraId="14ACEA54">
      <w:pPr>
        <w:pStyle w:val="22"/>
        <w:rPr>
          <w:rFonts w:hint="eastAsia" w:ascii="宋体" w:hAnsi="宋体" w:cs="宋体"/>
          <w:color w:val="auto"/>
          <w:kern w:val="0"/>
          <w:sz w:val="24"/>
          <w:szCs w:val="24"/>
          <w:lang w:val="zh-CN"/>
        </w:rPr>
      </w:pPr>
    </w:p>
    <w:p w14:paraId="6161E69E">
      <w:pPr>
        <w:rPr>
          <w:rFonts w:hint="eastAsia" w:ascii="宋体" w:hAnsi="宋体" w:cs="宋体"/>
          <w:color w:val="auto"/>
          <w:kern w:val="0"/>
          <w:sz w:val="24"/>
          <w:szCs w:val="24"/>
          <w:lang w:val="zh-CN"/>
        </w:rPr>
      </w:pPr>
    </w:p>
    <w:p w14:paraId="131EF662">
      <w:pPr>
        <w:pStyle w:val="22"/>
        <w:rPr>
          <w:rFonts w:hint="eastAsia" w:ascii="宋体" w:hAnsi="宋体" w:cs="宋体"/>
          <w:color w:val="auto"/>
          <w:kern w:val="0"/>
          <w:sz w:val="24"/>
          <w:szCs w:val="24"/>
          <w:lang w:val="zh-CN"/>
        </w:rPr>
      </w:pPr>
    </w:p>
    <w:p w14:paraId="17ABD42B">
      <w:pPr>
        <w:rPr>
          <w:rFonts w:hint="eastAsia" w:ascii="宋体" w:hAnsi="宋体" w:cs="宋体"/>
          <w:color w:val="auto"/>
          <w:kern w:val="0"/>
          <w:sz w:val="24"/>
          <w:szCs w:val="24"/>
          <w:lang w:val="zh-CN"/>
        </w:rPr>
      </w:pPr>
    </w:p>
    <w:p w14:paraId="5395288D">
      <w:pPr>
        <w:pStyle w:val="22"/>
        <w:rPr>
          <w:rFonts w:hint="eastAsia" w:ascii="宋体" w:hAnsi="宋体" w:cs="宋体"/>
          <w:color w:val="auto"/>
          <w:kern w:val="0"/>
          <w:sz w:val="24"/>
          <w:szCs w:val="24"/>
          <w:lang w:val="zh-CN"/>
        </w:rPr>
      </w:pPr>
    </w:p>
    <w:p w14:paraId="54F1A8E8">
      <w:pPr>
        <w:rPr>
          <w:rFonts w:hint="eastAsia" w:ascii="宋体" w:hAnsi="宋体" w:cs="宋体"/>
          <w:color w:val="auto"/>
          <w:kern w:val="0"/>
          <w:sz w:val="24"/>
          <w:szCs w:val="24"/>
          <w:lang w:val="zh-CN"/>
        </w:rPr>
      </w:pPr>
    </w:p>
    <w:p w14:paraId="69B20D09">
      <w:pPr>
        <w:pStyle w:val="22"/>
        <w:rPr>
          <w:rFonts w:hint="eastAsia" w:ascii="宋体" w:hAnsi="宋体" w:cs="宋体"/>
          <w:color w:val="auto"/>
          <w:kern w:val="0"/>
          <w:sz w:val="24"/>
          <w:szCs w:val="24"/>
          <w:lang w:val="zh-CN"/>
        </w:rPr>
      </w:pPr>
    </w:p>
    <w:p w14:paraId="4F3D7BA6">
      <w:pPr>
        <w:rPr>
          <w:rFonts w:hint="eastAsia" w:ascii="宋体" w:hAnsi="宋体" w:cs="宋体"/>
          <w:color w:val="auto"/>
          <w:kern w:val="0"/>
          <w:sz w:val="24"/>
          <w:szCs w:val="24"/>
          <w:lang w:val="zh-CN"/>
        </w:rPr>
      </w:pPr>
    </w:p>
    <w:p w14:paraId="4FBE75F5">
      <w:pPr>
        <w:pStyle w:val="22"/>
        <w:rPr>
          <w:rFonts w:hint="eastAsia" w:ascii="宋体" w:hAnsi="宋体" w:cs="宋体"/>
          <w:color w:val="auto"/>
          <w:kern w:val="0"/>
          <w:sz w:val="24"/>
          <w:szCs w:val="24"/>
          <w:lang w:val="zh-CN"/>
        </w:rPr>
      </w:pPr>
    </w:p>
    <w:p w14:paraId="44DFBCE9">
      <w:pPr>
        <w:rPr>
          <w:rFonts w:hint="eastAsia" w:ascii="宋体" w:hAnsi="宋体" w:cs="宋体"/>
          <w:color w:val="auto"/>
          <w:kern w:val="0"/>
          <w:sz w:val="24"/>
          <w:szCs w:val="24"/>
          <w:lang w:val="zh-CN"/>
        </w:rPr>
      </w:pPr>
    </w:p>
    <w:p w14:paraId="558E2BBC">
      <w:pPr>
        <w:pStyle w:val="22"/>
        <w:rPr>
          <w:rFonts w:hint="eastAsia" w:ascii="宋体" w:hAnsi="宋体" w:cs="宋体"/>
          <w:color w:val="auto"/>
          <w:kern w:val="0"/>
          <w:sz w:val="24"/>
          <w:szCs w:val="24"/>
          <w:lang w:val="zh-CN"/>
        </w:rPr>
      </w:pPr>
    </w:p>
    <w:p w14:paraId="3C3E5E6B">
      <w:pPr>
        <w:rPr>
          <w:rFonts w:hint="eastAsia" w:ascii="宋体" w:hAnsi="宋体" w:cs="宋体"/>
          <w:color w:val="auto"/>
          <w:kern w:val="0"/>
          <w:sz w:val="24"/>
          <w:szCs w:val="24"/>
          <w:lang w:val="zh-CN"/>
        </w:rPr>
      </w:pPr>
    </w:p>
    <w:p w14:paraId="0F0448D6">
      <w:pPr>
        <w:pStyle w:val="22"/>
        <w:rPr>
          <w:rFonts w:hint="eastAsia" w:ascii="宋体" w:hAnsi="宋体" w:cs="宋体"/>
          <w:color w:val="auto"/>
          <w:kern w:val="0"/>
          <w:sz w:val="24"/>
          <w:szCs w:val="24"/>
          <w:lang w:val="zh-CN"/>
        </w:rPr>
      </w:pPr>
    </w:p>
    <w:p w14:paraId="4CB38413">
      <w:pPr>
        <w:rPr>
          <w:rFonts w:hint="eastAsia" w:ascii="宋体" w:hAnsi="宋体" w:cs="宋体"/>
          <w:color w:val="auto"/>
          <w:kern w:val="0"/>
          <w:sz w:val="24"/>
          <w:szCs w:val="24"/>
          <w:lang w:val="zh-CN"/>
        </w:rPr>
      </w:pPr>
    </w:p>
    <w:p w14:paraId="335617B9">
      <w:pPr>
        <w:pStyle w:val="22"/>
        <w:rPr>
          <w:rFonts w:hint="eastAsia" w:ascii="宋体" w:hAnsi="宋体" w:cs="宋体"/>
          <w:color w:val="auto"/>
          <w:kern w:val="0"/>
          <w:sz w:val="24"/>
          <w:szCs w:val="24"/>
          <w:lang w:val="zh-CN"/>
        </w:rPr>
      </w:pPr>
    </w:p>
    <w:p w14:paraId="5AC35913">
      <w:pPr>
        <w:rPr>
          <w:rFonts w:hint="eastAsia" w:ascii="宋体" w:hAnsi="宋体" w:cs="宋体"/>
          <w:color w:val="auto"/>
          <w:kern w:val="0"/>
          <w:sz w:val="24"/>
          <w:szCs w:val="24"/>
          <w:lang w:val="zh-CN"/>
        </w:rPr>
      </w:pPr>
    </w:p>
    <w:p w14:paraId="27E15472">
      <w:pPr>
        <w:spacing w:line="360" w:lineRule="auto"/>
        <w:jc w:val="right"/>
        <w:rPr>
          <w:rFonts w:ascii="宋体"/>
          <w:color w:val="auto"/>
          <w:lang w:val="zh-CN"/>
        </w:rPr>
      </w:pPr>
      <w:r>
        <w:rPr>
          <w:rFonts w:hint="eastAsia" w:ascii="宋体" w:hAnsi="宋体" w:cs="宋体"/>
          <w:color w:val="auto"/>
          <w:lang w:val="zh-CN"/>
        </w:rPr>
        <w:t>供应商：</w:t>
      </w:r>
      <w:r>
        <w:rPr>
          <w:rFonts w:ascii="宋体" w:hAnsi="宋体" w:cs="宋体"/>
          <w:color w:val="auto"/>
          <w:u w:val="single"/>
          <w:lang w:val="zh-CN"/>
        </w:rPr>
        <w:t xml:space="preserve">     </w:t>
      </w:r>
      <w:r>
        <w:rPr>
          <w:rFonts w:ascii="宋体" w:hAnsi="宋体" w:cs="宋体"/>
          <w:color w:val="auto"/>
          <w:u w:val="single"/>
        </w:rPr>
        <w:t xml:space="preserve">    </w:t>
      </w:r>
      <w:r>
        <w:rPr>
          <w:rFonts w:ascii="宋体" w:hAnsi="宋体" w:cs="宋体"/>
          <w:color w:val="auto"/>
          <w:u w:val="single"/>
          <w:lang w:val="zh-CN"/>
        </w:rPr>
        <w:t xml:space="preserve">       </w:t>
      </w:r>
      <w:r>
        <w:rPr>
          <w:rFonts w:ascii="宋体" w:hAnsi="宋体" w:cs="宋体"/>
          <w:color w:val="auto"/>
          <w:u w:val="single"/>
        </w:rPr>
        <w:t xml:space="preserve">  </w:t>
      </w:r>
      <w:r>
        <w:rPr>
          <w:rFonts w:ascii="宋体" w:hAnsi="宋体" w:cs="宋体"/>
          <w:color w:val="auto"/>
          <w:u w:val="single"/>
          <w:lang w:val="zh-CN"/>
        </w:rPr>
        <w:t xml:space="preserve">                     </w:t>
      </w:r>
      <w:r>
        <w:rPr>
          <w:rFonts w:ascii="宋体" w:hAnsi="宋体" w:cs="宋体"/>
          <w:color w:val="auto"/>
          <w:lang w:val="zh-CN"/>
        </w:rPr>
        <w:t xml:space="preserve"> (</w:t>
      </w:r>
      <w:r>
        <w:rPr>
          <w:rFonts w:hint="eastAsia" w:ascii="宋体" w:hAnsi="宋体" w:cs="宋体"/>
          <w:color w:val="auto"/>
          <w:lang w:val="zh-CN"/>
        </w:rPr>
        <w:t>盖单位章</w:t>
      </w:r>
      <w:r>
        <w:rPr>
          <w:rFonts w:ascii="宋体" w:hAnsi="宋体" w:cs="宋体"/>
          <w:color w:val="auto"/>
          <w:lang w:val="zh-CN"/>
        </w:rPr>
        <w:t>)</w:t>
      </w:r>
    </w:p>
    <w:p w14:paraId="708CDC1B">
      <w:pPr>
        <w:spacing w:line="360" w:lineRule="auto"/>
        <w:jc w:val="right"/>
        <w:rPr>
          <w:rFonts w:ascii="宋体"/>
          <w:color w:val="auto"/>
        </w:rPr>
      </w:pPr>
    </w:p>
    <w:p w14:paraId="35FAF35C">
      <w:pPr>
        <w:spacing w:line="360" w:lineRule="auto"/>
        <w:jc w:val="right"/>
        <w:rPr>
          <w:rFonts w:ascii="宋体"/>
          <w:color w:val="auto"/>
        </w:rPr>
      </w:pPr>
      <w:r>
        <w:rPr>
          <w:rFonts w:ascii="宋体" w:hAnsi="宋体" w:cs="宋体"/>
          <w:color w:val="auto"/>
        </w:rPr>
        <w:t xml:space="preserve">                                         </w:t>
      </w:r>
      <w:r>
        <w:rPr>
          <w:rFonts w:hint="eastAsia" w:ascii="宋体" w:hAnsi="宋体" w:cs="宋体"/>
          <w:color w:val="auto"/>
        </w:rPr>
        <w:t>年</w:t>
      </w:r>
      <w:r>
        <w:rPr>
          <w:rFonts w:hint="eastAsia" w:ascii="宋体" w:hAnsi="宋体" w:cs="宋体"/>
          <w:color w:val="auto"/>
          <w:lang w:val="en-US" w:eastAsia="zh-CN"/>
        </w:rPr>
        <w:t xml:space="preserve">        </w:t>
      </w:r>
      <w:r>
        <w:rPr>
          <w:rFonts w:hint="eastAsia" w:ascii="宋体" w:hAnsi="宋体" w:cs="宋体"/>
          <w:color w:val="auto"/>
        </w:rPr>
        <w:t>月</w:t>
      </w:r>
      <w:r>
        <w:rPr>
          <w:rFonts w:hint="eastAsia" w:ascii="宋体" w:hAnsi="宋体" w:cs="宋体"/>
          <w:color w:val="auto"/>
          <w:lang w:val="en-US" w:eastAsia="zh-CN"/>
        </w:rPr>
        <w:t xml:space="preserve">      </w:t>
      </w:r>
      <w:r>
        <w:rPr>
          <w:rFonts w:hint="eastAsia" w:ascii="宋体" w:hAnsi="宋体" w:cs="宋体"/>
          <w:color w:val="auto"/>
        </w:rPr>
        <w:t>日</w:t>
      </w:r>
    </w:p>
    <w:p w14:paraId="20E4ECAC">
      <w:pPr>
        <w:pStyle w:val="22"/>
        <w:rPr>
          <w:lang w:val="zh-CN"/>
        </w:rPr>
        <w:sectPr>
          <w:pgSz w:w="11906" w:h="16838"/>
          <w:pgMar w:top="1440" w:right="1800" w:bottom="1440" w:left="1800" w:header="851" w:footer="992" w:gutter="0"/>
          <w:pgNumType w:fmt="decimal"/>
          <w:cols w:space="720" w:num="1"/>
          <w:docGrid w:type="lines" w:linePitch="312" w:charSpace="0"/>
        </w:sectPr>
      </w:pPr>
    </w:p>
    <w:p w14:paraId="0D65E778">
      <w:pPr>
        <w:pStyle w:val="6"/>
        <w:bidi w:val="0"/>
        <w:rPr>
          <w:lang w:val="zh-CN"/>
        </w:rPr>
      </w:pPr>
      <w:bookmarkStart w:id="237" w:name="_Toc8024"/>
      <w:r>
        <w:rPr>
          <w:rFonts w:hint="eastAsia"/>
          <w:lang w:val="zh-CN"/>
        </w:rPr>
        <w:t>（</w:t>
      </w:r>
      <w:r>
        <w:rPr>
          <w:lang w:val="zh-CN"/>
        </w:rPr>
        <w:t>3</w:t>
      </w:r>
      <w:r>
        <w:rPr>
          <w:rFonts w:hint="eastAsia"/>
          <w:lang w:val="zh-CN"/>
        </w:rPr>
        <w:t>）残疾人福利性单位声明函（如有）</w:t>
      </w:r>
      <w:bookmarkEnd w:id="237"/>
    </w:p>
    <w:p w14:paraId="4EBB1A2A">
      <w:pPr>
        <w:rPr>
          <w:rFonts w:ascii="宋体"/>
          <w:color w:val="auto"/>
          <w:lang w:val="zh-CN"/>
        </w:rPr>
      </w:pPr>
    </w:p>
    <w:p w14:paraId="0BAF8769">
      <w:pPr>
        <w:autoSpaceDE w:val="0"/>
        <w:autoSpaceDN w:val="0"/>
        <w:adjustRightInd w:val="0"/>
        <w:spacing w:line="360" w:lineRule="auto"/>
        <w:ind w:firstLine="420" w:firstLineChars="175"/>
        <w:rPr>
          <w:rFonts w:ascii="宋体"/>
          <w:color w:val="auto"/>
          <w:kern w:val="0"/>
          <w:sz w:val="24"/>
          <w:szCs w:val="24"/>
          <w:lang w:val="zh-CN"/>
        </w:rPr>
      </w:pPr>
      <w:r>
        <w:rPr>
          <w:rFonts w:hint="eastAsia" w:ascii="宋体" w:hAnsi="宋体" w:cs="宋体"/>
          <w:color w:val="auto"/>
          <w:kern w:val="0"/>
          <w:sz w:val="24"/>
          <w:szCs w:val="24"/>
          <w:lang w:val="zh-CN"/>
        </w:rPr>
        <w:t>本公司郑重声明，根据《财政部民政部中国残疾人联合会关于促进残疾人就业政府采购政策的通知》（财库〔</w:t>
      </w:r>
      <w:r>
        <w:rPr>
          <w:rFonts w:ascii="宋体" w:hAnsi="宋体" w:cs="宋体"/>
          <w:color w:val="auto"/>
          <w:kern w:val="0"/>
          <w:sz w:val="24"/>
          <w:szCs w:val="24"/>
          <w:lang w:val="zh-CN"/>
        </w:rPr>
        <w:t>2017</w:t>
      </w:r>
      <w:r>
        <w:rPr>
          <w:rFonts w:hint="eastAsia" w:ascii="宋体" w:hAnsi="宋体" w:cs="宋体"/>
          <w:color w:val="auto"/>
          <w:kern w:val="0"/>
          <w:sz w:val="24"/>
          <w:szCs w:val="24"/>
          <w:lang w:val="zh-CN"/>
        </w:rPr>
        <w:t>〕</w:t>
      </w:r>
      <w:r>
        <w:rPr>
          <w:rFonts w:ascii="宋体" w:hAnsi="宋体" w:cs="宋体"/>
          <w:color w:val="auto"/>
          <w:kern w:val="0"/>
          <w:sz w:val="24"/>
          <w:szCs w:val="24"/>
          <w:lang w:val="zh-CN"/>
        </w:rPr>
        <w:t>141</w:t>
      </w:r>
      <w:r>
        <w:rPr>
          <w:rFonts w:hint="eastAsia" w:ascii="宋体" w:hAnsi="宋体" w:cs="宋体"/>
          <w:color w:val="auto"/>
          <w:kern w:val="0"/>
          <w:sz w:val="24"/>
          <w:szCs w:val="24"/>
          <w:lang w:val="zh-CN"/>
        </w:rPr>
        <w:t>号）的规定，本单位为符合条件的残疾人福利性单位，且本单位参加单位的项目采购活动提供本单位制造的货物（由本单位承担工程</w:t>
      </w:r>
      <w:r>
        <w:rPr>
          <w:rFonts w:ascii="宋体" w:hAnsi="宋体" w:cs="宋体"/>
          <w:color w:val="auto"/>
          <w:kern w:val="0"/>
          <w:sz w:val="24"/>
          <w:szCs w:val="24"/>
          <w:lang w:val="zh-CN"/>
        </w:rPr>
        <w:t>/</w:t>
      </w:r>
      <w:r>
        <w:rPr>
          <w:rFonts w:hint="eastAsia" w:ascii="宋体" w:hAnsi="宋体" w:cs="宋体"/>
          <w:color w:val="auto"/>
          <w:kern w:val="0"/>
          <w:sz w:val="24"/>
          <w:szCs w:val="24"/>
          <w:lang w:val="zh-CN"/>
        </w:rPr>
        <w:t>提供服务），或者提供其他残疾人福利性单位制造的货物（不包括使用非残疾人福利性单位注册商标的货物）。</w:t>
      </w:r>
    </w:p>
    <w:p w14:paraId="5F782AD4">
      <w:pPr>
        <w:autoSpaceDE w:val="0"/>
        <w:autoSpaceDN w:val="0"/>
        <w:adjustRightInd w:val="0"/>
        <w:spacing w:line="360" w:lineRule="auto"/>
        <w:ind w:firstLine="420" w:firstLineChars="175"/>
        <w:rPr>
          <w:rFonts w:ascii="宋体"/>
          <w:color w:val="auto"/>
          <w:kern w:val="0"/>
          <w:sz w:val="24"/>
          <w:szCs w:val="24"/>
          <w:lang w:val="zh-CN"/>
        </w:rPr>
      </w:pPr>
      <w:r>
        <w:rPr>
          <w:rFonts w:hint="eastAsia" w:ascii="宋体" w:hAnsi="宋体" w:cs="宋体"/>
          <w:color w:val="auto"/>
          <w:kern w:val="0"/>
          <w:sz w:val="24"/>
          <w:szCs w:val="24"/>
          <w:lang w:val="zh-CN"/>
        </w:rPr>
        <w:t>本单位对上述声明的真实性负责。如有虚假，将依法承担相应责任。</w:t>
      </w:r>
    </w:p>
    <w:p w14:paraId="53EF36E5">
      <w:pPr>
        <w:spacing w:line="360" w:lineRule="auto"/>
        <w:ind w:firstLine="480" w:firstLineChars="200"/>
        <w:rPr>
          <w:rFonts w:ascii="宋体"/>
          <w:color w:val="auto"/>
          <w:sz w:val="24"/>
          <w:szCs w:val="24"/>
        </w:rPr>
      </w:pPr>
    </w:p>
    <w:p w14:paraId="373E0E59">
      <w:pPr>
        <w:adjustRightInd w:val="0"/>
        <w:snapToGrid w:val="0"/>
        <w:spacing w:line="440" w:lineRule="exact"/>
        <w:rPr>
          <w:rFonts w:ascii="宋体"/>
          <w:color w:val="auto"/>
          <w:sz w:val="24"/>
          <w:szCs w:val="24"/>
        </w:rPr>
      </w:pPr>
    </w:p>
    <w:p w14:paraId="44DAB5AB">
      <w:pPr>
        <w:spacing w:line="360" w:lineRule="auto"/>
        <w:ind w:right="480" w:firstLine="2880" w:firstLineChars="1200"/>
        <w:jc w:val="left"/>
        <w:rPr>
          <w:rFonts w:ascii="宋体"/>
          <w:color w:val="auto"/>
          <w:sz w:val="24"/>
          <w:szCs w:val="24"/>
        </w:rPr>
      </w:pPr>
    </w:p>
    <w:p w14:paraId="1EBD27CC">
      <w:pPr>
        <w:spacing w:line="360" w:lineRule="auto"/>
        <w:ind w:right="480" w:firstLine="2880" w:firstLineChars="1200"/>
        <w:jc w:val="left"/>
        <w:rPr>
          <w:rFonts w:ascii="宋体"/>
          <w:color w:val="auto"/>
          <w:sz w:val="24"/>
          <w:szCs w:val="24"/>
        </w:rPr>
      </w:pPr>
    </w:p>
    <w:p w14:paraId="2D449C5D">
      <w:pPr>
        <w:spacing w:line="360" w:lineRule="auto"/>
        <w:ind w:right="480" w:firstLine="2880" w:firstLineChars="1200"/>
        <w:jc w:val="left"/>
        <w:rPr>
          <w:rFonts w:ascii="宋体"/>
          <w:color w:val="auto"/>
          <w:sz w:val="24"/>
          <w:szCs w:val="24"/>
        </w:rPr>
      </w:pPr>
    </w:p>
    <w:p w14:paraId="0AB8A3ED">
      <w:pPr>
        <w:spacing w:line="360" w:lineRule="auto"/>
        <w:ind w:right="-94" w:rightChars="0"/>
        <w:jc w:val="right"/>
        <w:rPr>
          <w:rFonts w:ascii="宋体"/>
          <w:color w:val="auto"/>
          <w:sz w:val="24"/>
          <w:szCs w:val="24"/>
        </w:rPr>
      </w:pPr>
      <w:r>
        <w:rPr>
          <w:rFonts w:hint="eastAsia" w:ascii="宋体" w:hAnsi="宋体" w:cs="宋体"/>
          <w:color w:val="auto"/>
          <w:sz w:val="24"/>
          <w:szCs w:val="24"/>
        </w:rPr>
        <w:t>供应商：</w:t>
      </w:r>
      <w:r>
        <w:rPr>
          <w:rFonts w:ascii="宋体" w:hAnsi="宋体" w:cs="宋体"/>
          <w:color w:val="auto"/>
          <w:sz w:val="24"/>
          <w:szCs w:val="24"/>
          <w:u w:val="single"/>
        </w:rPr>
        <w:t xml:space="preserve">                    </w:t>
      </w:r>
      <w:r>
        <w:rPr>
          <w:rFonts w:hint="eastAsia" w:ascii="宋体" w:hAnsi="宋体" w:cs="宋体"/>
          <w:color w:val="auto"/>
          <w:sz w:val="24"/>
          <w:szCs w:val="24"/>
        </w:rPr>
        <w:t>（盖单位章）</w:t>
      </w:r>
    </w:p>
    <w:p w14:paraId="79352EB5">
      <w:pPr>
        <w:spacing w:line="360" w:lineRule="auto"/>
        <w:ind w:right="480"/>
        <w:jc w:val="center"/>
        <w:rPr>
          <w:rFonts w:ascii="宋体"/>
          <w:color w:val="auto"/>
          <w:sz w:val="24"/>
          <w:szCs w:val="24"/>
        </w:rPr>
      </w:pPr>
      <w:r>
        <w:rPr>
          <w:rFonts w:ascii="宋体" w:hAnsi="宋体" w:cs="宋体"/>
          <w:color w:val="auto"/>
          <w:sz w:val="24"/>
          <w:szCs w:val="24"/>
        </w:rPr>
        <w:t xml:space="preserve">                     </w:t>
      </w:r>
    </w:p>
    <w:p w14:paraId="757D936C">
      <w:pPr>
        <w:spacing w:line="360" w:lineRule="auto"/>
        <w:ind w:firstLine="4080" w:firstLineChars="1700"/>
        <w:jc w:val="right"/>
        <w:rPr>
          <w:rFonts w:ascii="宋体"/>
          <w:color w:val="auto"/>
          <w:sz w:val="24"/>
          <w:szCs w:val="24"/>
        </w:rPr>
      </w:pPr>
      <w:r>
        <w:rPr>
          <w:rFonts w:ascii="宋体" w:hAnsi="宋体" w:cs="宋体"/>
          <w:color w:val="auto"/>
          <w:sz w:val="24"/>
          <w:szCs w:val="24"/>
          <w:u w:val="single"/>
        </w:rPr>
        <w:t xml:space="preserve">        </w:t>
      </w:r>
      <w:r>
        <w:rPr>
          <w:rFonts w:hint="eastAsia" w:ascii="宋体" w:hAnsi="宋体" w:cs="宋体"/>
          <w:color w:val="auto"/>
          <w:sz w:val="24"/>
          <w:szCs w:val="24"/>
        </w:rPr>
        <w:t>年</w:t>
      </w:r>
      <w:r>
        <w:rPr>
          <w:rFonts w:ascii="宋体" w:hAnsi="宋体" w:cs="宋体"/>
          <w:color w:val="auto"/>
          <w:sz w:val="24"/>
          <w:szCs w:val="24"/>
          <w:u w:val="single"/>
        </w:rPr>
        <w:t xml:space="preserve">      </w:t>
      </w:r>
      <w:r>
        <w:rPr>
          <w:rFonts w:hint="eastAsia" w:ascii="宋体" w:hAnsi="宋体" w:cs="宋体"/>
          <w:color w:val="auto"/>
          <w:sz w:val="24"/>
          <w:szCs w:val="24"/>
        </w:rPr>
        <w:t>月</w:t>
      </w:r>
      <w:r>
        <w:rPr>
          <w:rFonts w:ascii="宋体" w:hAnsi="宋体" w:cs="宋体"/>
          <w:color w:val="auto"/>
          <w:sz w:val="24"/>
          <w:szCs w:val="24"/>
          <w:u w:val="single"/>
        </w:rPr>
        <w:t xml:space="preserve">       </w:t>
      </w:r>
      <w:r>
        <w:rPr>
          <w:rFonts w:hint="eastAsia" w:ascii="宋体" w:hAnsi="宋体" w:cs="宋体"/>
          <w:color w:val="auto"/>
          <w:sz w:val="24"/>
          <w:szCs w:val="24"/>
        </w:rPr>
        <w:t>日</w:t>
      </w:r>
    </w:p>
    <w:p w14:paraId="5E594B66">
      <w:pPr>
        <w:pStyle w:val="4"/>
        <w:bidi w:val="0"/>
      </w:pPr>
      <w:r>
        <w:rPr>
          <w:rFonts w:hint="eastAsia" w:ascii="宋体" w:hAnsi="宋体"/>
          <w:color w:val="auto"/>
          <w:sz w:val="28"/>
          <w:szCs w:val="28"/>
          <w:lang w:val="zh-CN"/>
        </w:rPr>
        <w:br w:type="page"/>
      </w:r>
      <w:bookmarkStart w:id="238" w:name="_Toc28609"/>
      <w:bookmarkStart w:id="239" w:name="_Toc22223"/>
      <w:bookmarkStart w:id="240" w:name="_Toc9035"/>
      <w:r>
        <w:rPr>
          <w:rFonts w:hint="eastAsia" w:ascii="宋体" w:hAnsi="宋体"/>
          <w:b/>
          <w:bCs/>
          <w:color w:val="auto"/>
          <w:sz w:val="36"/>
          <w:szCs w:val="36"/>
          <w:lang w:val="zh-CN"/>
        </w:rPr>
        <w:t>十</w:t>
      </w:r>
      <w:r>
        <w:rPr>
          <w:rFonts w:hint="eastAsia" w:ascii="宋体" w:hAnsi="宋体"/>
          <w:b/>
          <w:bCs/>
          <w:color w:val="auto"/>
          <w:sz w:val="36"/>
          <w:szCs w:val="36"/>
          <w:lang w:val="en-US" w:eastAsia="zh-CN"/>
        </w:rPr>
        <w:t>一</w:t>
      </w:r>
      <w:r>
        <w:rPr>
          <w:rFonts w:hint="eastAsia" w:ascii="宋体" w:hAnsi="宋体"/>
          <w:b/>
          <w:bCs/>
          <w:color w:val="auto"/>
          <w:sz w:val="36"/>
          <w:szCs w:val="36"/>
          <w:lang w:val="zh-CN"/>
        </w:rPr>
        <w:t>、其他</w:t>
      </w:r>
      <w:bookmarkEnd w:id="229"/>
      <w:bookmarkEnd w:id="234"/>
      <w:bookmarkEnd w:id="235"/>
      <w:bookmarkEnd w:id="236"/>
      <w:r>
        <w:rPr>
          <w:rFonts w:hint="eastAsia" w:ascii="宋体" w:hAnsi="宋体"/>
          <w:b/>
          <w:bCs/>
          <w:color w:val="auto"/>
          <w:sz w:val="36"/>
          <w:szCs w:val="36"/>
          <w:lang w:val="en-US" w:eastAsia="zh-CN"/>
        </w:rPr>
        <w:t>材料</w:t>
      </w:r>
      <w:bookmarkEnd w:id="238"/>
      <w:bookmarkEnd w:id="239"/>
      <w:bookmarkEnd w:id="240"/>
    </w:p>
    <w:sectPr>
      <w:footerReference r:id="rId5"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
    <w:altName w:val="Times New Roman"/>
    <w:panose1 w:val="00000000000000000000"/>
    <w:charset w:val="00"/>
    <w:family w:val="roman"/>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ì.">
    <w:altName w:val="宋体"/>
    <w:panose1 w:val="00000000000000000000"/>
    <w:charset w:val="7A"/>
    <w:family w:val="roman"/>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AFF72E">
    <w:pPr>
      <w:pStyle w:val="14"/>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1CE40B">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91CE40B">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21AB1B">
    <w:pPr>
      <w:spacing w:line="14" w:lineRule="auto"/>
      <w:rPr>
        <w:sz w:val="20"/>
        <w:szCs w:val="20"/>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B92041">
                          <w:pPr>
                            <w:pStyle w:val="14"/>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4B92041">
                    <w:pPr>
                      <w:pStyle w:val="14"/>
                    </w:pPr>
                    <w:r>
                      <w:fldChar w:fldCharType="begin"/>
                    </w:r>
                    <w:r>
                      <w:instrText xml:space="preserve"> PAGE  \* MERGEFORMAT </w:instrText>
                    </w:r>
                    <w:r>
                      <w:fldChar w:fldCharType="separate"/>
                    </w:r>
                    <w:r>
                      <w:t>58</w:t>
                    </w:r>
                    <w:r>
                      <w:fldChar w:fldCharType="end"/>
                    </w:r>
                  </w:p>
                </w:txbxContent>
              </v:textbox>
            </v:shape>
          </w:pict>
        </mc:Fallback>
      </mc:AlternateContent>
    </w:r>
    <w:r>
      <mc:AlternateContent>
        <mc:Choice Requires="wps">
          <w:drawing>
            <wp:anchor distT="0" distB="0" distL="114300" distR="114300" simplePos="0" relativeHeight="251661312" behindDoc="1" locked="0" layoutInCell="1" allowOverlap="1">
              <wp:simplePos x="0" y="0"/>
              <wp:positionH relativeFrom="page">
                <wp:posOffset>6369050</wp:posOffset>
              </wp:positionH>
              <wp:positionV relativeFrom="page">
                <wp:posOffset>10001885</wp:posOffset>
              </wp:positionV>
              <wp:extent cx="199390" cy="1397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99390" cy="139700"/>
                      </a:xfrm>
                      <a:prstGeom prst="rect">
                        <a:avLst/>
                      </a:prstGeom>
                      <a:noFill/>
                      <a:ln w="9525">
                        <a:noFill/>
                      </a:ln>
                      <a:effectLst/>
                    </wps:spPr>
                    <wps:txbx>
                      <w:txbxContent>
                        <w:p w14:paraId="279EB609">
                          <w:pPr>
                            <w:spacing w:line="204" w:lineRule="exact"/>
                            <w:rPr>
                              <w:rFonts w:ascii="Times New Roman" w:hAnsi="Times New Roman" w:eastAsia="Times New Roman" w:cs="Times New Roman"/>
                              <w:sz w:val="18"/>
                              <w:szCs w:val="18"/>
                            </w:rPr>
                          </w:pPr>
                        </w:p>
                      </w:txbxContent>
                    </wps:txbx>
                    <wps:bodyPr lIns="0" tIns="0" rIns="0" bIns="0" upright="1"/>
                  </wps:wsp>
                </a:graphicData>
              </a:graphic>
            </wp:anchor>
          </w:drawing>
        </mc:Choice>
        <mc:Fallback>
          <w:pict>
            <v:shape id="_x0000_s1026" o:spid="_x0000_s1026" o:spt="202" type="#_x0000_t202" style="position:absolute;left:0pt;margin-left:501.5pt;margin-top:787.55pt;height:11pt;width:15.7pt;mso-position-horizontal-relative:page;mso-position-vertical-relative:page;z-index:-251655168;mso-width-relative:page;mso-height-relative:page;" filled="f" stroked="f" coordsize="21600,21600" o:gfxdata="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EdeL9dsAAAAPAQAADwAAAAAAAAABACAAAAAiAAAAZHJz&#10;L2Rvd25yZXYueG1sUEsBAhQAFAAAAAgAh07iQPnq21fIAQAAiAMAAA4AAAAAAAAAAQAgAAAAKgEA&#10;AGRycy9lMm9Eb2MueG1sUEsFBgAAAAAGAAYAWQEAAGQFAAAAAA==&#10;">
              <v:fill on="f" focussize="0,0"/>
              <v:stroke on="f"/>
              <v:imagedata o:title=""/>
              <o:lock v:ext="edit" aspectratio="f"/>
              <v:textbox inset="0mm,0mm,0mm,0mm">
                <w:txbxContent>
                  <w:p w14:paraId="279EB609">
                    <w:pPr>
                      <w:spacing w:line="204" w:lineRule="exact"/>
                      <w:rPr>
                        <w:rFonts w:ascii="Times New Roman" w:hAnsi="Times New Roman" w:eastAsia="Times New Roman" w:cs="Times New Roman"/>
                        <w:sz w:val="18"/>
                        <w:szCs w:val="18"/>
                      </w:rPr>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r>
        <w:separator/>
      </w:r>
    </w:p>
  </w:footnote>
  <w:footnote w:type="continuationSeparator" w:id="5">
    <w:p>
      <w:r>
        <w:continuationSeparator/>
      </w:r>
    </w:p>
  </w:footnote>
  <w:footnote w:id="0">
    <w:p w14:paraId="61D87AD7">
      <w:pPr>
        <w:pStyle w:val="16"/>
        <w:snapToGrid w:val="0"/>
        <w:rPr>
          <w:rFonts w:hint="eastAsia" w:eastAsia="宋体"/>
          <w:lang w:eastAsia="zh-CN"/>
        </w:rPr>
      </w:pPr>
      <w:r>
        <w:rPr>
          <w:rStyle w:val="26"/>
        </w:rPr>
        <w:footnoteRef/>
      </w:r>
      <w:r>
        <w:t xml:space="preserve"> </w:t>
      </w:r>
      <w:r>
        <w:rPr>
          <w:rFonts w:hint="eastAsia"/>
          <w:lang w:eastAsia="zh-CN"/>
        </w:rPr>
        <w:t>合同以甲乙双方签订为准</w:t>
      </w:r>
    </w:p>
  </w:footnote>
  <w:footnote w:id="1">
    <w:p w14:paraId="099F980D">
      <w:pPr>
        <w:pStyle w:val="16"/>
        <w:rPr>
          <w:sz w:val="21"/>
          <w:szCs w:val="21"/>
        </w:rPr>
      </w:pPr>
      <w:r>
        <w:rPr>
          <w:rFonts w:hint="eastAsia" w:cs="宋体"/>
          <w:sz w:val="21"/>
          <w:szCs w:val="21"/>
        </w:rPr>
        <w:t>备注：</w:t>
      </w:r>
      <w:r>
        <w:rPr>
          <w:sz w:val="21"/>
          <w:szCs w:val="21"/>
        </w:rPr>
        <w:t>1</w:t>
      </w:r>
      <w:r>
        <w:rPr>
          <w:rFonts w:hint="eastAsia" w:cs="宋体"/>
          <w:sz w:val="21"/>
          <w:szCs w:val="21"/>
        </w:rPr>
        <w:t>、属于中小微企业的供应商填写此表。</w:t>
      </w:r>
    </w:p>
    <w:p w14:paraId="5CAB62D0">
      <w:pPr>
        <w:pStyle w:val="16"/>
      </w:pPr>
      <w:r>
        <w:rPr>
          <w:sz w:val="21"/>
          <w:szCs w:val="21"/>
        </w:rPr>
        <w:t>2</w:t>
      </w:r>
      <w:r>
        <w:rPr>
          <w:rFonts w:hint="eastAsia" w:cs="宋体"/>
          <w:sz w:val="21"/>
          <w:szCs w:val="21"/>
        </w:rPr>
        <w:t>、从业人员、营业收入、资产总额填报上一年度数据，无上一年度数据的新成立企业可不填报。</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5FE528"/>
    <w:multiLevelType w:val="singleLevel"/>
    <w:tmpl w:val="A55FE528"/>
    <w:lvl w:ilvl="0" w:tentative="0">
      <w:start w:val="10"/>
      <w:numFmt w:val="chineseCounting"/>
      <w:suff w:val="space"/>
      <w:lvlText w:val="第%1部分"/>
      <w:lvlJc w:val="left"/>
      <w:rPr>
        <w:rFonts w:hint="eastAsia"/>
      </w:rPr>
    </w:lvl>
  </w:abstractNum>
  <w:abstractNum w:abstractNumId="1">
    <w:nsid w:val="BD4A798B"/>
    <w:multiLevelType w:val="singleLevel"/>
    <w:tmpl w:val="BD4A798B"/>
    <w:lvl w:ilvl="0" w:tentative="0">
      <w:start w:val="4"/>
      <w:numFmt w:val="chineseCounting"/>
      <w:suff w:val="space"/>
      <w:lvlText w:val="第%1章"/>
      <w:lvlJc w:val="left"/>
      <w:rPr>
        <w:rFonts w:hint="eastAsia"/>
      </w:rPr>
    </w:lvl>
  </w:abstractNum>
  <w:abstractNum w:abstractNumId="2">
    <w:nsid w:val="26B4C64F"/>
    <w:multiLevelType w:val="singleLevel"/>
    <w:tmpl w:val="26B4C64F"/>
    <w:lvl w:ilvl="0" w:tentative="0">
      <w:start w:val="1"/>
      <w:numFmt w:val="decimal"/>
      <w:lvlText w:val="%1."/>
      <w:lvlJc w:val="left"/>
      <w:pPr>
        <w:tabs>
          <w:tab w:val="left" w:pos="312"/>
        </w:tabs>
      </w:pPr>
    </w:lvl>
  </w:abstractNum>
  <w:abstractNum w:abstractNumId="3">
    <w:nsid w:val="2DA42CD4"/>
    <w:multiLevelType w:val="multilevel"/>
    <w:tmpl w:val="2DA42CD4"/>
    <w:lvl w:ilvl="0" w:tentative="0">
      <w:start w:val="1"/>
      <w:numFmt w:val="japaneseCounting"/>
      <w:lvlText w:val="（%1）"/>
      <w:lvlJc w:val="left"/>
      <w:pPr>
        <w:ind w:left="855" w:hanging="85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3D1EE035"/>
    <w:multiLevelType w:val="singleLevel"/>
    <w:tmpl w:val="3D1EE035"/>
    <w:lvl w:ilvl="0" w:tentative="0">
      <w:start w:val="1"/>
      <w:numFmt w:val="decimal"/>
      <w:suff w:val="nothing"/>
      <w:lvlText w:val="%1、"/>
      <w:lvlJc w:val="left"/>
    </w:lvl>
  </w:abstractNum>
  <w:abstractNum w:abstractNumId="5">
    <w:nsid w:val="4095221F"/>
    <w:multiLevelType w:val="singleLevel"/>
    <w:tmpl w:val="4095221F"/>
    <w:lvl w:ilvl="0" w:tentative="0">
      <w:start w:val="9"/>
      <w:numFmt w:val="chineseCounting"/>
      <w:suff w:val="nothing"/>
      <w:lvlText w:val="%1、"/>
      <w:lvlJc w:val="left"/>
      <w:rPr>
        <w:rFonts w:hint="eastAsia"/>
      </w:rPr>
    </w:lvl>
  </w:abstractNum>
  <w:abstractNum w:abstractNumId="6">
    <w:nsid w:val="555FEA6A"/>
    <w:multiLevelType w:val="singleLevel"/>
    <w:tmpl w:val="555FEA6A"/>
    <w:lvl w:ilvl="0" w:tentative="0">
      <w:start w:val="1"/>
      <w:numFmt w:val="decimal"/>
      <w:suff w:val="nothing"/>
      <w:lvlText w:val="（%1）"/>
      <w:lvlJc w:val="left"/>
    </w:lvl>
  </w:abstractNum>
  <w:num w:numId="1">
    <w:abstractNumId w:val="6"/>
  </w:num>
  <w:num w:numId="2">
    <w:abstractNumId w:val="0"/>
  </w:num>
  <w:num w:numId="3">
    <w:abstractNumId w:val="3"/>
  </w:num>
  <w:num w:numId="4">
    <w:abstractNumId w:val="1"/>
  </w:num>
  <w:num w:numId="5">
    <w:abstractNumId w:val="2"/>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4"/>
    <w:footnote w:id="5"/>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Q2ZmFlOGNlODM4NTg2YTlkMjgwMDU4N2M0YTZiNjgifQ=="/>
  </w:docVars>
  <w:rsids>
    <w:rsidRoot w:val="7C9D78DF"/>
    <w:rsid w:val="00CB5A10"/>
    <w:rsid w:val="020E2058"/>
    <w:rsid w:val="03F508AF"/>
    <w:rsid w:val="03F60FF6"/>
    <w:rsid w:val="04EE1521"/>
    <w:rsid w:val="05045825"/>
    <w:rsid w:val="08D61E31"/>
    <w:rsid w:val="0E83242C"/>
    <w:rsid w:val="0EEA79A9"/>
    <w:rsid w:val="15CD44D1"/>
    <w:rsid w:val="1615355E"/>
    <w:rsid w:val="184E2D57"/>
    <w:rsid w:val="189E5070"/>
    <w:rsid w:val="1EDD585D"/>
    <w:rsid w:val="1FBA166B"/>
    <w:rsid w:val="20895851"/>
    <w:rsid w:val="22735E37"/>
    <w:rsid w:val="22E73AB6"/>
    <w:rsid w:val="23311CBD"/>
    <w:rsid w:val="25591192"/>
    <w:rsid w:val="28927BEE"/>
    <w:rsid w:val="29221FAD"/>
    <w:rsid w:val="2B322C24"/>
    <w:rsid w:val="2FC275F7"/>
    <w:rsid w:val="312811AB"/>
    <w:rsid w:val="343432F1"/>
    <w:rsid w:val="344C541C"/>
    <w:rsid w:val="353251AA"/>
    <w:rsid w:val="35C743BA"/>
    <w:rsid w:val="385A322E"/>
    <w:rsid w:val="390F4B99"/>
    <w:rsid w:val="3C1B798B"/>
    <w:rsid w:val="3D1B12D7"/>
    <w:rsid w:val="3D895499"/>
    <w:rsid w:val="3DFF671E"/>
    <w:rsid w:val="3E0C3B6F"/>
    <w:rsid w:val="4287688D"/>
    <w:rsid w:val="44F209C5"/>
    <w:rsid w:val="46496788"/>
    <w:rsid w:val="46621D09"/>
    <w:rsid w:val="4970015D"/>
    <w:rsid w:val="4A4B74A4"/>
    <w:rsid w:val="4B932FE8"/>
    <w:rsid w:val="504D156B"/>
    <w:rsid w:val="50DC644B"/>
    <w:rsid w:val="517E20C2"/>
    <w:rsid w:val="52067C23"/>
    <w:rsid w:val="524939F1"/>
    <w:rsid w:val="5391482E"/>
    <w:rsid w:val="53FC6FE9"/>
    <w:rsid w:val="590C2C90"/>
    <w:rsid w:val="5AD27045"/>
    <w:rsid w:val="5B2B4256"/>
    <w:rsid w:val="5C751243"/>
    <w:rsid w:val="5F93775D"/>
    <w:rsid w:val="612F0022"/>
    <w:rsid w:val="622263FC"/>
    <w:rsid w:val="64792B34"/>
    <w:rsid w:val="65346E0C"/>
    <w:rsid w:val="666D1BC7"/>
    <w:rsid w:val="687B352C"/>
    <w:rsid w:val="688176D5"/>
    <w:rsid w:val="695348DB"/>
    <w:rsid w:val="6D401DE3"/>
    <w:rsid w:val="71180EDE"/>
    <w:rsid w:val="72BF37AA"/>
    <w:rsid w:val="73087F1B"/>
    <w:rsid w:val="73223D39"/>
    <w:rsid w:val="73320420"/>
    <w:rsid w:val="778D5A00"/>
    <w:rsid w:val="77F17E05"/>
    <w:rsid w:val="79817A0B"/>
    <w:rsid w:val="79F322A3"/>
    <w:rsid w:val="7C6347E5"/>
    <w:rsid w:val="7C6D7232"/>
    <w:rsid w:val="7C9D78DF"/>
    <w:rsid w:val="7CED6C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3"/>
    <w:next w:val="1"/>
    <w:qFormat/>
    <w:uiPriority w:val="0"/>
    <w:pPr>
      <w:keepNext/>
      <w:keepLines/>
      <w:spacing w:before="340" w:beforeLines="0" w:beforeAutospacing="0" w:after="330" w:afterLines="0" w:afterAutospacing="0" w:line="576" w:lineRule="auto"/>
      <w:jc w:val="center"/>
      <w:outlineLvl w:val="0"/>
    </w:pPr>
    <w:rPr>
      <w:rFonts w:ascii="Times New Roman" w:hAnsi="Times New Roman" w:eastAsia="宋体"/>
      <w:b/>
      <w:kern w:val="44"/>
      <w:sz w:val="44"/>
    </w:rPr>
  </w:style>
  <w:style w:type="paragraph" w:styleId="4">
    <w:name w:val="heading 2"/>
    <w:basedOn w:val="5"/>
    <w:next w:val="1"/>
    <w:autoRedefine/>
    <w:qFormat/>
    <w:uiPriority w:val="0"/>
    <w:pPr>
      <w:keepNext/>
      <w:keepLines/>
      <w:spacing w:before="260" w:after="260" w:line="413" w:lineRule="auto"/>
      <w:jc w:val="center"/>
      <w:outlineLvl w:val="1"/>
    </w:pPr>
    <w:rPr>
      <w:rFonts w:ascii="Arial" w:hAnsi="Arial" w:eastAsia="宋体"/>
      <w:b/>
      <w:bCs/>
      <w:sz w:val="32"/>
      <w:szCs w:val="32"/>
    </w:rPr>
  </w:style>
  <w:style w:type="paragraph" w:styleId="6">
    <w:name w:val="heading 3"/>
    <w:basedOn w:val="1"/>
    <w:next w:val="1"/>
    <w:unhideWhenUsed/>
    <w:qFormat/>
    <w:uiPriority w:val="0"/>
    <w:pPr>
      <w:keepNext/>
      <w:keepLines/>
      <w:spacing w:before="260" w:beforeLines="0" w:beforeAutospacing="0" w:after="260" w:afterLines="0" w:afterAutospacing="0" w:line="413" w:lineRule="auto"/>
      <w:jc w:val="center"/>
      <w:outlineLvl w:val="2"/>
    </w:pPr>
    <w:rPr>
      <w:rFonts w:ascii="Times New Roman" w:hAnsi="Times New Roman" w:eastAsia="宋体"/>
      <w:b/>
      <w:sz w:val="28"/>
    </w:rPr>
  </w:style>
  <w:style w:type="character" w:default="1" w:styleId="25">
    <w:name w:val="Default Paragraph Font"/>
    <w:autoRedefine/>
    <w:semiHidden/>
    <w:qFormat/>
    <w:uiPriority w:val="0"/>
  </w:style>
  <w:style w:type="table" w:default="1" w:styleId="23">
    <w:name w:val="Normal Table"/>
    <w:autoRedefine/>
    <w:semiHidden/>
    <w:qFormat/>
    <w:uiPriority w:val="0"/>
    <w:tblPr>
      <w:tblCellMar>
        <w:top w:w="0" w:type="dxa"/>
        <w:left w:w="108" w:type="dxa"/>
        <w:bottom w:w="0" w:type="dxa"/>
        <w:right w:w="108" w:type="dxa"/>
      </w:tblCellMar>
    </w:tblPr>
  </w:style>
  <w:style w:type="paragraph" w:styleId="3">
    <w:name w:val="toc 1"/>
    <w:basedOn w:val="1"/>
    <w:next w:val="1"/>
    <w:autoRedefine/>
    <w:qFormat/>
    <w:uiPriority w:val="0"/>
  </w:style>
  <w:style w:type="paragraph" w:styleId="5">
    <w:name w:val="toc 2"/>
    <w:basedOn w:val="1"/>
    <w:next w:val="1"/>
    <w:qFormat/>
    <w:uiPriority w:val="0"/>
    <w:pPr>
      <w:ind w:left="420" w:leftChars="200"/>
    </w:pPr>
  </w:style>
  <w:style w:type="paragraph" w:styleId="7">
    <w:name w:val="annotation text"/>
    <w:basedOn w:val="1"/>
    <w:semiHidden/>
    <w:qFormat/>
    <w:uiPriority w:val="0"/>
    <w:pPr>
      <w:jc w:val="left"/>
    </w:pPr>
  </w:style>
  <w:style w:type="paragraph" w:styleId="8">
    <w:name w:val="Body Text"/>
    <w:basedOn w:val="1"/>
    <w:autoRedefine/>
    <w:qFormat/>
    <w:uiPriority w:val="0"/>
    <w:pPr>
      <w:spacing w:after="120"/>
    </w:pPr>
  </w:style>
  <w:style w:type="paragraph" w:styleId="9">
    <w:name w:val="Body Text Indent"/>
    <w:basedOn w:val="1"/>
    <w:next w:val="1"/>
    <w:qFormat/>
    <w:uiPriority w:val="0"/>
    <w:pPr>
      <w:ind w:firstLine="540"/>
    </w:pPr>
    <w:rPr>
      <w:rFonts w:eastAsia="楷体_GB2312"/>
      <w:sz w:val="30"/>
      <w:szCs w:val="20"/>
    </w:rPr>
  </w:style>
  <w:style w:type="paragraph" w:styleId="10">
    <w:name w:val="Block Text"/>
    <w:basedOn w:val="1"/>
    <w:qFormat/>
    <w:uiPriority w:val="0"/>
    <w:pPr>
      <w:widowControl w:val="0"/>
      <w:adjustRightInd w:val="0"/>
      <w:ind w:left="420" w:right="33"/>
      <w:textAlignment w:val="baseline"/>
    </w:pPr>
    <w:rPr>
      <w:sz w:val="24"/>
    </w:rPr>
  </w:style>
  <w:style w:type="paragraph" w:styleId="11">
    <w:name w:val="toc 3"/>
    <w:basedOn w:val="1"/>
    <w:next w:val="1"/>
    <w:qFormat/>
    <w:uiPriority w:val="0"/>
    <w:pPr>
      <w:ind w:left="840" w:leftChars="400"/>
    </w:pPr>
  </w:style>
  <w:style w:type="paragraph" w:styleId="12">
    <w:name w:val="Plain Text"/>
    <w:basedOn w:val="1"/>
    <w:next w:val="1"/>
    <w:autoRedefine/>
    <w:qFormat/>
    <w:uiPriority w:val="0"/>
    <w:rPr>
      <w:rFonts w:ascii="Courier New" w:hAnsi="Courier New"/>
    </w:rPr>
  </w:style>
  <w:style w:type="paragraph" w:styleId="13">
    <w:name w:val="Date"/>
    <w:basedOn w:val="1"/>
    <w:next w:val="1"/>
    <w:qFormat/>
    <w:uiPriority w:val="0"/>
    <w:pPr>
      <w:widowControl w:val="0"/>
      <w:jc w:val="both"/>
    </w:pPr>
    <w:rPr>
      <w:kern w:val="2"/>
      <w:sz w:val="24"/>
    </w:rPr>
  </w:style>
  <w:style w:type="paragraph" w:styleId="14">
    <w:name w:val="footer"/>
    <w:basedOn w:val="1"/>
    <w:autoRedefine/>
    <w:qFormat/>
    <w:uiPriority w:val="99"/>
    <w:pPr>
      <w:tabs>
        <w:tab w:val="center" w:pos="4153"/>
        <w:tab w:val="right" w:pos="8306"/>
      </w:tabs>
      <w:snapToGrid w:val="0"/>
      <w:jc w:val="left"/>
    </w:pPr>
    <w:rPr>
      <w:sz w:val="18"/>
    </w:rPr>
  </w:style>
  <w:style w:type="paragraph" w:styleId="15">
    <w:name w:val="header"/>
    <w:basedOn w:val="1"/>
    <w:autoRedefine/>
    <w:qFormat/>
    <w:uiPriority w:val="0"/>
    <w:pPr>
      <w:pBdr>
        <w:top w:val="none" w:color="auto" w:sz="0" w:space="1"/>
        <w:left w:val="none" w:color="auto" w:sz="0" w:space="4"/>
        <w:bottom w:val="thinThickSmallGap" w:color="auto" w:sz="24" w:space="1"/>
        <w:right w:val="none" w:color="auto" w:sz="0" w:space="4"/>
      </w:pBdr>
      <w:tabs>
        <w:tab w:val="center" w:pos="4153"/>
        <w:tab w:val="right" w:pos="8306"/>
      </w:tabs>
      <w:snapToGrid w:val="0"/>
      <w:spacing w:line="240" w:lineRule="auto"/>
      <w:jc w:val="both"/>
      <w:outlineLvl w:val="9"/>
    </w:pPr>
    <w:rPr>
      <w:rFonts w:ascii="Times New Roman" w:hAnsi="Times New Roman" w:eastAsia="宋体"/>
      <w:sz w:val="18"/>
    </w:rPr>
  </w:style>
  <w:style w:type="paragraph" w:styleId="16">
    <w:name w:val="footnote text"/>
    <w:basedOn w:val="1"/>
    <w:autoRedefine/>
    <w:qFormat/>
    <w:uiPriority w:val="0"/>
    <w:rPr>
      <w:sz w:val="20"/>
    </w:rPr>
  </w:style>
  <w:style w:type="paragraph" w:styleId="17">
    <w:name w:val="Body Text Indent 3"/>
    <w:basedOn w:val="1"/>
    <w:qFormat/>
    <w:uiPriority w:val="0"/>
    <w:pPr>
      <w:spacing w:after="120" w:afterLines="0"/>
      <w:ind w:left="420" w:leftChars="200"/>
    </w:pPr>
    <w:rPr>
      <w:sz w:val="16"/>
      <w:szCs w:val="16"/>
    </w:rPr>
  </w:style>
  <w:style w:type="paragraph" w:styleId="18">
    <w:name w:val="Body Text 2"/>
    <w:basedOn w:val="1"/>
    <w:autoRedefine/>
    <w:qFormat/>
    <w:uiPriority w:val="0"/>
    <w:pPr>
      <w:spacing w:after="120" w:line="480" w:lineRule="auto"/>
    </w:pPr>
    <w:rPr>
      <w:szCs w:val="24"/>
    </w:rPr>
  </w:style>
  <w:style w:type="paragraph" w:styleId="19">
    <w:name w:val="Normal (Web)"/>
    <w:basedOn w:val="1"/>
    <w:autoRedefine/>
    <w:qFormat/>
    <w:uiPriority w:val="0"/>
    <w:pPr>
      <w:widowControl/>
      <w:spacing w:before="100" w:beforeAutospacing="1" w:after="100" w:afterAutospacing="1"/>
      <w:jc w:val="left"/>
    </w:pPr>
    <w:rPr>
      <w:rFonts w:ascii="??" w:hAnsi="??" w:cs="宋体"/>
      <w:kern w:val="0"/>
      <w:sz w:val="24"/>
      <w:szCs w:val="24"/>
    </w:rPr>
  </w:style>
  <w:style w:type="paragraph" w:styleId="20">
    <w:name w:val="Title"/>
    <w:basedOn w:val="1"/>
    <w:next w:val="1"/>
    <w:autoRedefine/>
    <w:qFormat/>
    <w:uiPriority w:val="0"/>
    <w:pPr>
      <w:widowControl/>
      <w:spacing w:before="240" w:after="60"/>
      <w:jc w:val="center"/>
      <w:outlineLvl w:val="0"/>
    </w:pPr>
    <w:rPr>
      <w:rFonts w:ascii="Arial" w:hAnsi="Arial" w:cs="Arial"/>
      <w:b/>
      <w:bCs/>
      <w:kern w:val="0"/>
      <w:sz w:val="44"/>
      <w:szCs w:val="32"/>
    </w:rPr>
  </w:style>
  <w:style w:type="paragraph" w:styleId="21">
    <w:name w:val="Body Text First Indent"/>
    <w:basedOn w:val="8"/>
    <w:unhideWhenUsed/>
    <w:qFormat/>
    <w:uiPriority w:val="99"/>
    <w:pPr>
      <w:ind w:firstLine="420" w:firstLineChars="100"/>
    </w:pPr>
  </w:style>
  <w:style w:type="paragraph" w:styleId="22">
    <w:name w:val="Body Text First Indent 2"/>
    <w:basedOn w:val="9"/>
    <w:next w:val="1"/>
    <w:autoRedefine/>
    <w:qFormat/>
    <w:uiPriority w:val="0"/>
    <w:pPr>
      <w:ind w:firstLine="420" w:firstLineChars="200"/>
    </w:pPr>
    <w:rPr>
      <w:rFonts w:ascii="Calibri" w:hAnsi="Calibri" w:eastAsia="仿宋_GB2312" w:cs="Calibri"/>
    </w:rPr>
  </w:style>
  <w:style w:type="table" w:styleId="24">
    <w:name w:val="Table Grid"/>
    <w:basedOn w:val="23"/>
    <w:autoRedefine/>
    <w:unhideWhenUsed/>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footnote reference"/>
    <w:basedOn w:val="25"/>
    <w:autoRedefine/>
    <w:qFormat/>
    <w:uiPriority w:val="0"/>
    <w:rPr>
      <w:vertAlign w:val="superscript"/>
    </w:rPr>
  </w:style>
  <w:style w:type="character" w:styleId="27">
    <w:name w:val="HTML Sample"/>
    <w:basedOn w:val="25"/>
    <w:qFormat/>
    <w:uiPriority w:val="0"/>
    <w:rPr>
      <w:rFonts w:ascii="Courier New" w:hAnsi="Courier New"/>
    </w:rPr>
  </w:style>
  <w:style w:type="paragraph" w:styleId="28">
    <w:name w:val="List Paragraph"/>
    <w:basedOn w:val="1"/>
    <w:autoRedefine/>
    <w:qFormat/>
    <w:uiPriority w:val="34"/>
    <w:pPr>
      <w:ind w:firstLine="420" w:firstLineChars="200"/>
    </w:pPr>
    <w:rPr>
      <w:rFonts w:ascii="Calibri" w:hAnsi="Calibri"/>
      <w:szCs w:val="22"/>
    </w:rPr>
  </w:style>
  <w:style w:type="paragraph" w:customStyle="1" w:styleId="29">
    <w:name w:val="wang正文"/>
    <w:basedOn w:val="1"/>
    <w:autoRedefine/>
    <w:qFormat/>
    <w:uiPriority w:val="0"/>
    <w:pPr>
      <w:tabs>
        <w:tab w:val="left" w:pos="6840"/>
      </w:tabs>
      <w:topLinePunct/>
      <w:ind w:firstLine="420"/>
    </w:pPr>
    <w:rPr>
      <w:kern w:val="0"/>
    </w:rPr>
  </w:style>
  <w:style w:type="paragraph" w:customStyle="1" w:styleId="30">
    <w:name w:val="正文 + Courier New"/>
    <w:basedOn w:val="1"/>
    <w:autoRedefine/>
    <w:qFormat/>
    <w:uiPriority w:val="0"/>
    <w:pPr>
      <w:spacing w:line="360" w:lineRule="auto"/>
    </w:pPr>
    <w:rPr>
      <w:rFonts w:ascii="Courier New" w:hAnsi="Courier New"/>
      <w:sz w:val="24"/>
    </w:rPr>
  </w:style>
  <w:style w:type="paragraph" w:customStyle="1" w:styleId="31">
    <w:name w:val="列出段落1"/>
    <w:basedOn w:val="1"/>
    <w:autoRedefine/>
    <w:qFormat/>
    <w:uiPriority w:val="34"/>
    <w:pPr>
      <w:ind w:firstLine="420" w:firstLineChars="200"/>
    </w:pPr>
    <w:rPr>
      <w:rFonts w:ascii="Calibri" w:hAnsi="Calibri" w:eastAsia="宋体" w:cs="Times New Roman"/>
      <w:szCs w:val="22"/>
    </w:rPr>
  </w:style>
  <w:style w:type="paragraph" w:customStyle="1" w:styleId="32">
    <w:name w:val="WPSOffice手动目录 1"/>
    <w:autoRedefine/>
    <w:qFormat/>
    <w:uiPriority w:val="0"/>
    <w:pPr>
      <w:ind w:leftChars="0"/>
    </w:pPr>
    <w:rPr>
      <w:rFonts w:asciiTheme="minorHAnsi" w:hAnsiTheme="minorHAnsi" w:eastAsiaTheme="minorEastAsia" w:cstheme="minorBidi"/>
      <w:sz w:val="20"/>
      <w:szCs w:val="20"/>
    </w:rPr>
  </w:style>
  <w:style w:type="paragraph" w:customStyle="1" w:styleId="33">
    <w:name w:val="Default"/>
    <w:next w:val="13"/>
    <w:autoRedefine/>
    <w:qFormat/>
    <w:uiPriority w:val="99"/>
    <w:pPr>
      <w:widowControl w:val="0"/>
      <w:autoSpaceDE w:val="0"/>
      <w:autoSpaceDN w:val="0"/>
      <w:adjustRightInd w:val="0"/>
    </w:pPr>
    <w:rPr>
      <w:rFonts w:ascii="..ì." w:hAnsi="Calibri" w:eastAsia="Times New Roman" w:cs="..ì."/>
      <w:color w:val="000000"/>
      <w:kern w:val="0"/>
      <w:sz w:val="24"/>
      <w:szCs w:val="24"/>
      <w:lang w:val="en-US" w:eastAsia="zh-CN" w:bidi="ar-SA"/>
    </w:rPr>
  </w:style>
  <w:style w:type="paragraph" w:customStyle="1" w:styleId="34">
    <w:name w:val="Normal_3"/>
    <w:qFormat/>
    <w:uiPriority w:val="0"/>
    <w:pPr>
      <w:widowControl w:val="0"/>
      <w:jc w:val="both"/>
    </w:pPr>
    <w:rPr>
      <w:rFonts w:ascii="Calibri" w:hAnsi="Calibri" w:eastAsia="宋体" w:cs="Times New Roman"/>
      <w:kern w:val="2"/>
      <w:sz w:val="21"/>
      <w:szCs w:val="24"/>
      <w:lang w:val="en-US" w:eastAsia="zh-CN" w:bidi="ar-SA"/>
    </w:rPr>
  </w:style>
  <w:style w:type="paragraph" w:customStyle="1" w:styleId="35">
    <w:name w:val="WPSOffice手动目录 2"/>
    <w:qFormat/>
    <w:uiPriority w:val="0"/>
    <w:pPr>
      <w:ind w:leftChars="200"/>
    </w:pPr>
    <w:rPr>
      <w:rFonts w:ascii="Times New Roman" w:hAnsi="Times New Roman" w:eastAsia="宋体" w:cs="Times New Roman"/>
      <w:sz w:val="20"/>
      <w:szCs w:val="20"/>
    </w:rPr>
  </w:style>
  <w:style w:type="paragraph" w:customStyle="1" w:styleId="36">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76</Pages>
  <Words>2161</Words>
  <Characters>2769</Characters>
  <Lines>0</Lines>
  <Paragraphs>0</Paragraphs>
  <TotalTime>4</TotalTime>
  <ScaleCrop>false</ScaleCrop>
  <LinksUpToDate>false</LinksUpToDate>
  <CharactersWithSpaces>2851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2024-05-17T06:05:00Z</dcterms:created>
  <dc:creator>Administrator</dc:creator>
  <cp:lastModifiedBy>Administrator</cp:lastModifiedBy>
  <cp:lastPrinted>2024-05-28T09:27:00Z</cp:lastPrinted>
  <dcterms:modified xsi:type="dcterms:W3CDTF">2025-04-07T02:44:39Z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821EFAA8EAE84B9EAE84ACFEE1844688_13</vt:lpwstr>
  </property>
  <property fmtid="{D5CDD505-2E9C-101B-9397-08002B2CF9AE}" pid="4" name="KSOTemplateDocerSaveRecord">
    <vt:lpwstr>eyJoZGlkIjoiMWFiMWUzOTI4NWVlNDJlODczZTcwMzg3MDc1OWYxMTgiLCJ1c2VySWQiOiIzNTUyNzcxNzgifQ==</vt:lpwstr>
  </property>
</Properties>
</file>