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7D0273">
      <w:pPr>
        <w:spacing w:line="353" w:lineRule="auto"/>
        <w:outlineLvl w:val="9"/>
        <w:rPr>
          <w:rFonts w:ascii="Arial"/>
          <w:color w:val="auto"/>
          <w:highlight w:val="none"/>
        </w:rPr>
      </w:pPr>
    </w:p>
    <w:p w14:paraId="29685FDC">
      <w:pPr>
        <w:spacing w:line="354" w:lineRule="auto"/>
        <w:outlineLvl w:val="9"/>
        <w:rPr>
          <w:rFonts w:ascii="Arial"/>
          <w:color w:val="auto"/>
          <w:highlight w:val="none"/>
        </w:rPr>
      </w:pPr>
    </w:p>
    <w:p w14:paraId="3537847D">
      <w:pPr>
        <w:spacing w:line="360" w:lineRule="auto"/>
        <w:jc w:val="both"/>
        <w:outlineLvl w:val="0"/>
        <w:rPr>
          <w:rFonts w:hint="eastAsia" w:ascii="宋体"/>
          <w:b/>
          <w:bCs/>
          <w:color w:val="auto"/>
          <w:sz w:val="48"/>
          <w:szCs w:val="48"/>
          <w:lang w:val="en-US" w:eastAsia="zh-CN"/>
        </w:rPr>
      </w:pPr>
      <w:bookmarkStart w:id="0" w:name="_Toc13950"/>
      <w:bookmarkStart w:id="1" w:name="_Toc2723"/>
      <w:bookmarkStart w:id="2" w:name="_Toc5999"/>
      <w:bookmarkStart w:id="3" w:name="_Toc25688"/>
      <w:bookmarkStart w:id="4" w:name="_Toc16835"/>
    </w:p>
    <w:p w14:paraId="5F7D85C9">
      <w:pPr>
        <w:spacing w:line="360" w:lineRule="auto"/>
        <w:jc w:val="center"/>
        <w:outlineLvl w:val="0"/>
        <w:rPr>
          <w:rFonts w:hint="eastAsia" w:ascii="宋体"/>
          <w:b/>
          <w:bCs/>
          <w:color w:val="auto"/>
          <w:sz w:val="48"/>
          <w:szCs w:val="48"/>
          <w:highlight w:val="none"/>
          <w:lang w:val="en-US" w:eastAsia="zh-CN"/>
        </w:rPr>
      </w:pPr>
      <w:r>
        <w:rPr>
          <w:rFonts w:hint="eastAsia" w:ascii="宋体"/>
          <w:b/>
          <w:bCs/>
          <w:color w:val="auto"/>
          <w:sz w:val="48"/>
          <w:szCs w:val="48"/>
          <w:highlight w:val="none"/>
          <w:lang w:val="en-US" w:eastAsia="zh-CN"/>
        </w:rPr>
        <w:t>医疗设备采购项目</w:t>
      </w:r>
      <w:bookmarkEnd w:id="0"/>
      <w:bookmarkEnd w:id="1"/>
      <w:bookmarkEnd w:id="2"/>
      <w:bookmarkEnd w:id="3"/>
      <w:bookmarkEnd w:id="4"/>
    </w:p>
    <w:p w14:paraId="7FD77061">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b/>
          <w:bCs/>
          <w:color w:val="auto"/>
          <w:sz w:val="30"/>
          <w:szCs w:val="30"/>
          <w:lang w:val="en-US" w:eastAsia="zh-CN"/>
        </w:rPr>
      </w:pPr>
    </w:p>
    <w:p w14:paraId="50000C85">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b/>
          <w:bCs/>
          <w:color w:val="auto"/>
          <w:sz w:val="30"/>
          <w:szCs w:val="30"/>
          <w:lang w:val="en-US" w:eastAsia="zh-CN"/>
        </w:rPr>
      </w:pPr>
    </w:p>
    <w:p w14:paraId="02D4F1B3">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b/>
          <w:bCs/>
          <w:color w:val="auto"/>
          <w:sz w:val="30"/>
          <w:szCs w:val="30"/>
          <w:lang w:val="en-US" w:eastAsia="zh-CN"/>
        </w:rPr>
      </w:pPr>
    </w:p>
    <w:p w14:paraId="263BC10B">
      <w:pPr>
        <w:pStyle w:val="18"/>
        <w:outlineLvl w:val="9"/>
        <w:rPr>
          <w:rFonts w:hint="eastAsia"/>
          <w:color w:val="auto"/>
          <w:lang w:val="en-US" w:eastAsia="zh-CN"/>
        </w:rPr>
      </w:pPr>
    </w:p>
    <w:p w14:paraId="5678123A">
      <w:pPr>
        <w:pStyle w:val="7"/>
        <w:rPr>
          <w:rFonts w:hint="eastAsia"/>
          <w:lang w:val="en-US" w:eastAsia="zh-CN"/>
        </w:rPr>
      </w:pPr>
    </w:p>
    <w:p w14:paraId="023992B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b/>
          <w:bCs/>
          <w:color w:val="auto"/>
          <w:sz w:val="30"/>
          <w:szCs w:val="30"/>
          <w:lang w:eastAsia="zh-CN"/>
        </w:rPr>
      </w:pPr>
    </w:p>
    <w:p w14:paraId="246460D5">
      <w:pPr>
        <w:spacing w:before="231" w:line="223" w:lineRule="auto"/>
        <w:jc w:val="center"/>
        <w:outlineLvl w:val="0"/>
        <w:rPr>
          <w:rFonts w:ascii="宋体" w:hAnsi="宋体" w:cs="宋体"/>
          <w:b/>
          <w:bCs/>
          <w:color w:val="auto"/>
          <w:sz w:val="71"/>
          <w:szCs w:val="71"/>
          <w:highlight w:val="none"/>
        </w:rPr>
      </w:pPr>
      <w:bookmarkStart w:id="5" w:name="_Toc30689"/>
      <w:bookmarkStart w:id="6" w:name="_Toc2252"/>
      <w:bookmarkStart w:id="7" w:name="_Toc17134"/>
      <w:bookmarkStart w:id="8" w:name="_Toc17122"/>
      <w:bookmarkStart w:id="9" w:name="_Toc4675"/>
      <w:bookmarkStart w:id="10" w:name="_Toc14568"/>
      <w:bookmarkStart w:id="11" w:name="_Toc22249"/>
      <w:r>
        <w:rPr>
          <w:rFonts w:hint="eastAsia" w:ascii="宋体" w:hAnsi="宋体" w:eastAsia="宋体" w:cs="宋体"/>
          <w:b/>
          <w:bCs/>
          <w:color w:val="auto"/>
          <w:spacing w:val="7"/>
          <w:sz w:val="71"/>
          <w:szCs w:val="71"/>
          <w:highlight w:val="none"/>
          <w:lang w:eastAsia="zh-CN"/>
        </w:rPr>
        <w:t>招标</w:t>
      </w:r>
      <w:r>
        <w:rPr>
          <w:rFonts w:ascii="宋体" w:hAnsi="宋体" w:cs="宋体"/>
          <w:b/>
          <w:bCs/>
          <w:color w:val="auto"/>
          <w:spacing w:val="7"/>
          <w:sz w:val="71"/>
          <w:szCs w:val="71"/>
          <w:highlight w:val="none"/>
        </w:rPr>
        <w:t>文</w:t>
      </w:r>
      <w:r>
        <w:rPr>
          <w:rFonts w:ascii="宋体" w:hAnsi="宋体" w:cs="宋体"/>
          <w:b/>
          <w:bCs/>
          <w:color w:val="auto"/>
          <w:spacing w:val="5"/>
          <w:sz w:val="71"/>
          <w:szCs w:val="71"/>
          <w:highlight w:val="none"/>
        </w:rPr>
        <w:t>件</w:t>
      </w:r>
      <w:bookmarkEnd w:id="5"/>
      <w:bookmarkEnd w:id="6"/>
      <w:bookmarkEnd w:id="7"/>
      <w:bookmarkEnd w:id="8"/>
      <w:bookmarkEnd w:id="9"/>
      <w:bookmarkEnd w:id="10"/>
      <w:bookmarkEnd w:id="11"/>
    </w:p>
    <w:p w14:paraId="1CB94382">
      <w:pPr>
        <w:keepNext w:val="0"/>
        <w:keepLines w:val="0"/>
        <w:pageBreakBefore w:val="0"/>
        <w:widowControl w:val="0"/>
        <w:kinsoku/>
        <w:wordWrap/>
        <w:overflowPunct/>
        <w:topLinePunct w:val="0"/>
        <w:autoSpaceDE/>
        <w:autoSpaceDN/>
        <w:bidi w:val="0"/>
        <w:adjustRightInd/>
        <w:snapToGrid/>
        <w:spacing w:before="0" w:beforeLines="50"/>
        <w:jc w:val="center"/>
        <w:textAlignment w:val="auto"/>
        <w:outlineLvl w:val="9"/>
        <w:rPr>
          <w:rFonts w:hint="eastAsia" w:ascii="宋体" w:hAnsi="宋体" w:eastAsia="宋体" w:cs="宋体"/>
          <w:b/>
          <w:bCs/>
          <w:color w:val="auto"/>
          <w:sz w:val="28"/>
          <w:szCs w:val="28"/>
          <w:highlight w:val="none"/>
          <w:lang w:val="en-US" w:eastAsia="zh-CN"/>
        </w:rPr>
      </w:pPr>
      <w:bookmarkStart w:id="12" w:name="_Toc1303"/>
      <w:bookmarkStart w:id="13" w:name="_Toc13447"/>
      <w:bookmarkStart w:id="14" w:name="_Toc31309"/>
      <w:bookmarkStart w:id="15" w:name="_Toc17955"/>
      <w:r>
        <w:rPr>
          <w:rFonts w:hint="eastAsia" w:ascii="宋体" w:hAnsi="宋体" w:eastAsia="宋体" w:cs="宋体"/>
          <w:b/>
          <w:bCs/>
          <w:color w:val="auto"/>
          <w:sz w:val="28"/>
          <w:szCs w:val="28"/>
          <w:highlight w:val="none"/>
        </w:rPr>
        <w:t>项目编号：</w:t>
      </w:r>
      <w:bookmarkEnd w:id="12"/>
      <w:bookmarkEnd w:id="13"/>
      <w:bookmarkEnd w:id="14"/>
      <w:bookmarkEnd w:id="15"/>
      <w:r>
        <w:rPr>
          <w:rFonts w:hint="eastAsia" w:ascii="宋体" w:hAnsi="宋体" w:eastAsia="宋体" w:cs="宋体"/>
          <w:b/>
          <w:bCs/>
          <w:color w:val="auto"/>
          <w:sz w:val="28"/>
          <w:szCs w:val="28"/>
          <w:highlight w:val="none"/>
        </w:rPr>
        <w:t>JM-2025-01-000</w:t>
      </w:r>
      <w:r>
        <w:rPr>
          <w:rFonts w:hint="eastAsia" w:ascii="宋体" w:hAnsi="宋体" w:eastAsia="宋体" w:cs="宋体"/>
          <w:b/>
          <w:bCs/>
          <w:color w:val="auto"/>
          <w:sz w:val="28"/>
          <w:szCs w:val="28"/>
          <w:highlight w:val="none"/>
          <w:lang w:val="en-US" w:eastAsia="zh-CN"/>
        </w:rPr>
        <w:t>30</w:t>
      </w:r>
      <w:r>
        <w:rPr>
          <w:rFonts w:hint="eastAsia" w:ascii="宋体" w:hAnsi="宋体" w:eastAsia="宋体" w:cs="宋体"/>
          <w:b/>
          <w:bCs/>
          <w:color w:val="auto"/>
          <w:sz w:val="28"/>
          <w:szCs w:val="28"/>
          <w:highlight w:val="none"/>
        </w:rPr>
        <w:t>-JCZX202</w:t>
      </w:r>
      <w:r>
        <w:rPr>
          <w:rFonts w:hint="eastAsia" w:ascii="宋体" w:hAnsi="宋体" w:eastAsia="宋体" w:cs="宋体"/>
          <w:b/>
          <w:bCs/>
          <w:color w:val="auto"/>
          <w:sz w:val="28"/>
          <w:szCs w:val="28"/>
          <w:highlight w:val="none"/>
          <w:lang w:val="en-US" w:eastAsia="zh-CN"/>
        </w:rPr>
        <w:t>5</w:t>
      </w:r>
      <w:r>
        <w:rPr>
          <w:rFonts w:hint="eastAsia" w:ascii="宋体" w:hAnsi="宋体" w:eastAsia="宋体" w:cs="宋体"/>
          <w:b/>
          <w:bCs/>
          <w:color w:val="auto"/>
          <w:sz w:val="28"/>
          <w:szCs w:val="28"/>
          <w:highlight w:val="none"/>
        </w:rPr>
        <w:t>-0</w:t>
      </w:r>
      <w:r>
        <w:rPr>
          <w:rFonts w:hint="eastAsia" w:ascii="宋体" w:hAnsi="宋体" w:eastAsia="宋体" w:cs="宋体"/>
          <w:b/>
          <w:bCs/>
          <w:color w:val="auto"/>
          <w:sz w:val="28"/>
          <w:szCs w:val="28"/>
          <w:highlight w:val="none"/>
          <w:lang w:val="en-US" w:eastAsia="zh-CN"/>
        </w:rPr>
        <w:t>07</w:t>
      </w:r>
    </w:p>
    <w:p w14:paraId="12AE5935">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b/>
          <w:bCs/>
          <w:color w:val="auto"/>
          <w:sz w:val="30"/>
          <w:szCs w:val="30"/>
          <w:lang w:val="en-US" w:eastAsia="zh-CN"/>
        </w:rPr>
      </w:pPr>
      <w:bookmarkStart w:id="16" w:name="_Toc20466"/>
    </w:p>
    <w:p w14:paraId="1BA12D45">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b/>
          <w:bCs/>
          <w:color w:val="auto"/>
          <w:sz w:val="30"/>
          <w:szCs w:val="30"/>
          <w:lang w:val="en-US" w:eastAsia="zh-CN"/>
        </w:rPr>
      </w:pPr>
    </w:p>
    <w:p w14:paraId="257BABAC">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b/>
          <w:bCs/>
          <w:color w:val="auto"/>
          <w:sz w:val="30"/>
          <w:szCs w:val="30"/>
          <w:lang w:val="en-US" w:eastAsia="zh-CN"/>
        </w:rPr>
      </w:pPr>
    </w:p>
    <w:p w14:paraId="1F7718ED">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b/>
          <w:bCs/>
          <w:color w:val="auto"/>
          <w:sz w:val="30"/>
          <w:szCs w:val="30"/>
          <w:lang w:val="en-US" w:eastAsia="zh-CN"/>
        </w:rPr>
      </w:pPr>
    </w:p>
    <w:p w14:paraId="3EC60D9D">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b/>
          <w:bCs/>
          <w:color w:val="auto"/>
          <w:sz w:val="30"/>
          <w:szCs w:val="30"/>
          <w:lang w:val="en-US" w:eastAsia="zh-CN"/>
        </w:rPr>
      </w:pPr>
    </w:p>
    <w:p w14:paraId="3164110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b/>
          <w:bCs/>
          <w:color w:val="auto"/>
          <w:sz w:val="30"/>
          <w:szCs w:val="30"/>
          <w:lang w:val="en-US" w:eastAsia="zh-CN"/>
        </w:rPr>
      </w:pPr>
    </w:p>
    <w:p w14:paraId="1BD40E2E">
      <w:pPr>
        <w:pStyle w:val="18"/>
        <w:outlineLvl w:val="9"/>
        <w:rPr>
          <w:rFonts w:hint="eastAsia"/>
          <w:color w:val="auto"/>
          <w:lang w:val="en-US" w:eastAsia="zh-CN"/>
        </w:rPr>
      </w:pPr>
    </w:p>
    <w:p w14:paraId="0685724F">
      <w:pPr>
        <w:keepNext w:val="0"/>
        <w:keepLines w:val="0"/>
        <w:pageBreakBefore w:val="0"/>
        <w:widowControl w:val="0"/>
        <w:kinsoku/>
        <w:wordWrap/>
        <w:overflowPunct/>
        <w:topLinePunct w:val="0"/>
        <w:autoSpaceDE/>
        <w:autoSpaceDN/>
        <w:bidi w:val="0"/>
        <w:adjustRightInd/>
        <w:snapToGrid/>
        <w:spacing w:line="360" w:lineRule="auto"/>
        <w:ind w:firstLine="900" w:firstLineChars="300"/>
        <w:textAlignment w:val="auto"/>
        <w:outlineLvl w:val="0"/>
        <w:rPr>
          <w:rFonts w:hint="eastAsia"/>
          <w:b/>
          <w:bCs/>
          <w:color w:val="auto"/>
          <w:sz w:val="30"/>
          <w:szCs w:val="30"/>
        </w:rPr>
      </w:pPr>
      <w:bookmarkStart w:id="17" w:name="_Toc19489"/>
      <w:bookmarkStart w:id="18" w:name="_Toc10370"/>
      <w:bookmarkStart w:id="19" w:name="_Toc26824"/>
      <w:bookmarkStart w:id="20" w:name="_Toc18741"/>
      <w:bookmarkStart w:id="21" w:name="_Toc17357"/>
      <w:r>
        <w:rPr>
          <w:rFonts w:hint="eastAsia"/>
          <w:b/>
          <w:bCs/>
          <w:color w:val="auto"/>
          <w:sz w:val="30"/>
          <w:szCs w:val="30"/>
        </w:rPr>
        <w:t>采   购   人：</w:t>
      </w:r>
      <w:bookmarkEnd w:id="16"/>
      <w:bookmarkEnd w:id="17"/>
      <w:bookmarkEnd w:id="18"/>
      <w:r>
        <w:rPr>
          <w:rFonts w:hint="eastAsia"/>
          <w:b/>
          <w:bCs/>
          <w:color w:val="auto"/>
          <w:sz w:val="30"/>
          <w:szCs w:val="30"/>
        </w:rPr>
        <w:t>长春市中心医院</w:t>
      </w:r>
      <w:bookmarkEnd w:id="19"/>
      <w:bookmarkEnd w:id="20"/>
      <w:bookmarkEnd w:id="21"/>
    </w:p>
    <w:p w14:paraId="265817A4">
      <w:pPr>
        <w:keepNext w:val="0"/>
        <w:keepLines w:val="0"/>
        <w:pageBreakBefore w:val="0"/>
        <w:widowControl w:val="0"/>
        <w:kinsoku/>
        <w:wordWrap/>
        <w:overflowPunct/>
        <w:topLinePunct w:val="0"/>
        <w:autoSpaceDE/>
        <w:autoSpaceDN/>
        <w:bidi w:val="0"/>
        <w:adjustRightInd/>
        <w:snapToGrid/>
        <w:spacing w:line="360" w:lineRule="auto"/>
        <w:ind w:firstLine="900" w:firstLineChars="300"/>
        <w:textAlignment w:val="auto"/>
        <w:outlineLvl w:val="9"/>
        <w:rPr>
          <w:rFonts w:hint="eastAsia"/>
          <w:b/>
          <w:bCs/>
          <w:color w:val="auto"/>
          <w:sz w:val="30"/>
          <w:szCs w:val="30"/>
        </w:rPr>
      </w:pPr>
      <w:r>
        <w:rPr>
          <w:rFonts w:hint="eastAsia"/>
          <w:b/>
          <w:bCs/>
          <w:color w:val="auto"/>
          <w:sz w:val="30"/>
          <w:szCs w:val="30"/>
        </w:rPr>
        <w:t>采购代理机构：吉林省吉诚工程咨询有限公司</w:t>
      </w:r>
    </w:p>
    <w:p w14:paraId="06A6AC49">
      <w:pPr>
        <w:keepNext w:val="0"/>
        <w:keepLines w:val="0"/>
        <w:pageBreakBefore w:val="0"/>
        <w:widowControl w:val="0"/>
        <w:kinsoku/>
        <w:wordWrap/>
        <w:overflowPunct/>
        <w:topLinePunct w:val="0"/>
        <w:autoSpaceDE/>
        <w:autoSpaceDN/>
        <w:bidi w:val="0"/>
        <w:adjustRightInd/>
        <w:snapToGrid/>
        <w:spacing w:line="360" w:lineRule="auto"/>
        <w:ind w:firstLine="900" w:firstLineChars="300"/>
        <w:textAlignment w:val="auto"/>
        <w:outlineLvl w:val="0"/>
        <w:rPr>
          <w:rFonts w:hint="eastAsia"/>
          <w:b/>
          <w:bCs/>
          <w:color w:val="auto"/>
          <w:sz w:val="30"/>
          <w:szCs w:val="30"/>
        </w:rPr>
      </w:pPr>
      <w:bookmarkStart w:id="22" w:name="_Toc1588"/>
      <w:bookmarkStart w:id="23" w:name="_Toc8956"/>
      <w:bookmarkStart w:id="24" w:name="_Toc17061"/>
      <w:bookmarkStart w:id="25" w:name="_Toc2467"/>
      <w:bookmarkStart w:id="26" w:name="_Toc10255"/>
      <w:bookmarkStart w:id="27" w:name="_Toc7538"/>
      <w:r>
        <w:rPr>
          <w:rFonts w:hint="eastAsia"/>
          <w:b/>
          <w:bCs/>
          <w:color w:val="auto"/>
          <w:sz w:val="30"/>
          <w:szCs w:val="30"/>
          <w:lang w:eastAsia="zh-CN"/>
        </w:rPr>
        <w:t>日</w:t>
      </w:r>
      <w:r>
        <w:rPr>
          <w:rFonts w:hint="eastAsia"/>
          <w:b/>
          <w:bCs/>
          <w:color w:val="auto"/>
          <w:sz w:val="30"/>
          <w:szCs w:val="30"/>
          <w:lang w:val="en-US" w:eastAsia="zh-CN"/>
        </w:rPr>
        <w:t xml:space="preserve">        </w:t>
      </w:r>
      <w:r>
        <w:rPr>
          <w:rFonts w:hint="eastAsia"/>
          <w:b/>
          <w:bCs/>
          <w:color w:val="auto"/>
          <w:sz w:val="30"/>
          <w:szCs w:val="30"/>
          <w:lang w:eastAsia="zh-CN"/>
        </w:rPr>
        <w:t>期：</w:t>
      </w:r>
      <w:r>
        <w:rPr>
          <w:rFonts w:hint="eastAsia"/>
          <w:b/>
          <w:bCs/>
          <w:color w:val="auto"/>
          <w:sz w:val="30"/>
          <w:szCs w:val="30"/>
        </w:rPr>
        <w:t>二〇</w:t>
      </w:r>
      <w:r>
        <w:rPr>
          <w:rFonts w:hint="eastAsia"/>
          <w:b/>
          <w:bCs/>
          <w:color w:val="auto"/>
          <w:sz w:val="30"/>
          <w:szCs w:val="30"/>
          <w:lang w:eastAsia="zh-CN"/>
        </w:rPr>
        <w:t>二五</w:t>
      </w:r>
      <w:r>
        <w:rPr>
          <w:rFonts w:hint="eastAsia"/>
          <w:b/>
          <w:bCs/>
          <w:color w:val="auto"/>
          <w:sz w:val="30"/>
          <w:szCs w:val="30"/>
        </w:rPr>
        <w:t>年</w:t>
      </w:r>
      <w:r>
        <w:rPr>
          <w:rFonts w:hint="eastAsia" w:eastAsia="宋体"/>
          <w:b/>
          <w:bCs/>
          <w:color w:val="auto"/>
          <w:sz w:val="30"/>
          <w:szCs w:val="30"/>
          <w:lang w:eastAsia="zh-CN"/>
        </w:rPr>
        <w:t>一</w:t>
      </w:r>
      <w:r>
        <w:rPr>
          <w:rFonts w:hint="eastAsia"/>
          <w:b/>
          <w:bCs/>
          <w:color w:val="auto"/>
          <w:sz w:val="30"/>
          <w:szCs w:val="30"/>
        </w:rPr>
        <w:t>月</w:t>
      </w:r>
      <w:bookmarkEnd w:id="22"/>
      <w:bookmarkEnd w:id="23"/>
      <w:bookmarkEnd w:id="24"/>
      <w:bookmarkEnd w:id="25"/>
      <w:bookmarkEnd w:id="26"/>
      <w:bookmarkEnd w:id="27"/>
    </w:p>
    <w:p w14:paraId="3B1062F7">
      <w:pPr>
        <w:keepNext w:val="0"/>
        <w:keepLines w:val="0"/>
        <w:pageBreakBefore w:val="0"/>
        <w:widowControl w:val="0"/>
        <w:kinsoku/>
        <w:wordWrap/>
        <w:overflowPunct/>
        <w:topLinePunct w:val="0"/>
        <w:autoSpaceDE/>
        <w:autoSpaceDN/>
        <w:bidi w:val="0"/>
        <w:adjustRightInd/>
        <w:snapToGrid/>
        <w:spacing w:line="360" w:lineRule="auto"/>
        <w:ind w:firstLine="900" w:firstLineChars="300"/>
        <w:textAlignment w:val="auto"/>
        <w:outlineLvl w:val="0"/>
        <w:rPr>
          <w:rFonts w:hint="eastAsia"/>
          <w:b/>
          <w:bCs/>
          <w:color w:val="auto"/>
          <w:sz w:val="30"/>
          <w:szCs w:val="30"/>
        </w:rPr>
      </w:pPr>
    </w:p>
    <w:p w14:paraId="20BB40D9">
      <w:pPr>
        <w:keepNext w:val="0"/>
        <w:keepLines w:val="0"/>
        <w:pageBreakBefore w:val="0"/>
        <w:widowControl/>
        <w:wordWrap/>
        <w:overflowPunct/>
        <w:topLinePunct w:val="0"/>
        <w:bidi w:val="0"/>
        <w:spacing w:line="360" w:lineRule="auto"/>
        <w:ind w:left="0" w:leftChars="0" w:right="0" w:rightChars="0" w:firstLine="0" w:firstLineChars="0"/>
        <w:jc w:val="center"/>
        <w:rPr>
          <w:rFonts w:hint="eastAsia" w:ascii="宋体" w:hAnsi="宋体" w:eastAsia="宋体" w:cs="宋体"/>
          <w:b/>
          <w:bCs/>
          <w:snapToGrid w:val="0"/>
          <w:color w:val="auto"/>
          <w:kern w:val="0"/>
          <w:sz w:val="28"/>
          <w:szCs w:val="28"/>
          <w:lang w:val="en-US" w:eastAsia="en-US" w:bidi="ar-SA"/>
        </w:rPr>
        <w:sectPr>
          <w:footerReference r:id="rId5" w:type="default"/>
          <w:pgSz w:w="11906" w:h="16839"/>
          <w:pgMar w:top="1440" w:right="1310" w:bottom="1440" w:left="1310" w:header="0" w:footer="886" w:gutter="0"/>
          <w:pgNumType w:fmt="decimal"/>
          <w:cols w:space="720" w:num="1"/>
        </w:sectPr>
      </w:pPr>
    </w:p>
    <w:sdt>
      <w:sdtPr>
        <w:rPr>
          <w:rFonts w:hint="eastAsia" w:ascii="宋体" w:hAnsi="宋体" w:eastAsia="宋体" w:cs="宋体"/>
          <w:b/>
          <w:bCs/>
          <w:snapToGrid w:val="0"/>
          <w:color w:val="auto"/>
          <w:kern w:val="0"/>
          <w:sz w:val="28"/>
          <w:szCs w:val="28"/>
          <w:lang w:val="en-US" w:eastAsia="en-US" w:bidi="ar-SA"/>
        </w:rPr>
        <w:id w:val="147481105"/>
        <w15:color w:val="DBDBDB"/>
        <w:docPartObj>
          <w:docPartGallery w:val="Table of Contents"/>
          <w:docPartUnique/>
        </w:docPartObj>
      </w:sdtPr>
      <w:sdtEndPr>
        <w:rPr>
          <w:rFonts w:hint="eastAsia" w:ascii="宋体" w:hAnsi="宋体" w:eastAsia="宋体" w:cs="宋体"/>
          <w:b/>
          <w:bCs/>
          <w:snapToGrid w:val="0"/>
          <w:color w:val="auto"/>
          <w:kern w:val="0"/>
          <w:sz w:val="28"/>
          <w:szCs w:val="28"/>
          <w:lang w:val="en-US" w:eastAsia="en-US" w:bidi="ar-SA"/>
        </w:rPr>
      </w:sdtEndPr>
      <w:sdtContent>
        <w:p w14:paraId="77AF4C52">
          <w:pPr>
            <w:keepNext w:val="0"/>
            <w:keepLines w:val="0"/>
            <w:pageBreakBefore w:val="0"/>
            <w:widowControl/>
            <w:wordWrap/>
            <w:overflowPunct/>
            <w:topLinePunct w:val="0"/>
            <w:bidi w:val="0"/>
            <w:spacing w:line="360" w:lineRule="auto"/>
            <w:ind w:left="0" w:leftChars="0" w:right="0" w:rightChars="0" w:firstLine="0" w:firstLineChars="0"/>
            <w:jc w:val="center"/>
            <w:rPr>
              <w:rFonts w:hint="eastAsia" w:ascii="宋体" w:hAnsi="宋体" w:eastAsia="宋体" w:cs="宋体"/>
              <w:b/>
              <w:bCs/>
              <w:color w:val="auto"/>
              <w:sz w:val="40"/>
              <w:szCs w:val="40"/>
            </w:rPr>
          </w:pPr>
          <w:r>
            <w:rPr>
              <w:rFonts w:hint="eastAsia" w:ascii="宋体" w:hAnsi="宋体" w:eastAsia="宋体" w:cs="宋体"/>
              <w:b/>
              <w:bCs/>
              <w:color w:val="auto"/>
              <w:sz w:val="40"/>
              <w:szCs w:val="40"/>
            </w:rPr>
            <w:t>目</w:t>
          </w:r>
          <w:r>
            <w:rPr>
              <w:rFonts w:hint="eastAsia" w:ascii="宋体" w:hAnsi="宋体" w:eastAsia="宋体" w:cs="宋体"/>
              <w:b/>
              <w:bCs/>
              <w:color w:val="auto"/>
              <w:sz w:val="40"/>
              <w:szCs w:val="40"/>
              <w:lang w:val="en-US" w:eastAsia="zh-CN"/>
            </w:rPr>
            <w:t xml:space="preserve">   </w:t>
          </w:r>
          <w:r>
            <w:rPr>
              <w:rFonts w:hint="eastAsia" w:ascii="宋体" w:hAnsi="宋体" w:eastAsia="宋体" w:cs="宋体"/>
              <w:b/>
              <w:bCs/>
              <w:color w:val="auto"/>
              <w:sz w:val="40"/>
              <w:szCs w:val="40"/>
            </w:rPr>
            <w:t>录</w:t>
          </w:r>
        </w:p>
        <w:p w14:paraId="043E53CC">
          <w:pPr>
            <w:pStyle w:val="10"/>
            <w:tabs>
              <w:tab w:val="right" w:leader="dot" w:pos="9286"/>
            </w:tabs>
            <w:rPr>
              <w:color w:val="auto"/>
            </w:rPr>
          </w:pP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TOC \o "1-1" \h \u </w:instrText>
          </w:r>
          <w:r>
            <w:rPr>
              <w:rFonts w:hint="eastAsia" w:ascii="宋体" w:hAnsi="宋体" w:eastAsia="宋体" w:cs="宋体"/>
              <w:b/>
              <w:bCs/>
              <w:color w:val="auto"/>
              <w:sz w:val="28"/>
              <w:szCs w:val="28"/>
            </w:rPr>
            <w:fldChar w:fldCharType="separate"/>
          </w:r>
        </w:p>
        <w:p w14:paraId="2CACCAF9">
          <w:pPr>
            <w:pStyle w:val="10"/>
            <w:keepNext w:val="0"/>
            <w:keepLines w:val="0"/>
            <w:pageBreakBefore w:val="0"/>
            <w:widowControl/>
            <w:tabs>
              <w:tab w:val="right" w:leader="dot" w:pos="9286"/>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_Toc27731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 xml:space="preserve">第一章 </w:t>
          </w:r>
          <w:r>
            <w:rPr>
              <w:rFonts w:hint="eastAsia" w:ascii="宋体" w:hAnsi="宋体" w:eastAsia="宋体" w:cs="宋体"/>
              <w:b/>
              <w:bCs/>
              <w:color w:val="auto"/>
              <w:sz w:val="28"/>
              <w:szCs w:val="28"/>
              <w:highlight w:val="none"/>
              <w:lang w:eastAsia="zh-CN"/>
            </w:rPr>
            <w:t>招标公告</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_Toc27731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2</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19F6C7DB">
          <w:pPr>
            <w:pStyle w:val="10"/>
            <w:keepNext w:val="0"/>
            <w:keepLines w:val="0"/>
            <w:pageBreakBefore w:val="0"/>
            <w:widowControl/>
            <w:tabs>
              <w:tab w:val="right" w:leader="dot" w:pos="9286"/>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_Toc23171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第二章</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投标人须知</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_Toc23171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6</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60111E46">
          <w:pPr>
            <w:pStyle w:val="10"/>
            <w:keepNext w:val="0"/>
            <w:keepLines w:val="0"/>
            <w:pageBreakBefore w:val="0"/>
            <w:widowControl/>
            <w:tabs>
              <w:tab w:val="right" w:leader="dot" w:pos="9286"/>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_Toc1701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第三章</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评标办法</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_Toc1701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19</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5B195FFB">
          <w:pPr>
            <w:pStyle w:val="10"/>
            <w:keepNext w:val="0"/>
            <w:keepLines w:val="0"/>
            <w:pageBreakBefore w:val="0"/>
            <w:widowControl/>
            <w:tabs>
              <w:tab w:val="right" w:leader="dot" w:pos="9286"/>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_Toc12764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第四章 合同条款（参考格式）</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_Toc12764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24</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41954D48">
          <w:pPr>
            <w:pStyle w:val="10"/>
            <w:keepNext w:val="0"/>
            <w:keepLines w:val="0"/>
            <w:pageBreakBefore w:val="0"/>
            <w:widowControl/>
            <w:tabs>
              <w:tab w:val="right" w:leader="dot" w:pos="9286"/>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_Toc9810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第五章 采购需求</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_Toc9810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29</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63D2BDF4">
          <w:pPr>
            <w:pStyle w:val="10"/>
            <w:keepNext w:val="0"/>
            <w:keepLines w:val="0"/>
            <w:pageBreakBefore w:val="0"/>
            <w:widowControl/>
            <w:tabs>
              <w:tab w:val="right" w:leader="dot" w:pos="9286"/>
            </w:tabs>
            <w:kinsoku w:val="0"/>
            <w:wordWrap/>
            <w:overflowPunct/>
            <w:topLinePunct w:val="0"/>
            <w:autoSpaceDE w:val="0"/>
            <w:autoSpaceDN w:val="0"/>
            <w:bidi w:val="0"/>
            <w:adjustRightInd w:val="0"/>
            <w:snapToGrid w:val="0"/>
            <w:spacing w:line="360" w:lineRule="auto"/>
            <w:textAlignment w:val="baseline"/>
            <w:rPr>
              <w:color w:val="auto"/>
              <w:sz w:val="28"/>
              <w:szCs w:val="28"/>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_Toc6096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第六章 投标文件构成及格式</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_Toc6096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34</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34E3D50B">
          <w:pPr>
            <w:pStyle w:val="10"/>
            <w:tabs>
              <w:tab w:val="right" w:leader="dot" w:pos="9286"/>
            </w:tabs>
            <w:rPr>
              <w:color w:val="auto"/>
            </w:rPr>
          </w:pPr>
        </w:p>
        <w:p w14:paraId="4E91087E">
          <w:pPr>
            <w:keepNext w:val="0"/>
            <w:keepLines w:val="0"/>
            <w:pageBreakBefore w:val="0"/>
            <w:widowControl/>
            <w:wordWrap/>
            <w:overflowPunct/>
            <w:topLinePunct w:val="0"/>
            <w:bidi w:val="0"/>
            <w:spacing w:before="0" w:beforeLines="0" w:after="0" w:afterLines="0" w:line="360" w:lineRule="auto"/>
            <w:rPr>
              <w:color w:val="auto"/>
            </w:rPr>
          </w:pPr>
          <w:r>
            <w:rPr>
              <w:rFonts w:hint="eastAsia" w:ascii="宋体" w:hAnsi="宋体" w:eastAsia="宋体" w:cs="宋体"/>
              <w:bCs/>
              <w:color w:val="auto"/>
              <w:szCs w:val="28"/>
            </w:rPr>
            <w:fldChar w:fldCharType="end"/>
          </w:r>
        </w:p>
      </w:sdtContent>
    </w:sdt>
    <w:p w14:paraId="793DDC9F">
      <w:pPr>
        <w:outlineLvl w:val="9"/>
        <w:rPr>
          <w:rFonts w:hint="eastAsia" w:ascii="宋体" w:hAnsi="宋体" w:eastAsia="宋体" w:cs="宋体"/>
          <w:color w:val="auto"/>
          <w:spacing w:val="8"/>
          <w:sz w:val="35"/>
          <w:szCs w:val="35"/>
          <w14:textOutline w14:w="6537" w14:cap="sq" w14:cmpd="sng">
            <w14:solidFill>
              <w14:srgbClr w14:val="000000"/>
            </w14:solidFill>
            <w14:prstDash w14:val="solid"/>
            <w14:bevel/>
          </w14:textOutline>
        </w:rPr>
      </w:pPr>
      <w:r>
        <w:rPr>
          <w:rFonts w:hint="eastAsia" w:ascii="宋体" w:hAnsi="宋体" w:eastAsia="宋体" w:cs="宋体"/>
          <w:color w:val="auto"/>
          <w:spacing w:val="8"/>
          <w:sz w:val="35"/>
          <w:szCs w:val="35"/>
          <w14:textOutline w14:w="6537" w14:cap="sq" w14:cmpd="sng">
            <w14:solidFill>
              <w14:srgbClr w14:val="000000"/>
            </w14:solidFill>
            <w14:prstDash w14:val="solid"/>
            <w14:bevel/>
          </w14:textOutline>
        </w:rPr>
        <w:br w:type="page"/>
      </w:r>
    </w:p>
    <w:p w14:paraId="08DC2F12">
      <w:pPr>
        <w:pStyle w:val="2"/>
        <w:keepNext/>
        <w:keepLines/>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eastAsia" w:eastAsia="宋体"/>
          <w:color w:val="auto"/>
          <w:sz w:val="32"/>
          <w:szCs w:val="32"/>
          <w:lang w:eastAsia="zh-CN"/>
        </w:rPr>
      </w:pPr>
      <w:bookmarkStart w:id="28" w:name="_Toc27731"/>
      <w:bookmarkStart w:id="29" w:name="_Toc4225"/>
      <w:r>
        <w:rPr>
          <w:rFonts w:hint="eastAsia"/>
          <w:color w:val="auto"/>
          <w:sz w:val="32"/>
          <w:szCs w:val="32"/>
        </w:rPr>
        <w:t xml:space="preserve">第一章   </w:t>
      </w:r>
      <w:bookmarkEnd w:id="28"/>
      <w:bookmarkEnd w:id="29"/>
      <w:r>
        <w:rPr>
          <w:rFonts w:hint="eastAsia"/>
          <w:color w:val="auto"/>
          <w:sz w:val="32"/>
          <w:szCs w:val="32"/>
          <w:lang w:eastAsia="zh-CN"/>
        </w:rPr>
        <w:t>招标公告</w:t>
      </w:r>
    </w:p>
    <w:p w14:paraId="02B993C0">
      <w:pPr>
        <w:outlineLvl w:val="9"/>
        <w:rPr>
          <w:rFonts w:hint="eastAsia" w:ascii="宋体" w:hAnsi="宋体" w:eastAsia="宋体" w:cs="宋体"/>
          <w:color w:val="auto"/>
          <w:spacing w:val="8"/>
          <w:sz w:val="35"/>
          <w:szCs w:val="35"/>
          <w14:textOutline w14:w="6537" w14:cap="sq" w14:cmpd="sng">
            <w14:solidFill>
              <w14:srgbClr w14:val="000000"/>
            </w14:solidFill>
            <w14:prstDash w14:val="solid"/>
            <w14:bevel/>
          </w14:textOutline>
        </w:rPr>
      </w:pPr>
      <w:r>
        <w:rPr>
          <w:rFonts w:hint="eastAsia" w:ascii="宋体" w:hAnsi="宋体" w:eastAsia="宋体" w:cs="宋体"/>
          <w:color w:val="auto"/>
          <w:spacing w:val="8"/>
          <w:sz w:val="35"/>
          <w:szCs w:val="35"/>
          <w14:textOutline w14:w="6537" w14:cap="sq" w14:cmpd="sng">
            <w14:solidFill>
              <w14:srgbClr w14:val="000000"/>
            </w14:solidFill>
            <w14:prstDash w14:val="solid"/>
            <w14:bevel/>
          </w14:textOutline>
        </w:rPr>
        <w:br w:type="page"/>
      </w:r>
    </w:p>
    <w:p w14:paraId="3F0DC1AF">
      <w:pPr>
        <w:spacing w:before="72" w:line="227" w:lineRule="auto"/>
        <w:jc w:val="center"/>
        <w:outlineLvl w:val="9"/>
        <w:rPr>
          <w:rFonts w:hint="eastAsia" w:ascii="宋体" w:hAnsi="宋体" w:eastAsia="宋体" w:cs="宋体"/>
          <w:color w:val="auto"/>
          <w:spacing w:val="8"/>
          <w:sz w:val="28"/>
          <w:szCs w:val="28"/>
          <w:lang w:eastAsia="zh-CN"/>
          <w14:textOutline w14:w="6537" w14:cap="sq" w14:cmpd="sng">
            <w14:solidFill>
              <w14:srgbClr w14:val="000000"/>
            </w14:solidFill>
            <w14:prstDash w14:val="solid"/>
            <w14:bevel/>
          </w14:textOutline>
        </w:rPr>
      </w:pPr>
      <w:r>
        <w:rPr>
          <w:rFonts w:hint="eastAsia" w:ascii="宋体" w:hAnsi="宋体" w:eastAsia="宋体" w:cs="宋体"/>
          <w:color w:val="auto"/>
          <w:spacing w:val="8"/>
          <w:sz w:val="28"/>
          <w:szCs w:val="28"/>
          <w14:textOutline w14:w="6537" w14:cap="sq" w14:cmpd="sng">
            <w14:solidFill>
              <w14:srgbClr w14:val="000000"/>
            </w14:solidFill>
            <w14:prstDash w14:val="solid"/>
            <w14:bevel/>
          </w14:textOutline>
        </w:rPr>
        <w:t>医疗设备采购项目</w:t>
      </w:r>
    </w:p>
    <w:p w14:paraId="0B820BA9">
      <w:pPr>
        <w:spacing w:before="72" w:line="227" w:lineRule="auto"/>
        <w:jc w:val="center"/>
        <w:outlineLvl w:val="9"/>
        <w:rPr>
          <w:rFonts w:hint="eastAsia" w:ascii="宋体" w:hAnsi="宋体" w:eastAsia="宋体" w:cs="宋体"/>
          <w:color w:val="auto"/>
          <w:spacing w:val="8"/>
          <w:sz w:val="28"/>
          <w:szCs w:val="28"/>
          <w:lang w:eastAsia="zh-CN"/>
          <w14:textOutline w14:w="6537" w14:cap="sq" w14:cmpd="sng">
            <w14:solidFill>
              <w14:srgbClr w14:val="000000"/>
            </w14:solidFill>
            <w14:prstDash w14:val="solid"/>
            <w14:bevel/>
          </w14:textOutline>
        </w:rPr>
      </w:pPr>
      <w:r>
        <w:rPr>
          <w:rFonts w:hint="eastAsia" w:ascii="宋体" w:hAnsi="宋体" w:eastAsia="宋体" w:cs="宋体"/>
          <w:color w:val="auto"/>
          <w:spacing w:val="8"/>
          <w:sz w:val="28"/>
          <w:szCs w:val="28"/>
          <w:lang w:eastAsia="zh-CN"/>
          <w14:textOutline w14:w="6537" w14:cap="sq" w14:cmpd="sng">
            <w14:solidFill>
              <w14:srgbClr w14:val="000000"/>
            </w14:solidFill>
            <w14:prstDash w14:val="solid"/>
            <w14:bevel/>
          </w14:textOutline>
        </w:rPr>
        <w:t>招标公告</w:t>
      </w:r>
    </w:p>
    <w:tbl>
      <w:tblPr>
        <w:tblStyle w:val="16"/>
        <w:tblW w:w="9471" w:type="dxa"/>
        <w:tblInd w:w="25"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471"/>
      </w:tblGrid>
      <w:tr w14:paraId="5F2E0473">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009" w:hRule="atLeast"/>
        </w:trPr>
        <w:tc>
          <w:tcPr>
            <w:tcW w:w="9471" w:type="dxa"/>
            <w:vAlign w:val="top"/>
          </w:tcPr>
          <w:p w14:paraId="41235D67">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项目概况</w:t>
            </w:r>
          </w:p>
          <w:p w14:paraId="3A0B8A42">
            <w:pPr>
              <w:keepNext w:val="0"/>
              <w:keepLines w:val="0"/>
              <w:pageBreakBefore w:val="0"/>
              <w:widowControl/>
              <w:kinsoku w:val="0"/>
              <w:wordWrap/>
              <w:overflowPunct/>
              <w:topLinePunct w:val="0"/>
              <w:autoSpaceDE w:val="0"/>
              <w:autoSpaceDN w:val="0"/>
              <w:bidi w:val="0"/>
              <w:adjustRightInd w:val="0"/>
              <w:snapToGrid w:val="0"/>
              <w:spacing w:line="288" w:lineRule="auto"/>
              <w:ind w:firstLine="480" w:firstLineChars="200"/>
              <w:textAlignment w:val="baseline"/>
              <w:outlineLvl w:val="9"/>
              <w:rPr>
                <w:rFonts w:hint="eastAsia" w:ascii="宋体" w:hAnsi="宋体" w:eastAsia="宋体" w:cs="宋体"/>
                <w:color w:val="auto"/>
              </w:rPr>
            </w:pPr>
            <w:r>
              <w:rPr>
                <w:rFonts w:hint="eastAsia" w:ascii="宋体" w:hAnsi="宋体" w:eastAsia="宋体" w:cs="宋体"/>
                <w:color w:val="auto"/>
                <w:sz w:val="24"/>
                <w:szCs w:val="24"/>
              </w:rPr>
              <w:t>医疗设备采购项目的潜在投标人应在政采云平台（</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"https://www.zcygov.cn/"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https://www.zcygov.cn/</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）获取招标文件，并于202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02</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rPr>
              <w:t>点</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分（北京时间）前递交投标文件。</w:t>
            </w:r>
          </w:p>
        </w:tc>
      </w:tr>
    </w:tbl>
    <w:p w14:paraId="5033385C">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textAlignment w:val="baseline"/>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一、项目基本情况</w:t>
      </w:r>
    </w:p>
    <w:p w14:paraId="4CCB81EA">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1.1项目编号：JM-2025-01-000</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-JCZX2025-00</w:t>
      </w:r>
      <w:r>
        <w:rPr>
          <w:rFonts w:hint="eastAsia" w:ascii="宋体" w:hAnsi="宋体" w:eastAsia="宋体" w:cs="宋体"/>
          <w:color w:val="auto"/>
          <w:sz w:val="24"/>
          <w:szCs w:val="24"/>
          <w:lang w:val="en-US" w:eastAsia="zh-CN"/>
        </w:rPr>
        <w:t>7</w:t>
      </w:r>
    </w:p>
    <w:p w14:paraId="2E01A27F">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1.2采购项目编号：JM-2025-01-000</w:t>
      </w:r>
      <w:r>
        <w:rPr>
          <w:rFonts w:hint="eastAsia" w:ascii="宋体" w:hAnsi="宋体" w:eastAsia="宋体" w:cs="宋体"/>
          <w:color w:val="auto"/>
          <w:sz w:val="24"/>
          <w:szCs w:val="24"/>
          <w:lang w:val="en-US" w:eastAsia="zh-CN"/>
        </w:rPr>
        <w:t>30</w:t>
      </w:r>
    </w:p>
    <w:p w14:paraId="6E4D5FA6">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1.3项目名称：医疗设备采购项目</w:t>
      </w:r>
    </w:p>
    <w:p w14:paraId="49CF65AB">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1.4预算金额：</w:t>
      </w:r>
      <w:r>
        <w:rPr>
          <w:rFonts w:hint="eastAsia" w:ascii="宋体" w:hAnsi="宋体" w:eastAsia="宋体" w:cs="宋体"/>
          <w:color w:val="auto"/>
          <w:sz w:val="24"/>
          <w:szCs w:val="24"/>
          <w:lang w:val="en-US" w:eastAsia="zh-CN"/>
        </w:rPr>
        <w:t>700万元</w:t>
      </w:r>
    </w:p>
    <w:p w14:paraId="21101E50">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最高限价：</w:t>
      </w:r>
      <w:r>
        <w:rPr>
          <w:rFonts w:hint="eastAsia" w:ascii="宋体" w:hAnsi="宋体" w:eastAsia="宋体" w:cs="宋体"/>
          <w:color w:val="auto"/>
          <w:sz w:val="24"/>
          <w:szCs w:val="24"/>
          <w:lang w:val="en-US" w:eastAsia="zh-CN"/>
        </w:rPr>
        <w:t>700万元</w:t>
      </w:r>
    </w:p>
    <w:p w14:paraId="405BCDFC">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采购需求：本项目</w:t>
      </w:r>
      <w:r>
        <w:rPr>
          <w:rFonts w:hint="eastAsia" w:ascii="宋体" w:hAnsi="宋体" w:eastAsia="宋体" w:cs="宋体"/>
          <w:color w:val="auto"/>
          <w:sz w:val="24"/>
          <w:szCs w:val="24"/>
          <w:highlight w:val="none"/>
        </w:rPr>
        <w:t>拟采购急诊CT（64排）1台</w:t>
      </w:r>
      <w:r>
        <w:rPr>
          <w:rFonts w:hint="eastAsia" w:ascii="宋体" w:hAnsi="宋体" w:eastAsia="宋体" w:cs="宋体"/>
          <w:color w:val="auto"/>
          <w:sz w:val="24"/>
          <w:szCs w:val="24"/>
          <w:highlight w:val="none"/>
          <w:lang w:eastAsia="zh-CN"/>
        </w:rPr>
        <w:t>（具体参数详见招标文件采购需求）</w:t>
      </w:r>
    </w:p>
    <w:p w14:paraId="7EB1D931">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合同履行期限（交货时间）：合同签订之日起30天内</w:t>
      </w:r>
      <w:r>
        <w:rPr>
          <w:rFonts w:hint="eastAsia" w:ascii="宋体" w:hAnsi="宋体" w:eastAsia="宋体" w:cs="宋体"/>
          <w:color w:val="auto"/>
          <w:sz w:val="24"/>
          <w:szCs w:val="24"/>
          <w:highlight w:val="none"/>
          <w:lang w:val="en-US" w:eastAsia="zh-CN"/>
        </w:rPr>
        <w:t>。</w:t>
      </w:r>
    </w:p>
    <w:p w14:paraId="77D5E1EA">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1.8质量标准：</w:t>
      </w:r>
      <w:r>
        <w:rPr>
          <w:rFonts w:hint="eastAsia" w:ascii="宋体" w:hAnsi="宋体" w:eastAsia="宋体" w:cs="宋体"/>
          <w:color w:val="auto"/>
          <w:sz w:val="24"/>
          <w:szCs w:val="24"/>
          <w:highlight w:val="none"/>
        </w:rPr>
        <w:t>满足国家及行</w:t>
      </w:r>
      <w:r>
        <w:rPr>
          <w:rFonts w:hint="eastAsia" w:ascii="宋体" w:hAnsi="宋体" w:eastAsia="宋体" w:cs="宋体"/>
          <w:color w:val="auto"/>
          <w:sz w:val="24"/>
          <w:szCs w:val="24"/>
        </w:rPr>
        <w:t>业规范标准及采购人要求</w:t>
      </w:r>
    </w:p>
    <w:p w14:paraId="040CB43E">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本项目不接受联合体投标。</w:t>
      </w:r>
    </w:p>
    <w:p w14:paraId="6C0D413B">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textAlignment w:val="baseline"/>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二、申请人的资格要求</w:t>
      </w:r>
    </w:p>
    <w:p w14:paraId="4AE47E52">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满足《中华人民共和国政府采购法》第二十二条规定；</w:t>
      </w:r>
    </w:p>
    <w:p w14:paraId="42B8D359">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2.落实政府采购政策需满足的资格要求：本项目</w:t>
      </w:r>
      <w:r>
        <w:rPr>
          <w:rFonts w:hint="eastAsia" w:ascii="宋体" w:hAnsi="宋体" w:eastAsia="宋体" w:cs="宋体"/>
          <w:color w:val="auto"/>
          <w:sz w:val="24"/>
          <w:szCs w:val="24"/>
          <w:lang w:eastAsia="zh-CN"/>
        </w:rPr>
        <w:t>非</w:t>
      </w:r>
      <w:r>
        <w:rPr>
          <w:rFonts w:hint="eastAsia" w:ascii="宋体" w:hAnsi="宋体" w:eastAsia="宋体" w:cs="宋体"/>
          <w:color w:val="auto"/>
          <w:sz w:val="24"/>
          <w:szCs w:val="24"/>
        </w:rPr>
        <w:t>专门面向中小企业采购</w:t>
      </w:r>
      <w:r>
        <w:rPr>
          <w:rFonts w:hint="eastAsia" w:ascii="宋体" w:hAnsi="宋体" w:eastAsia="宋体" w:cs="宋体"/>
          <w:color w:val="auto"/>
          <w:sz w:val="24"/>
          <w:szCs w:val="24"/>
          <w:lang w:eastAsia="zh-CN"/>
        </w:rPr>
        <w:t>；</w:t>
      </w:r>
    </w:p>
    <w:p w14:paraId="0B0161DF">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3.本项目的特定资格要求：</w:t>
      </w:r>
    </w:p>
    <w:p w14:paraId="39977123">
      <w:pPr>
        <w:keepNext w:val="0"/>
        <w:keepLines w:val="0"/>
        <w:pageBreakBefore w:val="0"/>
        <w:widowControl/>
        <w:kinsoku w:val="0"/>
        <w:wordWrap/>
        <w:overflowPunct/>
        <w:topLinePunct w:val="0"/>
        <w:autoSpaceDE w:val="0"/>
        <w:autoSpaceDN w:val="0"/>
        <w:bidi w:val="0"/>
        <w:adjustRightInd w:val="0"/>
        <w:snapToGrid w:val="0"/>
        <w:spacing w:line="288" w:lineRule="auto"/>
        <w:ind w:firstLine="480" w:firstLineChars="200"/>
        <w:textAlignment w:val="baseline"/>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3.1</w:t>
      </w:r>
      <w:r>
        <w:rPr>
          <w:rFonts w:hint="eastAsia" w:ascii="宋体" w:hAnsi="宋体" w:eastAsia="宋体" w:cs="宋体"/>
          <w:color w:val="auto"/>
          <w:sz w:val="24"/>
          <w:szCs w:val="24"/>
        </w:rPr>
        <w:t>投标供应商为生产企业的，所投产品属第一类医疗器械的，应提供食品药品监督管理部门颁发的《第一类医疗器械生产备案凭证》；所投产品属第二类、第三类医疗器械的，应提供食品药品监督管理部门颁发的《医疗器械生产许可证》或在有效期内的《医疗器械生产企业许可证》</w:t>
      </w:r>
    </w:p>
    <w:p w14:paraId="3FA188E6">
      <w:pPr>
        <w:keepNext w:val="0"/>
        <w:keepLines w:val="0"/>
        <w:pageBreakBefore w:val="0"/>
        <w:widowControl/>
        <w:kinsoku w:val="0"/>
        <w:wordWrap/>
        <w:overflowPunct/>
        <w:topLinePunct w:val="0"/>
        <w:autoSpaceDE w:val="0"/>
        <w:autoSpaceDN w:val="0"/>
        <w:bidi w:val="0"/>
        <w:adjustRightInd w:val="0"/>
        <w:snapToGrid w:val="0"/>
        <w:spacing w:line="288" w:lineRule="auto"/>
        <w:ind w:firstLine="480" w:firstLineChars="2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3.2</w:t>
      </w:r>
      <w:r>
        <w:rPr>
          <w:rFonts w:hint="eastAsia" w:ascii="宋体" w:hAnsi="宋体" w:eastAsia="宋体" w:cs="宋体"/>
          <w:color w:val="auto"/>
          <w:sz w:val="24"/>
          <w:szCs w:val="24"/>
        </w:rPr>
        <w:t>投标供应商为经营企业的，所投产品属第二类医疗器械的，应提供食品药品监督管理部门颁发的《第二类医疗器械经营备案凭证》或有效期内的《医疗器械经营企业许可证》；所投产品属第三类医疗器械的，应提供食品药品监督管理部门颁发的《医疗器械经营许可证》或有效期内的《医疗器械经营企业许可证》。</w:t>
      </w:r>
    </w:p>
    <w:p w14:paraId="0F2712BB">
      <w:pPr>
        <w:keepNext w:val="0"/>
        <w:keepLines w:val="0"/>
        <w:pageBreakBefore w:val="0"/>
        <w:widowControl/>
        <w:kinsoku w:val="0"/>
        <w:wordWrap/>
        <w:overflowPunct/>
        <w:topLinePunct w:val="0"/>
        <w:autoSpaceDE w:val="0"/>
        <w:autoSpaceDN w:val="0"/>
        <w:bidi w:val="0"/>
        <w:adjustRightInd w:val="0"/>
        <w:snapToGrid w:val="0"/>
        <w:spacing w:line="288" w:lineRule="auto"/>
        <w:ind w:firstLine="480" w:firstLineChars="2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3.3</w:t>
      </w:r>
      <w:r>
        <w:rPr>
          <w:rFonts w:hint="eastAsia" w:ascii="宋体" w:hAnsi="宋体" w:eastAsia="宋体" w:cs="宋体"/>
          <w:color w:val="auto"/>
          <w:sz w:val="24"/>
          <w:szCs w:val="24"/>
        </w:rPr>
        <w:t>投标产品若纳入中华人民共和国医疗器械监督管理的，须提供所投产品在国家药品监督管理局官网的备案或注册截图；或投标产品属于第一类医疗器械的，须提供备案凭证，第二、三类则须提供监督管理部门颁发的《中华人民共和国医疗器械注册证》及《医疗器械产品注册登记表》，若已办理两证合一则只须提供《医疗器械注册证》。</w:t>
      </w:r>
    </w:p>
    <w:p w14:paraId="1653A8BC">
      <w:pPr>
        <w:keepNext w:val="0"/>
        <w:keepLines w:val="0"/>
        <w:pageBreakBefore w:val="0"/>
        <w:widowControl/>
        <w:kinsoku w:val="0"/>
        <w:wordWrap/>
        <w:overflowPunct/>
        <w:topLinePunct w:val="0"/>
        <w:autoSpaceDE w:val="0"/>
        <w:autoSpaceDN w:val="0"/>
        <w:bidi w:val="0"/>
        <w:adjustRightInd w:val="0"/>
        <w:snapToGrid w:val="0"/>
        <w:spacing w:line="288" w:lineRule="auto"/>
        <w:ind w:firstLine="480" w:firstLineChars="200"/>
        <w:textAlignment w:val="baseline"/>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3.4信誉要求：（1）拒绝列入政府取消投标资格记录期间的企业或个人投标。</w:t>
      </w:r>
    </w:p>
    <w:p w14:paraId="48B9FCF5">
      <w:pPr>
        <w:keepNext w:val="0"/>
        <w:keepLines w:val="0"/>
        <w:pageBreakBefore w:val="0"/>
        <w:widowControl/>
        <w:kinsoku w:val="0"/>
        <w:wordWrap/>
        <w:overflowPunct/>
        <w:topLinePunct w:val="0"/>
        <w:autoSpaceDE w:val="0"/>
        <w:autoSpaceDN w:val="0"/>
        <w:bidi w:val="0"/>
        <w:adjustRightInd w:val="0"/>
        <w:snapToGrid w:val="0"/>
        <w:spacing w:line="288" w:lineRule="auto"/>
        <w:ind w:firstLine="480" w:firstLineChars="2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供应商不得为“信用中国”网站（www.creditchina.gov.cn）中列入失信被执行人和重大税收违法失信主体的供应商，不得为中国政府采购网（www.ccgp.gov.cn）政府采购严重违法失信行为记录名单中被财政部门禁止参加政府采购活动的供应商（在处罚决定规定的时间和地域范围内）（详见财库【2016】125号文）。</w:t>
      </w:r>
    </w:p>
    <w:p w14:paraId="37C305D0">
      <w:pPr>
        <w:keepNext w:val="0"/>
        <w:keepLines w:val="0"/>
        <w:pageBreakBefore w:val="0"/>
        <w:widowControl/>
        <w:kinsoku w:val="0"/>
        <w:wordWrap/>
        <w:overflowPunct/>
        <w:topLinePunct w:val="0"/>
        <w:autoSpaceDE w:val="0"/>
        <w:autoSpaceDN w:val="0"/>
        <w:bidi w:val="0"/>
        <w:adjustRightInd w:val="0"/>
        <w:snapToGrid w:val="0"/>
        <w:spacing w:line="288" w:lineRule="auto"/>
        <w:ind w:firstLine="480" w:firstLineChars="200"/>
        <w:textAlignment w:val="baseline"/>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3.5</w:t>
      </w:r>
      <w:r>
        <w:rPr>
          <w:rFonts w:hint="eastAsia" w:ascii="宋体" w:hAnsi="宋体" w:eastAsia="宋体" w:cs="宋体"/>
          <w:color w:val="auto"/>
          <w:sz w:val="24"/>
          <w:szCs w:val="24"/>
        </w:rPr>
        <w:t>与采购人存在利害关系可能影响采购公正性的法人、其它组织或者个人，不得参加投标；单位负责人为同一人或者存在直接控股、管理关系的不同供应商，不得参加同一合同项下的政府采购活动。否则相关投标无效</w:t>
      </w:r>
      <w:r>
        <w:rPr>
          <w:rFonts w:hint="eastAsia" w:ascii="宋体" w:hAnsi="宋体" w:eastAsia="宋体" w:cs="宋体"/>
          <w:color w:val="auto"/>
          <w:sz w:val="24"/>
          <w:szCs w:val="24"/>
          <w:lang w:eastAsia="zh-CN"/>
        </w:rPr>
        <w:t>。</w:t>
      </w:r>
    </w:p>
    <w:p w14:paraId="4D843984">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textAlignment w:val="baseline"/>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三、获取招标文件</w:t>
      </w:r>
    </w:p>
    <w:p w14:paraId="23A1E8D6">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3.1时间：202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01</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日至202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01</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26</w:t>
      </w:r>
      <w:r>
        <w:rPr>
          <w:rFonts w:hint="eastAsia" w:ascii="宋体" w:hAnsi="宋体" w:eastAsia="宋体" w:cs="宋体"/>
          <w:color w:val="auto"/>
          <w:sz w:val="24"/>
          <w:szCs w:val="24"/>
        </w:rPr>
        <w:t>日（每天08时30分至16时00分止）</w:t>
      </w:r>
    </w:p>
    <w:p w14:paraId="255BB7CE">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3.2地点：政采云平台（</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"https://www.zcygov.cn/"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https://www.zcygov.cn/</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w:t>
      </w:r>
    </w:p>
    <w:p w14:paraId="125492DF">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3.3方式：网上免费获取</w:t>
      </w:r>
      <w:r>
        <w:rPr>
          <w:rFonts w:hint="eastAsia" w:ascii="宋体" w:hAnsi="宋体" w:eastAsia="宋体" w:cs="宋体"/>
          <w:color w:val="auto"/>
          <w:sz w:val="24"/>
          <w:szCs w:val="24"/>
          <w:lang w:eastAsia="zh-CN"/>
        </w:rPr>
        <w:t>；</w:t>
      </w:r>
    </w:p>
    <w:p w14:paraId="56DB2F4C">
      <w:pPr>
        <w:keepNext w:val="0"/>
        <w:keepLines w:val="0"/>
        <w:pageBreakBefore w:val="0"/>
        <w:widowControl/>
        <w:kinsoku w:val="0"/>
        <w:wordWrap/>
        <w:overflowPunct/>
        <w:topLinePunct w:val="0"/>
        <w:autoSpaceDE w:val="0"/>
        <w:autoSpaceDN w:val="0"/>
        <w:bidi w:val="0"/>
        <w:adjustRightInd w:val="0"/>
        <w:snapToGrid w:val="0"/>
        <w:spacing w:line="288" w:lineRule="auto"/>
        <w:ind w:firstLine="480" w:firstLineChars="2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潜在供应商自行登录政府采购云平台（网址：http://www.zcygov.cn）注册（https://middle.zcygov.cn/v-settle-front/registry）并下载</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文件（操作路径：登录“政采云”平台-项目采购-获取</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文件-找到本项目-点击“申请获取</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文件”），电子</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文件制作需要基于“政采云”平台获取的</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文件采购需求编制，其他途径获取的</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文件开标时一律按无效投标处理。</w:t>
      </w:r>
    </w:p>
    <w:p w14:paraId="491C36E8">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3.4售价：0元。</w:t>
      </w:r>
    </w:p>
    <w:p w14:paraId="3CA83DD0">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textAlignment w:val="baseline"/>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四、提交投标文件截止时间、开标时间和地点</w:t>
      </w:r>
    </w:p>
    <w:p w14:paraId="5B969FBF">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4.1提交投标文件截止时间、开标时间：202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02</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rPr>
        <w:t>点</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分（北京时间）</w:t>
      </w:r>
    </w:p>
    <w:p w14:paraId="5EF4AC6C">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4.2地点：政采云平台（https://www.zcygov.cn/）。</w:t>
      </w:r>
    </w:p>
    <w:p w14:paraId="57A67459">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4.3投标文件的提交方式：本项目为全流程电子化项目，通过政采云平台（</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"https://www.zcygov.cn/"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https://www.zcygov.cn/</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实行在线电子投标，投标人应先安装“政采云投标客户端”（请自行前往政采云平台进行下载），并按照本项目招标文件和政采云平台的要求编制、加密后在提交投标文件截止时间、开标时间前通过网络上传至政采云平台，投标人在政采云平台提交电子投标文件时，请填写参加开标活动经办人联系方式；在制作投标文件前，投标人需申领CA，领取CA后与政采云平台的账号进行绑定，使用CA对投标文件进行签章，否则，有可能导致无法在线编制投标文件和参与投标，其后果由投标人自行承担。</w:t>
      </w:r>
    </w:p>
    <w:p w14:paraId="4632ABDA">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rPr>
        <w:t>4.4开标地点：长春市二道区洋浦大街6999号凯利中心AB栋101</w:t>
      </w:r>
      <w:r>
        <w:rPr>
          <w:rFonts w:hint="eastAsia" w:ascii="宋体" w:hAnsi="宋体" w:eastAsia="宋体" w:cs="宋体"/>
          <w:color w:val="auto"/>
          <w:sz w:val="24"/>
          <w:szCs w:val="24"/>
          <w:lang w:eastAsia="zh-CN"/>
        </w:rPr>
        <w:t>室</w:t>
      </w:r>
      <w:r>
        <w:rPr>
          <w:rFonts w:hint="eastAsia" w:ascii="宋体" w:hAnsi="宋体" w:eastAsia="宋体" w:cs="宋体"/>
          <w:color w:val="auto"/>
          <w:sz w:val="24"/>
          <w:szCs w:val="24"/>
        </w:rPr>
        <w:t>开标</w:t>
      </w:r>
      <w:r>
        <w:rPr>
          <w:rFonts w:hint="eastAsia" w:ascii="宋体" w:hAnsi="宋体" w:eastAsia="宋体" w:cs="宋体"/>
          <w:color w:val="auto"/>
          <w:sz w:val="24"/>
          <w:szCs w:val="24"/>
          <w:lang w:eastAsia="zh-CN"/>
        </w:rPr>
        <w:t>四</w:t>
      </w:r>
      <w:r>
        <w:rPr>
          <w:rFonts w:hint="eastAsia" w:ascii="宋体" w:hAnsi="宋体" w:eastAsia="宋体" w:cs="宋体"/>
          <w:color w:val="auto"/>
          <w:sz w:val="24"/>
          <w:szCs w:val="24"/>
        </w:rPr>
        <w:t>室</w:t>
      </w:r>
      <w:r>
        <w:rPr>
          <w:rFonts w:hint="eastAsia" w:ascii="宋体" w:hAnsi="宋体" w:eastAsia="宋体" w:cs="宋体"/>
          <w:color w:val="auto"/>
          <w:sz w:val="24"/>
          <w:szCs w:val="24"/>
          <w:highlight w:val="none"/>
        </w:rPr>
        <w:t>。</w:t>
      </w:r>
    </w:p>
    <w:p w14:paraId="271FD27C">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textAlignment w:val="baseline"/>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五、公告期限</w:t>
      </w:r>
    </w:p>
    <w:p w14:paraId="6BA82606">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自本公告发布之日起5个工作日。</w:t>
      </w:r>
    </w:p>
    <w:p w14:paraId="272F1B28">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textAlignment w:val="baseline"/>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六、其他补充事宜</w:t>
      </w:r>
    </w:p>
    <w:p w14:paraId="6E606E9A">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6.1</w:t>
      </w:r>
      <w:r>
        <w:rPr>
          <w:rFonts w:hint="eastAsia" w:ascii="宋体" w:hAnsi="宋体" w:eastAsia="宋体" w:cs="宋体"/>
          <w:color w:val="auto"/>
          <w:sz w:val="24"/>
          <w:szCs w:val="24"/>
        </w:rPr>
        <w:t>公</w:t>
      </w:r>
      <w:r>
        <w:rPr>
          <w:rFonts w:hint="eastAsia" w:ascii="宋体" w:hAnsi="宋体" w:eastAsia="宋体" w:cs="宋体"/>
          <w:color w:val="auto"/>
          <w:sz w:val="24"/>
          <w:szCs w:val="24"/>
          <w:lang w:eastAsia="zh-CN"/>
        </w:rPr>
        <w:t>告</w:t>
      </w:r>
      <w:r>
        <w:rPr>
          <w:rFonts w:hint="eastAsia" w:ascii="宋体" w:hAnsi="宋体" w:eastAsia="宋体" w:cs="宋体"/>
          <w:color w:val="auto"/>
          <w:sz w:val="24"/>
          <w:szCs w:val="24"/>
        </w:rPr>
        <w:t>媒介</w:t>
      </w:r>
      <w:r>
        <w:rPr>
          <w:rFonts w:hint="eastAsia" w:ascii="宋体" w:hAnsi="宋体" w:eastAsia="宋体" w:cs="宋体"/>
          <w:color w:val="auto"/>
          <w:sz w:val="24"/>
          <w:szCs w:val="24"/>
          <w:lang w:eastAsia="zh-CN"/>
        </w:rPr>
        <w:t>：本次招标公告同时在中国政府采购网、“政采云”平台（http://www.zcygov.cn）（同步推送到吉林省政府采购网、长春市公共资源交易网、吉林省公共资源交易公共服务平台）上发布。</w:t>
      </w:r>
    </w:p>
    <w:p w14:paraId="19B4370B">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6.2</w:t>
      </w:r>
      <w:r>
        <w:rPr>
          <w:rFonts w:hint="eastAsia" w:ascii="宋体" w:hAnsi="宋体" w:eastAsia="宋体" w:cs="宋体"/>
          <w:color w:val="auto"/>
          <w:sz w:val="24"/>
          <w:szCs w:val="24"/>
        </w:rPr>
        <w:t>采购项目需要落实的政府采购政策：《政府采购促进中小企业发展管理办法》（财库〔2020〕46号）、《关于进一步加大政府采购支持中小企业力度的通知》（财库〔2022〕19号）、《关于政府采购支持监狱企业发展有关问题的通知》(财库〔2014〕68号)、《关于促进残疾人就业政府采购政策的通知》(财库〔2017〕141号)、《关于调整优化节能产品、环境标志产品政府采购执行机制的通知》(财库〔2019〕9号)等</w:t>
      </w:r>
      <w:r>
        <w:rPr>
          <w:rFonts w:hint="eastAsia" w:ascii="宋体" w:hAnsi="宋体" w:eastAsia="宋体" w:cs="宋体"/>
          <w:color w:val="auto"/>
          <w:sz w:val="24"/>
          <w:szCs w:val="24"/>
          <w:lang w:eastAsia="zh-CN"/>
        </w:rPr>
        <w:t>最新政策</w:t>
      </w:r>
      <w:r>
        <w:rPr>
          <w:rFonts w:hint="eastAsia" w:ascii="宋体" w:hAnsi="宋体" w:eastAsia="宋体" w:cs="宋体"/>
          <w:color w:val="auto"/>
          <w:sz w:val="24"/>
          <w:szCs w:val="24"/>
        </w:rPr>
        <w:t>。</w:t>
      </w:r>
    </w:p>
    <w:p w14:paraId="071AC6B9">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6.</w:t>
      </w:r>
      <w:r>
        <w:rPr>
          <w:rFonts w:hint="eastAsia" w:ascii="宋体" w:hAnsi="宋体" w:eastAsia="宋体" w:cs="宋体"/>
          <w:color w:val="auto"/>
          <w:sz w:val="24"/>
          <w:szCs w:val="24"/>
          <w:lang w:val="en-US" w:eastAsia="zh-CN"/>
        </w:rPr>
        <w:t>3政采云平台相关流程：</w:t>
      </w:r>
    </w:p>
    <w:p w14:paraId="1F22A520">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（1）投标人在电子化平台参与政府采购项目前，应在电子化平台完成信息注册（如已注册长春市政府采购电子商城则无需重复注册），注册链接：</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"https://middle.zcygov.cn/v-settle-front/registry"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https://middle.zcygov.cn/v-settle-front/registry</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，政采云平台客服热线：95763；</w:t>
      </w:r>
    </w:p>
    <w:p w14:paraId="65382FA3">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（2）政采云投标客户端及CA驱动下载地址：</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"https://customer.zcygov.cn/CA-driver-download?utm=web-login-front.52cebfa2.0"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https://customer.zcygov.cn/CA-driver-download?utm=web-login-front.52cebfa2.0</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.0.04df4040034511edaac705fda12edb43；</w:t>
      </w:r>
    </w:p>
    <w:p w14:paraId="6782BB9B">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（3）CA数字证书申请流程链接：</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"http://www.anxinca.com/kehu/zcy/kh-zcy-zsshenqing.html"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http://www.anxinca.com/kehu/zcy/kh-zcy-zsshenqing.html</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，未进行政采云注册并办理数字证书（CA认证）的投标人将无法参与本项目政府采购活动，潜在投标人应当在投标 截止时间前，完成政采云平台上的CA数字证书办理及投标文件的提交。投标人须自行考虑办理时间，由于投标人自身原因导致无法完成办理的，后果自负；</w:t>
      </w:r>
    </w:p>
    <w:p w14:paraId="5CD7B011">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（4）为确保网上操作合法、有效和安全，请投标人确保在电子响应过程中能够对相 关数据电文进行加密和使用电子签章，妥善保管CA数字证书并使用有效的CA数字证书参与整个采购活动；</w:t>
      </w:r>
    </w:p>
    <w:p w14:paraId="2695FA99">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（5）若对项目采购电子交易系统操作有疑问，可登录政采云平台，点击右侧咨询小采获取采小蜜智能服务管家帮助或点击右侧帮助文档查看投标人指南或拨打政采云服务热线95763获取热线服务帮助。</w:t>
      </w:r>
    </w:p>
    <w:p w14:paraId="1FE79B2E">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textAlignment w:val="baseline"/>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七、对本次招标提出询问，请按以下方式联系。</w:t>
      </w:r>
    </w:p>
    <w:p w14:paraId="35F313F9">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1、采购人信息</w:t>
      </w:r>
    </w:p>
    <w:p w14:paraId="0E954606">
      <w:pPr>
        <w:keepNext w:val="0"/>
        <w:keepLines w:val="0"/>
        <w:pageBreakBefore w:val="0"/>
        <w:widowControl/>
        <w:kinsoku w:val="0"/>
        <w:wordWrap/>
        <w:overflowPunct/>
        <w:topLinePunct w:val="0"/>
        <w:autoSpaceDE w:val="0"/>
        <w:autoSpaceDN w:val="0"/>
        <w:bidi w:val="0"/>
        <w:adjustRightInd w:val="0"/>
        <w:snapToGrid w:val="0"/>
        <w:spacing w:line="288" w:lineRule="auto"/>
        <w:ind w:firstLine="480" w:firstLineChars="2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采购人：长春市中心医院</w:t>
      </w:r>
    </w:p>
    <w:p w14:paraId="20FED7E1">
      <w:pPr>
        <w:keepNext w:val="0"/>
        <w:keepLines w:val="0"/>
        <w:pageBreakBefore w:val="0"/>
        <w:widowControl/>
        <w:kinsoku w:val="0"/>
        <w:wordWrap/>
        <w:overflowPunct/>
        <w:topLinePunct w:val="0"/>
        <w:autoSpaceDE w:val="0"/>
        <w:autoSpaceDN w:val="0"/>
        <w:bidi w:val="0"/>
        <w:adjustRightInd w:val="0"/>
        <w:snapToGrid w:val="0"/>
        <w:spacing w:line="288" w:lineRule="auto"/>
        <w:ind w:firstLine="480" w:firstLineChars="200"/>
        <w:textAlignment w:val="baseline"/>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地址：长春市南关区人民大街1810号</w:t>
      </w:r>
    </w:p>
    <w:p w14:paraId="08F9AB40">
      <w:pPr>
        <w:keepNext w:val="0"/>
        <w:keepLines w:val="0"/>
        <w:pageBreakBefore w:val="0"/>
        <w:widowControl/>
        <w:kinsoku w:val="0"/>
        <w:wordWrap/>
        <w:overflowPunct/>
        <w:topLinePunct w:val="0"/>
        <w:autoSpaceDE w:val="0"/>
        <w:autoSpaceDN w:val="0"/>
        <w:bidi w:val="0"/>
        <w:adjustRightInd w:val="0"/>
        <w:snapToGrid w:val="0"/>
        <w:spacing w:line="288" w:lineRule="auto"/>
        <w:ind w:firstLine="480" w:firstLineChars="200"/>
        <w:textAlignment w:val="baseline"/>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lang w:val="en-US" w:eastAsia="zh-CN"/>
        </w:rPr>
        <w:t>15843087121</w:t>
      </w:r>
    </w:p>
    <w:p w14:paraId="50079724">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采购代理机构信息</w:t>
      </w:r>
    </w:p>
    <w:p w14:paraId="7551FF4B">
      <w:pPr>
        <w:keepNext w:val="0"/>
        <w:keepLines w:val="0"/>
        <w:pageBreakBefore w:val="0"/>
        <w:widowControl/>
        <w:kinsoku w:val="0"/>
        <w:wordWrap/>
        <w:overflowPunct/>
        <w:topLinePunct w:val="0"/>
        <w:autoSpaceDE w:val="0"/>
        <w:autoSpaceDN w:val="0"/>
        <w:bidi w:val="0"/>
        <w:adjustRightInd w:val="0"/>
        <w:snapToGrid w:val="0"/>
        <w:spacing w:line="288" w:lineRule="auto"/>
        <w:ind w:firstLine="480" w:firstLineChars="2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采购代理机构：</w:t>
      </w:r>
      <w:r>
        <w:rPr>
          <w:rFonts w:hint="eastAsia" w:ascii="宋体" w:hAnsi="宋体" w:eastAsia="宋体" w:cs="宋体"/>
          <w:color w:val="auto"/>
          <w:sz w:val="24"/>
          <w:szCs w:val="24"/>
          <w:lang w:eastAsia="zh-CN"/>
        </w:rPr>
        <w:t>吉林省吉诚工程咨询有限公司</w:t>
      </w:r>
    </w:p>
    <w:p w14:paraId="7186F591">
      <w:pPr>
        <w:keepNext w:val="0"/>
        <w:keepLines w:val="0"/>
        <w:pageBreakBefore w:val="0"/>
        <w:widowControl/>
        <w:kinsoku w:val="0"/>
        <w:wordWrap/>
        <w:overflowPunct/>
        <w:topLinePunct w:val="0"/>
        <w:autoSpaceDE w:val="0"/>
        <w:autoSpaceDN w:val="0"/>
        <w:bidi w:val="0"/>
        <w:adjustRightInd w:val="0"/>
        <w:snapToGrid w:val="0"/>
        <w:spacing w:line="288" w:lineRule="auto"/>
        <w:ind w:firstLine="480" w:firstLineChars="200"/>
        <w:textAlignment w:val="baseline"/>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地址：长春市绿园区吾悦广场B座15楼1536室</w:t>
      </w:r>
    </w:p>
    <w:p w14:paraId="26CFD3BC">
      <w:pPr>
        <w:keepNext w:val="0"/>
        <w:keepLines w:val="0"/>
        <w:pageBreakBefore w:val="0"/>
        <w:widowControl/>
        <w:kinsoku w:val="0"/>
        <w:wordWrap/>
        <w:overflowPunct/>
        <w:topLinePunct w:val="0"/>
        <w:autoSpaceDE w:val="0"/>
        <w:autoSpaceDN w:val="0"/>
        <w:bidi w:val="0"/>
        <w:adjustRightInd w:val="0"/>
        <w:snapToGrid w:val="0"/>
        <w:spacing w:line="288" w:lineRule="auto"/>
        <w:ind w:firstLine="480" w:firstLineChars="2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项目联系人：曹健0431-81336999</w:t>
      </w:r>
    </w:p>
    <w:p w14:paraId="7F81E4BF">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3、项目联系方式：</w:t>
      </w:r>
    </w:p>
    <w:p w14:paraId="19B15D93">
      <w:pPr>
        <w:keepNext w:val="0"/>
        <w:keepLines w:val="0"/>
        <w:pageBreakBefore w:val="0"/>
        <w:widowControl/>
        <w:kinsoku w:val="0"/>
        <w:wordWrap/>
        <w:overflowPunct/>
        <w:topLinePunct w:val="0"/>
        <w:autoSpaceDE w:val="0"/>
        <w:autoSpaceDN w:val="0"/>
        <w:bidi w:val="0"/>
        <w:adjustRightInd w:val="0"/>
        <w:snapToGrid w:val="0"/>
        <w:spacing w:line="288" w:lineRule="auto"/>
        <w:ind w:firstLine="480" w:firstLineChars="200"/>
        <w:textAlignment w:val="baseline"/>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项目联系人：曹健</w:t>
      </w:r>
    </w:p>
    <w:p w14:paraId="55A40A20">
      <w:pPr>
        <w:keepNext w:val="0"/>
        <w:keepLines w:val="0"/>
        <w:pageBreakBefore w:val="0"/>
        <w:widowControl/>
        <w:kinsoku w:val="0"/>
        <w:wordWrap/>
        <w:overflowPunct/>
        <w:topLinePunct w:val="0"/>
        <w:autoSpaceDE w:val="0"/>
        <w:autoSpaceDN w:val="0"/>
        <w:bidi w:val="0"/>
        <w:adjustRightInd w:val="0"/>
        <w:snapToGrid w:val="0"/>
        <w:spacing w:line="288" w:lineRule="auto"/>
        <w:ind w:firstLine="480" w:firstLineChars="200"/>
        <w:textAlignment w:val="baseline"/>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联系电话：0431-81336999</w:t>
      </w:r>
    </w:p>
    <w:p w14:paraId="4F98A16F">
      <w:pPr>
        <w:outlineLvl w:val="9"/>
        <w:rPr>
          <w:rFonts w:hint="eastAsia" w:ascii="宋体" w:hAnsi="宋体" w:eastAsia="宋体" w:cs="宋体"/>
          <w:color w:val="auto"/>
          <w:spacing w:val="8"/>
          <w:sz w:val="35"/>
          <w:szCs w:val="35"/>
          <w14:textOutline w14:w="6537" w14:cap="sq" w14:cmpd="sng">
            <w14:solidFill>
              <w14:srgbClr w14:val="000000"/>
            </w14:solidFill>
            <w14:prstDash w14:val="solid"/>
            <w14:bevel/>
          </w14:textOutline>
        </w:rPr>
      </w:pPr>
      <w:r>
        <w:rPr>
          <w:rFonts w:hint="eastAsia" w:ascii="宋体" w:hAnsi="宋体" w:eastAsia="宋体" w:cs="宋体"/>
          <w:color w:val="auto"/>
          <w:spacing w:val="8"/>
          <w:sz w:val="35"/>
          <w:szCs w:val="35"/>
          <w14:textOutline w14:w="6537" w14:cap="sq" w14:cmpd="sng">
            <w14:solidFill>
              <w14:srgbClr w14:val="000000"/>
            </w14:solidFill>
            <w14:prstDash w14:val="solid"/>
            <w14:bevel/>
          </w14:textOutline>
        </w:rPr>
        <w:br w:type="page"/>
      </w:r>
    </w:p>
    <w:p w14:paraId="69F086C5">
      <w:pPr>
        <w:pStyle w:val="2"/>
        <w:keepNext/>
        <w:keepLines/>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eastAsia"/>
          <w:color w:val="auto"/>
          <w:sz w:val="32"/>
          <w:szCs w:val="22"/>
        </w:rPr>
      </w:pPr>
      <w:bookmarkStart w:id="30" w:name="_Toc23171"/>
      <w:bookmarkStart w:id="31" w:name="_Toc4106"/>
      <w:r>
        <w:rPr>
          <w:rFonts w:hint="eastAsia"/>
          <w:color w:val="auto"/>
          <w:sz w:val="32"/>
          <w:szCs w:val="22"/>
        </w:rPr>
        <w:t>第二章</w:t>
      </w:r>
      <w:r>
        <w:rPr>
          <w:rFonts w:hint="eastAsia"/>
          <w:color w:val="auto"/>
          <w:sz w:val="32"/>
          <w:szCs w:val="22"/>
          <w:lang w:val="en-US" w:eastAsia="zh-CN"/>
        </w:rPr>
        <w:t xml:space="preserve">  </w:t>
      </w:r>
      <w:r>
        <w:rPr>
          <w:rFonts w:hint="eastAsia"/>
          <w:color w:val="auto"/>
          <w:sz w:val="32"/>
          <w:szCs w:val="22"/>
        </w:rPr>
        <w:t xml:space="preserve"> 投标人须知</w:t>
      </w:r>
      <w:bookmarkEnd w:id="30"/>
      <w:bookmarkEnd w:id="31"/>
    </w:p>
    <w:p w14:paraId="2284CF63">
      <w:pPr>
        <w:spacing w:before="254" w:line="221" w:lineRule="auto"/>
        <w:ind w:left="4050"/>
        <w:outlineLvl w:val="9"/>
        <w:rPr>
          <w:rFonts w:hint="eastAsia" w:ascii="宋体" w:hAnsi="宋体" w:eastAsia="宋体" w:cs="宋体"/>
          <w:color w:val="auto"/>
          <w:sz w:val="24"/>
          <w:szCs w:val="24"/>
        </w:rPr>
      </w:pPr>
      <w:bookmarkStart w:id="32" w:name="_Toc15682"/>
      <w:r>
        <w:rPr>
          <w:rFonts w:hint="eastAsia" w:ascii="宋体" w:hAnsi="宋体" w:eastAsia="宋体" w:cs="宋体"/>
          <w:color w:val="auto"/>
          <w:spacing w:val="-10"/>
          <w:sz w:val="24"/>
          <w:szCs w:val="24"/>
          <w14:textOutline w14:w="4358" w14:cap="sq" w14:cmpd="sng">
            <w14:solidFill>
              <w14:srgbClr w14:val="000000"/>
            </w14:solidFill>
            <w14:prstDash w14:val="solid"/>
            <w14:bevel/>
          </w14:textOutline>
        </w:rPr>
        <w:t>一</w:t>
      </w:r>
      <w:r>
        <w:rPr>
          <w:rFonts w:hint="eastAsia" w:ascii="宋体" w:hAnsi="宋体" w:eastAsia="宋体" w:cs="宋体"/>
          <w:color w:val="auto"/>
          <w:spacing w:val="-10"/>
          <w:sz w:val="24"/>
          <w:szCs w:val="24"/>
          <w:lang w:eastAsia="zh-CN"/>
          <w14:textOutline w14:w="4358" w14:cap="sq" w14:cmpd="sng">
            <w14:solidFill>
              <w14:srgbClr w14:val="000000"/>
            </w14:solidFill>
            <w14:prstDash w14:val="solid"/>
            <w14:bevel/>
          </w14:textOutline>
        </w:rPr>
        <w:t>、</w:t>
      </w:r>
      <w:r>
        <w:rPr>
          <w:rFonts w:hint="eastAsia" w:ascii="宋体" w:hAnsi="宋体" w:eastAsia="宋体" w:cs="宋体"/>
          <w:color w:val="auto"/>
          <w:spacing w:val="-10"/>
          <w:sz w:val="24"/>
          <w:szCs w:val="24"/>
          <w14:textOutline w14:w="4358" w14:cap="sq" w14:cmpd="sng">
            <w14:solidFill>
              <w14:srgbClr w14:val="000000"/>
            </w14:solidFill>
            <w14:prstDash w14:val="solid"/>
            <w14:bevel/>
          </w14:textOutline>
        </w:rPr>
        <w:t>总</w:t>
      </w:r>
      <w:r>
        <w:rPr>
          <w:rFonts w:hint="eastAsia" w:ascii="宋体" w:hAnsi="宋体" w:eastAsia="宋体" w:cs="宋体"/>
          <w:color w:val="auto"/>
          <w:spacing w:val="7"/>
          <w:sz w:val="24"/>
          <w:szCs w:val="24"/>
        </w:rPr>
        <w:t xml:space="preserve">  </w:t>
      </w:r>
      <w:r>
        <w:rPr>
          <w:rFonts w:hint="eastAsia" w:ascii="宋体" w:hAnsi="宋体" w:eastAsia="宋体" w:cs="宋体"/>
          <w:color w:val="auto"/>
          <w:spacing w:val="-10"/>
          <w:sz w:val="24"/>
          <w:szCs w:val="24"/>
          <w14:textOutline w14:w="4358" w14:cap="sq" w14:cmpd="sng">
            <w14:solidFill>
              <w14:srgbClr w14:val="000000"/>
            </w14:solidFill>
            <w14:prstDash w14:val="solid"/>
            <w14:bevel/>
          </w14:textOutline>
        </w:rPr>
        <w:t>则</w:t>
      </w:r>
      <w:bookmarkEnd w:id="32"/>
    </w:p>
    <w:p w14:paraId="2B833E2C">
      <w:pPr>
        <w:spacing w:before="181" w:line="220" w:lineRule="auto"/>
        <w:outlineLvl w:val="9"/>
        <w:rPr>
          <w:rFonts w:hint="eastAsia" w:ascii="宋体" w:hAnsi="宋体" w:eastAsia="宋体" w:cs="宋体"/>
          <w:color w:val="auto"/>
          <w:sz w:val="24"/>
          <w:szCs w:val="24"/>
          <w:highlight w:val="none"/>
        </w:rPr>
      </w:pPr>
      <w:bookmarkStart w:id="33" w:name="_Toc20563"/>
      <w:r>
        <w:rPr>
          <w:rFonts w:hint="eastAsia" w:ascii="宋体" w:hAnsi="宋体" w:eastAsia="宋体" w:cs="宋体"/>
          <w:color w:val="auto"/>
          <w:spacing w:val="-2"/>
          <w:sz w:val="24"/>
          <w:szCs w:val="24"/>
          <w:highlight w:val="none"/>
          <w14:textOutline w14:w="4358" w14:cap="sq" w14:cmpd="sng">
            <w14:solidFill>
              <w14:srgbClr w14:val="000000"/>
            </w14:solidFill>
            <w14:prstDash w14:val="solid"/>
            <w14:bevel/>
          </w14:textOutline>
        </w:rPr>
        <w:t>1、资金来源：财政资金73%单位自筹资金27%</w:t>
      </w:r>
      <w:r>
        <w:rPr>
          <w:rFonts w:hint="eastAsia" w:ascii="宋体" w:hAnsi="宋体" w:eastAsia="宋体" w:cs="宋体"/>
          <w:b/>
          <w:bCs/>
          <w:color w:val="auto"/>
          <w:spacing w:val="-2"/>
          <w:sz w:val="24"/>
          <w:szCs w:val="24"/>
          <w:highlight w:val="none"/>
          <w14:textOutline w14:w="4358" w14:cap="sq" w14:cmpd="sng">
            <w14:solidFill>
              <w14:srgbClr w14:val="000000"/>
            </w14:solidFill>
            <w14:prstDash w14:val="solid"/>
            <w14:bevel/>
          </w14:textOutline>
        </w:rPr>
        <w:t>。</w:t>
      </w:r>
      <w:bookmarkEnd w:id="33"/>
    </w:p>
    <w:p w14:paraId="765314C3">
      <w:pPr>
        <w:spacing w:before="179" w:line="219" w:lineRule="auto"/>
        <w:outlineLvl w:val="9"/>
        <w:rPr>
          <w:rFonts w:hint="eastAsia" w:ascii="宋体" w:hAnsi="宋体" w:eastAsia="宋体" w:cs="宋体"/>
          <w:color w:val="auto"/>
          <w:sz w:val="24"/>
          <w:szCs w:val="24"/>
        </w:rPr>
      </w:pPr>
      <w:bookmarkStart w:id="34" w:name="_Toc11362"/>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2、采购人、采购代理机构、投标人</w:t>
      </w:r>
      <w:bookmarkEnd w:id="34"/>
    </w:p>
    <w:p w14:paraId="722CE1A9">
      <w:pPr>
        <w:spacing w:before="181" w:line="219" w:lineRule="auto"/>
        <w:ind w:firstLine="236" w:firstLineChars="100"/>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2.1“采购人”是指：长春市中心医院</w:t>
      </w:r>
      <w:r>
        <w:rPr>
          <w:rFonts w:hint="eastAsia" w:ascii="宋体" w:hAnsi="宋体" w:eastAsia="宋体" w:cs="宋体"/>
          <w:color w:val="auto"/>
          <w:spacing w:val="-2"/>
          <w:sz w:val="24"/>
          <w:szCs w:val="24"/>
          <w:lang w:eastAsia="zh-CN"/>
        </w:rPr>
        <w:t>，</w:t>
      </w:r>
      <w:r>
        <w:rPr>
          <w:rFonts w:hint="eastAsia" w:ascii="宋体" w:hAnsi="宋体" w:eastAsia="宋体" w:cs="宋体"/>
          <w:color w:val="auto"/>
          <w:spacing w:val="-2"/>
          <w:sz w:val="24"/>
          <w:szCs w:val="24"/>
        </w:rPr>
        <w:t>项目采购单位，合同的需方。</w:t>
      </w:r>
    </w:p>
    <w:p w14:paraId="1BF09CF9">
      <w:pPr>
        <w:spacing w:before="183" w:line="219" w:lineRule="auto"/>
        <w:ind w:firstLine="236" w:firstLineChars="100"/>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2.2“采购代理机构”是指：吉林省吉诚工程咨询有限公司。</w:t>
      </w:r>
    </w:p>
    <w:p w14:paraId="3D57CF60">
      <w:pPr>
        <w:tabs>
          <w:tab w:val="left" w:pos="201"/>
        </w:tabs>
        <w:spacing w:before="183" w:line="219" w:lineRule="auto"/>
        <w:ind w:firstLine="234" w:firstLineChars="100"/>
        <w:outlineLvl w:val="9"/>
        <w:rPr>
          <w:rFonts w:hint="eastAsia" w:ascii="宋体" w:hAnsi="宋体" w:eastAsia="宋体" w:cs="宋体"/>
          <w:color w:val="auto"/>
          <w:sz w:val="24"/>
          <w:szCs w:val="24"/>
        </w:rPr>
      </w:pPr>
      <w:bookmarkStart w:id="35" w:name="_Toc26658"/>
      <w:r>
        <w:rPr>
          <w:rFonts w:hint="eastAsia" w:ascii="宋体" w:hAnsi="宋体" w:eastAsia="宋体" w:cs="宋体"/>
          <w:color w:val="auto"/>
          <w:spacing w:val="-3"/>
          <w:sz w:val="24"/>
          <w:szCs w:val="24"/>
        </w:rPr>
        <w:t>2.3“投标人（也称“供应商”、</w:t>
      </w:r>
      <w:r>
        <w:rPr>
          <w:rFonts w:hint="eastAsia" w:ascii="宋体" w:hAnsi="宋体" w:eastAsia="宋体" w:cs="宋体"/>
          <w:color w:val="auto"/>
          <w:spacing w:val="-3"/>
          <w:sz w:val="24"/>
          <w:szCs w:val="24"/>
          <w:lang w:eastAsia="zh-CN"/>
        </w:rPr>
        <w:t>“申请人”</w:t>
      </w:r>
      <w:r>
        <w:rPr>
          <w:rFonts w:hint="eastAsia" w:ascii="宋体" w:hAnsi="宋体" w:eastAsia="宋体" w:cs="宋体"/>
          <w:color w:val="auto"/>
          <w:spacing w:val="-3"/>
          <w:sz w:val="24"/>
          <w:szCs w:val="24"/>
        </w:rPr>
        <w:t>）</w:t>
      </w:r>
      <w:r>
        <w:rPr>
          <w:rFonts w:hint="eastAsia" w:ascii="宋体" w:hAnsi="宋体" w:eastAsia="宋体" w:cs="宋体"/>
          <w:color w:val="auto"/>
          <w:spacing w:val="-86"/>
          <w:sz w:val="24"/>
          <w:szCs w:val="24"/>
          <w:lang w:eastAsia="zh-CN"/>
        </w:rPr>
        <w:t>”</w:t>
      </w:r>
      <w:r>
        <w:rPr>
          <w:rFonts w:hint="eastAsia" w:ascii="宋体" w:hAnsi="宋体" w:eastAsia="宋体" w:cs="宋体"/>
          <w:color w:val="auto"/>
          <w:spacing w:val="-3"/>
          <w:sz w:val="24"/>
          <w:szCs w:val="24"/>
        </w:rPr>
        <w:t>是指响应招标、参加投标竞争的法</w:t>
      </w:r>
      <w:bookmarkEnd w:id="35"/>
    </w:p>
    <w:p w14:paraId="77BB57E5">
      <w:pPr>
        <w:spacing w:before="180" w:line="221" w:lineRule="auto"/>
        <w:ind w:left="1"/>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人、其他组织或者自然人。</w:t>
      </w:r>
    </w:p>
    <w:p w14:paraId="7EF607CC">
      <w:pPr>
        <w:spacing w:before="181" w:line="220" w:lineRule="auto"/>
        <w:outlineLvl w:val="9"/>
        <w:rPr>
          <w:rFonts w:hint="eastAsia" w:ascii="宋体" w:hAnsi="宋体" w:eastAsia="宋体" w:cs="宋体"/>
          <w:color w:val="auto"/>
          <w:sz w:val="24"/>
          <w:szCs w:val="24"/>
          <w:highlight w:val="none"/>
        </w:rPr>
      </w:pPr>
      <w:bookmarkStart w:id="36" w:name="_Toc22020"/>
      <w:r>
        <w:rPr>
          <w:rFonts w:hint="eastAsia" w:ascii="宋体" w:hAnsi="宋体" w:eastAsia="宋体" w:cs="宋体"/>
          <w:color w:val="auto"/>
          <w:spacing w:val="-2"/>
          <w:sz w:val="24"/>
          <w:szCs w:val="24"/>
          <w:highlight w:val="none"/>
          <w14:textOutline w14:w="4358" w14:cap="sq" w14:cmpd="sng">
            <w14:solidFill>
              <w14:srgbClr w14:val="000000"/>
            </w14:solidFill>
            <w14:prstDash w14:val="solid"/>
            <w14:bevel/>
          </w14:textOutline>
        </w:rPr>
        <w:t>3、合格投标人</w:t>
      </w:r>
      <w:bookmarkEnd w:id="36"/>
    </w:p>
    <w:p w14:paraId="26D9473A">
      <w:pPr>
        <w:spacing w:before="183" w:line="219" w:lineRule="auto"/>
        <w:ind w:left="482"/>
        <w:outlineLvl w:val="9"/>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详见招标公告“二、申请人的资格要求”</w:t>
      </w:r>
    </w:p>
    <w:p w14:paraId="65607108">
      <w:pPr>
        <w:spacing w:before="181" w:line="221" w:lineRule="auto"/>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4、投标费用</w:t>
      </w:r>
    </w:p>
    <w:p w14:paraId="39BA036F">
      <w:pPr>
        <w:keepNext w:val="0"/>
        <w:keepLines w:val="0"/>
        <w:pageBreakBefore w:val="0"/>
        <w:widowControl/>
        <w:kinsoku w:val="0"/>
        <w:wordWrap/>
        <w:overflowPunct/>
        <w:topLinePunct w:val="0"/>
        <w:autoSpaceDE w:val="0"/>
        <w:autoSpaceDN w:val="0"/>
        <w:bidi w:val="0"/>
        <w:adjustRightInd w:val="0"/>
        <w:snapToGrid w:val="0"/>
        <w:spacing w:before="181" w:line="240" w:lineRule="auto"/>
        <w:ind w:left="0" w:firstLine="476" w:firstLineChars="200"/>
        <w:textAlignment w:val="baseline"/>
        <w:outlineLvl w:val="9"/>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投标人应承担所有与编写和提交投标文件有关的费用，无论投标的结果如何，采购人和采购代理机构在任何情况下均无义务和责任承担这些费用。</w:t>
      </w:r>
    </w:p>
    <w:p w14:paraId="2A9C39DC">
      <w:pPr>
        <w:spacing w:before="183" w:line="219" w:lineRule="auto"/>
        <w:outlineLvl w:val="9"/>
        <w:rPr>
          <w:rFonts w:hint="eastAsia" w:ascii="宋体" w:hAnsi="宋体" w:eastAsia="宋体" w:cs="宋体"/>
          <w:color w:val="auto"/>
          <w:sz w:val="24"/>
          <w:szCs w:val="24"/>
        </w:rPr>
      </w:pPr>
      <w:r>
        <w:rPr>
          <w:rFonts w:hint="eastAsia" w:ascii="宋体" w:hAnsi="宋体" w:eastAsia="宋体" w:cs="宋体"/>
          <w:color w:val="auto"/>
          <w:sz w:val="24"/>
          <w:szCs w:val="24"/>
          <w14:textOutline w14:w="4358" w14:cap="sq" w14:cmpd="sng">
            <w14:solidFill>
              <w14:srgbClr w14:val="000000"/>
            </w14:solidFill>
            <w14:prstDash w14:val="solid"/>
            <w14:bevel/>
          </w14:textOutline>
        </w:rPr>
        <w:t>5、政府采购政策（包括但不限于下列具体政策要求）</w:t>
      </w:r>
    </w:p>
    <w:p w14:paraId="76CC31BD">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5.1 采购本国货物、工程和服务</w:t>
      </w:r>
    </w:p>
    <w:p w14:paraId="0EE1D4FA">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5.1.1 政府采购应当采购本国货物、工程和服务。但有《中华人民共和国政府采购法》第十条规定情形的除外。</w:t>
      </w:r>
    </w:p>
    <w:p w14:paraId="365186B2">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5.1.2 本项目如接受非本国货物、工程、服务参与投标，则具体要求见第五章《采购需求》。采购标的中标注“接受进口产品”的已经财政部门审核同意购买进口产品，参加进口产品采购的投标人仅限于国内投标人，国内投标人可以提供进口产品来参加。优先采购向我国企业转让技术、与我国企业签订消化吸收再创新方案的投标人的进口产品。</w:t>
      </w:r>
    </w:p>
    <w:p w14:paraId="1C1B69D8">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5.1.3 按照财政部《政府采购进口产品管理办法》第一章第四条关于“政府采购应当采购本国产品，确需采购进口产品（指通过中国海关报关验放进入中国境内且产自关境外的产品）的，实行审核管理”的规定，招标采购文件中凡未明确标明采购进口产品的，均为采购本国产品，投标人必须投标本国产品，</w:t>
      </w:r>
      <w:r>
        <w:rPr>
          <w:rFonts w:hint="eastAsia" w:ascii="宋体" w:hAnsi="宋体" w:eastAsia="宋体" w:cs="宋体"/>
          <w:b w:val="0"/>
          <w:bCs w:val="0"/>
          <w:color w:val="auto"/>
          <w:sz w:val="24"/>
          <w:szCs w:val="24"/>
        </w:rPr>
        <w:t>投标进口产品的为无效投标</w:t>
      </w:r>
      <w:r>
        <w:rPr>
          <w:rFonts w:hint="eastAsia" w:ascii="宋体" w:hAnsi="宋体" w:eastAsia="宋体" w:cs="宋体"/>
          <w:color w:val="auto"/>
          <w:sz w:val="24"/>
          <w:szCs w:val="24"/>
        </w:rPr>
        <w:t>。在中国境内生产或组装的外国品牌产品须标明该产品在中国国内制造厂商名称。否则，按进口产品对待。</w:t>
      </w:r>
    </w:p>
    <w:p w14:paraId="2558317B">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5.2 政府采购节能产品、环境标志产品</w:t>
      </w:r>
    </w:p>
    <w:p w14:paraId="182294C2">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5.2.1 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55A49A19">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5.2.2 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26B7E945">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5.2.3 如本项目采购产品属于实施政府强制采购品目清单范围的节能产品，则投标人所报产品必须获得国家确定的认证机构出具的、处于有效期之内的节能产品认证证书，否则</w:t>
      </w:r>
      <w:r>
        <w:rPr>
          <w:rFonts w:hint="eastAsia" w:ascii="宋体" w:hAnsi="宋体" w:eastAsia="宋体" w:cs="宋体"/>
          <w:b/>
          <w:bCs/>
          <w:color w:val="auto"/>
          <w:sz w:val="24"/>
          <w:szCs w:val="24"/>
        </w:rPr>
        <w:t>投标无效</w:t>
      </w:r>
      <w:r>
        <w:rPr>
          <w:rFonts w:hint="eastAsia" w:ascii="宋体" w:hAnsi="宋体" w:eastAsia="宋体" w:cs="宋体"/>
          <w:color w:val="auto"/>
          <w:sz w:val="24"/>
          <w:szCs w:val="24"/>
        </w:rPr>
        <w:t>；</w:t>
      </w:r>
    </w:p>
    <w:p w14:paraId="637D199B">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5.2.4 非政府强制采购的节能产品或环境标志产品，依据品目清单和认证证书实施政府优先采购。优先采购的具体规定见第三章《评标办法》。</w:t>
      </w:r>
    </w:p>
    <w:p w14:paraId="0D8A2912">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5.3 正版软件</w:t>
      </w:r>
    </w:p>
    <w:p w14:paraId="4121ED17">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5.3.1 依据《财政部国家发展改革委信息产业部关于印发无线局域网产品政府采购实施意见的通知》（财库〔2005〕366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w:t>
      </w:r>
      <w:r>
        <w:rPr>
          <w:rFonts w:hint="eastAsia" w:ascii="宋体" w:hAnsi="宋体" w:eastAsia="宋体" w:cs="宋体"/>
          <w:b/>
          <w:bCs/>
          <w:color w:val="auto"/>
          <w:sz w:val="24"/>
          <w:szCs w:val="24"/>
        </w:rPr>
        <w:t>投标无效</w:t>
      </w:r>
      <w:r>
        <w:rPr>
          <w:rFonts w:hint="eastAsia" w:ascii="宋体" w:hAnsi="宋体" w:eastAsia="宋体" w:cs="宋体"/>
          <w:color w:val="auto"/>
          <w:sz w:val="24"/>
          <w:szCs w:val="24"/>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124A1D62">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5.3.2 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w:t>
      </w:r>
    </w:p>
    <w:p w14:paraId="67E0F2B9">
      <w:pPr>
        <w:spacing w:before="178" w:line="220" w:lineRule="auto"/>
        <w:ind w:left="3931"/>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二、招标文件</w:t>
      </w:r>
    </w:p>
    <w:p w14:paraId="5EFE8768">
      <w:pPr>
        <w:spacing w:before="182" w:line="220" w:lineRule="auto"/>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6、招标文件</w:t>
      </w:r>
    </w:p>
    <w:p w14:paraId="442D6D95">
      <w:pPr>
        <w:spacing w:before="179" w:line="220" w:lineRule="auto"/>
        <w:ind w:firstLine="234" w:firstLineChars="100"/>
        <w:outlineLvl w:val="9"/>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6.1</w:t>
      </w:r>
      <w:r>
        <w:rPr>
          <w:rFonts w:hint="eastAsia" w:ascii="宋体" w:hAnsi="宋体" w:eastAsia="宋体" w:cs="宋体"/>
          <w:color w:val="auto"/>
          <w:spacing w:val="-43"/>
          <w:sz w:val="24"/>
          <w:szCs w:val="24"/>
        </w:rPr>
        <w:t xml:space="preserve"> </w:t>
      </w:r>
      <w:r>
        <w:rPr>
          <w:rFonts w:hint="eastAsia" w:ascii="宋体" w:hAnsi="宋体" w:eastAsia="宋体" w:cs="宋体"/>
          <w:color w:val="auto"/>
          <w:spacing w:val="-3"/>
          <w:sz w:val="24"/>
          <w:szCs w:val="24"/>
        </w:rPr>
        <w:t>招标文件的构成</w:t>
      </w:r>
    </w:p>
    <w:p w14:paraId="6EF12C6C">
      <w:pPr>
        <w:spacing w:before="179" w:line="220" w:lineRule="auto"/>
        <w:ind w:left="482" w:firstLine="234" w:firstLineChars="100"/>
        <w:outlineLvl w:val="9"/>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rPr>
        <w:t>第一章</w:t>
      </w:r>
      <w:r>
        <w:rPr>
          <w:rFonts w:hint="eastAsia" w:ascii="宋体" w:hAnsi="宋体" w:eastAsia="宋体" w:cs="宋体"/>
          <w:color w:val="auto"/>
          <w:spacing w:val="-3"/>
          <w:sz w:val="24"/>
          <w:szCs w:val="24"/>
          <w:lang w:val="en-US" w:eastAsia="zh-CN"/>
        </w:rPr>
        <w:t xml:space="preserve"> </w:t>
      </w:r>
      <w:r>
        <w:rPr>
          <w:rFonts w:hint="eastAsia" w:ascii="宋体" w:hAnsi="宋体" w:eastAsia="宋体" w:cs="宋体"/>
          <w:color w:val="auto"/>
          <w:spacing w:val="-3"/>
          <w:sz w:val="24"/>
          <w:szCs w:val="24"/>
          <w:lang w:eastAsia="zh-CN"/>
        </w:rPr>
        <w:t>招标公告</w:t>
      </w:r>
    </w:p>
    <w:p w14:paraId="200A4691">
      <w:pPr>
        <w:spacing w:before="179" w:line="220" w:lineRule="auto"/>
        <w:ind w:left="482" w:firstLine="234" w:firstLineChars="100"/>
        <w:outlineLvl w:val="9"/>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第二章</w:t>
      </w:r>
      <w:r>
        <w:rPr>
          <w:rFonts w:hint="eastAsia" w:ascii="宋体" w:hAnsi="宋体" w:eastAsia="宋体" w:cs="宋体"/>
          <w:color w:val="auto"/>
          <w:spacing w:val="-3"/>
          <w:sz w:val="24"/>
          <w:szCs w:val="24"/>
          <w:lang w:val="en-US" w:eastAsia="zh-CN"/>
        </w:rPr>
        <w:t xml:space="preserve"> </w:t>
      </w:r>
      <w:r>
        <w:rPr>
          <w:rFonts w:hint="eastAsia" w:ascii="宋体" w:hAnsi="宋体" w:eastAsia="宋体" w:cs="宋体"/>
          <w:color w:val="auto"/>
          <w:spacing w:val="-3"/>
          <w:sz w:val="24"/>
          <w:szCs w:val="24"/>
        </w:rPr>
        <w:t>投标人须知</w:t>
      </w:r>
    </w:p>
    <w:p w14:paraId="7AA4ECD1">
      <w:pPr>
        <w:spacing w:before="179" w:line="220" w:lineRule="auto"/>
        <w:ind w:left="482" w:firstLine="234" w:firstLineChars="100"/>
        <w:outlineLvl w:val="9"/>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第三章</w:t>
      </w:r>
      <w:r>
        <w:rPr>
          <w:rFonts w:hint="eastAsia" w:ascii="宋体" w:hAnsi="宋体" w:eastAsia="宋体" w:cs="宋体"/>
          <w:color w:val="auto"/>
          <w:spacing w:val="-3"/>
          <w:sz w:val="24"/>
          <w:szCs w:val="24"/>
          <w:lang w:val="en-US" w:eastAsia="zh-CN"/>
        </w:rPr>
        <w:t xml:space="preserve"> </w:t>
      </w:r>
      <w:r>
        <w:rPr>
          <w:rFonts w:hint="eastAsia" w:ascii="宋体" w:hAnsi="宋体" w:eastAsia="宋体" w:cs="宋体"/>
          <w:color w:val="auto"/>
          <w:spacing w:val="-3"/>
          <w:sz w:val="24"/>
          <w:szCs w:val="24"/>
        </w:rPr>
        <w:t>评标办法</w:t>
      </w:r>
    </w:p>
    <w:p w14:paraId="6C2CBDF3">
      <w:pPr>
        <w:spacing w:before="179" w:line="220" w:lineRule="auto"/>
        <w:ind w:left="482" w:firstLine="234" w:firstLineChars="100"/>
        <w:outlineLvl w:val="9"/>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第四章</w:t>
      </w:r>
      <w:r>
        <w:rPr>
          <w:rFonts w:hint="eastAsia" w:ascii="宋体" w:hAnsi="宋体" w:eastAsia="宋体" w:cs="宋体"/>
          <w:color w:val="auto"/>
          <w:spacing w:val="-3"/>
          <w:sz w:val="24"/>
          <w:szCs w:val="24"/>
          <w:lang w:val="en-US" w:eastAsia="zh-CN"/>
        </w:rPr>
        <w:t xml:space="preserve"> </w:t>
      </w:r>
      <w:r>
        <w:rPr>
          <w:rFonts w:hint="eastAsia" w:ascii="宋体" w:hAnsi="宋体" w:eastAsia="宋体" w:cs="宋体"/>
          <w:color w:val="auto"/>
          <w:spacing w:val="-3"/>
          <w:sz w:val="24"/>
          <w:szCs w:val="24"/>
        </w:rPr>
        <w:t>合同条款(参考格式)</w:t>
      </w:r>
    </w:p>
    <w:p w14:paraId="641DA820">
      <w:pPr>
        <w:spacing w:before="179" w:line="220" w:lineRule="auto"/>
        <w:ind w:left="482" w:firstLine="234" w:firstLineChars="100"/>
        <w:outlineLvl w:val="9"/>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第五章</w:t>
      </w:r>
      <w:r>
        <w:rPr>
          <w:rFonts w:hint="eastAsia" w:ascii="宋体" w:hAnsi="宋体" w:eastAsia="宋体" w:cs="宋体"/>
          <w:color w:val="auto"/>
          <w:spacing w:val="-3"/>
          <w:sz w:val="24"/>
          <w:szCs w:val="24"/>
          <w:lang w:val="en-US" w:eastAsia="zh-CN"/>
        </w:rPr>
        <w:t xml:space="preserve"> </w:t>
      </w:r>
      <w:r>
        <w:rPr>
          <w:rFonts w:hint="eastAsia" w:ascii="宋体" w:hAnsi="宋体" w:eastAsia="宋体" w:cs="宋体"/>
          <w:color w:val="auto"/>
          <w:spacing w:val="-3"/>
          <w:sz w:val="24"/>
          <w:szCs w:val="24"/>
        </w:rPr>
        <w:t>采购需求</w:t>
      </w:r>
    </w:p>
    <w:p w14:paraId="7D7B5C1B">
      <w:pPr>
        <w:spacing w:before="179" w:line="220" w:lineRule="auto"/>
        <w:ind w:left="482" w:firstLine="234" w:firstLineChars="100"/>
        <w:outlineLvl w:val="9"/>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第六章</w:t>
      </w:r>
      <w:r>
        <w:rPr>
          <w:rFonts w:hint="eastAsia" w:ascii="宋体" w:hAnsi="宋体" w:eastAsia="宋体" w:cs="宋体"/>
          <w:color w:val="auto"/>
          <w:spacing w:val="-3"/>
          <w:sz w:val="24"/>
          <w:szCs w:val="24"/>
          <w:lang w:val="en-US" w:eastAsia="zh-CN"/>
        </w:rPr>
        <w:t xml:space="preserve"> </w:t>
      </w:r>
      <w:r>
        <w:rPr>
          <w:rFonts w:hint="eastAsia" w:ascii="宋体" w:hAnsi="宋体" w:eastAsia="宋体" w:cs="宋体"/>
          <w:color w:val="auto"/>
          <w:spacing w:val="-3"/>
          <w:sz w:val="24"/>
          <w:szCs w:val="24"/>
        </w:rPr>
        <w:t>投标文件构成及格式</w:t>
      </w:r>
    </w:p>
    <w:p w14:paraId="5CDB718F">
      <w:pPr>
        <w:spacing w:before="227" w:line="468" w:lineRule="exact"/>
        <w:ind w:right="63" w:firstLine="238" w:firstLineChars="100"/>
        <w:jc w:val="both"/>
        <w:outlineLvl w:val="9"/>
        <w:rPr>
          <w:rFonts w:hint="eastAsia" w:ascii="宋体" w:hAnsi="宋体" w:eastAsia="宋体" w:cs="宋体"/>
          <w:color w:val="auto"/>
          <w:sz w:val="24"/>
          <w:szCs w:val="24"/>
        </w:rPr>
      </w:pPr>
      <w:r>
        <w:rPr>
          <w:rFonts w:hint="eastAsia" w:ascii="宋体" w:hAnsi="宋体" w:eastAsia="宋体" w:cs="宋体"/>
          <w:color w:val="auto"/>
          <w:spacing w:val="-1"/>
          <w:position w:val="17"/>
          <w:sz w:val="24"/>
          <w:szCs w:val="24"/>
        </w:rPr>
        <w:t>6.2</w:t>
      </w:r>
      <w:r>
        <w:rPr>
          <w:rFonts w:hint="eastAsia" w:ascii="宋体" w:hAnsi="宋体" w:eastAsia="宋体" w:cs="宋体"/>
          <w:color w:val="auto"/>
          <w:spacing w:val="-37"/>
          <w:position w:val="17"/>
          <w:sz w:val="24"/>
          <w:szCs w:val="24"/>
        </w:rPr>
        <w:t xml:space="preserve"> </w:t>
      </w:r>
      <w:r>
        <w:rPr>
          <w:rFonts w:hint="eastAsia" w:ascii="宋体" w:hAnsi="宋体" w:eastAsia="宋体" w:cs="宋体"/>
          <w:color w:val="auto"/>
          <w:spacing w:val="-1"/>
          <w:position w:val="17"/>
          <w:sz w:val="24"/>
          <w:szCs w:val="24"/>
        </w:rPr>
        <w:t>投标人应认真阅读招标文件的全部内容。投标人应按照招标文件要求提交投标文</w:t>
      </w:r>
    </w:p>
    <w:p w14:paraId="74FD77C6">
      <w:pPr>
        <w:spacing w:before="1" w:line="219" w:lineRule="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件并保证所提供的全部资料的真实性，并对招标文件做出实质性响应</w:t>
      </w:r>
      <w:r>
        <w:rPr>
          <w:rFonts w:hint="eastAsia" w:ascii="宋体" w:hAnsi="宋体" w:eastAsia="宋体" w:cs="宋体"/>
          <w:color w:val="auto"/>
          <w:spacing w:val="-1"/>
          <w:sz w:val="24"/>
          <w:szCs w:val="24"/>
        </w:rPr>
        <w:t>，否则</w:t>
      </w: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投标无效。</w:t>
      </w:r>
    </w:p>
    <w:p w14:paraId="4EE56F5C">
      <w:pPr>
        <w:spacing w:before="180" w:line="220" w:lineRule="auto"/>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7、招标文件的澄清和修改</w:t>
      </w:r>
    </w:p>
    <w:p w14:paraId="01D7AE06">
      <w:pPr>
        <w:keepNext w:val="0"/>
        <w:keepLines w:val="0"/>
        <w:pageBreakBefore w:val="0"/>
        <w:widowControl/>
        <w:kinsoku w:val="0"/>
        <w:wordWrap/>
        <w:overflowPunct/>
        <w:topLinePunct w:val="0"/>
        <w:autoSpaceDE w:val="0"/>
        <w:autoSpaceDN w:val="0"/>
        <w:bidi w:val="0"/>
        <w:adjustRightInd w:val="0"/>
        <w:snapToGrid w:val="0"/>
        <w:spacing w:before="183"/>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7.1 任何要求对招标文件进行澄清或对招标文件质疑的潜在投标人，均应在获取招标文件或者招标文件公告期限届满之日起7个工作日内以书面形式（须加盖公章）通知采购代理机构（如投标人所参与项目须要在网上提交质疑程序，投标人须将纸质版质疑材料与网上提交质疑程序在同一工作日内进行，如出现日期不一致时，以两者中最后日期为准），超过这个规定期限提出的澄清要求或质疑将不予受理。采购代理机构对收到的澄清要求将视所提问题的具体情况以书面形式予以答复，同时传真给每个购买招标文件的潜在投标人或由潜在投标人直接到采购代理机构领取。潜在投标人应在1日内确认已收到该答复，未回复的潜在投标人视为已经收到该答复。答复中包括所提的问题，但不包括问题的来源。</w:t>
      </w:r>
    </w:p>
    <w:p w14:paraId="6EB2C9DD">
      <w:pPr>
        <w:keepNext w:val="0"/>
        <w:keepLines w:val="0"/>
        <w:pageBreakBefore w:val="0"/>
        <w:widowControl/>
        <w:kinsoku w:val="0"/>
        <w:wordWrap/>
        <w:overflowPunct/>
        <w:topLinePunct w:val="0"/>
        <w:autoSpaceDE w:val="0"/>
        <w:autoSpaceDN w:val="0"/>
        <w:bidi w:val="0"/>
        <w:adjustRightInd w:val="0"/>
        <w:snapToGrid w:val="0"/>
        <w:spacing w:before="183"/>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7.2 采购人或者采购代理机构可以对已发出的招标文件、招标公告进行必要的澄清或 者修改，但不得改变采购标的和资格条件。澄清或者修改将在原公告发布媒体上发布澄清公告。澄清或者修改的内容为招标文件、招标公告的组成部分。澄清或者修改的内容可能影响投标文件编制的，采购人或者采购代理机构将在投标截止时间 15 日前，以书面形式通知所有获取招标文件的潜在投标人；不足 15 日的，采购人或者采购代理机构将顺延提交投标文件的截止时间。在这种情况下，采购人、采购代理机构和投标人受投标截止时间制约的所有权利和义务均相应顺延至新的投标截止时间。</w:t>
      </w:r>
    </w:p>
    <w:p w14:paraId="07B5082C">
      <w:pPr>
        <w:keepNext w:val="0"/>
        <w:keepLines w:val="0"/>
        <w:pageBreakBefore w:val="0"/>
        <w:widowControl/>
        <w:kinsoku w:val="0"/>
        <w:wordWrap/>
        <w:overflowPunct/>
        <w:topLinePunct w:val="0"/>
        <w:autoSpaceDE w:val="0"/>
        <w:autoSpaceDN w:val="0"/>
        <w:bidi w:val="0"/>
        <w:adjustRightInd w:val="0"/>
        <w:snapToGrid w:val="0"/>
        <w:spacing w:before="183"/>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7.3 本项目不召开答疑会。</w:t>
      </w:r>
    </w:p>
    <w:p w14:paraId="6224D49F">
      <w:pPr>
        <w:spacing w:before="48" w:line="220" w:lineRule="auto"/>
        <w:ind w:left="3925"/>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三、投标文件</w:t>
      </w:r>
    </w:p>
    <w:p w14:paraId="6B68E7CB">
      <w:pPr>
        <w:spacing w:before="182" w:line="220" w:lineRule="auto"/>
        <w:outlineLvl w:val="9"/>
        <w:rPr>
          <w:rFonts w:hint="eastAsia" w:ascii="宋体" w:hAnsi="宋体" w:eastAsia="宋体" w:cs="宋体"/>
          <w:color w:val="auto"/>
          <w:sz w:val="24"/>
          <w:szCs w:val="24"/>
        </w:rPr>
      </w:pPr>
      <w:r>
        <w:rPr>
          <w:rFonts w:hint="eastAsia" w:ascii="宋体" w:hAnsi="宋体" w:eastAsia="宋体" w:cs="宋体"/>
          <w:color w:val="auto"/>
          <w:sz w:val="24"/>
          <w:szCs w:val="24"/>
          <w14:textOutline w14:w="4358" w14:cap="sq" w14:cmpd="sng">
            <w14:solidFill>
              <w14:srgbClr w14:val="000000"/>
            </w14:solidFill>
            <w14:prstDash w14:val="solid"/>
            <w14:bevel/>
          </w14:textOutline>
        </w:rPr>
        <w:t>8、投标范围、投标语言及投标文件中计量单位的使用</w:t>
      </w:r>
    </w:p>
    <w:p w14:paraId="7398FB96">
      <w:pPr>
        <w:keepNext w:val="0"/>
        <w:keepLines w:val="0"/>
        <w:pageBreakBefore w:val="0"/>
        <w:widowControl/>
        <w:kinsoku w:val="0"/>
        <w:wordWrap/>
        <w:overflowPunct/>
        <w:topLinePunct w:val="0"/>
        <w:autoSpaceDE w:val="0"/>
        <w:autoSpaceDN w:val="0"/>
        <w:bidi w:val="0"/>
        <w:adjustRightInd w:val="0"/>
        <w:snapToGrid w:val="0"/>
        <w:spacing w:before="181" w:line="240" w:lineRule="auto"/>
        <w:ind w:firstLine="238" w:firstLineChars="100"/>
        <w:jc w:val="both"/>
        <w:textAlignment w:val="baseline"/>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8.1</w:t>
      </w:r>
      <w:r>
        <w:rPr>
          <w:rFonts w:hint="eastAsia" w:ascii="宋体" w:hAnsi="宋体" w:eastAsia="宋体" w:cs="宋体"/>
          <w:color w:val="auto"/>
          <w:spacing w:val="-36"/>
          <w:sz w:val="24"/>
          <w:szCs w:val="24"/>
        </w:rPr>
        <w:t xml:space="preserve"> </w:t>
      </w:r>
      <w:r>
        <w:rPr>
          <w:rFonts w:hint="eastAsia" w:ascii="宋体" w:hAnsi="宋体" w:eastAsia="宋体" w:cs="宋体"/>
          <w:color w:val="auto"/>
          <w:spacing w:val="-1"/>
          <w:sz w:val="24"/>
          <w:szCs w:val="24"/>
        </w:rPr>
        <w:t>本项目如划分采购包，投标人可以对本项目的其中一个采购包进行投标，也可同</w:t>
      </w:r>
      <w:r>
        <w:rPr>
          <w:rFonts w:hint="eastAsia" w:ascii="宋体" w:hAnsi="宋体" w:eastAsia="宋体" w:cs="宋体"/>
          <w:color w:val="auto"/>
          <w:spacing w:val="-2"/>
          <w:sz w:val="24"/>
          <w:szCs w:val="24"/>
        </w:rPr>
        <w:t>时对多个采购包进行投标。</w:t>
      </w: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投标人应当对所投采购包对应第五章《采购需</w:t>
      </w:r>
      <w:r>
        <w:rPr>
          <w:rFonts w:hint="eastAsia" w:ascii="宋体" w:hAnsi="宋体" w:eastAsia="宋体" w:cs="宋体"/>
          <w:color w:val="auto"/>
          <w:spacing w:val="-3"/>
          <w:sz w:val="24"/>
          <w:szCs w:val="24"/>
          <w14:textOutline w14:w="4358" w14:cap="sq" w14:cmpd="sng">
            <w14:solidFill>
              <w14:srgbClr w14:val="000000"/>
            </w14:solidFill>
            <w14:prstDash w14:val="solid"/>
            <w14:bevel/>
          </w14:textOutline>
        </w:rPr>
        <w:t>求》所列的全部</w:t>
      </w: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内容进行投标，不得将一个采购包中的内容拆分投标，否则其对该采</w:t>
      </w:r>
      <w:r>
        <w:rPr>
          <w:rFonts w:hint="eastAsia" w:ascii="宋体" w:hAnsi="宋体" w:eastAsia="宋体" w:cs="宋体"/>
          <w:color w:val="auto"/>
          <w:spacing w:val="-3"/>
          <w:sz w:val="24"/>
          <w:szCs w:val="24"/>
          <w14:textOutline w14:w="4358" w14:cap="sq" w14:cmpd="sng">
            <w14:solidFill>
              <w14:srgbClr w14:val="000000"/>
            </w14:solidFill>
            <w14:prstDash w14:val="solid"/>
            <w14:bevel/>
          </w14:textOutline>
        </w:rPr>
        <w:t>购包的投标将被认定</w:t>
      </w:r>
    </w:p>
    <w:p w14:paraId="57DDDE05">
      <w:pPr>
        <w:keepNext w:val="0"/>
        <w:keepLines w:val="0"/>
        <w:pageBreakBefore w:val="0"/>
        <w:widowControl/>
        <w:kinsoku w:val="0"/>
        <w:wordWrap/>
        <w:overflowPunct/>
        <w:topLinePunct w:val="0"/>
        <w:autoSpaceDE w:val="0"/>
        <w:autoSpaceDN w:val="0"/>
        <w:bidi w:val="0"/>
        <w:adjustRightInd w:val="0"/>
        <w:snapToGrid w:val="0"/>
        <w:spacing w:before="1" w:line="240" w:lineRule="auto"/>
        <w:ind w:left="1"/>
        <w:textAlignment w:val="baseline"/>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为无效投标</w:t>
      </w:r>
      <w:r>
        <w:rPr>
          <w:rFonts w:hint="eastAsia" w:ascii="宋体" w:hAnsi="宋体" w:eastAsia="宋体" w:cs="宋体"/>
          <w:color w:val="auto"/>
          <w:spacing w:val="-2"/>
          <w:sz w:val="24"/>
          <w:szCs w:val="24"/>
        </w:rPr>
        <w:t>。</w:t>
      </w:r>
    </w:p>
    <w:p w14:paraId="5F89B6AA">
      <w:pPr>
        <w:keepNext w:val="0"/>
        <w:keepLines w:val="0"/>
        <w:pageBreakBefore w:val="0"/>
        <w:widowControl/>
        <w:kinsoku w:val="0"/>
        <w:wordWrap/>
        <w:overflowPunct/>
        <w:topLinePunct w:val="0"/>
        <w:autoSpaceDE w:val="0"/>
        <w:autoSpaceDN w:val="0"/>
        <w:bidi w:val="0"/>
        <w:adjustRightInd w:val="0"/>
        <w:snapToGrid w:val="0"/>
        <w:spacing w:before="181" w:line="240" w:lineRule="auto"/>
        <w:ind w:firstLine="238" w:firstLineChars="100"/>
        <w:jc w:val="both"/>
        <w:textAlignment w:val="baseline"/>
        <w:outlineLvl w:val="9"/>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8.2 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3AEC1437">
      <w:pPr>
        <w:keepNext w:val="0"/>
        <w:keepLines w:val="0"/>
        <w:pageBreakBefore w:val="0"/>
        <w:widowControl/>
        <w:kinsoku w:val="0"/>
        <w:wordWrap/>
        <w:overflowPunct/>
        <w:topLinePunct w:val="0"/>
        <w:autoSpaceDE w:val="0"/>
        <w:autoSpaceDN w:val="0"/>
        <w:bidi w:val="0"/>
        <w:adjustRightInd w:val="0"/>
        <w:snapToGrid w:val="0"/>
        <w:spacing w:before="181" w:line="240" w:lineRule="auto"/>
        <w:ind w:firstLine="238" w:firstLineChars="100"/>
        <w:jc w:val="both"/>
        <w:textAlignment w:val="baseline"/>
        <w:outlineLvl w:val="9"/>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8.3 除招标文件有特殊要求外，本项目投标所使用的计量单位，应采用中华人民共和国法定计量单位。</w:t>
      </w:r>
    </w:p>
    <w:p w14:paraId="7FAAC507">
      <w:pPr>
        <w:spacing w:before="181" w:line="220" w:lineRule="auto"/>
        <w:outlineLvl w:val="9"/>
        <w:rPr>
          <w:rFonts w:hint="eastAsia" w:ascii="宋体" w:hAnsi="宋体" w:eastAsia="宋体" w:cs="宋体"/>
          <w:color w:val="auto"/>
          <w:sz w:val="24"/>
          <w:szCs w:val="24"/>
        </w:rPr>
      </w:pPr>
      <w:bookmarkStart w:id="37" w:name="_Toc13866"/>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9、投标文件构成</w:t>
      </w:r>
      <w:bookmarkEnd w:id="37"/>
    </w:p>
    <w:p w14:paraId="2E031B79">
      <w:pPr>
        <w:spacing w:before="179" w:line="468" w:lineRule="exact"/>
        <w:ind w:firstLine="238" w:firstLineChars="100"/>
        <w:jc w:val="both"/>
        <w:outlineLvl w:val="9"/>
        <w:rPr>
          <w:rFonts w:hint="eastAsia" w:ascii="宋体" w:hAnsi="宋体" w:eastAsia="宋体" w:cs="宋体"/>
          <w:color w:val="auto"/>
          <w:sz w:val="24"/>
          <w:szCs w:val="24"/>
        </w:rPr>
      </w:pPr>
      <w:r>
        <w:rPr>
          <w:rFonts w:hint="eastAsia" w:ascii="宋体" w:hAnsi="宋体" w:eastAsia="宋体" w:cs="宋体"/>
          <w:color w:val="auto"/>
          <w:spacing w:val="-1"/>
          <w:position w:val="17"/>
          <w:sz w:val="24"/>
          <w:szCs w:val="24"/>
        </w:rPr>
        <w:t>9.1</w:t>
      </w:r>
      <w:r>
        <w:rPr>
          <w:rFonts w:hint="eastAsia" w:ascii="宋体" w:hAnsi="宋体" w:eastAsia="宋体" w:cs="宋体"/>
          <w:color w:val="auto"/>
          <w:spacing w:val="-36"/>
          <w:position w:val="17"/>
          <w:sz w:val="24"/>
          <w:szCs w:val="24"/>
        </w:rPr>
        <w:t xml:space="preserve"> </w:t>
      </w:r>
      <w:r>
        <w:rPr>
          <w:rFonts w:hint="eastAsia" w:ascii="宋体" w:hAnsi="宋体" w:eastAsia="宋体" w:cs="宋体"/>
          <w:color w:val="auto"/>
          <w:spacing w:val="-1"/>
          <w:position w:val="17"/>
          <w:sz w:val="24"/>
          <w:szCs w:val="24"/>
        </w:rPr>
        <w:t>投标人应当按照招标文件的要求编制投标文件。投标文件的部分格式要求，见第</w:t>
      </w:r>
    </w:p>
    <w:p w14:paraId="216C5AD9">
      <w:pPr>
        <w:spacing w:line="219" w:lineRule="auto"/>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六章《投标文件构成及格式》。</w:t>
      </w:r>
    </w:p>
    <w:p w14:paraId="3FEFFF36">
      <w:pPr>
        <w:spacing w:before="180" w:line="220" w:lineRule="auto"/>
        <w:ind w:firstLine="238" w:firstLineChars="100"/>
        <w:jc w:val="both"/>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9.2</w:t>
      </w:r>
      <w:r>
        <w:rPr>
          <w:rFonts w:hint="eastAsia" w:ascii="宋体" w:hAnsi="宋体" w:eastAsia="宋体" w:cs="宋体"/>
          <w:color w:val="auto"/>
          <w:spacing w:val="-36"/>
          <w:sz w:val="24"/>
          <w:szCs w:val="24"/>
        </w:rPr>
        <w:t xml:space="preserve"> </w:t>
      </w:r>
      <w:r>
        <w:rPr>
          <w:rFonts w:hint="eastAsia" w:ascii="宋体" w:hAnsi="宋体" w:eastAsia="宋体" w:cs="宋体"/>
          <w:color w:val="auto"/>
          <w:spacing w:val="-1"/>
          <w:sz w:val="24"/>
          <w:szCs w:val="24"/>
        </w:rPr>
        <w:t>投标文件应编制文件目录，准确标明文件内容所在位置。投标文件应包含但不限</w:t>
      </w:r>
    </w:p>
    <w:p w14:paraId="20FAF365">
      <w:pPr>
        <w:spacing w:before="182" w:line="224" w:lineRule="auto"/>
        <w:ind w:left="2"/>
        <w:outlineLvl w:val="9"/>
        <w:rPr>
          <w:rFonts w:hint="eastAsia" w:ascii="宋体" w:hAnsi="宋体" w:eastAsia="宋体" w:cs="宋体"/>
          <w:color w:val="auto"/>
          <w:sz w:val="24"/>
          <w:szCs w:val="24"/>
        </w:rPr>
      </w:pPr>
      <w:r>
        <w:rPr>
          <w:rFonts w:hint="eastAsia" w:ascii="宋体" w:hAnsi="宋体" w:eastAsia="宋体" w:cs="宋体"/>
          <w:color w:val="auto"/>
          <w:spacing w:val="-7"/>
          <w:sz w:val="24"/>
          <w:szCs w:val="24"/>
        </w:rPr>
        <w:t>于：</w:t>
      </w:r>
    </w:p>
    <w:p w14:paraId="0C686822">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格式一：开标一览表</w:t>
      </w:r>
    </w:p>
    <w:p w14:paraId="07D96F8D">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格式二：投标函</w:t>
      </w:r>
    </w:p>
    <w:p w14:paraId="3EC58D2F">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格式三：投标报价明细表</w:t>
      </w:r>
    </w:p>
    <w:p w14:paraId="158D0E6E">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格式四：采购需求偏离表</w:t>
      </w:r>
    </w:p>
    <w:p w14:paraId="0467EB8D">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格式五：售后服务承诺书</w:t>
      </w:r>
    </w:p>
    <w:p w14:paraId="2D090BE9">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格式六：法定代表人（单位负责人）身份证明</w:t>
      </w:r>
    </w:p>
    <w:p w14:paraId="64ED4D2E">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格式七：授权委托书</w:t>
      </w:r>
    </w:p>
    <w:p w14:paraId="1095E614">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格式八：中标服务费承诺书</w:t>
      </w:r>
    </w:p>
    <w:p w14:paraId="0A26E257">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格式九：中小企业声明函</w:t>
      </w:r>
    </w:p>
    <w:p w14:paraId="51A7A0F0">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格式十：类似业绩一览表</w:t>
      </w:r>
    </w:p>
    <w:p w14:paraId="4B266B0B">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格式十一：资格条件承诺函</w:t>
      </w:r>
    </w:p>
    <w:p w14:paraId="69598997">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格式十</w:t>
      </w:r>
      <w:r>
        <w:rPr>
          <w:rFonts w:hint="eastAsia" w:ascii="宋体" w:hAnsi="宋体" w:eastAsia="宋体" w:cs="宋体"/>
          <w:color w:val="auto"/>
          <w:sz w:val="24"/>
          <w:szCs w:val="24"/>
          <w:lang w:eastAsia="zh-CN"/>
        </w:rPr>
        <w:t>二</w:t>
      </w:r>
      <w:r>
        <w:rPr>
          <w:rFonts w:hint="eastAsia" w:ascii="宋体" w:hAnsi="宋体" w:eastAsia="宋体" w:cs="宋体"/>
          <w:color w:val="auto"/>
          <w:sz w:val="24"/>
          <w:szCs w:val="24"/>
        </w:rPr>
        <w:t>：制造商（境内总代理商）授权书</w:t>
      </w:r>
    </w:p>
    <w:p w14:paraId="73C8971F">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格式十</w:t>
      </w:r>
      <w:r>
        <w:rPr>
          <w:rFonts w:hint="eastAsia" w:ascii="宋体" w:hAnsi="宋体" w:eastAsia="宋体" w:cs="宋体"/>
          <w:color w:val="auto"/>
          <w:sz w:val="24"/>
          <w:szCs w:val="24"/>
          <w:lang w:eastAsia="zh-CN"/>
        </w:rPr>
        <w:t>三：</w:t>
      </w:r>
      <w:r>
        <w:rPr>
          <w:rFonts w:hint="eastAsia" w:ascii="宋体" w:hAnsi="宋体" w:eastAsia="宋体" w:cs="宋体"/>
          <w:color w:val="auto"/>
          <w:sz w:val="24"/>
          <w:szCs w:val="24"/>
        </w:rPr>
        <w:t>招标文件要求提供或供应商认为需要提供的其它材料</w:t>
      </w:r>
    </w:p>
    <w:p w14:paraId="63CF891E">
      <w:pPr>
        <w:spacing w:before="180" w:line="220" w:lineRule="auto"/>
        <w:ind w:firstLine="238" w:firstLineChars="100"/>
        <w:jc w:val="both"/>
        <w:outlineLvl w:val="9"/>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9.3 第三章《评标办法》中涉及的证明文件。</w:t>
      </w:r>
    </w:p>
    <w:p w14:paraId="6C36D579">
      <w:pPr>
        <w:keepNext w:val="0"/>
        <w:keepLines w:val="0"/>
        <w:pageBreakBefore w:val="0"/>
        <w:widowControl/>
        <w:kinsoku w:val="0"/>
        <w:wordWrap/>
        <w:overflowPunct/>
        <w:topLinePunct w:val="0"/>
        <w:autoSpaceDE w:val="0"/>
        <w:autoSpaceDN w:val="0"/>
        <w:bidi w:val="0"/>
        <w:adjustRightInd w:val="0"/>
        <w:snapToGrid w:val="0"/>
        <w:spacing w:before="183"/>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9.4 对照第五章《采购需求》，说明所供货物和服务已对第五章《采购需求》做出了响应，或申明与第五章《采购需求》的偏差和例外。如第五章《采购需求》中要求提供证明文件的，投标人应当按具体要求提供证明文件。</w:t>
      </w:r>
    </w:p>
    <w:p w14:paraId="02E7A7F9">
      <w:pPr>
        <w:spacing w:before="183" w:line="219" w:lineRule="auto"/>
        <w:ind w:firstLine="236" w:firstLineChars="100"/>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9.5</w:t>
      </w:r>
      <w:r>
        <w:rPr>
          <w:rFonts w:hint="eastAsia" w:ascii="宋体" w:hAnsi="宋体" w:eastAsia="宋体" w:cs="宋体"/>
          <w:color w:val="auto"/>
          <w:spacing w:val="-40"/>
          <w:sz w:val="24"/>
          <w:szCs w:val="24"/>
        </w:rPr>
        <w:t xml:space="preserve"> </w:t>
      </w:r>
      <w:r>
        <w:rPr>
          <w:rFonts w:hint="eastAsia" w:ascii="宋体" w:hAnsi="宋体" w:eastAsia="宋体" w:cs="宋体"/>
          <w:color w:val="auto"/>
          <w:spacing w:val="-2"/>
          <w:sz w:val="24"/>
          <w:szCs w:val="24"/>
        </w:rPr>
        <w:t>投标人认为应附的其他材料。</w:t>
      </w:r>
    </w:p>
    <w:p w14:paraId="4E5B2CEB">
      <w:pPr>
        <w:spacing w:before="179" w:line="219" w:lineRule="auto"/>
        <w:outlineLvl w:val="9"/>
        <w:rPr>
          <w:rFonts w:hint="eastAsia" w:ascii="宋体" w:hAnsi="宋体" w:eastAsia="宋体" w:cs="宋体"/>
          <w:color w:val="auto"/>
          <w:sz w:val="24"/>
          <w:szCs w:val="24"/>
        </w:rPr>
      </w:pPr>
      <w:r>
        <w:rPr>
          <w:rFonts w:hint="eastAsia" w:ascii="宋体" w:hAnsi="宋体" w:eastAsia="宋体" w:cs="宋体"/>
          <w:color w:val="auto"/>
          <w:spacing w:val="-3"/>
          <w:sz w:val="24"/>
          <w:szCs w:val="24"/>
          <w14:textOutline w14:w="4358" w14:cap="sq" w14:cmpd="sng">
            <w14:solidFill>
              <w14:srgbClr w14:val="000000"/>
            </w14:solidFill>
            <w14:prstDash w14:val="solid"/>
            <w14:bevel/>
          </w14:textOutline>
        </w:rPr>
        <w:t>10、投标报价</w:t>
      </w:r>
    </w:p>
    <w:p w14:paraId="6CC0ADDE">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10.1 报价原则：所有投标均以人民币报价。</w:t>
      </w:r>
    </w:p>
    <w:p w14:paraId="26BA4CD2">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10.2 投标人的报价应包括为完成本项目所发生的一切费用和税费，采购人将不再支付报价以外的任何费用。</w:t>
      </w:r>
    </w:p>
    <w:p w14:paraId="3AA88269">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10.2.1 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0A178883">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10.2.2 按照招标文件要求完成本项目的全部相关费用。</w:t>
      </w:r>
    </w:p>
    <w:p w14:paraId="0BD20B06">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10.3 投标人所报的价格在合同执行过程中是固定不变的，不得以任何理由予以变更。以可调整的价格提交的，其</w:t>
      </w:r>
      <w:r>
        <w:rPr>
          <w:rFonts w:hint="eastAsia" w:ascii="宋体" w:hAnsi="宋体" w:eastAsia="宋体" w:cs="宋体"/>
          <w:b/>
          <w:bCs/>
          <w:color w:val="auto"/>
          <w:sz w:val="24"/>
          <w:szCs w:val="24"/>
        </w:rPr>
        <w:t>投标无效</w:t>
      </w:r>
      <w:r>
        <w:rPr>
          <w:rFonts w:hint="eastAsia" w:ascii="宋体" w:hAnsi="宋体" w:eastAsia="宋体" w:cs="宋体"/>
          <w:color w:val="auto"/>
          <w:sz w:val="24"/>
          <w:szCs w:val="24"/>
        </w:rPr>
        <w:t>。</w:t>
      </w:r>
    </w:p>
    <w:p w14:paraId="68547D8B">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10.4 采购人不得向投标人索要或者接受其给予的赠品、回扣或者与采购无关的其他商品、服务。</w:t>
      </w:r>
    </w:p>
    <w:p w14:paraId="284FB67C">
      <w:pPr>
        <w:spacing w:before="182" w:line="221" w:lineRule="auto"/>
        <w:outlineLvl w:val="9"/>
        <w:rPr>
          <w:rFonts w:hint="eastAsia" w:ascii="宋体" w:hAnsi="宋体" w:eastAsia="宋体" w:cs="宋体"/>
          <w:color w:val="auto"/>
          <w:spacing w:val="-3"/>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3"/>
          <w:sz w:val="24"/>
          <w:szCs w:val="24"/>
          <w14:textOutline w14:w="4358" w14:cap="sq" w14:cmpd="sng">
            <w14:solidFill>
              <w14:srgbClr w14:val="000000"/>
            </w14:solidFill>
            <w14:prstDash w14:val="solid"/>
            <w14:bevel/>
          </w14:textOutline>
        </w:rPr>
        <w:t>11、投标保证金</w:t>
      </w:r>
    </w:p>
    <w:p w14:paraId="67DDF829">
      <w:pPr>
        <w:spacing w:before="179" w:line="359" w:lineRule="auto"/>
        <w:ind w:right="81" w:firstLine="476" w:firstLineChars="200"/>
        <w:outlineLvl w:val="9"/>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递交形式：以银行出具的现金支票、保兑支票、银行汇票、银行或专业担保公司或保险公司出具的保函、转账、电汇等形式提交；以支票形式提交的投标保证金须从投标单位的基本账户转出。供应商未按照文件要求提交保证金的，响应无效。</w:t>
      </w:r>
    </w:p>
    <w:p w14:paraId="27F023E4">
      <w:pPr>
        <w:spacing w:before="179" w:line="359" w:lineRule="auto"/>
        <w:ind w:right="81" w:firstLine="476" w:firstLineChars="200"/>
        <w:outlineLvl w:val="9"/>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递交方式：供应商须在递交响应文件截止时间前将保证金存入指定账户，过期不予受理。逾期未缴纳保证金视为自动放弃投标资格。银行进账单或电汇凭证等凭证上应明确用途、项目名称、联系人及电话，以便核对查实。保证金的确认以最终到账日期为准。</w:t>
      </w:r>
    </w:p>
    <w:p w14:paraId="621D7831">
      <w:pPr>
        <w:keepNext w:val="0"/>
        <w:keepLines w:val="0"/>
        <w:pageBreakBefore w:val="0"/>
        <w:widowControl/>
        <w:kinsoku w:val="0"/>
        <w:wordWrap/>
        <w:overflowPunct/>
        <w:topLinePunct w:val="0"/>
        <w:autoSpaceDE w:val="0"/>
        <w:autoSpaceDN w:val="0"/>
        <w:bidi w:val="0"/>
        <w:adjustRightInd w:val="0"/>
        <w:snapToGrid w:val="0"/>
        <w:spacing w:line="360" w:lineRule="auto"/>
        <w:ind w:right="79" w:firstLine="476" w:firstLineChars="200"/>
        <w:textAlignment w:val="baseline"/>
        <w:outlineLvl w:val="9"/>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保证金的金额：¥</w:t>
      </w:r>
      <w:r>
        <w:rPr>
          <w:rFonts w:hint="eastAsia" w:ascii="宋体" w:hAnsi="宋体" w:eastAsia="宋体" w:cs="宋体"/>
          <w:color w:val="auto"/>
          <w:spacing w:val="-1"/>
          <w:sz w:val="24"/>
          <w:szCs w:val="24"/>
          <w:lang w:val="en-US" w:eastAsia="zh-CN"/>
          <w14:textOutline w14:w="4358" w14:cap="sq" w14:cmpd="sng">
            <w14:solidFill>
              <w14:srgbClr w14:val="000000"/>
            </w14:solidFill>
            <w14:prstDash w14:val="solid"/>
            <w14:bevel/>
          </w14:textOutline>
        </w:rPr>
        <w:t>100000</w:t>
      </w: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元</w:t>
      </w:r>
    </w:p>
    <w:p w14:paraId="7D6C44EB">
      <w:pPr>
        <w:keepNext w:val="0"/>
        <w:keepLines w:val="0"/>
        <w:pageBreakBefore w:val="0"/>
        <w:widowControl/>
        <w:kinsoku w:val="0"/>
        <w:wordWrap/>
        <w:overflowPunct/>
        <w:topLinePunct w:val="0"/>
        <w:autoSpaceDE w:val="0"/>
        <w:autoSpaceDN w:val="0"/>
        <w:bidi w:val="0"/>
        <w:adjustRightInd w:val="0"/>
        <w:snapToGrid w:val="0"/>
        <w:spacing w:line="360" w:lineRule="auto"/>
        <w:ind w:right="79" w:firstLine="476" w:firstLineChars="200"/>
        <w:textAlignment w:val="baseline"/>
        <w:outlineLvl w:val="9"/>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收款单位：吉林省吉诚工程咨询有限公司</w:t>
      </w:r>
    </w:p>
    <w:p w14:paraId="3CB5F784">
      <w:pPr>
        <w:keepNext w:val="0"/>
        <w:keepLines w:val="0"/>
        <w:pageBreakBefore w:val="0"/>
        <w:widowControl/>
        <w:kinsoku w:val="0"/>
        <w:wordWrap/>
        <w:overflowPunct/>
        <w:topLinePunct w:val="0"/>
        <w:autoSpaceDE w:val="0"/>
        <w:autoSpaceDN w:val="0"/>
        <w:bidi w:val="0"/>
        <w:adjustRightInd w:val="0"/>
        <w:snapToGrid w:val="0"/>
        <w:spacing w:line="360" w:lineRule="auto"/>
        <w:ind w:right="79" w:firstLine="476" w:firstLineChars="200"/>
        <w:textAlignment w:val="baseline"/>
        <w:outlineLvl w:val="9"/>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开户行：长春农村商业银行股份有限0710729011015260066666</w:t>
      </w:r>
    </w:p>
    <w:p w14:paraId="769652C9">
      <w:pPr>
        <w:keepNext w:val="0"/>
        <w:keepLines w:val="0"/>
        <w:pageBreakBefore w:val="0"/>
        <w:widowControl/>
        <w:kinsoku w:val="0"/>
        <w:wordWrap/>
        <w:overflowPunct/>
        <w:topLinePunct w:val="0"/>
        <w:autoSpaceDE w:val="0"/>
        <w:autoSpaceDN w:val="0"/>
        <w:bidi w:val="0"/>
        <w:adjustRightInd w:val="0"/>
        <w:snapToGrid w:val="0"/>
        <w:spacing w:line="360" w:lineRule="auto"/>
        <w:ind w:right="79" w:firstLine="476" w:firstLineChars="200"/>
        <w:textAlignment w:val="baseline"/>
        <w:outlineLvl w:val="9"/>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公司人民大街支行</w:t>
      </w:r>
    </w:p>
    <w:p w14:paraId="2ECC105E">
      <w:pPr>
        <w:keepNext w:val="0"/>
        <w:keepLines w:val="0"/>
        <w:pageBreakBefore w:val="0"/>
        <w:widowControl/>
        <w:kinsoku w:val="0"/>
        <w:wordWrap/>
        <w:overflowPunct/>
        <w:topLinePunct w:val="0"/>
        <w:autoSpaceDE w:val="0"/>
        <w:autoSpaceDN w:val="0"/>
        <w:bidi w:val="0"/>
        <w:adjustRightInd w:val="0"/>
        <w:snapToGrid w:val="0"/>
        <w:spacing w:line="360" w:lineRule="auto"/>
        <w:ind w:right="79" w:firstLine="476" w:firstLineChars="200"/>
        <w:textAlignment w:val="baseline"/>
        <w:outlineLvl w:val="9"/>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账号：0710729011015260066666</w:t>
      </w:r>
    </w:p>
    <w:p w14:paraId="3D72AB60">
      <w:pPr>
        <w:spacing w:before="179" w:line="359" w:lineRule="auto"/>
        <w:ind w:right="81" w:firstLine="476" w:firstLineChars="200"/>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注：依据长财采购【2021】695</w:t>
      </w:r>
      <w:r>
        <w:rPr>
          <w:rFonts w:hint="eastAsia" w:ascii="宋体" w:hAnsi="宋体" w:eastAsia="宋体" w:cs="宋体"/>
          <w:color w:val="auto"/>
          <w:spacing w:val="-36"/>
          <w:sz w:val="24"/>
          <w:szCs w:val="24"/>
        </w:rPr>
        <w:t xml:space="preserve"> </w:t>
      </w: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号文件的规定，对于满足《中华人民共和国政府采购</w:t>
      </w:r>
      <w:r>
        <w:rPr>
          <w:rFonts w:hint="eastAsia" w:ascii="宋体" w:hAnsi="宋体" w:eastAsia="宋体" w:cs="宋体"/>
          <w:color w:val="auto"/>
          <w:sz w:val="24"/>
          <w:szCs w:val="24"/>
        </w:rPr>
        <w:t xml:space="preserve"> </w:t>
      </w:r>
      <w:r>
        <w:rPr>
          <w:rFonts w:hint="eastAsia" w:ascii="宋体" w:hAnsi="宋体" w:eastAsia="宋体" w:cs="宋体"/>
          <w:color w:val="auto"/>
          <w:spacing w:val="-3"/>
          <w:sz w:val="24"/>
          <w:szCs w:val="24"/>
          <w14:textOutline w14:w="4358" w14:cap="sq" w14:cmpd="sng">
            <w14:solidFill>
              <w14:srgbClr w14:val="000000"/>
            </w14:solidFill>
            <w14:prstDash w14:val="solid"/>
            <w14:bevel/>
          </w14:textOutline>
        </w:rPr>
        <w:t>法》第二十二条有关规定，经“信用中国</w:t>
      </w:r>
      <w:r>
        <w:rPr>
          <w:rFonts w:hint="eastAsia" w:ascii="宋体" w:hAnsi="宋体" w:eastAsia="宋体" w:cs="宋体"/>
          <w:color w:val="auto"/>
          <w:spacing w:val="-77"/>
          <w:sz w:val="24"/>
          <w:szCs w:val="24"/>
        </w:rPr>
        <w:t xml:space="preserve"> </w:t>
      </w:r>
      <w:r>
        <w:rPr>
          <w:rFonts w:hint="eastAsia" w:ascii="宋体" w:hAnsi="宋体" w:eastAsia="宋体" w:cs="宋体"/>
          <w:color w:val="auto"/>
          <w:spacing w:val="-3"/>
          <w:sz w:val="24"/>
          <w:szCs w:val="24"/>
          <w14:textOutline w14:w="4358" w14:cap="sq" w14:cmpd="sng">
            <w14:solidFill>
              <w14:srgbClr w14:val="000000"/>
            </w14:solidFill>
            <w14:prstDash w14:val="solid"/>
            <w14:bevel/>
          </w14:textOutline>
        </w:rPr>
        <w:t>”网站查询不存在行政处罚信息的、诚信记录良</w:t>
      </w:r>
      <w:r>
        <w:rPr>
          <w:rFonts w:hint="eastAsia" w:ascii="宋体" w:hAnsi="宋体" w:eastAsia="宋体" w:cs="宋体"/>
          <w:color w:val="auto"/>
          <w:sz w:val="24"/>
          <w:szCs w:val="24"/>
          <w14:textOutline w14:w="4358" w14:cap="sq" w14:cmpd="sng">
            <w14:solidFill>
              <w14:srgbClr w14:val="000000"/>
            </w14:solidFill>
            <w14:prstDash w14:val="solid"/>
            <w14:bevel/>
          </w14:textOutline>
        </w:rPr>
        <w:t>好的投标人，无需交纳投标保证金。</w:t>
      </w:r>
    </w:p>
    <w:p w14:paraId="2E7D4CF8">
      <w:pPr>
        <w:spacing w:before="182" w:line="221" w:lineRule="auto"/>
        <w:outlineLvl w:val="9"/>
        <w:rPr>
          <w:rFonts w:hint="eastAsia" w:ascii="宋体" w:hAnsi="宋体" w:eastAsia="宋体" w:cs="宋体"/>
          <w:color w:val="auto"/>
          <w:sz w:val="24"/>
          <w:szCs w:val="24"/>
        </w:rPr>
      </w:pPr>
      <w:r>
        <w:rPr>
          <w:rFonts w:hint="eastAsia" w:ascii="宋体" w:hAnsi="宋体" w:eastAsia="宋体" w:cs="宋体"/>
          <w:color w:val="auto"/>
          <w:spacing w:val="-3"/>
          <w:sz w:val="24"/>
          <w:szCs w:val="24"/>
          <w14:textOutline w14:w="4358" w14:cap="sq" w14:cmpd="sng">
            <w14:solidFill>
              <w14:srgbClr w14:val="000000"/>
            </w14:solidFill>
            <w14:prstDash w14:val="solid"/>
            <w14:bevel/>
          </w14:textOutline>
        </w:rPr>
        <w:t>12、投标有效期</w:t>
      </w:r>
    </w:p>
    <w:p w14:paraId="2B15386F">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12.1 投标有效期为自开标之时起 90 天，投标文件在这个规定期限内应保持有效。投标有效期少于招标文件规定期限的，其</w:t>
      </w:r>
      <w:r>
        <w:rPr>
          <w:rFonts w:hint="eastAsia" w:ascii="宋体" w:hAnsi="宋体" w:eastAsia="宋体" w:cs="宋体"/>
          <w:b/>
          <w:bCs/>
          <w:color w:val="auto"/>
          <w:sz w:val="24"/>
          <w:szCs w:val="24"/>
        </w:rPr>
        <w:t>投标无效</w:t>
      </w:r>
      <w:r>
        <w:rPr>
          <w:rFonts w:hint="eastAsia" w:ascii="宋体" w:hAnsi="宋体" w:eastAsia="宋体" w:cs="宋体"/>
          <w:color w:val="auto"/>
          <w:sz w:val="24"/>
          <w:szCs w:val="24"/>
        </w:rPr>
        <w:t>。</w:t>
      </w:r>
    </w:p>
    <w:p w14:paraId="0BFB7724">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12.2 在特殊情况下，招标方可与投标人协商延长投标有效期。这种要求和答复都应以书面形式进行。投标人可以拒绝接受延期要求而不会被没收投标保证金。同意延长投标 有效期的投标人除按照招标方要求修改投标文件的有效期外，不能修改投标文件的其他内容。</w:t>
      </w:r>
    </w:p>
    <w:p w14:paraId="59DE4B3C">
      <w:pPr>
        <w:spacing w:before="181" w:line="220" w:lineRule="auto"/>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13、投标文件的式样和签署</w:t>
      </w:r>
    </w:p>
    <w:p w14:paraId="3BC8E9DA">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13.1 投标人应按照本须知的要求编制投标文件，逐项逐条响应招标文件并使用下载</w:t>
      </w:r>
    </w:p>
    <w:p w14:paraId="7391ABF3">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的政采云投标客户端制作并上传</w:t>
      </w:r>
    </w:p>
    <w:p w14:paraId="7C741C84">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13.2 电子投标文件中须加盖投标人公章部分均采用CA签章，并根据“政府采购项目电子交易管理操作指南-投标人（政采云）”及本招标文件响应文件格式规定的格式和顺序编制电子投标文件并进行关联定位，以便评审小组在评审时，点击评分项可直接定位到该评分项内容。如对招标文件的某项要求，投标人的电子投标文件未能关联定位提供相应的内容与其对应，则评标委员会在评审时如做出对投标人不利的评审由投标人自行承担。电子投标文件如内容不完整、编排混乱导致响应文件被误读、漏读，或者在按招标文件规定的部位查找不到相关内容的，由投标人自行承担。</w:t>
      </w:r>
    </w:p>
    <w:p w14:paraId="092B51E2">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13.3 投标人法定代表人或主要负责人或其委托代理人持有政采云个人CA签章的，应在投标文件中涉及到签字的位置使用个人CA签章，没有办理政采云个人CA签章的可在投标文件中涉及到签字的位置手写签字后扫描或者拍照做成PDF的格式上传即可。</w:t>
      </w:r>
    </w:p>
    <w:p w14:paraId="72151142">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13.4 投标文件不得涂改，若有修改错漏处，须法定代表人或主要负责人或其委托代理人签字（或个人CA签章）。文件加盖CA签章时，请勿遮挡文件中关键信息。投标文件因字迹潦草或表达不清所引起的后果由投标人负责。</w:t>
      </w:r>
    </w:p>
    <w:p w14:paraId="1AEB834D">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13.5 评标前准备</w:t>
      </w:r>
    </w:p>
    <w:p w14:paraId="4FF2E86C">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13.5.1 本项目实行网上评审，采用电子投标文件。</w:t>
      </w:r>
    </w:p>
    <w:p w14:paraId="3AC1F02A">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13.5.2 各投标人在响应文件提交截止时间前应确保成为政采云平台正式注册入库投标人，并完成CA数字证书申领。因未注册入库、未办理 CA 数字证书等原因造成无法投标或投标失败等后果由投标人自行承担。</w:t>
      </w:r>
    </w:p>
    <w:p w14:paraId="0C65671F">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13.5.3 投标人将政采云电子交易客户端下载、安装完成后，可通过登录客户端进行响应文件制作。客户端请至网站下载专区查看，如有问题可拨打政采云客户服务热线95763进行咨询。</w:t>
      </w:r>
    </w:p>
    <w:p w14:paraId="288E6E86">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13.6 其他说明</w:t>
      </w:r>
    </w:p>
    <w:p w14:paraId="2BA7933E">
      <w:pPr>
        <w:keepNext w:val="0"/>
        <w:keepLines w:val="0"/>
        <w:pageBreakBefore w:val="0"/>
        <w:widowControl/>
        <w:kinsoku w:val="0"/>
        <w:wordWrap/>
        <w:overflowPunct/>
        <w:topLinePunct w:val="0"/>
        <w:autoSpaceDE w:val="0"/>
        <w:autoSpaceDN w:val="0"/>
        <w:bidi w:val="0"/>
        <w:adjustRightInd w:val="0"/>
        <w:snapToGrid w:val="0"/>
        <w:spacing w:before="183" w:line="240" w:lineRule="auto"/>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13.6.1 投标人应先安装“政采云投标客户端”（请自行前往政采云平台进行下载</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"https://customer.zcygov.cn/CA-driver-download?utm=web-login-front.52cebfa2.0"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https://customer.zcygov.cn/CA-driver-download?utm=web-login-front.52cebfa2.0</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.0.04df4040034511edaac705fda12edb43），通过账号密码或CA登录客户端制作投标文件。</w:t>
      </w:r>
    </w:p>
    <w:p w14:paraId="61C378E5">
      <w:pPr>
        <w:keepNext w:val="0"/>
        <w:keepLines w:val="0"/>
        <w:pageBreakBefore w:val="0"/>
        <w:widowControl/>
        <w:kinsoku w:val="0"/>
        <w:wordWrap/>
        <w:overflowPunct/>
        <w:topLinePunct w:val="0"/>
        <w:autoSpaceDE w:val="0"/>
        <w:autoSpaceDN w:val="0"/>
        <w:bidi w:val="0"/>
        <w:adjustRightInd w:val="0"/>
        <w:snapToGrid w:val="0"/>
        <w:spacing w:before="179" w:line="240" w:lineRule="auto"/>
        <w:ind w:firstLine="476" w:firstLineChars="200"/>
        <w:jc w:val="both"/>
        <w:textAlignment w:val="baseline"/>
        <w:outlineLvl w:val="9"/>
        <w:rPr>
          <w:rFonts w:hint="eastAsia" w:ascii="宋体" w:hAnsi="宋体" w:eastAsia="宋体" w:cs="宋体"/>
          <w:color w:val="auto"/>
          <w:sz w:val="24"/>
          <w:szCs w:val="24"/>
        </w:rPr>
      </w:pPr>
      <w:r>
        <w:rPr>
          <w:rFonts w:hint="eastAsia" w:ascii="宋体" w:hAnsi="宋体" w:eastAsia="宋体" w:cs="宋体"/>
          <w:color w:val="auto"/>
          <w:spacing w:val="-1"/>
          <w:position w:val="17"/>
          <w:sz w:val="24"/>
          <w:szCs w:val="24"/>
        </w:rPr>
        <w:t xml:space="preserve">13.6.2 </w:t>
      </w:r>
      <w:r>
        <w:rPr>
          <w:rFonts w:hint="eastAsia" w:ascii="宋体" w:hAnsi="宋体" w:eastAsia="宋体" w:cs="宋体"/>
          <w:color w:val="auto"/>
          <w:spacing w:val="-1"/>
          <w:position w:val="17"/>
          <w:sz w:val="24"/>
          <w:szCs w:val="24"/>
          <w14:textOutline w14:w="4358" w14:cap="sq" w14:cmpd="sng">
            <w14:solidFill>
              <w14:srgbClr w14:val="000000"/>
            </w14:solidFill>
            <w14:prstDash w14:val="solid"/>
            <w14:bevel/>
          </w14:textOutline>
        </w:rPr>
        <w:t>投标文件按照招标文件第六章投标文件构成及格式要求在规定位置进行签署</w:t>
      </w:r>
      <w:r>
        <w:rPr>
          <w:rFonts w:hint="eastAsia" w:ascii="宋体" w:hAnsi="宋体" w:eastAsia="宋体" w:cs="宋体"/>
          <w:color w:val="auto"/>
          <w:spacing w:val="-1"/>
          <w:position w:val="17"/>
          <w:sz w:val="24"/>
          <w:szCs w:val="24"/>
          <w:lang w:eastAsia="zh-CN"/>
          <w14:textOutline w14:w="4358" w14:cap="sq" w14:cmpd="sng">
            <w14:solidFill>
              <w14:srgbClr w14:val="000000"/>
            </w14:solidFill>
            <w14:prstDash w14:val="solid"/>
            <w14:bevel/>
          </w14:textOutline>
        </w:rPr>
        <w:t>、</w:t>
      </w: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盖章。投标人的投标文件未按照招标文件要</w:t>
      </w:r>
      <w:r>
        <w:rPr>
          <w:rFonts w:hint="eastAsia" w:ascii="宋体" w:hAnsi="宋体" w:eastAsia="宋体" w:cs="宋体"/>
          <w:color w:val="auto"/>
          <w:sz w:val="24"/>
          <w:szCs w:val="24"/>
          <w14:textOutline w14:w="4358" w14:cap="sq" w14:cmpd="sng">
            <w14:solidFill>
              <w14:srgbClr w14:val="000000"/>
            </w14:solidFill>
            <w14:prstDash w14:val="solid"/>
            <w14:bevel/>
          </w14:textOutline>
        </w:rPr>
        <w:t>求签署、盖章的，其响应投标无效</w:t>
      </w:r>
      <w:r>
        <w:rPr>
          <w:rFonts w:hint="eastAsia" w:ascii="宋体" w:hAnsi="宋体" w:eastAsia="宋体" w:cs="宋体"/>
          <w:color w:val="auto"/>
          <w:sz w:val="24"/>
          <w:szCs w:val="24"/>
        </w:rPr>
        <w:t>。</w:t>
      </w:r>
    </w:p>
    <w:p w14:paraId="1550E446">
      <w:pPr>
        <w:keepNext w:val="0"/>
        <w:keepLines w:val="0"/>
        <w:pageBreakBefore w:val="0"/>
        <w:widowControl/>
        <w:kinsoku w:val="0"/>
        <w:wordWrap/>
        <w:overflowPunct/>
        <w:topLinePunct w:val="0"/>
        <w:autoSpaceDE w:val="0"/>
        <w:autoSpaceDN w:val="0"/>
        <w:bidi w:val="0"/>
        <w:adjustRightInd w:val="0"/>
        <w:snapToGrid w:val="0"/>
        <w:spacing w:before="183" w:line="240" w:lineRule="auto"/>
        <w:ind w:right="170" w:firstLine="476" w:firstLineChars="200"/>
        <w:textAlignment w:val="baseline"/>
        <w:outlineLvl w:val="9"/>
        <w:rPr>
          <w:rFonts w:hint="eastAsia" w:ascii="宋体" w:hAnsi="宋体" w:eastAsia="宋体" w:cs="宋体"/>
          <w:color w:val="auto"/>
          <w:spacing w:val="-2"/>
          <w:sz w:val="24"/>
          <w:szCs w:val="24"/>
        </w:rPr>
      </w:pPr>
      <w:r>
        <w:rPr>
          <w:rFonts w:hint="eastAsia" w:ascii="宋体" w:hAnsi="宋体" w:eastAsia="宋体" w:cs="宋体"/>
          <w:color w:val="auto"/>
          <w:spacing w:val="-1"/>
          <w:sz w:val="24"/>
          <w:szCs w:val="24"/>
        </w:rPr>
        <w:t>13.6.3 为确保网上操作合法、有效和安全，投标人应当在投标文件递交截止时间前</w:t>
      </w:r>
      <w:r>
        <w:rPr>
          <w:rFonts w:hint="eastAsia" w:ascii="宋体" w:hAnsi="宋体" w:eastAsia="宋体" w:cs="宋体"/>
          <w:color w:val="auto"/>
          <w:spacing w:val="11"/>
          <w:sz w:val="24"/>
          <w:szCs w:val="24"/>
        </w:rPr>
        <w:t xml:space="preserve"> </w:t>
      </w:r>
      <w:r>
        <w:rPr>
          <w:rFonts w:hint="eastAsia" w:ascii="宋体" w:hAnsi="宋体" w:eastAsia="宋体" w:cs="宋体"/>
          <w:color w:val="auto"/>
          <w:spacing w:val="-2"/>
          <w:sz w:val="24"/>
          <w:szCs w:val="24"/>
        </w:rPr>
        <w:t>完成在政采云平台的身份认证，确保在电子投标过程中能够对相关数据电文进行加密和使用电子签名。</w:t>
      </w:r>
    </w:p>
    <w:p w14:paraId="2B258825">
      <w:pPr>
        <w:spacing w:before="48" w:line="359" w:lineRule="auto"/>
        <w:ind w:left="1" w:right="230" w:firstLine="495"/>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13.6.4 </w:t>
      </w:r>
      <w:r>
        <w:rPr>
          <w:rFonts w:hint="eastAsia" w:ascii="宋体" w:hAnsi="宋体" w:eastAsia="宋体" w:cs="宋体"/>
          <w:color w:val="auto"/>
          <w:sz w:val="24"/>
          <w:szCs w:val="24"/>
          <w14:textOutline w14:w="4358" w14:cap="sq" w14:cmpd="sng">
            <w14:solidFill>
              <w14:srgbClr w14:val="000000"/>
            </w14:solidFill>
            <w14:prstDash w14:val="solid"/>
            <w14:bevel/>
          </w14:textOutline>
        </w:rPr>
        <w:t>投标文件中标注的投标人名称应与主体资格证明（如营业执照、事业单位法</w:t>
      </w: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人证书、执业许可证、个体工商户营业执照、</w:t>
      </w:r>
      <w:r>
        <w:rPr>
          <w:rFonts w:hint="eastAsia" w:ascii="宋体" w:hAnsi="宋体" w:eastAsia="宋体" w:cs="宋体"/>
          <w:color w:val="auto"/>
          <w:spacing w:val="-68"/>
          <w:sz w:val="24"/>
          <w:szCs w:val="24"/>
        </w:rPr>
        <w:t xml:space="preserve"> </w:t>
      </w: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自然人身份证等）和公章/电子签章一</w:t>
      </w:r>
      <w:r>
        <w:rPr>
          <w:rFonts w:hint="eastAsia" w:ascii="宋体" w:hAnsi="宋体" w:eastAsia="宋体" w:cs="宋体"/>
          <w:color w:val="auto"/>
          <w:spacing w:val="-3"/>
          <w:sz w:val="24"/>
          <w:szCs w:val="24"/>
          <w14:textOutline w14:w="4358" w14:cap="sq" w14:cmpd="sng">
            <w14:solidFill>
              <w14:srgbClr w14:val="000000"/>
            </w14:solidFill>
            <w14:prstDash w14:val="solid"/>
            <w14:bevel/>
          </w14:textOutline>
        </w:rPr>
        <w:t>致，</w:t>
      </w: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否则作无效投标处理</w:t>
      </w:r>
      <w:r>
        <w:rPr>
          <w:rFonts w:hint="eastAsia" w:ascii="宋体" w:hAnsi="宋体" w:eastAsia="宋体" w:cs="宋体"/>
          <w:color w:val="auto"/>
          <w:spacing w:val="-1"/>
          <w:sz w:val="24"/>
          <w:szCs w:val="24"/>
        </w:rPr>
        <w:t>。</w:t>
      </w:r>
    </w:p>
    <w:p w14:paraId="782F9FC6">
      <w:pPr>
        <w:spacing w:before="181" w:line="220" w:lineRule="auto"/>
        <w:outlineLvl w:val="9"/>
        <w:rPr>
          <w:rFonts w:hint="eastAsia" w:ascii="宋体" w:hAnsi="宋体" w:eastAsia="宋体" w:cs="宋体"/>
          <w:color w:val="auto"/>
          <w:sz w:val="24"/>
          <w:szCs w:val="24"/>
        </w:rPr>
      </w:pPr>
      <w:bookmarkStart w:id="38" w:name="_Toc12487"/>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14、投标文件的修改和撤回</w:t>
      </w:r>
      <w:bookmarkEnd w:id="38"/>
    </w:p>
    <w:p w14:paraId="51D0A68E">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14.1 投标人在提交投标文件后可对其投标文件进行修改或撤回，补充或者修改投标文件的，应当先行撤回原文件，补充、修改后重新传输递交。投标文件提交截止时间前未 完成传输的，视为撤回投标文件。投标文件提交截止时间后递交的投标文件，政采云平台（</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"https://www.zcygov.cn/"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https://www.zcygov.cn/</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）将拒收。</w:t>
      </w:r>
    </w:p>
    <w:p w14:paraId="51007EE1">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14.2 在投标文件提交截止时间前，除投标人补充、修改或者撤回投标文件外，任何</w:t>
      </w:r>
    </w:p>
    <w:p w14:paraId="6176C75F">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单位和个人不得解密或提取投标文件。</w:t>
      </w:r>
    </w:p>
    <w:p w14:paraId="56031608">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14.3 在投标截止时间（开标时间）之后，投标人不得对其投标文件做任何修改。</w:t>
      </w:r>
    </w:p>
    <w:p w14:paraId="766CF627">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14.4 从开标之时起，至投标有效期期满之间的这段时间内，投标人不得撤回其投标，否则根据投标人须知第</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0.6条的规定，其投标保证金将被没收。与其他投标人恶意串通而撤回投标的，按照《中华人民共和国政府采购法》第七十七条的规定处理。</w:t>
      </w:r>
    </w:p>
    <w:p w14:paraId="7AA4ECF2">
      <w:pPr>
        <w:spacing w:before="182" w:line="221" w:lineRule="auto"/>
        <w:outlineLvl w:val="9"/>
        <w:rPr>
          <w:rFonts w:hint="eastAsia" w:ascii="宋体" w:hAnsi="宋体" w:eastAsia="宋体" w:cs="宋体"/>
          <w:color w:val="auto"/>
          <w:sz w:val="24"/>
          <w:szCs w:val="24"/>
        </w:rPr>
      </w:pPr>
      <w:r>
        <w:rPr>
          <w:rFonts w:hint="eastAsia" w:ascii="宋体" w:hAnsi="宋体" w:eastAsia="宋体" w:cs="宋体"/>
          <w:color w:val="auto"/>
          <w:spacing w:val="-5"/>
          <w:sz w:val="24"/>
          <w:szCs w:val="24"/>
          <w14:textOutline w14:w="4358" w14:cap="sq" w14:cmpd="sng">
            <w14:solidFill>
              <w14:srgbClr w14:val="000000"/>
            </w14:solidFill>
            <w14:prstDash w14:val="solid"/>
            <w14:bevel/>
          </w14:textOutline>
        </w:rPr>
        <w:t>15、投标</w:t>
      </w:r>
    </w:p>
    <w:p w14:paraId="372741B2">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15.1</w:t>
      </w:r>
      <w:r>
        <w:rPr>
          <w:rFonts w:hint="eastAsia" w:ascii="宋体" w:hAnsi="宋体" w:eastAsia="宋体" w:cs="宋体"/>
          <w:color w:val="auto"/>
          <w:sz w:val="24"/>
          <w:szCs w:val="24"/>
        </w:rPr>
        <w:t>本项目开标方式为远程开标，供应商不到现场。供应商</w:t>
      </w:r>
      <w:r>
        <w:rPr>
          <w:rFonts w:hint="eastAsia" w:ascii="宋体" w:hAnsi="宋体" w:eastAsia="宋体" w:cs="宋体"/>
          <w:color w:val="auto"/>
          <w:sz w:val="24"/>
          <w:szCs w:val="24"/>
          <w:lang w:eastAsia="zh-CN"/>
        </w:rPr>
        <w:t>开标</w:t>
      </w:r>
      <w:r>
        <w:rPr>
          <w:rFonts w:hint="eastAsia" w:ascii="宋体" w:hAnsi="宋体" w:eastAsia="宋体" w:cs="宋体"/>
          <w:color w:val="auto"/>
          <w:sz w:val="24"/>
          <w:szCs w:val="24"/>
        </w:rPr>
        <w:t>时，需携带制作</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文件时用来加密的有效数字证书（CA认证）登录“政采云”平台电子开标大厅现场按规定时间对加密的响应文件进行解密。</w:t>
      </w:r>
    </w:p>
    <w:p w14:paraId="0EB57BF7">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15.2</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文件提交方式：本项目为全流程电子化项目，通过“政采云”平台（http：//www.zcygov.cn）实行在线电子投标，供应商应先安装“政采云电子交易客户端”（请自行前往“政采云”平台进行下载），并按照本项目</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文件和“政采云”平台的要求编制、加密后在</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文件提交截止时间前通过网络上传至“政采云”平台，供应商在“政采云”平台提交电子版</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文件时，请填写参加开标活动经办人联系方式。</w:t>
      </w:r>
    </w:p>
    <w:p w14:paraId="3C7130CB">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15.3</w:t>
      </w:r>
      <w:r>
        <w:rPr>
          <w:rFonts w:hint="eastAsia" w:ascii="宋体" w:hAnsi="宋体" w:eastAsia="宋体" w:cs="宋体"/>
          <w:b/>
          <w:bCs/>
          <w:color w:val="auto"/>
          <w:sz w:val="24"/>
          <w:szCs w:val="24"/>
          <w:highlight w:val="none"/>
          <w:lang w:val="en-US" w:eastAsia="zh-CN"/>
        </w:rPr>
        <w:t>※开标结束后三小时内供应商须将响应文件纸质版（一正二副）、电子版U盘2份递交至吉林省吉诚工程咨询有限公司（长春市绿园区吾悦广场B座15楼1536室）用于项目存档使用（若未及时递交纸质版文件，所造成的后果自行承担）。</w:t>
      </w:r>
      <w:r>
        <w:rPr>
          <w:rFonts w:hint="eastAsia" w:ascii="宋体" w:hAnsi="宋体" w:eastAsia="宋体" w:cs="宋体"/>
          <w:color w:val="auto"/>
          <w:sz w:val="24"/>
          <w:szCs w:val="24"/>
        </w:rPr>
        <w:t>纸质版及电子版应与上传的加密文件一致。采用书册方式胶装，装订应牢固、整齐便于保管和利用，不易拆散和换页，不得采用活页装订。建议正反面打印装订。</w:t>
      </w:r>
    </w:p>
    <w:p w14:paraId="20F23FEB">
      <w:pPr>
        <w:spacing w:before="189" w:line="220" w:lineRule="auto"/>
        <w:ind w:left="3106"/>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四、开标、资格性审查及评标</w:t>
      </w:r>
    </w:p>
    <w:p w14:paraId="15942045">
      <w:pPr>
        <w:spacing w:before="179" w:line="221" w:lineRule="auto"/>
        <w:outlineLvl w:val="9"/>
        <w:rPr>
          <w:rFonts w:hint="eastAsia" w:ascii="宋体" w:hAnsi="宋体" w:eastAsia="宋体" w:cs="宋体"/>
          <w:color w:val="auto"/>
          <w:sz w:val="24"/>
          <w:szCs w:val="24"/>
        </w:rPr>
      </w:pPr>
      <w:r>
        <w:rPr>
          <w:rFonts w:hint="eastAsia" w:ascii="宋体" w:hAnsi="宋体" w:eastAsia="宋体" w:cs="宋体"/>
          <w:color w:val="auto"/>
          <w:spacing w:val="-5"/>
          <w:sz w:val="24"/>
          <w:szCs w:val="24"/>
          <w14:textOutline w14:w="4358" w14:cap="sq" w14:cmpd="sng">
            <w14:solidFill>
              <w14:srgbClr w14:val="000000"/>
            </w14:solidFill>
            <w14:prstDash w14:val="solid"/>
            <w14:bevel/>
          </w14:textOutline>
        </w:rPr>
        <w:t>16、开标</w:t>
      </w:r>
    </w:p>
    <w:p w14:paraId="027F226C">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16.1 采购代理机构将在</w:t>
      </w:r>
      <w:r>
        <w:rPr>
          <w:rFonts w:hint="eastAsia" w:ascii="宋体" w:hAnsi="宋体" w:eastAsia="宋体" w:cs="宋体"/>
          <w:color w:val="auto"/>
          <w:sz w:val="24"/>
          <w:szCs w:val="24"/>
          <w:lang w:eastAsia="zh-CN"/>
        </w:rPr>
        <w:t>招标公告</w:t>
      </w:r>
      <w:r>
        <w:rPr>
          <w:rFonts w:hint="eastAsia" w:ascii="宋体" w:hAnsi="宋体" w:eastAsia="宋体" w:cs="宋体"/>
          <w:color w:val="auto"/>
          <w:sz w:val="24"/>
          <w:szCs w:val="24"/>
        </w:rPr>
        <w:t>中规定的时间和地点组织公开开标，邀请投标人线</w:t>
      </w:r>
    </w:p>
    <w:p w14:paraId="4D3D7FB4">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上通过政采云平台参加。</w:t>
      </w:r>
    </w:p>
    <w:p w14:paraId="67D3321D">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16.2 开标会由采购代理机构组织并主持。本项目开标使用政采云平台（</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"https://www.zcygov.cn/"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https://www.zcygov.cn/</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w:t>
      </w:r>
    </w:p>
    <w:p w14:paraId="00011FAB">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16.3 投标人不足3家的，不开标。</w:t>
      </w:r>
    </w:p>
    <w:p w14:paraId="111DD499">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16.4 开标过程将使用政采云平台（</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"https://www.zcygov.cn/"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https://www.zcygov.cn/</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）宣布投标人名称、投标价格和招标文件规定的需要宣布的其他内容并进行记录，并由参加开标的各投标人确认。投标人未在规定时间内确认一览表的，视同认可开标结果。</w:t>
      </w:r>
    </w:p>
    <w:p w14:paraId="4AA73D81">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16.5 按照规定，提交了可接受的“撤回”通知的投标将不予开封。撤回的投标文件将原封退回投标人。</w:t>
      </w:r>
    </w:p>
    <w:p w14:paraId="1AC03CDF">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16.6 开标过程由采购代理机构负责记录，并随采购文件一并存档。投标人代表对开标过程和开标记录有疑义，以及认为采购人、采购代理机构相关工作人员有需要回避的情形的，应当场提出询问或者回避申请。采购人、采购代理机构对投标人代表提出的询问或者回避申请将及时处理。投标人未参加开标的，视同认可开标结果。</w:t>
      </w:r>
    </w:p>
    <w:p w14:paraId="20C6A40F">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16.7 开标时有下列情形之一的，采购人有权宣布本项目废标：</w:t>
      </w:r>
    </w:p>
    <w:p w14:paraId="2B385B74">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（1）交货期/合同履行期限符合招标文件要求的投标人不足三家的；</w:t>
      </w:r>
    </w:p>
    <w:p w14:paraId="415A4E07">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（2）所有投标人的报价均超过采购项目预算，采购人不能支付的。</w:t>
      </w:r>
    </w:p>
    <w:p w14:paraId="51B37B97">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16.8 投标文件解密</w:t>
      </w:r>
    </w:p>
    <w:p w14:paraId="2F6671F1">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16.8.1 投标人应当在招标文件规定的投标文件解密时间内对已上传的加密投标文件进行现场解密。如无特殊情况，解密工作须在投标截止时间后 30 分钟内完成。</w:t>
      </w:r>
    </w:p>
    <w:p w14:paraId="6F9BADBF">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16.8.2 投标人授权代表解密时应当使用制作加密电子投标文件的同一把数字证书对已上传的投标文件进行解密。</w:t>
      </w:r>
    </w:p>
    <w:p w14:paraId="14991B90">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480" w:firstLineChars="200"/>
        <w:textAlignment w:val="baseline"/>
        <w:outlineLvl w:val="9"/>
        <w:rPr>
          <w:rFonts w:hint="eastAsia" w:ascii="宋体" w:hAnsi="宋体" w:eastAsia="宋体" w:cs="宋体"/>
          <w:b/>
          <w:bCs/>
          <w:color w:val="auto"/>
          <w:sz w:val="24"/>
          <w:szCs w:val="24"/>
        </w:rPr>
      </w:pPr>
      <w:r>
        <w:rPr>
          <w:rFonts w:hint="eastAsia" w:ascii="宋体" w:hAnsi="宋体" w:eastAsia="宋体" w:cs="宋体"/>
          <w:color w:val="auto"/>
          <w:sz w:val="24"/>
          <w:szCs w:val="24"/>
        </w:rPr>
        <w:t xml:space="preserve">16.8.3 </w:t>
      </w:r>
      <w:r>
        <w:rPr>
          <w:rFonts w:hint="eastAsia" w:ascii="宋体" w:hAnsi="宋体" w:eastAsia="宋体" w:cs="宋体"/>
          <w:b/>
          <w:bCs/>
          <w:color w:val="auto"/>
          <w:sz w:val="24"/>
          <w:szCs w:val="24"/>
        </w:rPr>
        <w:t>因投标人自身原因，逾期未能成功解密的，视为逾期未提交投标文件，其投标无效。</w:t>
      </w:r>
    </w:p>
    <w:p w14:paraId="0EB3DE72">
      <w:pPr>
        <w:spacing w:before="181" w:line="220" w:lineRule="auto"/>
        <w:ind w:left="669"/>
        <w:outlineLvl w:val="9"/>
        <w:rPr>
          <w:rFonts w:hint="eastAsia" w:ascii="宋体" w:hAnsi="宋体" w:eastAsia="宋体" w:cs="宋体"/>
          <w:color w:val="auto"/>
          <w:sz w:val="24"/>
          <w:szCs w:val="24"/>
        </w:rPr>
      </w:pPr>
      <w:r>
        <w:rPr>
          <w:rFonts w:hint="eastAsia" w:ascii="宋体" w:hAnsi="宋体" w:eastAsia="宋体" w:cs="宋体"/>
          <w:color w:val="auto"/>
          <w:spacing w:val="-3"/>
          <w:sz w:val="24"/>
          <w:szCs w:val="24"/>
          <w14:textOutline w14:w="4358" w14:cap="sq" w14:cmpd="sng">
            <w14:solidFill>
              <w14:srgbClr w14:val="000000"/>
            </w14:solidFill>
            <w14:prstDash w14:val="solid"/>
            <w14:bevel/>
          </w14:textOutline>
        </w:rPr>
        <w:t>17、资格性审查</w:t>
      </w:r>
    </w:p>
    <w:p w14:paraId="1C3F9FCF">
      <w:pPr>
        <w:spacing w:before="180" w:line="468" w:lineRule="exact"/>
        <w:ind w:firstLine="244" w:firstLineChars="100"/>
        <w:outlineLvl w:val="9"/>
        <w:rPr>
          <w:rFonts w:hint="eastAsia" w:ascii="宋体" w:hAnsi="宋体" w:eastAsia="宋体" w:cs="宋体"/>
          <w:color w:val="auto"/>
          <w:sz w:val="24"/>
          <w:szCs w:val="24"/>
        </w:rPr>
      </w:pPr>
      <w:r>
        <w:rPr>
          <w:rFonts w:hint="eastAsia" w:ascii="宋体" w:hAnsi="宋体" w:eastAsia="宋体" w:cs="宋体"/>
          <w:color w:val="auto"/>
          <w:spacing w:val="2"/>
          <w:position w:val="17"/>
          <w:sz w:val="24"/>
          <w:szCs w:val="24"/>
        </w:rPr>
        <w:t>17.1</w:t>
      </w:r>
      <w:r>
        <w:rPr>
          <w:rFonts w:hint="eastAsia" w:ascii="宋体" w:hAnsi="宋体" w:eastAsia="宋体" w:cs="宋体"/>
          <w:color w:val="auto"/>
          <w:spacing w:val="-45"/>
          <w:position w:val="17"/>
          <w:sz w:val="24"/>
          <w:szCs w:val="24"/>
        </w:rPr>
        <w:t xml:space="preserve"> </w:t>
      </w:r>
      <w:r>
        <w:rPr>
          <w:rFonts w:hint="eastAsia" w:ascii="宋体" w:hAnsi="宋体" w:eastAsia="宋体" w:cs="宋体"/>
          <w:color w:val="auto"/>
          <w:spacing w:val="2"/>
          <w:position w:val="17"/>
          <w:sz w:val="24"/>
          <w:szCs w:val="24"/>
        </w:rPr>
        <w:t>开标结束后，采购人将依法对投标人的资格进行审查，并详细填写下表。合格</w:t>
      </w:r>
    </w:p>
    <w:p w14:paraId="3F38DE35">
      <w:pPr>
        <w:spacing w:before="1" w:line="220" w:lineRule="auto"/>
        <w:ind w:left="174"/>
        <w:outlineLvl w:val="9"/>
        <w:rPr>
          <w:rFonts w:hint="eastAsia" w:ascii="宋体" w:hAnsi="宋体" w:eastAsia="宋体" w:cs="宋体"/>
          <w:color w:val="auto"/>
          <w:sz w:val="24"/>
          <w:szCs w:val="24"/>
        </w:rPr>
      </w:pPr>
      <w:r>
        <w:rPr>
          <w:rFonts w:hint="eastAsia" w:ascii="宋体" w:hAnsi="宋体" w:eastAsia="宋体" w:cs="宋体"/>
          <w:color w:val="auto"/>
          <w:spacing w:val="-3"/>
          <w:sz w:val="24"/>
          <w:szCs w:val="24"/>
        </w:rPr>
        <w:t>投标人不足</w:t>
      </w:r>
      <w:r>
        <w:rPr>
          <w:rFonts w:hint="eastAsia" w:ascii="宋体" w:hAnsi="宋体" w:eastAsia="宋体" w:cs="宋体"/>
          <w:color w:val="auto"/>
          <w:spacing w:val="-40"/>
          <w:sz w:val="24"/>
          <w:szCs w:val="24"/>
        </w:rPr>
        <w:t xml:space="preserve"> </w:t>
      </w:r>
      <w:r>
        <w:rPr>
          <w:rFonts w:hint="eastAsia" w:ascii="宋体" w:hAnsi="宋体" w:eastAsia="宋体" w:cs="宋体"/>
          <w:color w:val="auto"/>
          <w:spacing w:val="-3"/>
          <w:sz w:val="24"/>
          <w:szCs w:val="24"/>
        </w:rPr>
        <w:t>3</w:t>
      </w:r>
      <w:r>
        <w:rPr>
          <w:rFonts w:hint="eastAsia" w:ascii="宋体" w:hAnsi="宋体" w:eastAsia="宋体" w:cs="宋体"/>
          <w:color w:val="auto"/>
          <w:spacing w:val="-49"/>
          <w:sz w:val="24"/>
          <w:szCs w:val="24"/>
        </w:rPr>
        <w:t xml:space="preserve"> </w:t>
      </w:r>
      <w:r>
        <w:rPr>
          <w:rFonts w:hint="eastAsia" w:ascii="宋体" w:hAnsi="宋体" w:eastAsia="宋体" w:cs="宋体"/>
          <w:color w:val="auto"/>
          <w:spacing w:val="-3"/>
          <w:sz w:val="24"/>
          <w:szCs w:val="24"/>
        </w:rPr>
        <w:t>家的，不进行评标。</w:t>
      </w:r>
    </w:p>
    <w:p w14:paraId="10B5AFB6">
      <w:pPr>
        <w:outlineLvl w:val="9"/>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br w:type="page"/>
      </w:r>
    </w:p>
    <w:p w14:paraId="10F4AAD3">
      <w:pPr>
        <w:keepNext w:val="0"/>
        <w:keepLines w:val="0"/>
        <w:pageBreakBefore w:val="0"/>
        <w:widowControl/>
        <w:kinsoku w:val="0"/>
        <w:wordWrap/>
        <w:overflowPunct/>
        <w:topLinePunct w:val="0"/>
        <w:autoSpaceDE w:val="0"/>
        <w:autoSpaceDN w:val="0"/>
        <w:bidi w:val="0"/>
        <w:adjustRightInd w:val="0"/>
        <w:snapToGrid w:val="0"/>
        <w:spacing w:before="178" w:after="0" w:afterLines="50" w:line="221" w:lineRule="auto"/>
        <w:jc w:val="center"/>
        <w:textAlignment w:val="baseline"/>
        <w:outlineLvl w:val="9"/>
        <w:rPr>
          <w:rFonts w:hint="eastAsia" w:ascii="宋体" w:hAnsi="宋体" w:eastAsia="宋体" w:cs="宋体"/>
          <w:b/>
          <w:bCs/>
          <w:color w:val="auto"/>
          <w:spacing w:val="-4"/>
          <w:sz w:val="28"/>
          <w:szCs w:val="28"/>
          <w:lang w:eastAsia="zh-CN"/>
        </w:rPr>
      </w:pPr>
      <w:r>
        <w:rPr>
          <w:rFonts w:hint="eastAsia" w:ascii="宋体" w:hAnsi="宋体" w:eastAsia="宋体" w:cs="宋体"/>
          <w:b/>
          <w:bCs/>
          <w:color w:val="auto"/>
          <w:spacing w:val="-4"/>
          <w:sz w:val="28"/>
          <w:szCs w:val="28"/>
        </w:rPr>
        <w:t>资格性审查表</w:t>
      </w:r>
    </w:p>
    <w:tbl>
      <w:tblPr>
        <w:tblStyle w:val="13"/>
        <w:tblW w:w="9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324"/>
        <w:gridCol w:w="3700"/>
        <w:gridCol w:w="3819"/>
      </w:tblGrid>
      <w:tr w14:paraId="0DD77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3" w:hRule="atLeast"/>
        </w:trPr>
        <w:tc>
          <w:tcPr>
            <w:tcW w:w="735" w:type="dxa"/>
            <w:vAlign w:val="center"/>
          </w:tcPr>
          <w:p w14:paraId="2035F72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b/>
                <w:bCs/>
                <w:color w:val="auto"/>
                <w:spacing w:val="-4"/>
                <w:sz w:val="24"/>
                <w:szCs w:val="24"/>
                <w:vertAlign w:val="baseline"/>
                <w:lang w:eastAsia="zh-CN"/>
              </w:rPr>
            </w:pPr>
            <w:r>
              <w:rPr>
                <w:rFonts w:hint="eastAsia" w:ascii="宋体" w:hAnsi="宋体" w:eastAsia="宋体" w:cs="宋体"/>
                <w:b/>
                <w:bCs/>
                <w:color w:val="auto"/>
                <w:spacing w:val="-5"/>
                <w:sz w:val="24"/>
                <w:szCs w:val="24"/>
              </w:rPr>
              <w:t>序号</w:t>
            </w:r>
          </w:p>
        </w:tc>
        <w:tc>
          <w:tcPr>
            <w:tcW w:w="1324" w:type="dxa"/>
            <w:vAlign w:val="center"/>
          </w:tcPr>
          <w:p w14:paraId="6100733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b/>
                <w:bCs/>
                <w:color w:val="auto"/>
                <w:spacing w:val="-4"/>
                <w:sz w:val="24"/>
                <w:szCs w:val="24"/>
                <w:vertAlign w:val="baseline"/>
                <w:lang w:eastAsia="zh-CN"/>
              </w:rPr>
            </w:pPr>
            <w:r>
              <w:rPr>
                <w:rFonts w:hint="eastAsia" w:ascii="宋体" w:hAnsi="宋体" w:eastAsia="宋体" w:cs="宋体"/>
                <w:b/>
                <w:bCs/>
                <w:color w:val="auto"/>
                <w:spacing w:val="-5"/>
                <w:sz w:val="24"/>
                <w:szCs w:val="24"/>
              </w:rPr>
              <w:t>类型</w:t>
            </w:r>
          </w:p>
        </w:tc>
        <w:tc>
          <w:tcPr>
            <w:tcW w:w="3700" w:type="dxa"/>
            <w:vAlign w:val="center"/>
          </w:tcPr>
          <w:p w14:paraId="119ECBDD">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b/>
                <w:bCs/>
                <w:color w:val="auto"/>
                <w:spacing w:val="-4"/>
                <w:sz w:val="24"/>
                <w:szCs w:val="24"/>
                <w:vertAlign w:val="baseline"/>
                <w:lang w:eastAsia="zh-CN"/>
              </w:rPr>
            </w:pPr>
            <w:r>
              <w:rPr>
                <w:rFonts w:hint="eastAsia" w:ascii="宋体" w:hAnsi="宋体" w:eastAsia="宋体" w:cs="宋体"/>
                <w:b/>
                <w:bCs/>
                <w:color w:val="auto"/>
                <w:spacing w:val="-5"/>
                <w:sz w:val="24"/>
                <w:szCs w:val="24"/>
              </w:rPr>
              <w:t>审查内容</w:t>
            </w:r>
          </w:p>
        </w:tc>
        <w:tc>
          <w:tcPr>
            <w:tcW w:w="3819" w:type="dxa"/>
            <w:vAlign w:val="center"/>
          </w:tcPr>
          <w:p w14:paraId="2F874C1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b/>
                <w:bCs/>
                <w:color w:val="auto"/>
                <w:spacing w:val="-4"/>
                <w:sz w:val="24"/>
                <w:szCs w:val="24"/>
                <w:vertAlign w:val="baseline"/>
                <w:lang w:eastAsia="zh-CN"/>
              </w:rPr>
            </w:pPr>
            <w:r>
              <w:rPr>
                <w:rFonts w:hint="eastAsia" w:ascii="宋体" w:hAnsi="宋体" w:eastAsia="宋体" w:cs="宋体"/>
                <w:b/>
                <w:bCs/>
                <w:color w:val="auto"/>
                <w:spacing w:val="-3"/>
                <w:sz w:val="24"/>
                <w:szCs w:val="24"/>
              </w:rPr>
              <w:t>要求说明</w:t>
            </w:r>
          </w:p>
        </w:tc>
      </w:tr>
      <w:tr w14:paraId="7582D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35" w:type="dxa"/>
            <w:vAlign w:val="center"/>
          </w:tcPr>
          <w:p w14:paraId="092B1E7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color w:val="auto"/>
                <w:spacing w:val="-4"/>
                <w:sz w:val="24"/>
                <w:szCs w:val="24"/>
                <w:vertAlign w:val="baseline"/>
                <w:lang w:val="en-US" w:eastAsia="zh-CN"/>
              </w:rPr>
            </w:pPr>
            <w:r>
              <w:rPr>
                <w:rFonts w:hint="eastAsia" w:ascii="宋体" w:hAnsi="宋体" w:eastAsia="宋体" w:cs="宋体"/>
                <w:color w:val="auto"/>
                <w:spacing w:val="-4"/>
                <w:sz w:val="24"/>
                <w:szCs w:val="24"/>
                <w:vertAlign w:val="baseline"/>
                <w:lang w:val="en-US" w:eastAsia="zh-CN"/>
              </w:rPr>
              <w:t>1</w:t>
            </w:r>
          </w:p>
        </w:tc>
        <w:tc>
          <w:tcPr>
            <w:tcW w:w="1324" w:type="dxa"/>
            <w:vAlign w:val="center"/>
          </w:tcPr>
          <w:p w14:paraId="2F0B9876">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color w:val="auto"/>
                <w:spacing w:val="-4"/>
                <w:sz w:val="24"/>
                <w:szCs w:val="24"/>
                <w:vertAlign w:val="baseline"/>
                <w:lang w:eastAsia="zh-CN"/>
              </w:rPr>
            </w:pPr>
            <w:r>
              <w:rPr>
                <w:rFonts w:hint="eastAsia" w:ascii="宋体" w:hAnsi="宋体" w:eastAsia="宋体" w:cs="宋体"/>
                <w:color w:val="auto"/>
                <w:spacing w:val="-4"/>
                <w:sz w:val="24"/>
                <w:szCs w:val="24"/>
                <w:vertAlign w:val="baseline"/>
                <w:lang w:eastAsia="zh-CN"/>
              </w:rPr>
              <w:t>基本资质1</w:t>
            </w:r>
          </w:p>
        </w:tc>
        <w:tc>
          <w:tcPr>
            <w:tcW w:w="3700" w:type="dxa"/>
            <w:vAlign w:val="center"/>
          </w:tcPr>
          <w:p w14:paraId="23D24DCD">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color w:val="auto"/>
                <w:spacing w:val="-4"/>
                <w:sz w:val="24"/>
                <w:szCs w:val="24"/>
                <w:vertAlign w:val="baseline"/>
                <w:lang w:eastAsia="zh-CN"/>
              </w:rPr>
            </w:pPr>
            <w:r>
              <w:rPr>
                <w:rFonts w:hint="eastAsia" w:ascii="宋体" w:hAnsi="宋体" w:eastAsia="宋体" w:cs="宋体"/>
                <w:color w:val="auto"/>
                <w:spacing w:val="-4"/>
                <w:sz w:val="24"/>
                <w:szCs w:val="24"/>
                <w:vertAlign w:val="baseline"/>
                <w:lang w:eastAsia="zh-CN"/>
              </w:rPr>
              <w:t>具有独立承担民事责任的能力。</w:t>
            </w:r>
          </w:p>
        </w:tc>
        <w:tc>
          <w:tcPr>
            <w:tcW w:w="3819" w:type="dxa"/>
            <w:vAlign w:val="center"/>
          </w:tcPr>
          <w:p w14:paraId="6CC6F22F">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color w:val="auto"/>
                <w:spacing w:val="-4"/>
                <w:sz w:val="24"/>
                <w:szCs w:val="24"/>
                <w:vertAlign w:val="baseline"/>
                <w:lang w:eastAsia="zh-CN"/>
              </w:rPr>
            </w:pPr>
            <w:r>
              <w:rPr>
                <w:rFonts w:hint="eastAsia" w:ascii="宋体" w:hAnsi="宋体" w:eastAsia="宋体" w:cs="宋体"/>
                <w:color w:val="auto"/>
                <w:spacing w:val="-4"/>
                <w:sz w:val="24"/>
                <w:szCs w:val="24"/>
                <w:vertAlign w:val="baseline"/>
                <w:lang w:eastAsia="zh-CN"/>
              </w:rPr>
              <w:t>投标人为企业（包括合伙企业）的，应提供有效的“营业执照”；</w:t>
            </w:r>
          </w:p>
          <w:p w14:paraId="1F08319D">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color w:val="auto"/>
                <w:spacing w:val="-4"/>
                <w:sz w:val="24"/>
                <w:szCs w:val="24"/>
                <w:vertAlign w:val="baseline"/>
                <w:lang w:eastAsia="zh-CN"/>
              </w:rPr>
            </w:pPr>
            <w:r>
              <w:rPr>
                <w:rFonts w:hint="eastAsia" w:ascii="宋体" w:hAnsi="宋体" w:eastAsia="宋体" w:cs="宋体"/>
                <w:color w:val="auto"/>
                <w:spacing w:val="-4"/>
                <w:sz w:val="24"/>
                <w:szCs w:val="24"/>
                <w:vertAlign w:val="baseline"/>
                <w:lang w:eastAsia="zh-CN"/>
              </w:rPr>
              <w:t>投标人为事业单位的，应提供有效的“事业单位法人证书”；</w:t>
            </w:r>
          </w:p>
          <w:p w14:paraId="012AA670">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color w:val="auto"/>
                <w:spacing w:val="-4"/>
                <w:sz w:val="24"/>
                <w:szCs w:val="24"/>
                <w:vertAlign w:val="baseline"/>
                <w:lang w:eastAsia="zh-CN"/>
              </w:rPr>
            </w:pPr>
            <w:r>
              <w:rPr>
                <w:rFonts w:hint="eastAsia" w:ascii="宋体" w:hAnsi="宋体" w:eastAsia="宋体" w:cs="宋体"/>
                <w:color w:val="auto"/>
                <w:spacing w:val="-4"/>
                <w:sz w:val="24"/>
                <w:szCs w:val="24"/>
                <w:vertAlign w:val="baseline"/>
                <w:lang w:eastAsia="zh-CN"/>
              </w:rPr>
              <w:t>投标人是非企业机构的，应提供有效的“执业许可证”、“登记证书”等证明文件；</w:t>
            </w:r>
          </w:p>
          <w:p w14:paraId="449F2FA3">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color w:val="auto"/>
                <w:spacing w:val="-4"/>
                <w:sz w:val="24"/>
                <w:szCs w:val="24"/>
                <w:vertAlign w:val="baseline"/>
                <w:lang w:eastAsia="zh-CN"/>
              </w:rPr>
            </w:pPr>
            <w:r>
              <w:rPr>
                <w:rFonts w:hint="eastAsia" w:ascii="宋体" w:hAnsi="宋体" w:eastAsia="宋体" w:cs="宋体"/>
                <w:color w:val="auto"/>
                <w:spacing w:val="-4"/>
                <w:sz w:val="24"/>
                <w:szCs w:val="24"/>
                <w:vertAlign w:val="baseline"/>
                <w:lang w:eastAsia="zh-CN"/>
              </w:rPr>
              <w:t>投标人是个体工商户的，应提供有效的“个体工商户营业执照”；</w:t>
            </w:r>
          </w:p>
          <w:p w14:paraId="63C2D67D">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color w:val="auto"/>
                <w:spacing w:val="-4"/>
                <w:sz w:val="24"/>
                <w:szCs w:val="24"/>
                <w:vertAlign w:val="baseline"/>
                <w:lang w:eastAsia="zh-CN"/>
              </w:rPr>
            </w:pPr>
            <w:r>
              <w:rPr>
                <w:rFonts w:hint="eastAsia" w:ascii="宋体" w:hAnsi="宋体" w:eastAsia="宋体" w:cs="宋体"/>
                <w:color w:val="auto"/>
                <w:spacing w:val="-4"/>
                <w:sz w:val="24"/>
                <w:szCs w:val="24"/>
                <w:vertAlign w:val="baseline"/>
                <w:lang w:eastAsia="zh-CN"/>
              </w:rPr>
              <w:t>投标人是自然人的，应提供有效的自然人身份证明。</w:t>
            </w:r>
          </w:p>
        </w:tc>
      </w:tr>
      <w:tr w14:paraId="37705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35" w:type="dxa"/>
            <w:vAlign w:val="center"/>
          </w:tcPr>
          <w:p w14:paraId="3DF8B7B0">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color w:val="auto"/>
                <w:spacing w:val="-4"/>
                <w:sz w:val="24"/>
                <w:szCs w:val="24"/>
                <w:vertAlign w:val="baseline"/>
                <w:lang w:val="en-US" w:eastAsia="zh-CN"/>
              </w:rPr>
            </w:pPr>
            <w:r>
              <w:rPr>
                <w:rFonts w:hint="eastAsia" w:ascii="宋体" w:hAnsi="宋体" w:eastAsia="宋体" w:cs="宋体"/>
                <w:color w:val="auto"/>
                <w:spacing w:val="-4"/>
                <w:sz w:val="24"/>
                <w:szCs w:val="24"/>
                <w:vertAlign w:val="baseline"/>
                <w:lang w:val="en-US" w:eastAsia="zh-CN"/>
              </w:rPr>
              <w:t>2</w:t>
            </w:r>
          </w:p>
        </w:tc>
        <w:tc>
          <w:tcPr>
            <w:tcW w:w="1324" w:type="dxa"/>
            <w:vAlign w:val="center"/>
          </w:tcPr>
          <w:p w14:paraId="5D07269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color w:val="auto"/>
                <w:spacing w:val="-4"/>
                <w:sz w:val="24"/>
                <w:szCs w:val="24"/>
                <w:vertAlign w:val="baseline"/>
                <w:lang w:val="en-US" w:eastAsia="zh-CN"/>
              </w:rPr>
            </w:pPr>
            <w:r>
              <w:rPr>
                <w:rFonts w:hint="eastAsia" w:ascii="宋体" w:hAnsi="宋体" w:eastAsia="宋体" w:cs="宋体"/>
                <w:color w:val="auto"/>
                <w:spacing w:val="-4"/>
                <w:sz w:val="24"/>
                <w:szCs w:val="24"/>
                <w:vertAlign w:val="baseline"/>
                <w:lang w:eastAsia="zh-CN"/>
              </w:rPr>
              <w:t>基本资质</w:t>
            </w:r>
            <w:r>
              <w:rPr>
                <w:rFonts w:hint="eastAsia" w:ascii="宋体" w:hAnsi="宋体" w:eastAsia="宋体" w:cs="宋体"/>
                <w:color w:val="auto"/>
                <w:spacing w:val="-4"/>
                <w:sz w:val="24"/>
                <w:szCs w:val="24"/>
                <w:vertAlign w:val="baseline"/>
                <w:lang w:val="en-US" w:eastAsia="zh-CN"/>
              </w:rPr>
              <w:t>2</w:t>
            </w:r>
          </w:p>
        </w:tc>
        <w:tc>
          <w:tcPr>
            <w:tcW w:w="3700" w:type="dxa"/>
            <w:vAlign w:val="center"/>
          </w:tcPr>
          <w:p w14:paraId="7D9DD7CB">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color w:val="auto"/>
                <w:spacing w:val="-4"/>
                <w:sz w:val="24"/>
                <w:szCs w:val="24"/>
                <w:vertAlign w:val="baseline"/>
                <w:lang w:eastAsia="zh-CN"/>
              </w:rPr>
            </w:pPr>
            <w:r>
              <w:rPr>
                <w:rFonts w:hint="eastAsia" w:ascii="宋体" w:hAnsi="宋体" w:eastAsia="宋体" w:cs="宋体"/>
                <w:color w:val="auto"/>
                <w:sz w:val="24"/>
                <w:szCs w:val="24"/>
                <w:highlight w:val="none"/>
                <w:lang w:val="en-US"/>
              </w:rPr>
              <w:t>具有良好的商业信誉和健全的财务会计制度</w:t>
            </w:r>
            <w:r>
              <w:rPr>
                <w:rFonts w:hint="eastAsia" w:ascii="宋体" w:hAnsi="宋体" w:eastAsia="宋体" w:cs="宋体"/>
                <w:color w:val="auto"/>
                <w:sz w:val="24"/>
                <w:szCs w:val="24"/>
                <w:highlight w:val="none"/>
                <w:lang w:val="en-US" w:eastAsia="zh-CN"/>
              </w:rPr>
              <w:t>、具有依法缴纳税收和社会保障资金的良好记录。</w:t>
            </w:r>
          </w:p>
        </w:tc>
        <w:tc>
          <w:tcPr>
            <w:tcW w:w="3819" w:type="dxa"/>
            <w:vAlign w:val="center"/>
          </w:tcPr>
          <w:p w14:paraId="41F97941">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color w:val="auto"/>
                <w:spacing w:val="-4"/>
                <w:sz w:val="24"/>
                <w:szCs w:val="24"/>
                <w:vertAlign w:val="baseline"/>
                <w:lang w:eastAsia="zh-CN"/>
              </w:rPr>
            </w:pPr>
            <w:r>
              <w:rPr>
                <w:rFonts w:hint="eastAsia" w:ascii="宋体" w:hAnsi="宋体" w:eastAsia="宋体" w:cs="宋体"/>
                <w:color w:val="auto"/>
                <w:spacing w:val="-4"/>
                <w:sz w:val="24"/>
                <w:szCs w:val="24"/>
                <w:vertAlign w:val="baseline"/>
                <w:lang w:eastAsia="zh-CN"/>
              </w:rPr>
              <w:t>提供资格条件承诺函</w:t>
            </w:r>
          </w:p>
        </w:tc>
      </w:tr>
      <w:tr w14:paraId="75137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35" w:type="dxa"/>
            <w:vAlign w:val="center"/>
          </w:tcPr>
          <w:p w14:paraId="58EA2BAF">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color w:val="auto"/>
                <w:spacing w:val="-4"/>
                <w:sz w:val="24"/>
                <w:szCs w:val="24"/>
                <w:vertAlign w:val="baseline"/>
                <w:lang w:val="en-US" w:eastAsia="zh-CN"/>
              </w:rPr>
            </w:pPr>
            <w:r>
              <w:rPr>
                <w:rFonts w:hint="eastAsia" w:ascii="宋体" w:hAnsi="宋体" w:eastAsia="宋体" w:cs="宋体"/>
                <w:color w:val="auto"/>
                <w:spacing w:val="-4"/>
                <w:sz w:val="24"/>
                <w:szCs w:val="24"/>
                <w:vertAlign w:val="baseline"/>
                <w:lang w:val="en-US" w:eastAsia="zh-CN"/>
              </w:rPr>
              <w:t>3</w:t>
            </w:r>
          </w:p>
        </w:tc>
        <w:tc>
          <w:tcPr>
            <w:tcW w:w="1324" w:type="dxa"/>
            <w:vAlign w:val="center"/>
          </w:tcPr>
          <w:p w14:paraId="4A06D09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color w:val="auto"/>
                <w:spacing w:val="-4"/>
                <w:sz w:val="24"/>
                <w:szCs w:val="24"/>
                <w:vertAlign w:val="baseline"/>
                <w:lang w:val="en-US" w:eastAsia="zh-CN"/>
              </w:rPr>
            </w:pPr>
            <w:r>
              <w:rPr>
                <w:rFonts w:hint="eastAsia" w:ascii="宋体" w:hAnsi="宋体" w:eastAsia="宋体" w:cs="宋体"/>
                <w:color w:val="auto"/>
                <w:spacing w:val="-4"/>
                <w:sz w:val="24"/>
                <w:szCs w:val="24"/>
                <w:vertAlign w:val="baseline"/>
                <w:lang w:eastAsia="zh-CN"/>
              </w:rPr>
              <w:t>基本资质</w:t>
            </w:r>
            <w:r>
              <w:rPr>
                <w:rFonts w:hint="eastAsia" w:ascii="宋体" w:hAnsi="宋体" w:eastAsia="宋体" w:cs="宋体"/>
                <w:color w:val="auto"/>
                <w:spacing w:val="-4"/>
                <w:sz w:val="24"/>
                <w:szCs w:val="24"/>
                <w:vertAlign w:val="baseline"/>
                <w:lang w:val="en-US" w:eastAsia="zh-CN"/>
              </w:rPr>
              <w:t>3</w:t>
            </w:r>
          </w:p>
        </w:tc>
        <w:tc>
          <w:tcPr>
            <w:tcW w:w="3700" w:type="dxa"/>
            <w:vAlign w:val="center"/>
          </w:tcPr>
          <w:p w14:paraId="7C5E3D57">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snapToGrid w:val="0"/>
                <w:color w:val="auto"/>
                <w:spacing w:val="-4"/>
                <w:kern w:val="0"/>
                <w:sz w:val="24"/>
                <w:szCs w:val="24"/>
                <w:vertAlign w:val="baseline"/>
                <w:lang w:val="en-US" w:eastAsia="zh-CN" w:bidi="ar-SA"/>
              </w:rPr>
            </w:pPr>
            <w:r>
              <w:rPr>
                <w:rFonts w:hint="eastAsia" w:ascii="宋体" w:hAnsi="宋体" w:eastAsia="宋体" w:cs="宋体"/>
                <w:color w:val="auto"/>
                <w:spacing w:val="-4"/>
                <w:sz w:val="24"/>
                <w:szCs w:val="24"/>
                <w:vertAlign w:val="baseline"/>
                <w:lang w:eastAsia="zh-CN"/>
              </w:rPr>
              <w:t>（1）拒绝列入政府取消投标资格记录期间的企业或个人投标。（2）供应商不得为“信用中国”网站（www.creditchina.gov.cn）中列入失信被执行人和重大税收违法失信主体的供应商，不得为中国政府采购网（www.ccgp.gov.cn）政府采购严重违法失信行为记录名单中被财政部门禁止参加政府采购活动的供应商（在处罚决定规定的时间和地域范围内）（详见财库【2016】125号文）。</w:t>
            </w:r>
          </w:p>
        </w:tc>
        <w:tc>
          <w:tcPr>
            <w:tcW w:w="3819" w:type="dxa"/>
            <w:vAlign w:val="center"/>
          </w:tcPr>
          <w:p w14:paraId="6B32CDFF">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snapToGrid w:val="0"/>
                <w:color w:val="auto"/>
                <w:spacing w:val="-4"/>
                <w:kern w:val="0"/>
                <w:sz w:val="24"/>
                <w:szCs w:val="24"/>
                <w:vertAlign w:val="baseline"/>
                <w:lang w:val="en-US" w:eastAsia="zh-CN" w:bidi="ar-SA"/>
              </w:rPr>
            </w:pPr>
            <w:r>
              <w:rPr>
                <w:rFonts w:hint="eastAsia" w:ascii="宋体" w:hAnsi="宋体" w:eastAsia="宋体" w:cs="宋体"/>
                <w:color w:val="auto"/>
                <w:spacing w:val="-4"/>
                <w:sz w:val="24"/>
                <w:szCs w:val="24"/>
                <w:vertAlign w:val="baseline"/>
                <w:lang w:eastAsia="zh-CN"/>
              </w:rPr>
              <w:t>提供承诺书及相关网站截图，格式自拟</w:t>
            </w:r>
          </w:p>
        </w:tc>
      </w:tr>
      <w:tr w14:paraId="4C0DB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35" w:type="dxa"/>
            <w:vAlign w:val="center"/>
          </w:tcPr>
          <w:p w14:paraId="445B8BD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color w:val="auto"/>
                <w:spacing w:val="-4"/>
                <w:sz w:val="24"/>
                <w:szCs w:val="24"/>
                <w:vertAlign w:val="baseline"/>
                <w:lang w:val="en-US" w:eastAsia="zh-CN"/>
              </w:rPr>
            </w:pPr>
            <w:r>
              <w:rPr>
                <w:rFonts w:hint="eastAsia" w:ascii="宋体" w:hAnsi="宋体" w:eastAsia="宋体" w:cs="宋体"/>
                <w:color w:val="auto"/>
                <w:spacing w:val="-4"/>
                <w:sz w:val="24"/>
                <w:szCs w:val="24"/>
                <w:vertAlign w:val="baseline"/>
                <w:lang w:val="en-US" w:eastAsia="zh-CN"/>
              </w:rPr>
              <w:t>4</w:t>
            </w:r>
          </w:p>
        </w:tc>
        <w:tc>
          <w:tcPr>
            <w:tcW w:w="1324" w:type="dxa"/>
            <w:vAlign w:val="center"/>
          </w:tcPr>
          <w:p w14:paraId="34A1488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color w:val="auto"/>
                <w:spacing w:val="-4"/>
                <w:sz w:val="24"/>
                <w:szCs w:val="24"/>
                <w:vertAlign w:val="baseline"/>
                <w:lang w:val="en-US" w:eastAsia="zh-CN"/>
              </w:rPr>
            </w:pPr>
            <w:r>
              <w:rPr>
                <w:rFonts w:hint="eastAsia" w:ascii="宋体" w:hAnsi="宋体" w:eastAsia="宋体" w:cs="宋体"/>
                <w:color w:val="auto"/>
                <w:spacing w:val="-4"/>
                <w:sz w:val="24"/>
                <w:szCs w:val="24"/>
                <w:vertAlign w:val="baseline"/>
                <w:lang w:eastAsia="zh-CN"/>
              </w:rPr>
              <w:t>基本资质</w:t>
            </w:r>
            <w:r>
              <w:rPr>
                <w:rFonts w:hint="eastAsia" w:ascii="宋体" w:hAnsi="宋体" w:eastAsia="宋体" w:cs="宋体"/>
                <w:color w:val="auto"/>
                <w:spacing w:val="-4"/>
                <w:sz w:val="24"/>
                <w:szCs w:val="24"/>
                <w:vertAlign w:val="baseline"/>
                <w:lang w:val="en-US" w:eastAsia="zh-CN"/>
              </w:rPr>
              <w:t>4</w:t>
            </w:r>
          </w:p>
        </w:tc>
        <w:tc>
          <w:tcPr>
            <w:tcW w:w="3700" w:type="dxa"/>
            <w:vAlign w:val="center"/>
          </w:tcPr>
          <w:p w14:paraId="148299C7">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snapToGrid w:val="0"/>
                <w:color w:val="auto"/>
                <w:spacing w:val="-4"/>
                <w:kern w:val="0"/>
                <w:sz w:val="24"/>
                <w:szCs w:val="24"/>
                <w:vertAlign w:val="baseline"/>
                <w:lang w:val="en-US" w:eastAsia="zh-CN" w:bidi="ar-SA"/>
              </w:rPr>
            </w:pPr>
            <w:r>
              <w:rPr>
                <w:rFonts w:hint="eastAsia" w:ascii="宋体" w:hAnsi="宋体" w:eastAsia="宋体" w:cs="宋体"/>
                <w:snapToGrid w:val="0"/>
                <w:color w:val="auto"/>
                <w:spacing w:val="-4"/>
                <w:kern w:val="0"/>
                <w:sz w:val="24"/>
                <w:szCs w:val="24"/>
                <w:vertAlign w:val="baseline"/>
                <w:lang w:val="en-US" w:eastAsia="zh-CN" w:bidi="ar-SA"/>
              </w:rPr>
              <w:t>与采购人存在利害关系可能影响采购公正性的法人、其它组织或者个人，不得参加投标；单位负责人为同一人或者存在直接控股、管理关系的不同供应商，不得参加同一合同项下的政府采购活动。否则相关投标无效。</w:t>
            </w:r>
          </w:p>
        </w:tc>
        <w:tc>
          <w:tcPr>
            <w:tcW w:w="3819" w:type="dxa"/>
            <w:vAlign w:val="center"/>
          </w:tcPr>
          <w:p w14:paraId="5DF8284B">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snapToGrid w:val="0"/>
                <w:color w:val="auto"/>
                <w:spacing w:val="-4"/>
                <w:kern w:val="0"/>
                <w:sz w:val="24"/>
                <w:szCs w:val="24"/>
                <w:vertAlign w:val="baseline"/>
                <w:lang w:val="en-US" w:eastAsia="zh-CN" w:bidi="ar-SA"/>
              </w:rPr>
            </w:pPr>
            <w:r>
              <w:rPr>
                <w:rFonts w:hint="eastAsia" w:ascii="宋体" w:hAnsi="宋体" w:eastAsia="宋体" w:cs="宋体"/>
                <w:color w:val="auto"/>
                <w:spacing w:val="-4"/>
                <w:sz w:val="24"/>
                <w:szCs w:val="24"/>
                <w:vertAlign w:val="baseline"/>
                <w:lang w:eastAsia="zh-CN"/>
              </w:rPr>
              <w:t>提供书面声明，格式自拟</w:t>
            </w:r>
          </w:p>
        </w:tc>
      </w:tr>
      <w:tr w14:paraId="5FD37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35" w:type="dxa"/>
            <w:vAlign w:val="center"/>
          </w:tcPr>
          <w:p w14:paraId="2E4A0AA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color w:val="auto"/>
                <w:spacing w:val="-4"/>
                <w:sz w:val="24"/>
                <w:szCs w:val="24"/>
                <w:vertAlign w:val="baseline"/>
                <w:lang w:val="en-US" w:eastAsia="zh-CN"/>
              </w:rPr>
            </w:pPr>
            <w:r>
              <w:rPr>
                <w:rFonts w:hint="eastAsia" w:ascii="宋体" w:hAnsi="宋体" w:eastAsia="宋体" w:cs="宋体"/>
                <w:color w:val="auto"/>
                <w:spacing w:val="-4"/>
                <w:sz w:val="24"/>
                <w:szCs w:val="24"/>
                <w:vertAlign w:val="baseline"/>
                <w:lang w:val="en-US" w:eastAsia="zh-CN"/>
              </w:rPr>
              <w:t>5</w:t>
            </w:r>
          </w:p>
        </w:tc>
        <w:tc>
          <w:tcPr>
            <w:tcW w:w="1324" w:type="dxa"/>
            <w:vAlign w:val="center"/>
          </w:tcPr>
          <w:p w14:paraId="47EE6C2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color w:val="auto"/>
                <w:spacing w:val="-4"/>
                <w:sz w:val="24"/>
                <w:szCs w:val="24"/>
                <w:vertAlign w:val="baseline"/>
                <w:lang w:val="en-US" w:eastAsia="zh-CN"/>
              </w:rPr>
            </w:pPr>
            <w:r>
              <w:rPr>
                <w:rFonts w:hint="eastAsia" w:ascii="宋体" w:hAnsi="宋体" w:eastAsia="宋体" w:cs="宋体"/>
                <w:color w:val="auto"/>
                <w:spacing w:val="-4"/>
                <w:sz w:val="24"/>
                <w:szCs w:val="24"/>
                <w:vertAlign w:val="baseline"/>
                <w:lang w:eastAsia="zh-CN"/>
              </w:rPr>
              <w:t>基本资质</w:t>
            </w:r>
            <w:r>
              <w:rPr>
                <w:rFonts w:hint="eastAsia" w:ascii="宋体" w:hAnsi="宋体" w:eastAsia="宋体" w:cs="宋体"/>
                <w:color w:val="auto"/>
                <w:spacing w:val="-4"/>
                <w:sz w:val="24"/>
                <w:szCs w:val="24"/>
                <w:vertAlign w:val="baseline"/>
                <w:lang w:val="en-US" w:eastAsia="zh-CN"/>
              </w:rPr>
              <w:t>5</w:t>
            </w:r>
          </w:p>
        </w:tc>
        <w:tc>
          <w:tcPr>
            <w:tcW w:w="3700" w:type="dxa"/>
            <w:vAlign w:val="center"/>
          </w:tcPr>
          <w:p w14:paraId="132B9D50">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snapToGrid w:val="0"/>
                <w:color w:val="auto"/>
                <w:spacing w:val="-4"/>
                <w:kern w:val="0"/>
                <w:sz w:val="24"/>
                <w:szCs w:val="24"/>
                <w:vertAlign w:val="baseline"/>
                <w:lang w:val="en-US" w:eastAsia="zh-CN" w:bidi="ar-SA"/>
              </w:rPr>
            </w:pPr>
            <w:r>
              <w:rPr>
                <w:rFonts w:hint="eastAsia" w:ascii="宋体" w:hAnsi="宋体" w:eastAsia="宋体" w:cs="宋体"/>
                <w:color w:val="auto"/>
                <w:spacing w:val="-4"/>
                <w:sz w:val="24"/>
                <w:szCs w:val="24"/>
                <w:vertAlign w:val="baseline"/>
                <w:lang w:eastAsia="zh-CN"/>
              </w:rPr>
              <w:t>不接受联合体投标</w:t>
            </w:r>
          </w:p>
        </w:tc>
        <w:tc>
          <w:tcPr>
            <w:tcW w:w="3819" w:type="dxa"/>
            <w:vAlign w:val="center"/>
          </w:tcPr>
          <w:p w14:paraId="2562BE8E">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snapToGrid w:val="0"/>
                <w:color w:val="auto"/>
                <w:spacing w:val="-4"/>
                <w:kern w:val="0"/>
                <w:sz w:val="24"/>
                <w:szCs w:val="24"/>
                <w:vertAlign w:val="baseline"/>
                <w:lang w:val="en-US" w:eastAsia="zh-CN" w:bidi="ar-SA"/>
              </w:rPr>
            </w:pPr>
            <w:r>
              <w:rPr>
                <w:rFonts w:hint="eastAsia" w:ascii="宋体" w:hAnsi="宋体" w:eastAsia="宋体" w:cs="宋体"/>
                <w:color w:val="auto"/>
                <w:spacing w:val="-4"/>
                <w:sz w:val="24"/>
                <w:szCs w:val="24"/>
                <w:vertAlign w:val="baseline"/>
                <w:lang w:eastAsia="zh-CN"/>
              </w:rPr>
              <w:t>非联合体投标</w:t>
            </w:r>
          </w:p>
        </w:tc>
      </w:tr>
      <w:tr w14:paraId="69A2C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35" w:type="dxa"/>
            <w:vAlign w:val="center"/>
          </w:tcPr>
          <w:p w14:paraId="7B04653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color w:val="auto"/>
                <w:spacing w:val="-4"/>
                <w:sz w:val="24"/>
                <w:szCs w:val="24"/>
                <w:vertAlign w:val="baseline"/>
                <w:lang w:val="en-US" w:eastAsia="zh-CN"/>
              </w:rPr>
            </w:pPr>
            <w:r>
              <w:rPr>
                <w:rFonts w:hint="eastAsia" w:ascii="宋体" w:hAnsi="宋体" w:eastAsia="宋体" w:cs="宋体"/>
                <w:color w:val="auto"/>
                <w:spacing w:val="-4"/>
                <w:sz w:val="24"/>
                <w:szCs w:val="24"/>
                <w:vertAlign w:val="baseline"/>
                <w:lang w:val="en-US" w:eastAsia="zh-CN"/>
              </w:rPr>
              <w:t>6</w:t>
            </w:r>
          </w:p>
        </w:tc>
        <w:tc>
          <w:tcPr>
            <w:tcW w:w="1324" w:type="dxa"/>
            <w:vAlign w:val="center"/>
          </w:tcPr>
          <w:p w14:paraId="49B7E0C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color w:val="auto"/>
                <w:spacing w:val="-4"/>
                <w:sz w:val="24"/>
                <w:szCs w:val="24"/>
                <w:vertAlign w:val="baseline"/>
                <w:lang w:val="en-US" w:eastAsia="zh-CN"/>
              </w:rPr>
            </w:pPr>
            <w:r>
              <w:rPr>
                <w:rFonts w:hint="eastAsia" w:ascii="宋体" w:hAnsi="宋体" w:eastAsia="宋体" w:cs="宋体"/>
                <w:color w:val="auto"/>
                <w:spacing w:val="-4"/>
                <w:sz w:val="24"/>
                <w:szCs w:val="24"/>
                <w:vertAlign w:val="baseline"/>
                <w:lang w:eastAsia="zh-CN"/>
              </w:rPr>
              <w:t>基本资质</w:t>
            </w:r>
            <w:r>
              <w:rPr>
                <w:rFonts w:hint="eastAsia" w:ascii="宋体" w:hAnsi="宋体" w:eastAsia="宋体" w:cs="宋体"/>
                <w:color w:val="auto"/>
                <w:spacing w:val="-4"/>
                <w:sz w:val="24"/>
                <w:szCs w:val="24"/>
                <w:vertAlign w:val="baseline"/>
                <w:lang w:val="en-US" w:eastAsia="zh-CN"/>
              </w:rPr>
              <w:t>6</w:t>
            </w:r>
          </w:p>
        </w:tc>
        <w:tc>
          <w:tcPr>
            <w:tcW w:w="3700" w:type="dxa"/>
            <w:vAlign w:val="center"/>
          </w:tcPr>
          <w:p w14:paraId="29F84F92">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snapToGrid w:val="0"/>
                <w:color w:val="auto"/>
                <w:spacing w:val="-4"/>
                <w:kern w:val="0"/>
                <w:sz w:val="24"/>
                <w:szCs w:val="24"/>
                <w:vertAlign w:val="baseline"/>
                <w:lang w:val="en-US" w:eastAsia="zh-CN" w:bidi="ar-SA"/>
              </w:rPr>
            </w:pPr>
            <w:r>
              <w:rPr>
                <w:rFonts w:hint="eastAsia" w:ascii="宋体" w:hAnsi="宋体" w:eastAsia="宋体" w:cs="宋体"/>
                <w:color w:val="auto"/>
                <w:spacing w:val="-4"/>
                <w:sz w:val="24"/>
                <w:szCs w:val="24"/>
                <w:vertAlign w:val="baseline"/>
                <w:lang w:eastAsia="zh-CN"/>
              </w:rPr>
              <w:t>本项目特定的资格要求的证明材料</w:t>
            </w:r>
          </w:p>
        </w:tc>
        <w:tc>
          <w:tcPr>
            <w:tcW w:w="3819" w:type="dxa"/>
            <w:vAlign w:val="center"/>
          </w:tcPr>
          <w:p w14:paraId="221C47CE">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snapToGrid w:val="0"/>
                <w:color w:val="auto"/>
                <w:spacing w:val="-4"/>
                <w:kern w:val="0"/>
                <w:sz w:val="24"/>
                <w:szCs w:val="24"/>
                <w:vertAlign w:val="baseline"/>
                <w:lang w:val="en-US" w:eastAsia="zh-CN" w:bidi="ar-SA"/>
              </w:rPr>
            </w:pPr>
            <w:r>
              <w:rPr>
                <w:rFonts w:hint="eastAsia" w:ascii="宋体" w:hAnsi="宋体" w:eastAsia="宋体" w:cs="宋体"/>
                <w:snapToGrid w:val="0"/>
                <w:color w:val="auto"/>
                <w:spacing w:val="-4"/>
                <w:kern w:val="0"/>
                <w:sz w:val="24"/>
                <w:szCs w:val="24"/>
                <w:vertAlign w:val="baseline"/>
                <w:lang w:val="en-US" w:eastAsia="zh-CN" w:bidi="ar-SA"/>
              </w:rPr>
              <w:t>1.投标供应商为生产企业的，所投产品属第一类医疗器械的，应提供食品药品监督管理部门颁发的《第一类医疗器械生产备案凭证》；所投产品属第二类、第三类医疗器械的，应提供食品药品监督管理部门颁发的《医疗器械生产许可证》或在有效期内的《医疗器械生产企业许可证》</w:t>
            </w:r>
          </w:p>
          <w:p w14:paraId="6178BBF6">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snapToGrid w:val="0"/>
                <w:color w:val="auto"/>
                <w:spacing w:val="-4"/>
                <w:kern w:val="0"/>
                <w:sz w:val="24"/>
                <w:szCs w:val="24"/>
                <w:vertAlign w:val="baseline"/>
                <w:lang w:val="en-US" w:eastAsia="zh-CN" w:bidi="ar-SA"/>
              </w:rPr>
            </w:pPr>
            <w:r>
              <w:rPr>
                <w:rFonts w:hint="eastAsia" w:ascii="宋体" w:hAnsi="宋体" w:eastAsia="宋体" w:cs="宋体"/>
                <w:snapToGrid w:val="0"/>
                <w:color w:val="auto"/>
                <w:spacing w:val="-4"/>
                <w:kern w:val="0"/>
                <w:sz w:val="24"/>
                <w:szCs w:val="24"/>
                <w:vertAlign w:val="baseline"/>
                <w:lang w:val="en-US" w:eastAsia="zh-CN" w:bidi="ar-SA"/>
              </w:rPr>
              <w:t>2.投标供应商为经营企业的，所投产品属第二类医疗器械的，应提供食品药品监督管理部门颁发的《第二类医疗器械经营备案凭证》或有效期内的《医疗器械经营企业许可证》；所投产品属第三类医疗器械的，应提供食品药品监督管理部门颁发的《医疗器械经营许可证》或有效期内的《医疗器械经营企业许可证》。</w:t>
            </w:r>
          </w:p>
          <w:p w14:paraId="25DCE5BA">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snapToGrid w:val="0"/>
                <w:color w:val="auto"/>
                <w:spacing w:val="-4"/>
                <w:kern w:val="0"/>
                <w:sz w:val="24"/>
                <w:szCs w:val="24"/>
                <w:vertAlign w:val="baseline"/>
                <w:lang w:val="en-US" w:eastAsia="zh-CN" w:bidi="ar-SA"/>
              </w:rPr>
            </w:pPr>
            <w:r>
              <w:rPr>
                <w:rFonts w:hint="eastAsia" w:ascii="宋体" w:hAnsi="宋体" w:eastAsia="宋体" w:cs="宋体"/>
                <w:snapToGrid w:val="0"/>
                <w:color w:val="auto"/>
                <w:spacing w:val="-4"/>
                <w:kern w:val="0"/>
                <w:sz w:val="24"/>
                <w:szCs w:val="24"/>
                <w:vertAlign w:val="baseline"/>
                <w:lang w:val="en-US" w:eastAsia="zh-CN" w:bidi="ar-SA"/>
              </w:rPr>
              <w:t>3.投标产品若纳入中华人民共和国医疗器械监督管理的，须提供所投产品在国家药品监督管理局官网的备案或注册截图；或投标产品属于第一类医疗器械的，须提供备案凭证，第二、三类则须提供监督管理部门颁发的《中华人民共和国医疗器械注册证》及《医疗器械产品注册登记表》，若已办理两证合一则只须提供《医疗器械注册证》。</w:t>
            </w:r>
          </w:p>
        </w:tc>
      </w:tr>
      <w:tr w14:paraId="5B79E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35" w:type="dxa"/>
            <w:vAlign w:val="center"/>
          </w:tcPr>
          <w:p w14:paraId="6FEEAB8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color w:val="auto"/>
                <w:spacing w:val="-4"/>
                <w:sz w:val="24"/>
                <w:szCs w:val="24"/>
                <w:vertAlign w:val="baseline"/>
                <w:lang w:val="en-US" w:eastAsia="zh-CN"/>
              </w:rPr>
            </w:pPr>
            <w:r>
              <w:rPr>
                <w:rFonts w:hint="eastAsia" w:ascii="宋体" w:hAnsi="宋体" w:eastAsia="宋体" w:cs="宋体"/>
                <w:color w:val="auto"/>
                <w:spacing w:val="-4"/>
                <w:sz w:val="24"/>
                <w:szCs w:val="24"/>
                <w:vertAlign w:val="baseline"/>
                <w:lang w:val="en-US" w:eastAsia="zh-CN"/>
              </w:rPr>
              <w:t>7</w:t>
            </w:r>
          </w:p>
        </w:tc>
        <w:tc>
          <w:tcPr>
            <w:tcW w:w="1324" w:type="dxa"/>
            <w:vAlign w:val="center"/>
          </w:tcPr>
          <w:p w14:paraId="2455EE6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color w:val="auto"/>
                <w:spacing w:val="-4"/>
                <w:sz w:val="24"/>
                <w:szCs w:val="24"/>
                <w:vertAlign w:val="baseline"/>
                <w:lang w:val="en-US" w:eastAsia="zh-CN"/>
              </w:rPr>
            </w:pPr>
            <w:r>
              <w:rPr>
                <w:rFonts w:hint="eastAsia" w:ascii="宋体" w:hAnsi="宋体" w:eastAsia="宋体" w:cs="宋体"/>
                <w:color w:val="auto"/>
                <w:spacing w:val="-4"/>
                <w:sz w:val="24"/>
                <w:szCs w:val="24"/>
                <w:vertAlign w:val="baseline"/>
                <w:lang w:eastAsia="zh-CN"/>
              </w:rPr>
              <w:t>基本资质</w:t>
            </w:r>
            <w:r>
              <w:rPr>
                <w:rFonts w:hint="eastAsia" w:ascii="宋体" w:hAnsi="宋体" w:eastAsia="宋体" w:cs="宋体"/>
                <w:color w:val="auto"/>
                <w:spacing w:val="-4"/>
                <w:sz w:val="24"/>
                <w:szCs w:val="24"/>
                <w:vertAlign w:val="baseline"/>
                <w:lang w:val="en-US" w:eastAsia="zh-CN"/>
              </w:rPr>
              <w:t>7</w:t>
            </w:r>
          </w:p>
        </w:tc>
        <w:tc>
          <w:tcPr>
            <w:tcW w:w="3700" w:type="dxa"/>
            <w:vAlign w:val="center"/>
          </w:tcPr>
          <w:p w14:paraId="41CCA346">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snapToGrid w:val="0"/>
                <w:color w:val="auto"/>
                <w:spacing w:val="-4"/>
                <w:kern w:val="0"/>
                <w:sz w:val="24"/>
                <w:szCs w:val="24"/>
                <w:vertAlign w:val="baseline"/>
                <w:lang w:val="en-US" w:eastAsia="zh-CN" w:bidi="ar-SA"/>
              </w:rPr>
            </w:pPr>
            <w:r>
              <w:rPr>
                <w:rFonts w:hint="eastAsia" w:ascii="宋体" w:hAnsi="宋体" w:eastAsia="宋体" w:cs="宋体"/>
                <w:color w:val="auto"/>
                <w:spacing w:val="-4"/>
                <w:sz w:val="24"/>
                <w:szCs w:val="24"/>
                <w:vertAlign w:val="baseline"/>
                <w:lang w:eastAsia="zh-CN"/>
              </w:rPr>
              <w:t>按招标文件中的要求提交了投标保证金，保证金金额和形式符合招标文件要求</w:t>
            </w:r>
          </w:p>
        </w:tc>
        <w:tc>
          <w:tcPr>
            <w:tcW w:w="3819" w:type="dxa"/>
            <w:vAlign w:val="center"/>
          </w:tcPr>
          <w:p w14:paraId="38B4E914">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snapToGrid w:val="0"/>
                <w:color w:val="auto"/>
                <w:spacing w:val="-4"/>
                <w:kern w:val="0"/>
                <w:sz w:val="24"/>
                <w:szCs w:val="24"/>
                <w:vertAlign w:val="baseline"/>
                <w:lang w:val="en-US" w:eastAsia="zh-CN" w:bidi="ar-SA"/>
              </w:rPr>
            </w:pPr>
            <w:r>
              <w:rPr>
                <w:rFonts w:hint="eastAsia" w:ascii="宋体" w:hAnsi="宋体" w:eastAsia="宋体" w:cs="宋体"/>
                <w:snapToGrid w:val="0"/>
                <w:color w:val="auto"/>
                <w:spacing w:val="-4"/>
                <w:kern w:val="0"/>
                <w:sz w:val="24"/>
                <w:szCs w:val="24"/>
                <w:vertAlign w:val="baseline"/>
                <w:lang w:val="en-US" w:eastAsia="zh-CN" w:bidi="ar-SA"/>
              </w:rPr>
              <w:t>注：依据长财采购【2021】695号文件的规定，对于满足《中华人民共和国政府采购法》第二十二条有关规定，经“信用中国”网站查询不存在行政处罚信息的、诚信记录良好的投标人，无需交纳投标保证金。</w:t>
            </w:r>
          </w:p>
        </w:tc>
      </w:tr>
    </w:tbl>
    <w:p w14:paraId="6AB88C89">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注：本表中符合评审内容要求的写“√”,不符合评审内容要求的写“×”。结论为“合格”或“不合格”。</w:t>
      </w:r>
    </w:p>
    <w:p w14:paraId="0779C3B0">
      <w:pPr>
        <w:bidi w:val="0"/>
        <w:outlineLvl w:val="9"/>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pPr>
    </w:p>
    <w:p w14:paraId="57E940EF">
      <w:pPr>
        <w:bidi w:val="0"/>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18、评标过程的保密性</w:t>
      </w:r>
    </w:p>
    <w:p w14:paraId="2981C993">
      <w:pPr>
        <w:spacing w:before="178" w:line="360" w:lineRule="auto"/>
        <w:ind w:right="159" w:firstLine="244" w:firstLineChars="100"/>
        <w:jc w:val="both"/>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18.1</w:t>
      </w:r>
      <w:r>
        <w:rPr>
          <w:rFonts w:hint="eastAsia" w:ascii="宋体" w:hAnsi="宋体" w:eastAsia="宋体" w:cs="宋体"/>
          <w:color w:val="auto"/>
          <w:spacing w:val="-39"/>
          <w:sz w:val="24"/>
          <w:szCs w:val="24"/>
        </w:rPr>
        <w:t xml:space="preserve"> </w:t>
      </w:r>
      <w:r>
        <w:rPr>
          <w:rFonts w:hint="eastAsia" w:ascii="宋体" w:hAnsi="宋体" w:eastAsia="宋体" w:cs="宋体"/>
          <w:color w:val="auto"/>
          <w:spacing w:val="2"/>
          <w:sz w:val="24"/>
          <w:szCs w:val="24"/>
        </w:rPr>
        <w:t>公开开标后，直至向中标的投标人授予合同时止，除按招标文件</w:t>
      </w:r>
      <w:r>
        <w:rPr>
          <w:rFonts w:hint="eastAsia" w:ascii="宋体" w:hAnsi="宋体" w:eastAsia="宋体" w:cs="宋体"/>
          <w:color w:val="auto"/>
          <w:spacing w:val="1"/>
          <w:sz w:val="24"/>
          <w:szCs w:val="24"/>
        </w:rPr>
        <w:t>规定予以公开</w:t>
      </w:r>
      <w:r>
        <w:rPr>
          <w:rFonts w:hint="eastAsia" w:ascii="宋体" w:hAnsi="宋体" w:eastAsia="宋体" w:cs="宋体"/>
          <w:color w:val="auto"/>
          <w:spacing w:val="-2"/>
          <w:sz w:val="24"/>
          <w:szCs w:val="24"/>
        </w:rPr>
        <w:t>的评标结果外，凡与审查、澄清、评价和比较投标有关</w:t>
      </w:r>
      <w:r>
        <w:rPr>
          <w:rFonts w:hint="eastAsia" w:ascii="宋体" w:hAnsi="宋体" w:eastAsia="宋体" w:cs="宋体"/>
          <w:color w:val="auto"/>
          <w:spacing w:val="-3"/>
          <w:sz w:val="24"/>
          <w:szCs w:val="24"/>
        </w:rPr>
        <w:t>的资料以及授标意见等，均不得向</w:t>
      </w:r>
      <w:r>
        <w:rPr>
          <w:rFonts w:hint="eastAsia" w:ascii="宋体" w:hAnsi="宋体" w:eastAsia="宋体" w:cs="宋体"/>
          <w:color w:val="auto"/>
          <w:spacing w:val="-1"/>
          <w:sz w:val="24"/>
          <w:szCs w:val="24"/>
        </w:rPr>
        <w:t>投标人及与评标无关的其他人透露。</w:t>
      </w:r>
    </w:p>
    <w:p w14:paraId="25010B27">
      <w:pPr>
        <w:spacing w:before="178" w:line="221" w:lineRule="auto"/>
        <w:outlineLvl w:val="9"/>
        <w:rPr>
          <w:rFonts w:hint="eastAsia" w:ascii="宋体" w:hAnsi="宋体" w:eastAsia="宋体" w:cs="宋体"/>
          <w:color w:val="auto"/>
          <w:sz w:val="24"/>
          <w:szCs w:val="24"/>
        </w:rPr>
      </w:pPr>
      <w:r>
        <w:rPr>
          <w:rFonts w:hint="eastAsia" w:ascii="宋体" w:hAnsi="宋体" w:eastAsia="宋体" w:cs="宋体"/>
          <w:color w:val="auto"/>
          <w:spacing w:val="-5"/>
          <w:sz w:val="24"/>
          <w:szCs w:val="24"/>
          <w14:textOutline w14:w="4358" w14:cap="sq" w14:cmpd="sng">
            <w14:solidFill>
              <w14:srgbClr w14:val="000000"/>
            </w14:solidFill>
            <w14:prstDash w14:val="solid"/>
            <w14:bevel/>
          </w14:textOutline>
        </w:rPr>
        <w:t>19、评标</w:t>
      </w:r>
    </w:p>
    <w:p w14:paraId="6855F09D">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19.1 采购代理机构负责组织评标工作，并履行下列职责：</w:t>
      </w:r>
    </w:p>
    <w:p w14:paraId="0C7BA938">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rPr>
        <w:t>核对评审专家身份和采购人代表授权函，对评审专家在政府采购活动中的职责履行情况予以记录，并及时将有关违法违规行为向财政部门报告；</w:t>
      </w:r>
    </w:p>
    <w:p w14:paraId="752F564A">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rPr>
        <w:t>宣布评标纪律；</w:t>
      </w:r>
    </w:p>
    <w:p w14:paraId="6318841D">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rPr>
        <w:t>公布投标人名单，告知评审专家应当回避的情形；</w:t>
      </w:r>
    </w:p>
    <w:p w14:paraId="125F7127">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(四)</w:t>
      </w:r>
      <w:r>
        <w:rPr>
          <w:rFonts w:hint="eastAsia" w:ascii="宋体" w:hAnsi="宋体" w:eastAsia="宋体" w:cs="宋体"/>
          <w:color w:val="auto"/>
          <w:sz w:val="24"/>
          <w:szCs w:val="24"/>
        </w:rPr>
        <w:t>组织评标委员会推选评标组长，采购人代表不得担任组长；</w:t>
      </w:r>
    </w:p>
    <w:p w14:paraId="46854C06">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(五)</w:t>
      </w:r>
      <w:r>
        <w:rPr>
          <w:rFonts w:hint="eastAsia" w:ascii="宋体" w:hAnsi="宋体" w:eastAsia="宋体" w:cs="宋体"/>
          <w:color w:val="auto"/>
          <w:sz w:val="24"/>
          <w:szCs w:val="24"/>
        </w:rPr>
        <w:t>在评标期间采取必要的通讯管理措施，保证评标活动不受外界干扰；</w:t>
      </w:r>
    </w:p>
    <w:p w14:paraId="2ED02FDC">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(六)</w:t>
      </w:r>
      <w:r>
        <w:rPr>
          <w:rFonts w:hint="eastAsia" w:ascii="宋体" w:hAnsi="宋体" w:eastAsia="宋体" w:cs="宋体"/>
          <w:color w:val="auto"/>
          <w:sz w:val="24"/>
          <w:szCs w:val="24"/>
        </w:rPr>
        <w:t>根据评标委员会的要求介绍政府采购相关政策法规、招标文件；</w:t>
      </w:r>
    </w:p>
    <w:p w14:paraId="4C74DF54">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(七)</w:t>
      </w:r>
      <w:r>
        <w:rPr>
          <w:rFonts w:hint="eastAsia" w:ascii="宋体" w:hAnsi="宋体" w:eastAsia="宋体" w:cs="宋体"/>
          <w:color w:val="auto"/>
          <w:sz w:val="24"/>
          <w:szCs w:val="24"/>
        </w:rPr>
        <w:t>维护评标秩序，监督评标委员会依照招标文件规定的评标程序、方法和标准进行独立评审，及时制止和纠正采购人代表、评审专家的倾向性言论或者违法违规行为；</w:t>
      </w:r>
    </w:p>
    <w:p w14:paraId="56852876">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(八)</w:t>
      </w:r>
      <w:r>
        <w:rPr>
          <w:rFonts w:hint="eastAsia" w:ascii="宋体" w:hAnsi="宋体" w:eastAsia="宋体" w:cs="宋体"/>
          <w:color w:val="auto"/>
          <w:sz w:val="24"/>
          <w:szCs w:val="24"/>
        </w:rPr>
        <w:t>评标委员会根据有关法律法规和招标文件规定的方法和标准独立评标，负责完成评标的全过程直至评定预中标人。招标代理机构只负责评标组织工作，不参加评标。</w:t>
      </w:r>
    </w:p>
    <w:p w14:paraId="6354557A">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(九)</w:t>
      </w:r>
      <w:r>
        <w:rPr>
          <w:rFonts w:hint="eastAsia" w:ascii="宋体" w:hAnsi="宋体" w:eastAsia="宋体" w:cs="宋体"/>
          <w:color w:val="auto"/>
          <w:sz w:val="24"/>
          <w:szCs w:val="24"/>
        </w:rPr>
        <w:t>核对评标结果，有《政府采购货物和服务招标投标管理办法》（中华人民共和国财政部令第87号）规定情形的，要求评标委员会复核或者书面说明理由，评标委员会拒绝的，应予记录并向本级财政部门报告；评审工作完成后，按照规定向评审专家支付劳务报酬和异地评审差旅费，不得向评审专家以外的其他人员支付评审劳务报酬；</w:t>
      </w:r>
    </w:p>
    <w:p w14:paraId="6B872B94">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(十)</w:t>
      </w:r>
      <w:r>
        <w:rPr>
          <w:rFonts w:hint="eastAsia" w:ascii="宋体" w:hAnsi="宋体" w:eastAsia="宋体" w:cs="宋体"/>
          <w:color w:val="auto"/>
          <w:sz w:val="24"/>
          <w:szCs w:val="24"/>
        </w:rPr>
        <w:t>处理与评标有关的其他事项。</w:t>
      </w:r>
    </w:p>
    <w:p w14:paraId="07197B95">
      <w:pPr>
        <w:keepNext w:val="0"/>
        <w:keepLines w:val="0"/>
        <w:pageBreakBefore w:val="0"/>
        <w:widowControl/>
        <w:kinsoku w:val="0"/>
        <w:wordWrap/>
        <w:overflowPunct/>
        <w:topLinePunct w:val="0"/>
        <w:autoSpaceDE w:val="0"/>
        <w:autoSpaceDN w:val="0"/>
        <w:bidi w:val="0"/>
        <w:adjustRightInd w:val="0"/>
        <w:snapToGrid w:val="0"/>
        <w:spacing w:before="183"/>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19.2 采购人可以在评标前说明项目背景和采购需求，说明内容不得含有歧视性、倾向性意见，不得超出招标文件所述范围。说明应当提交书面材料，并随采购文件一并存。</w:t>
      </w:r>
    </w:p>
    <w:p w14:paraId="651E531B">
      <w:pPr>
        <w:keepNext w:val="0"/>
        <w:keepLines w:val="0"/>
        <w:pageBreakBefore w:val="0"/>
        <w:widowControl/>
        <w:kinsoku w:val="0"/>
        <w:wordWrap/>
        <w:overflowPunct/>
        <w:topLinePunct w:val="0"/>
        <w:autoSpaceDE w:val="0"/>
        <w:autoSpaceDN w:val="0"/>
        <w:bidi w:val="0"/>
        <w:adjustRightInd w:val="0"/>
        <w:snapToGrid w:val="0"/>
        <w:spacing w:before="183"/>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19.3 评标委员会由采购人代表和评审专家组成，采购人代表由采购人委派，专家成员从政采云平台专家库中随机抽取产生。评标委员会根据有关法律法规和招标文件规定的方法和标准独立评标，负责完成评标的全过程直至评定预中标人，成员人数应当为5人以上单数，其中随机抽取的评审专家不得少于成员总数的三分之二。</w:t>
      </w:r>
    </w:p>
    <w:p w14:paraId="6BC56136">
      <w:pPr>
        <w:keepNext w:val="0"/>
        <w:keepLines w:val="0"/>
        <w:pageBreakBefore w:val="0"/>
        <w:widowControl/>
        <w:kinsoku w:val="0"/>
        <w:wordWrap/>
        <w:overflowPunct/>
        <w:topLinePunct w:val="0"/>
        <w:autoSpaceDE w:val="0"/>
        <w:autoSpaceDN w:val="0"/>
        <w:bidi w:val="0"/>
        <w:adjustRightInd w:val="0"/>
        <w:snapToGrid w:val="0"/>
        <w:spacing w:before="183"/>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19.4 采购项目符合下列情形之一的，评标委员会成员人数应当为 7 人以上单数：</w:t>
      </w:r>
    </w:p>
    <w:p w14:paraId="4881BA32">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（一）采购预算金额在 1000 万元以上；</w:t>
      </w:r>
    </w:p>
    <w:p w14:paraId="187EFD99">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（二）技术复杂；</w:t>
      </w:r>
    </w:p>
    <w:p w14:paraId="7059CEBB">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（三）社会影响较大。</w:t>
      </w:r>
    </w:p>
    <w:p w14:paraId="3851A7A5">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19.5 评标委员会负责具体评标事物，并独立履行下列职责：</w:t>
      </w:r>
    </w:p>
    <w:p w14:paraId="1FFACCB8">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（一）审查、评价投标文件是否符合招标文件的商务、技术等实质性要求；</w:t>
      </w:r>
    </w:p>
    <w:p w14:paraId="3D1375E3">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（二）要求投标人对投标文件有关事项作出澄清或者说明；</w:t>
      </w:r>
    </w:p>
    <w:p w14:paraId="1301A277">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（三）对投标文件进行比较和评价；</w:t>
      </w:r>
    </w:p>
    <w:p w14:paraId="2886AB40">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（四）确定中标候选人名单；</w:t>
      </w:r>
    </w:p>
    <w:p w14:paraId="74276F8F">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（五）向采购人、采购代理机构或者有关部门报告评标中发现的违法行为。</w:t>
      </w:r>
    </w:p>
    <w:p w14:paraId="7FEE023F">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19.6 评标委员会对投标文件的判定，只依据投标文件内容本身，不依据任何外来证明。</w:t>
      </w:r>
    </w:p>
    <w:p w14:paraId="288D8361">
      <w:pPr>
        <w:spacing w:before="181" w:line="221" w:lineRule="auto"/>
        <w:ind w:left="3929"/>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五、确定中标</w:t>
      </w:r>
    </w:p>
    <w:p w14:paraId="56F3A418">
      <w:pPr>
        <w:spacing w:before="179" w:line="221" w:lineRule="auto"/>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20、中标</w:t>
      </w:r>
    </w:p>
    <w:p w14:paraId="40C052B1">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20.1 采购代理机构将在评标结束后2个工作日内将评标报告送采购人。</w:t>
      </w:r>
    </w:p>
    <w:p w14:paraId="07967962">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20.2 采购人将自收到评标报告之日起5个工作日内，在评标报告确定的中标候选人名单中按顺序确定中标人。中标候选人并列的，采购人将采取随机抽取的方式确定。</w:t>
      </w:r>
    </w:p>
    <w:p w14:paraId="605B76EB">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20.3 采购人在收到评标报告 5 个工作日内未按评标报告推荐的中标候选人顺序确定中标人，又不能说明合法理由的，视同按评标报告推荐的顺序确定排名第一的中标候选人为中标人。</w:t>
      </w:r>
    </w:p>
    <w:p w14:paraId="1866D000">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20.4 采购代理机构将自中标人确定之日起 2 个工作日内，在市级政府采购媒介上公告中标结果，招标文件应当随中标结果同时公告。中标公告期限为 1 个工作日。</w:t>
      </w:r>
    </w:p>
    <w:p w14:paraId="39E87345">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20.5 在公告中标结果的同时，采购代理机构向中标人发出中标通知书；对未通过资格审查的投标人，将告知其未通过的原因；采用综合评分法评审的，还将告知未中标人本人的评审得分与排序。</w:t>
      </w:r>
    </w:p>
    <w:p w14:paraId="293AC355">
      <w:pPr>
        <w:spacing w:before="182" w:line="222" w:lineRule="auto"/>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21、签订合同</w:t>
      </w:r>
    </w:p>
    <w:p w14:paraId="22E2046A">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21.1 中标通知书发出后，采购人不得违法改变中标结果，中标人无正当理由不得放弃中标。</w:t>
      </w:r>
    </w:p>
    <w:p w14:paraId="72863E50">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21.2 采购人应当自中标通知书发出之日起 30 日内，按照招标文件和中标人投标文件的规定，与中标人签订书面合同。所签订的合同不得对招标文件确定的事项和中标人投标文件作实质性修改。</w:t>
      </w:r>
    </w:p>
    <w:p w14:paraId="3BBC2FE4">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21.3 采购人不得向中标人提出任何不合理的要求作为签订合同的条件。</w:t>
      </w:r>
    </w:p>
    <w:p w14:paraId="7E6635AC">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21.4 中标人拒绝与采购人签订合同的，采购人可以按照评标报告推荐的中标候选人名单排序，确定下一候选人为中标人，也可以重新开展政府采购活动。</w:t>
      </w:r>
    </w:p>
    <w:p w14:paraId="5AC58E0A">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21.5 根据《中华人民共和国政府采购法实施条例》采购人应当自政府采购合同签订之日起 2 个工作日内，将政府采购合同在省级以上人民政府财政部门指定的媒体上公，但政府采购合同中涉及国家秘密、商业秘密的内容除外。</w:t>
      </w:r>
    </w:p>
    <w:p w14:paraId="39E98730">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21.6 按照《中华人民共和国政府采购法》的规定，在合同履行中，采购人需要追加与合同标的物相同的货物、工程或者服务的，在不改变合同其他条款的前提下，可以与中标人签订补充合同，但所有补充合同的采购金额不得超过原合同采购金额的 10%。</w:t>
      </w:r>
    </w:p>
    <w:p w14:paraId="67BF3296">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21.7 政府采购合同不能转包。</w:t>
      </w:r>
    </w:p>
    <w:p w14:paraId="376D29E8">
      <w:pPr>
        <w:spacing w:before="180" w:line="221" w:lineRule="auto"/>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22、保密和披露</w:t>
      </w:r>
    </w:p>
    <w:p w14:paraId="588BAEC7">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22.1 投标人自购买招标文件之日起，须承诺承担本招标项目下的保密义务，不得将因本次招标获得的信息向第三人外传。</w:t>
      </w:r>
    </w:p>
    <w:p w14:paraId="29A195AA">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22.2采购人有权将投标人提供的所有资料向其他政府部门或有关的非政府机构负责评审标书的人员或与评标有关的人员披露。</w:t>
      </w:r>
    </w:p>
    <w:p w14:paraId="1F1836F8">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22.3 在下列情形下：当发布中标公告和其它公告时，当国家机关调查、审查、审计时，以及在其他符合法律规定的情形下，采购人无须事先征求投标人/中标人同意而可以披露关于采购过程、投标文件、合同文本、合同签署情况的资料、投标人/中标人的名称及地址、采购内容的有关信息以及补充条款等，并且对任何已经公布过的内容或与之内容相同的资料无须再承担保密责任。</w:t>
      </w:r>
    </w:p>
    <w:p w14:paraId="466E7490">
      <w:pPr>
        <w:numPr>
          <w:ilvl w:val="0"/>
          <w:numId w:val="0"/>
        </w:numPr>
        <w:spacing w:before="181" w:line="221" w:lineRule="auto"/>
        <w:outlineLvl w:val="9"/>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1"/>
          <w:sz w:val="24"/>
          <w:szCs w:val="24"/>
          <w:lang w:val="en-US" w:eastAsia="zh-CN"/>
          <w14:textOutline w14:w="4358" w14:cap="sq" w14:cmpd="sng">
            <w14:solidFill>
              <w14:srgbClr w14:val="000000"/>
            </w14:solidFill>
            <w14:prstDash w14:val="solid"/>
            <w14:bevel/>
          </w14:textOutline>
        </w:rPr>
        <w:t>23、</w:t>
      </w: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质疑和投诉</w:t>
      </w:r>
    </w:p>
    <w:p w14:paraId="27CCD3A3">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23.1 投标人认为招标文件、招标过程和中标结果使自己的合法权益受到损害的，应当在知道或者应知其权益受到损害之日起七个工作日内以书面形式（须加盖公章）{质疑书的具体内容详见《政府采购质疑和投诉办法》（第94号令）}通知采购代理机构向采购方提出质疑（如投标人所参与项目须要在网上提交质疑程序，须同时将纸质版质疑材料递交至采购代理机构，并附网上投标报名或下载文件截图）。投标人应在法定质疑期内一次性提出针对同一采购程序环节的质疑。（质疑联系人及联系方式：</w:t>
      </w:r>
      <w:r>
        <w:rPr>
          <w:rFonts w:hint="eastAsia" w:ascii="宋体" w:hAnsi="宋体" w:eastAsia="宋体" w:cs="宋体"/>
          <w:color w:val="auto"/>
          <w:sz w:val="24"/>
          <w:szCs w:val="24"/>
          <w:lang w:eastAsia="zh-CN"/>
        </w:rPr>
        <w:t>曹健</w:t>
      </w:r>
      <w:r>
        <w:rPr>
          <w:rFonts w:hint="eastAsia" w:ascii="宋体" w:hAnsi="宋体" w:eastAsia="宋体" w:cs="宋体"/>
          <w:color w:val="auto"/>
          <w:sz w:val="24"/>
          <w:szCs w:val="24"/>
        </w:rPr>
        <w:t>、0431-81336999）投标人对采购人的质疑答复不满意或者采购人未在规定时间内作出答复的，可以在答复期满后十五个工作日内向同级采购监管部门投诉。</w:t>
      </w:r>
    </w:p>
    <w:p w14:paraId="79F9A1BC">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23.2 质疑书、投诉书均应明确阐述招标文件、招标过程和中标结果中使自己合法权益受到损害的实质性内容，提供相关事实、依据和证据及其来源或线索，便于有关单位调查、答复和处理。</w:t>
      </w:r>
    </w:p>
    <w:p w14:paraId="661373D2">
      <w:pPr>
        <w:spacing w:before="181" w:line="220" w:lineRule="auto"/>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24、中标服务费</w:t>
      </w:r>
    </w:p>
    <w:p w14:paraId="1D296489">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24.1 中标人在接到中标通知书后，应向采购代理机构足额交纳中标服务费，收费标准：参考招标代理服务费计费计价格〔2002〕1980号文件、代理机构按国家发改委发改办价格〔2003〕857号文件费率标准，执行国家发展计划委员会计价格〔2015〕299号文件的取费标准，由</w:t>
      </w:r>
      <w:r>
        <w:rPr>
          <w:rFonts w:hint="eastAsia" w:ascii="宋体" w:hAnsi="宋体" w:eastAsia="宋体" w:cs="宋体"/>
          <w:color w:val="auto"/>
          <w:sz w:val="24"/>
          <w:szCs w:val="24"/>
          <w:lang w:eastAsia="zh-CN"/>
        </w:rPr>
        <w:t>中标</w:t>
      </w:r>
      <w:r>
        <w:rPr>
          <w:rFonts w:hint="eastAsia" w:ascii="宋体" w:hAnsi="宋体" w:eastAsia="宋体" w:cs="宋体"/>
          <w:color w:val="auto"/>
          <w:sz w:val="24"/>
          <w:szCs w:val="24"/>
        </w:rPr>
        <w:t>供应商支付</w:t>
      </w:r>
      <w:r>
        <w:rPr>
          <w:rFonts w:hint="eastAsia" w:ascii="宋体" w:hAnsi="宋体" w:eastAsia="宋体" w:cs="宋体"/>
          <w:color w:val="auto"/>
          <w:sz w:val="24"/>
          <w:szCs w:val="24"/>
          <w:lang w:eastAsia="zh-CN"/>
        </w:rPr>
        <w:t>中标金额的</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w:t>
      </w:r>
    </w:p>
    <w:p w14:paraId="3146BD3F">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收款人：吉林省吉诚工程咨询有限公司</w:t>
      </w:r>
    </w:p>
    <w:p w14:paraId="6C80C4FA">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开 户 行：长春农村商业银行股份有限公司人民大街支行</w:t>
      </w:r>
    </w:p>
    <w:p w14:paraId="6B9ABE8D">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账    号：0710729011015260066666</w:t>
      </w:r>
    </w:p>
    <w:p w14:paraId="3B73AE82">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14:paraId="2FEB2A75">
      <w:pPr>
        <w:pStyle w:val="2"/>
        <w:keepNext/>
        <w:keepLines/>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eastAsia"/>
          <w:color w:val="auto"/>
          <w:sz w:val="32"/>
          <w:szCs w:val="32"/>
        </w:rPr>
      </w:pPr>
      <w:bookmarkStart w:id="39" w:name="_Toc1701"/>
      <w:bookmarkStart w:id="40" w:name="_Toc26230"/>
      <w:r>
        <w:rPr>
          <w:rFonts w:hint="eastAsia"/>
          <w:color w:val="auto"/>
          <w:sz w:val="32"/>
          <w:szCs w:val="32"/>
        </w:rPr>
        <w:t>第三章</w:t>
      </w:r>
      <w:r>
        <w:rPr>
          <w:rFonts w:hint="eastAsia"/>
          <w:color w:val="auto"/>
          <w:sz w:val="32"/>
          <w:szCs w:val="32"/>
          <w:lang w:val="en-US" w:eastAsia="zh-CN"/>
        </w:rPr>
        <w:t xml:space="preserve">  </w:t>
      </w:r>
      <w:r>
        <w:rPr>
          <w:rFonts w:hint="eastAsia"/>
          <w:color w:val="auto"/>
          <w:sz w:val="32"/>
          <w:szCs w:val="32"/>
        </w:rPr>
        <w:t xml:space="preserve"> 评标办法</w:t>
      </w:r>
      <w:bookmarkEnd w:id="39"/>
      <w:bookmarkEnd w:id="40"/>
    </w:p>
    <w:p w14:paraId="536B09B9">
      <w:pPr>
        <w:spacing w:before="233" w:line="220" w:lineRule="auto"/>
        <w:ind w:left="371"/>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评标应当遵循下列工作程序：</w:t>
      </w:r>
    </w:p>
    <w:p w14:paraId="374564C2">
      <w:pPr>
        <w:spacing w:before="179" w:line="220" w:lineRule="auto"/>
        <w:outlineLvl w:val="9"/>
        <w:rPr>
          <w:rFonts w:hint="eastAsia" w:ascii="宋体" w:hAnsi="宋体" w:eastAsia="宋体" w:cs="宋体"/>
          <w:color w:val="auto"/>
          <w:sz w:val="24"/>
          <w:szCs w:val="24"/>
        </w:rPr>
      </w:pPr>
      <w:r>
        <w:rPr>
          <w:rFonts w:hint="eastAsia" w:ascii="宋体" w:hAnsi="宋体" w:eastAsia="宋体" w:cs="宋体"/>
          <w:color w:val="auto"/>
          <w:spacing w:val="-3"/>
          <w:sz w:val="24"/>
          <w:szCs w:val="24"/>
          <w14:textOutline w14:w="4358" w14:cap="sq" w14:cmpd="sng">
            <w14:solidFill>
              <w14:srgbClr w14:val="000000"/>
            </w14:solidFill>
            <w14:prstDash w14:val="solid"/>
            <w14:bevel/>
          </w14:textOutline>
        </w:rPr>
        <w:t>3.1</w:t>
      </w:r>
      <w:r>
        <w:rPr>
          <w:rFonts w:hint="eastAsia" w:ascii="宋体" w:hAnsi="宋体" w:eastAsia="宋体" w:cs="宋体"/>
          <w:color w:val="auto"/>
          <w:spacing w:val="-41"/>
          <w:sz w:val="24"/>
          <w:szCs w:val="24"/>
        </w:rPr>
        <w:t xml:space="preserve"> </w:t>
      </w:r>
      <w:r>
        <w:rPr>
          <w:rFonts w:hint="eastAsia" w:ascii="宋体" w:hAnsi="宋体" w:eastAsia="宋体" w:cs="宋体"/>
          <w:color w:val="auto"/>
          <w:spacing w:val="-3"/>
          <w:sz w:val="24"/>
          <w:szCs w:val="24"/>
          <w14:textOutline w14:w="4358" w14:cap="sq" w14:cmpd="sng">
            <w14:solidFill>
              <w14:srgbClr w14:val="000000"/>
            </w14:solidFill>
            <w14:prstDash w14:val="solid"/>
            <w14:bevel/>
          </w14:textOutline>
        </w:rPr>
        <w:t>符合性审查。</w:t>
      </w:r>
    </w:p>
    <w:p w14:paraId="5A377B3E">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3.1.1 评标委员会将对符合资格的投标人的投标文件进行符合性审查，以确定其是否满足招标文件的实质性要求。</w:t>
      </w:r>
    </w:p>
    <w:p w14:paraId="0D454ACB">
      <w:pPr>
        <w:spacing w:before="182" w:line="220" w:lineRule="auto"/>
        <w:jc w:val="center"/>
        <w:outlineLvl w:val="9"/>
        <w:rPr>
          <w:rFonts w:hint="eastAsia" w:ascii="宋体" w:hAnsi="宋体" w:eastAsia="宋体" w:cs="宋体"/>
          <w:b/>
          <w:bCs/>
          <w:color w:val="auto"/>
          <w:spacing w:val="-2"/>
          <w:sz w:val="28"/>
          <w:szCs w:val="28"/>
        </w:rPr>
      </w:pPr>
      <w:r>
        <w:rPr>
          <w:rFonts w:hint="eastAsia" w:ascii="宋体" w:hAnsi="宋体" w:eastAsia="宋体" w:cs="宋体"/>
          <w:b/>
          <w:bCs/>
          <w:color w:val="auto"/>
          <w:spacing w:val="-2"/>
          <w:sz w:val="28"/>
          <w:szCs w:val="28"/>
        </w:rPr>
        <w:t>符合性审查表</w:t>
      </w:r>
    </w:p>
    <w:tbl>
      <w:tblPr>
        <w:tblStyle w:val="16"/>
        <w:tblW w:w="937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0"/>
        <w:gridCol w:w="825"/>
        <w:gridCol w:w="3169"/>
        <w:gridCol w:w="4654"/>
      </w:tblGrid>
      <w:tr w14:paraId="162CC1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730" w:type="dxa"/>
            <w:tcBorders>
              <w:top w:val="single" w:color="000000" w:sz="4" w:space="0"/>
              <w:left w:val="single" w:color="000000" w:sz="4" w:space="0"/>
              <w:bottom w:val="single" w:color="000000" w:sz="4" w:space="0"/>
            </w:tcBorders>
            <w:vAlign w:val="center"/>
          </w:tcPr>
          <w:p w14:paraId="38BCF3E2">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outlineLvl w:val="9"/>
              <w:rPr>
                <w:rFonts w:hint="eastAsia" w:ascii="宋体" w:hAnsi="宋体" w:eastAsia="宋体" w:cs="宋体"/>
                <w:b/>
                <w:bCs/>
                <w:color w:val="auto"/>
                <w:sz w:val="24"/>
                <w:szCs w:val="24"/>
              </w:rPr>
            </w:pPr>
            <w:r>
              <w:rPr>
                <w:rFonts w:hint="eastAsia" w:ascii="宋体" w:hAnsi="宋体" w:eastAsia="宋体" w:cs="宋体"/>
                <w:b/>
                <w:bCs/>
                <w:color w:val="auto"/>
                <w:spacing w:val="-5"/>
                <w:sz w:val="24"/>
                <w:szCs w:val="24"/>
              </w:rPr>
              <w:t>序号</w:t>
            </w:r>
          </w:p>
        </w:tc>
        <w:tc>
          <w:tcPr>
            <w:tcW w:w="825" w:type="dxa"/>
            <w:tcBorders>
              <w:top w:val="single" w:color="000000" w:sz="4" w:space="0"/>
              <w:bottom w:val="single" w:color="000000" w:sz="4" w:space="0"/>
            </w:tcBorders>
            <w:vAlign w:val="center"/>
          </w:tcPr>
          <w:p w14:paraId="3C70FF3E">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outlineLvl w:val="9"/>
              <w:rPr>
                <w:rFonts w:hint="eastAsia" w:ascii="宋体" w:hAnsi="宋体" w:eastAsia="宋体" w:cs="宋体"/>
                <w:b/>
                <w:bCs/>
                <w:color w:val="auto"/>
                <w:sz w:val="24"/>
                <w:szCs w:val="24"/>
              </w:rPr>
            </w:pPr>
            <w:r>
              <w:rPr>
                <w:rFonts w:hint="eastAsia" w:ascii="宋体" w:hAnsi="宋体" w:eastAsia="宋体" w:cs="宋体"/>
                <w:b/>
                <w:bCs/>
                <w:color w:val="auto"/>
                <w:spacing w:val="-5"/>
                <w:sz w:val="24"/>
                <w:szCs w:val="24"/>
              </w:rPr>
              <w:t>类型</w:t>
            </w:r>
          </w:p>
        </w:tc>
        <w:tc>
          <w:tcPr>
            <w:tcW w:w="3169" w:type="dxa"/>
            <w:tcBorders>
              <w:top w:val="single" w:color="000000" w:sz="4" w:space="0"/>
              <w:bottom w:val="single" w:color="000000" w:sz="4" w:space="0"/>
              <w:right w:val="single" w:color="000000" w:sz="4" w:space="0"/>
            </w:tcBorders>
            <w:vAlign w:val="center"/>
          </w:tcPr>
          <w:p w14:paraId="78B58D67">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outlineLvl w:val="9"/>
              <w:rPr>
                <w:rFonts w:hint="eastAsia" w:ascii="宋体" w:hAnsi="宋体" w:eastAsia="宋体" w:cs="宋体"/>
                <w:b/>
                <w:bCs/>
                <w:color w:val="auto"/>
                <w:sz w:val="24"/>
                <w:szCs w:val="24"/>
              </w:rPr>
            </w:pPr>
            <w:r>
              <w:rPr>
                <w:rFonts w:hint="eastAsia" w:ascii="宋体" w:hAnsi="宋体" w:eastAsia="宋体" w:cs="宋体"/>
                <w:b/>
                <w:bCs/>
                <w:color w:val="auto"/>
                <w:spacing w:val="-5"/>
                <w:sz w:val="24"/>
                <w:szCs w:val="24"/>
              </w:rPr>
              <w:t>审查内容</w:t>
            </w:r>
          </w:p>
        </w:tc>
        <w:tc>
          <w:tcPr>
            <w:tcW w:w="4654" w:type="dxa"/>
            <w:tcBorders>
              <w:top w:val="single" w:color="000000" w:sz="4" w:space="0"/>
              <w:left w:val="single" w:color="000000" w:sz="4" w:space="0"/>
              <w:bottom w:val="single" w:color="000000" w:sz="4" w:space="0"/>
            </w:tcBorders>
            <w:vAlign w:val="center"/>
          </w:tcPr>
          <w:p w14:paraId="0ABFD0DF">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outlineLvl w:val="9"/>
              <w:rPr>
                <w:rFonts w:hint="eastAsia" w:ascii="宋体" w:hAnsi="宋体" w:eastAsia="宋体" w:cs="宋体"/>
                <w:b/>
                <w:bCs/>
                <w:color w:val="auto"/>
                <w:sz w:val="24"/>
                <w:szCs w:val="24"/>
              </w:rPr>
            </w:pPr>
            <w:r>
              <w:rPr>
                <w:rFonts w:hint="eastAsia" w:ascii="宋体" w:hAnsi="宋体" w:eastAsia="宋体" w:cs="宋体"/>
                <w:b/>
                <w:bCs/>
                <w:color w:val="auto"/>
                <w:spacing w:val="-3"/>
                <w:sz w:val="24"/>
                <w:szCs w:val="24"/>
              </w:rPr>
              <w:t>要求说明</w:t>
            </w:r>
          </w:p>
        </w:tc>
      </w:tr>
      <w:tr w14:paraId="7E61ED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730" w:type="dxa"/>
            <w:tcBorders>
              <w:top w:val="single" w:color="000000" w:sz="4" w:space="0"/>
              <w:left w:val="single" w:color="000000" w:sz="4" w:space="0"/>
              <w:bottom w:val="single" w:color="000000" w:sz="4" w:space="0"/>
            </w:tcBorders>
            <w:vAlign w:val="center"/>
          </w:tcPr>
          <w:p w14:paraId="06B27558">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1</w:t>
            </w:r>
          </w:p>
        </w:tc>
        <w:tc>
          <w:tcPr>
            <w:tcW w:w="825" w:type="dxa"/>
            <w:tcBorders>
              <w:top w:val="single" w:color="000000" w:sz="4" w:space="0"/>
              <w:bottom w:val="single" w:color="000000" w:sz="4" w:space="0"/>
            </w:tcBorders>
            <w:vAlign w:val="center"/>
          </w:tcPr>
          <w:p w14:paraId="23B13E1B">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color w:val="auto"/>
                <w:spacing w:val="-3"/>
                <w:sz w:val="24"/>
                <w:szCs w:val="24"/>
              </w:rPr>
              <w:t>报价1</w:t>
            </w:r>
          </w:p>
        </w:tc>
        <w:tc>
          <w:tcPr>
            <w:tcW w:w="3169" w:type="dxa"/>
            <w:tcBorders>
              <w:top w:val="single" w:color="000000" w:sz="4" w:space="0"/>
              <w:bottom w:val="single" w:color="000000" w:sz="4" w:space="0"/>
              <w:right w:val="single" w:color="000000" w:sz="4" w:space="0"/>
            </w:tcBorders>
            <w:vAlign w:val="center"/>
          </w:tcPr>
          <w:p w14:paraId="1A2F0358">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hanging="3" w:firstLineChars="0"/>
              <w:jc w:val="left"/>
              <w:textAlignment w:val="baseline"/>
              <w:outlineLvl w:val="9"/>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color w:val="auto"/>
                <w:spacing w:val="-1"/>
                <w:sz w:val="24"/>
                <w:szCs w:val="24"/>
              </w:rPr>
              <w:t>投标报价</w:t>
            </w:r>
          </w:p>
        </w:tc>
        <w:tc>
          <w:tcPr>
            <w:tcW w:w="4654" w:type="dxa"/>
            <w:tcBorders>
              <w:top w:val="single" w:color="000000" w:sz="4" w:space="0"/>
              <w:left w:val="single" w:color="000000" w:sz="4" w:space="0"/>
              <w:bottom w:val="single" w:color="000000" w:sz="4" w:space="0"/>
            </w:tcBorders>
            <w:vAlign w:val="center"/>
          </w:tcPr>
          <w:p w14:paraId="4DBE8495">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hanging="3" w:firstLineChars="0"/>
              <w:jc w:val="left"/>
              <w:textAlignment w:val="baseline"/>
              <w:outlineLvl w:val="9"/>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rPr>
              <w:t>投标报价未超过招标文件中规定的最高限价的</w:t>
            </w:r>
            <w:r>
              <w:rPr>
                <w:rFonts w:hint="eastAsia" w:ascii="宋体" w:hAnsi="宋体" w:eastAsia="宋体" w:cs="宋体"/>
                <w:color w:val="auto"/>
                <w:spacing w:val="-1"/>
                <w:sz w:val="24"/>
                <w:szCs w:val="24"/>
                <w:lang w:eastAsia="zh-CN"/>
              </w:rPr>
              <w:t>。</w:t>
            </w:r>
          </w:p>
        </w:tc>
      </w:tr>
      <w:tr w14:paraId="113A4A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730" w:type="dxa"/>
            <w:tcBorders>
              <w:top w:val="single" w:color="000000" w:sz="4" w:space="0"/>
              <w:left w:val="single" w:color="000000" w:sz="4" w:space="0"/>
              <w:bottom w:val="single" w:color="000000" w:sz="4" w:space="0"/>
            </w:tcBorders>
            <w:vAlign w:val="center"/>
          </w:tcPr>
          <w:p w14:paraId="55E10198">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color w:val="auto"/>
                <w:spacing w:val="-3"/>
                <w:sz w:val="24"/>
                <w:szCs w:val="24"/>
                <w:lang w:val="en-US" w:eastAsia="en-US"/>
              </w:rPr>
            </w:pPr>
            <w:r>
              <w:rPr>
                <w:rFonts w:hint="eastAsia" w:ascii="宋体" w:hAnsi="宋体" w:eastAsia="宋体" w:cs="宋体"/>
                <w:color w:val="auto"/>
                <w:spacing w:val="-3"/>
                <w:sz w:val="24"/>
                <w:szCs w:val="24"/>
              </w:rPr>
              <w:t>2</w:t>
            </w:r>
          </w:p>
        </w:tc>
        <w:tc>
          <w:tcPr>
            <w:tcW w:w="825" w:type="dxa"/>
            <w:tcBorders>
              <w:top w:val="single" w:color="000000" w:sz="4" w:space="0"/>
              <w:bottom w:val="single" w:color="000000" w:sz="4" w:space="0"/>
            </w:tcBorders>
            <w:vAlign w:val="center"/>
          </w:tcPr>
          <w:p w14:paraId="4E327604">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snapToGrid w:val="0"/>
                <w:color w:val="auto"/>
                <w:spacing w:val="-3"/>
                <w:kern w:val="0"/>
                <w:sz w:val="24"/>
                <w:szCs w:val="24"/>
                <w:lang w:val="en-US" w:eastAsia="zh-CN" w:bidi="ar-SA"/>
              </w:rPr>
            </w:pPr>
            <w:r>
              <w:rPr>
                <w:rFonts w:hint="eastAsia" w:ascii="宋体" w:hAnsi="宋体" w:eastAsia="宋体" w:cs="宋体"/>
                <w:color w:val="auto"/>
                <w:spacing w:val="-3"/>
                <w:sz w:val="24"/>
                <w:szCs w:val="24"/>
              </w:rPr>
              <w:t>报价</w:t>
            </w:r>
            <w:r>
              <w:rPr>
                <w:rFonts w:hint="eastAsia" w:ascii="宋体" w:hAnsi="宋体" w:eastAsia="宋体" w:cs="宋体"/>
                <w:color w:val="auto"/>
                <w:spacing w:val="-3"/>
                <w:sz w:val="24"/>
                <w:szCs w:val="24"/>
                <w:lang w:val="en-US" w:eastAsia="zh-CN"/>
              </w:rPr>
              <w:t>2</w:t>
            </w:r>
          </w:p>
        </w:tc>
        <w:tc>
          <w:tcPr>
            <w:tcW w:w="3169" w:type="dxa"/>
            <w:tcBorders>
              <w:top w:val="single" w:color="000000" w:sz="4" w:space="0"/>
              <w:bottom w:val="single" w:color="000000" w:sz="4" w:space="0"/>
              <w:right w:val="single" w:color="000000" w:sz="4" w:space="0"/>
            </w:tcBorders>
            <w:vAlign w:val="center"/>
          </w:tcPr>
          <w:p w14:paraId="260C7EA1">
            <w:pPr>
              <w:keepNext w:val="0"/>
              <w:keepLines w:val="0"/>
              <w:widowControl/>
              <w:suppressLineNumbers w:val="0"/>
              <w:jc w:val="left"/>
              <w:rPr>
                <w:rFonts w:hint="eastAsia" w:ascii="宋体" w:hAnsi="宋体" w:eastAsia="宋体" w:cs="宋体"/>
                <w:snapToGrid w:val="0"/>
                <w:color w:val="auto"/>
                <w:spacing w:val="-1"/>
                <w:kern w:val="0"/>
                <w:sz w:val="24"/>
                <w:szCs w:val="24"/>
                <w:lang w:val="en-US" w:eastAsia="en-US" w:bidi="ar-SA"/>
              </w:rPr>
            </w:pPr>
            <w:r>
              <w:rPr>
                <w:rFonts w:hint="eastAsia" w:ascii="宋体" w:hAnsi="宋体" w:eastAsia="宋体" w:cs="宋体"/>
                <w:snapToGrid w:val="0"/>
                <w:color w:val="auto"/>
                <w:kern w:val="0"/>
                <w:sz w:val="24"/>
                <w:szCs w:val="24"/>
                <w:lang w:val="en-US" w:eastAsia="zh-CN" w:bidi="ar"/>
              </w:rPr>
              <w:t>报价唯一性</w:t>
            </w:r>
          </w:p>
        </w:tc>
        <w:tc>
          <w:tcPr>
            <w:tcW w:w="4654" w:type="dxa"/>
            <w:tcBorders>
              <w:top w:val="single" w:color="000000" w:sz="4" w:space="0"/>
              <w:left w:val="single" w:color="000000" w:sz="4" w:space="0"/>
              <w:bottom w:val="single" w:color="000000" w:sz="4" w:space="0"/>
            </w:tcBorders>
            <w:vAlign w:val="center"/>
          </w:tcPr>
          <w:p w14:paraId="4FCC6F28">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hanging="3" w:firstLineChars="0"/>
              <w:jc w:val="left"/>
              <w:textAlignment w:val="baseline"/>
              <w:outlineLvl w:val="9"/>
              <w:rPr>
                <w:rFonts w:hint="eastAsia" w:ascii="宋体" w:hAnsi="宋体" w:eastAsia="宋体" w:cs="宋体"/>
                <w:color w:val="auto"/>
                <w:spacing w:val="-1"/>
                <w:sz w:val="24"/>
                <w:szCs w:val="24"/>
                <w:lang w:val="en-US" w:eastAsia="en-US"/>
              </w:rPr>
            </w:pPr>
            <w:r>
              <w:rPr>
                <w:rFonts w:hint="eastAsia" w:ascii="宋体" w:hAnsi="宋体" w:eastAsia="宋体" w:cs="宋体"/>
                <w:color w:val="auto"/>
                <w:spacing w:val="-1"/>
                <w:sz w:val="24"/>
                <w:szCs w:val="24"/>
                <w:lang w:val="en-US" w:eastAsia="zh-CN"/>
              </w:rPr>
              <w:t>投标文件未出现可选择性或可调整的报价（招标文件另有规定的除外）。</w:t>
            </w:r>
          </w:p>
        </w:tc>
      </w:tr>
      <w:tr w14:paraId="338A7B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730" w:type="dxa"/>
            <w:tcBorders>
              <w:top w:val="single" w:color="000000" w:sz="4" w:space="0"/>
              <w:left w:val="single" w:color="000000" w:sz="4" w:space="0"/>
              <w:bottom w:val="single" w:color="000000" w:sz="4" w:space="0"/>
            </w:tcBorders>
            <w:vAlign w:val="center"/>
          </w:tcPr>
          <w:p w14:paraId="2B66F7EB">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color w:val="auto"/>
                <w:spacing w:val="-3"/>
                <w:sz w:val="24"/>
                <w:szCs w:val="24"/>
                <w:lang w:val="en-US" w:eastAsia="en-US"/>
              </w:rPr>
            </w:pPr>
            <w:r>
              <w:rPr>
                <w:rFonts w:hint="eastAsia" w:ascii="宋体" w:hAnsi="宋体" w:eastAsia="宋体" w:cs="宋体"/>
                <w:color w:val="auto"/>
                <w:spacing w:val="-3"/>
                <w:sz w:val="24"/>
                <w:szCs w:val="24"/>
              </w:rPr>
              <w:t>3</w:t>
            </w:r>
          </w:p>
        </w:tc>
        <w:tc>
          <w:tcPr>
            <w:tcW w:w="825" w:type="dxa"/>
            <w:tcBorders>
              <w:top w:val="single" w:color="000000" w:sz="4" w:space="0"/>
              <w:bottom w:val="single" w:color="000000" w:sz="4" w:space="0"/>
            </w:tcBorders>
            <w:vAlign w:val="center"/>
          </w:tcPr>
          <w:p w14:paraId="1BA69E9F">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spacing w:val="-5"/>
                <w:sz w:val="24"/>
                <w:szCs w:val="24"/>
              </w:rPr>
              <w:t>商务</w:t>
            </w:r>
            <w:r>
              <w:rPr>
                <w:rFonts w:hint="eastAsia" w:ascii="宋体" w:hAnsi="宋体" w:eastAsia="宋体" w:cs="宋体"/>
                <w:color w:val="auto"/>
                <w:spacing w:val="-5"/>
                <w:sz w:val="24"/>
                <w:szCs w:val="24"/>
                <w:lang w:val="en-US" w:eastAsia="zh-CN"/>
              </w:rPr>
              <w:t>3</w:t>
            </w:r>
          </w:p>
        </w:tc>
        <w:tc>
          <w:tcPr>
            <w:tcW w:w="3169" w:type="dxa"/>
            <w:tcBorders>
              <w:top w:val="single" w:color="000000" w:sz="4" w:space="0"/>
              <w:bottom w:val="single" w:color="000000" w:sz="4" w:space="0"/>
              <w:right w:val="single" w:color="000000" w:sz="4" w:space="0"/>
            </w:tcBorders>
            <w:vAlign w:val="center"/>
          </w:tcPr>
          <w:p w14:paraId="4B609E87">
            <w:pPr>
              <w:keepNext w:val="0"/>
              <w:keepLines w:val="0"/>
              <w:widowControl/>
              <w:suppressLineNumbers w:val="0"/>
              <w:jc w:val="left"/>
              <w:rPr>
                <w:rFonts w:hint="eastAsia" w:ascii="宋体" w:hAnsi="宋体" w:eastAsia="宋体" w:cs="宋体"/>
                <w:snapToGrid w:val="0"/>
                <w:color w:val="auto"/>
                <w:kern w:val="0"/>
                <w:sz w:val="24"/>
                <w:szCs w:val="24"/>
                <w:lang w:val="en-US" w:eastAsia="zh-CN" w:bidi="ar"/>
              </w:rPr>
            </w:pPr>
            <w:r>
              <w:rPr>
                <w:rFonts w:hint="eastAsia" w:ascii="宋体" w:hAnsi="宋体" w:eastAsia="宋体" w:cs="宋体"/>
                <w:snapToGrid w:val="0"/>
                <w:color w:val="auto"/>
                <w:kern w:val="0"/>
                <w:sz w:val="24"/>
                <w:szCs w:val="24"/>
                <w:lang w:val="en-US" w:eastAsia="zh-CN" w:bidi="ar"/>
              </w:rPr>
              <w:t>投标有效期</w:t>
            </w:r>
          </w:p>
        </w:tc>
        <w:tc>
          <w:tcPr>
            <w:tcW w:w="4654" w:type="dxa"/>
            <w:tcBorders>
              <w:top w:val="single" w:color="000000" w:sz="4" w:space="0"/>
              <w:left w:val="single" w:color="000000" w:sz="4" w:space="0"/>
              <w:bottom w:val="single" w:color="000000" w:sz="4" w:space="0"/>
            </w:tcBorders>
            <w:vAlign w:val="center"/>
          </w:tcPr>
          <w:p w14:paraId="3F177218">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hanging="3" w:firstLineChars="0"/>
              <w:jc w:val="left"/>
              <w:textAlignment w:val="baseline"/>
              <w:outlineLvl w:val="9"/>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投标文件中承诺的投标有效期满足招标文件中载明的投标有效期的。</w:t>
            </w:r>
          </w:p>
        </w:tc>
      </w:tr>
      <w:tr w14:paraId="05E24E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730" w:type="dxa"/>
            <w:tcBorders>
              <w:top w:val="single" w:color="000000" w:sz="4" w:space="0"/>
              <w:left w:val="single" w:color="000000" w:sz="4" w:space="0"/>
              <w:bottom w:val="single" w:color="000000" w:sz="4" w:space="0"/>
            </w:tcBorders>
            <w:vAlign w:val="center"/>
          </w:tcPr>
          <w:p w14:paraId="3D0F7C45">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color w:val="auto"/>
                <w:spacing w:val="-3"/>
                <w:sz w:val="24"/>
                <w:szCs w:val="24"/>
                <w:highlight w:val="none"/>
                <w:lang w:val="en-US" w:eastAsia="en-US"/>
              </w:rPr>
            </w:pPr>
            <w:r>
              <w:rPr>
                <w:rFonts w:hint="eastAsia" w:ascii="宋体" w:hAnsi="宋体" w:eastAsia="宋体" w:cs="宋体"/>
                <w:color w:val="auto"/>
                <w:spacing w:val="-3"/>
                <w:sz w:val="24"/>
                <w:szCs w:val="24"/>
                <w:highlight w:val="none"/>
              </w:rPr>
              <w:t>4</w:t>
            </w:r>
          </w:p>
        </w:tc>
        <w:tc>
          <w:tcPr>
            <w:tcW w:w="825" w:type="dxa"/>
            <w:tcBorders>
              <w:top w:val="single" w:color="000000" w:sz="4" w:space="0"/>
              <w:bottom w:val="single" w:color="000000" w:sz="4" w:space="0"/>
            </w:tcBorders>
            <w:vAlign w:val="center"/>
          </w:tcPr>
          <w:p w14:paraId="0BC98FD0">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pacing w:val="-5"/>
                <w:sz w:val="24"/>
                <w:szCs w:val="24"/>
                <w:highlight w:val="none"/>
              </w:rPr>
              <w:t>商务</w:t>
            </w:r>
            <w:r>
              <w:rPr>
                <w:rFonts w:hint="eastAsia" w:ascii="宋体" w:hAnsi="宋体" w:eastAsia="宋体" w:cs="宋体"/>
                <w:color w:val="auto"/>
                <w:spacing w:val="-5"/>
                <w:sz w:val="24"/>
                <w:szCs w:val="24"/>
                <w:highlight w:val="none"/>
                <w:lang w:val="en-US" w:eastAsia="zh-CN"/>
              </w:rPr>
              <w:t>4</w:t>
            </w:r>
          </w:p>
        </w:tc>
        <w:tc>
          <w:tcPr>
            <w:tcW w:w="3169" w:type="dxa"/>
            <w:tcBorders>
              <w:top w:val="single" w:color="000000" w:sz="4" w:space="0"/>
              <w:bottom w:val="single" w:color="000000" w:sz="4" w:space="0"/>
              <w:right w:val="single" w:color="000000" w:sz="4" w:space="0"/>
            </w:tcBorders>
            <w:vAlign w:val="center"/>
          </w:tcPr>
          <w:p w14:paraId="758ADF2A">
            <w:pPr>
              <w:keepNext w:val="0"/>
              <w:keepLines w:val="0"/>
              <w:widowControl/>
              <w:suppressLineNumbers w:val="0"/>
              <w:jc w:val="left"/>
              <w:rPr>
                <w:rFonts w:hint="eastAsia" w:ascii="宋体" w:hAnsi="宋体" w:eastAsia="宋体" w:cs="宋体"/>
                <w:snapToGrid w:val="0"/>
                <w:color w:val="auto"/>
                <w:kern w:val="0"/>
                <w:sz w:val="24"/>
                <w:szCs w:val="24"/>
                <w:highlight w:val="none"/>
                <w:lang w:val="en-US" w:eastAsia="zh-CN" w:bidi="ar"/>
              </w:rPr>
            </w:pPr>
            <w:r>
              <w:rPr>
                <w:rFonts w:hint="eastAsia" w:ascii="宋体" w:hAnsi="宋体" w:eastAsia="宋体" w:cs="宋体"/>
                <w:snapToGrid w:val="0"/>
                <w:color w:val="auto"/>
                <w:kern w:val="0"/>
                <w:sz w:val="24"/>
                <w:szCs w:val="24"/>
                <w:highlight w:val="none"/>
                <w:lang w:val="en-US" w:eastAsia="zh-CN" w:bidi="ar"/>
              </w:rPr>
              <w:t>★号条款响应</w:t>
            </w:r>
          </w:p>
        </w:tc>
        <w:tc>
          <w:tcPr>
            <w:tcW w:w="4654" w:type="dxa"/>
            <w:tcBorders>
              <w:top w:val="single" w:color="000000" w:sz="4" w:space="0"/>
              <w:left w:val="single" w:color="000000" w:sz="4" w:space="0"/>
              <w:bottom w:val="single" w:color="000000" w:sz="4" w:space="0"/>
            </w:tcBorders>
            <w:vAlign w:val="center"/>
          </w:tcPr>
          <w:p w14:paraId="64EA0726">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hanging="3" w:firstLineChars="0"/>
              <w:jc w:val="left"/>
              <w:textAlignment w:val="baseline"/>
              <w:outlineLvl w:val="9"/>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投标文件满足招标文件第五章《采购需求》中★号条款要求的。</w:t>
            </w:r>
          </w:p>
        </w:tc>
      </w:tr>
      <w:tr w14:paraId="2D9D57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730" w:type="dxa"/>
            <w:tcBorders>
              <w:top w:val="single" w:color="000000" w:sz="4" w:space="0"/>
              <w:left w:val="single" w:color="000000" w:sz="4" w:space="0"/>
            </w:tcBorders>
            <w:vAlign w:val="center"/>
          </w:tcPr>
          <w:p w14:paraId="5F5ADCD9">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color w:val="auto"/>
                <w:spacing w:val="-3"/>
                <w:sz w:val="24"/>
                <w:szCs w:val="24"/>
                <w:highlight w:val="none"/>
                <w:lang w:eastAsia="zh-CN"/>
              </w:rPr>
            </w:pPr>
            <w:r>
              <w:rPr>
                <w:rFonts w:hint="eastAsia" w:ascii="宋体" w:hAnsi="宋体" w:eastAsia="宋体" w:cs="宋体"/>
                <w:color w:val="auto"/>
                <w:spacing w:val="-3"/>
                <w:sz w:val="24"/>
                <w:szCs w:val="24"/>
                <w:highlight w:val="none"/>
                <w:lang w:val="en-US" w:eastAsia="zh-CN"/>
              </w:rPr>
              <w:t>5</w:t>
            </w:r>
          </w:p>
        </w:tc>
        <w:tc>
          <w:tcPr>
            <w:tcW w:w="825" w:type="dxa"/>
            <w:tcBorders>
              <w:top w:val="single" w:color="000000" w:sz="4" w:space="0"/>
            </w:tcBorders>
            <w:vAlign w:val="center"/>
          </w:tcPr>
          <w:p w14:paraId="39740950">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pacing w:val="-5"/>
                <w:sz w:val="24"/>
                <w:szCs w:val="24"/>
                <w:highlight w:val="none"/>
              </w:rPr>
              <w:t>商务</w:t>
            </w:r>
            <w:r>
              <w:rPr>
                <w:rFonts w:hint="eastAsia" w:ascii="宋体" w:hAnsi="宋体" w:eastAsia="宋体" w:cs="宋体"/>
                <w:color w:val="auto"/>
                <w:spacing w:val="-5"/>
                <w:sz w:val="24"/>
                <w:szCs w:val="24"/>
                <w:highlight w:val="none"/>
                <w:lang w:val="en-US" w:eastAsia="zh-CN"/>
              </w:rPr>
              <w:t>5</w:t>
            </w:r>
          </w:p>
        </w:tc>
        <w:tc>
          <w:tcPr>
            <w:tcW w:w="3169" w:type="dxa"/>
            <w:tcBorders>
              <w:top w:val="single" w:color="000000" w:sz="4" w:space="0"/>
              <w:right w:val="single" w:color="000000" w:sz="4" w:space="0"/>
            </w:tcBorders>
            <w:vAlign w:val="center"/>
          </w:tcPr>
          <w:p w14:paraId="41AF6855">
            <w:pPr>
              <w:keepNext w:val="0"/>
              <w:keepLines w:val="0"/>
              <w:widowControl/>
              <w:suppressLineNumbers w:val="0"/>
              <w:jc w:val="left"/>
              <w:rPr>
                <w:rFonts w:hint="eastAsia" w:ascii="宋体" w:hAnsi="宋体" w:eastAsia="宋体" w:cs="宋体"/>
                <w:snapToGrid w:val="0"/>
                <w:color w:val="auto"/>
                <w:kern w:val="0"/>
                <w:sz w:val="24"/>
                <w:szCs w:val="24"/>
                <w:highlight w:val="none"/>
                <w:lang w:val="en-US" w:eastAsia="en-US" w:bidi="ar"/>
              </w:rPr>
            </w:pPr>
            <w:r>
              <w:rPr>
                <w:rFonts w:hint="eastAsia" w:ascii="宋体" w:hAnsi="宋体" w:eastAsia="宋体" w:cs="宋体"/>
                <w:snapToGrid w:val="0"/>
                <w:color w:val="auto"/>
                <w:kern w:val="0"/>
                <w:sz w:val="24"/>
                <w:szCs w:val="24"/>
                <w:highlight w:val="none"/>
                <w:lang w:val="en-US" w:eastAsia="zh-CN" w:bidi="ar"/>
              </w:rPr>
              <w:t>合同履行期限（交货期限）</w:t>
            </w:r>
          </w:p>
        </w:tc>
        <w:tc>
          <w:tcPr>
            <w:tcW w:w="4654" w:type="dxa"/>
            <w:tcBorders>
              <w:top w:val="single" w:color="000000" w:sz="4" w:space="0"/>
              <w:left w:val="single" w:color="000000" w:sz="4" w:space="0"/>
              <w:bottom w:val="single" w:color="000000" w:sz="4" w:space="0"/>
            </w:tcBorders>
            <w:vAlign w:val="center"/>
          </w:tcPr>
          <w:p w14:paraId="49BFB5EE">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hanging="3" w:firstLineChars="0"/>
              <w:jc w:val="left"/>
              <w:textAlignment w:val="baseline"/>
              <w:outlineLvl w:val="9"/>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合同签订之日起30天内。</w:t>
            </w:r>
          </w:p>
        </w:tc>
      </w:tr>
      <w:tr w14:paraId="7BF22D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730" w:type="dxa"/>
            <w:tcBorders>
              <w:top w:val="single" w:color="000000" w:sz="4" w:space="0"/>
              <w:left w:val="single" w:color="000000" w:sz="4" w:space="0"/>
            </w:tcBorders>
            <w:vAlign w:val="center"/>
          </w:tcPr>
          <w:p w14:paraId="5FA9649C">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snapToGrid w:val="0"/>
                <w:color w:val="auto"/>
                <w:spacing w:val="-3"/>
                <w:kern w:val="0"/>
                <w:sz w:val="24"/>
                <w:szCs w:val="24"/>
                <w:highlight w:val="none"/>
                <w:lang w:val="en-US" w:eastAsia="zh-CN" w:bidi="ar-SA"/>
              </w:rPr>
            </w:pPr>
            <w:r>
              <w:rPr>
                <w:rFonts w:hint="eastAsia" w:ascii="宋体" w:hAnsi="宋体" w:eastAsia="宋体" w:cs="宋体"/>
                <w:color w:val="auto"/>
                <w:spacing w:val="-3"/>
                <w:sz w:val="24"/>
                <w:szCs w:val="24"/>
                <w:highlight w:val="none"/>
                <w:lang w:val="en-US" w:eastAsia="zh-CN"/>
              </w:rPr>
              <w:t>6</w:t>
            </w:r>
          </w:p>
        </w:tc>
        <w:tc>
          <w:tcPr>
            <w:tcW w:w="825" w:type="dxa"/>
            <w:tcBorders>
              <w:top w:val="single" w:color="000000" w:sz="4" w:space="0"/>
            </w:tcBorders>
            <w:vAlign w:val="center"/>
          </w:tcPr>
          <w:p w14:paraId="3A984235">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pacing w:val="-5"/>
                <w:sz w:val="24"/>
                <w:szCs w:val="24"/>
                <w:highlight w:val="none"/>
              </w:rPr>
              <w:t>商务</w:t>
            </w:r>
            <w:r>
              <w:rPr>
                <w:rFonts w:hint="eastAsia" w:ascii="宋体" w:hAnsi="宋体" w:eastAsia="宋体" w:cs="宋体"/>
                <w:color w:val="auto"/>
                <w:spacing w:val="-5"/>
                <w:sz w:val="24"/>
                <w:szCs w:val="24"/>
                <w:highlight w:val="none"/>
                <w:lang w:val="en-US" w:eastAsia="zh-CN"/>
              </w:rPr>
              <w:t>6</w:t>
            </w:r>
          </w:p>
        </w:tc>
        <w:tc>
          <w:tcPr>
            <w:tcW w:w="3169" w:type="dxa"/>
            <w:tcBorders>
              <w:top w:val="single" w:color="000000" w:sz="4" w:space="0"/>
              <w:right w:val="single" w:color="000000" w:sz="4" w:space="0"/>
            </w:tcBorders>
            <w:vAlign w:val="center"/>
          </w:tcPr>
          <w:p w14:paraId="129A41E1">
            <w:pPr>
              <w:keepNext w:val="0"/>
              <w:keepLines w:val="0"/>
              <w:widowControl/>
              <w:suppressLineNumbers w:val="0"/>
              <w:jc w:val="left"/>
              <w:rPr>
                <w:rFonts w:hint="eastAsia" w:ascii="宋体" w:hAnsi="宋体" w:eastAsia="宋体" w:cs="宋体"/>
                <w:snapToGrid w:val="0"/>
                <w:color w:val="auto"/>
                <w:kern w:val="0"/>
                <w:sz w:val="24"/>
                <w:szCs w:val="24"/>
                <w:highlight w:val="none"/>
                <w:lang w:val="en-US" w:eastAsia="zh-CN" w:bidi="ar"/>
              </w:rPr>
            </w:pPr>
            <w:r>
              <w:rPr>
                <w:rFonts w:hint="eastAsia" w:ascii="宋体" w:hAnsi="宋体" w:eastAsia="宋体" w:cs="宋体"/>
                <w:snapToGrid w:val="0"/>
                <w:color w:val="auto"/>
                <w:kern w:val="0"/>
                <w:sz w:val="24"/>
                <w:szCs w:val="24"/>
                <w:highlight w:val="none"/>
                <w:lang w:val="en-US" w:eastAsia="zh-CN" w:bidi="ar"/>
              </w:rPr>
              <w:t>质保期</w:t>
            </w:r>
          </w:p>
        </w:tc>
        <w:tc>
          <w:tcPr>
            <w:tcW w:w="4654" w:type="dxa"/>
            <w:tcBorders>
              <w:top w:val="single" w:color="000000" w:sz="4" w:space="0"/>
              <w:left w:val="single" w:color="000000" w:sz="4" w:space="0"/>
              <w:bottom w:val="single" w:color="000000" w:sz="4" w:space="0"/>
            </w:tcBorders>
            <w:vAlign w:val="center"/>
          </w:tcPr>
          <w:p w14:paraId="57000A69">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hanging="3" w:firstLineChars="0"/>
              <w:jc w:val="left"/>
              <w:textAlignment w:val="baseline"/>
              <w:outlineLvl w:val="9"/>
              <w:rPr>
                <w:rFonts w:hint="default"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w:t>
            </w:r>
            <w:r>
              <w:rPr>
                <w:rFonts w:hint="eastAsia" w:cs="宋体"/>
                <w:color w:val="auto"/>
                <w:spacing w:val="-1"/>
                <w:sz w:val="24"/>
                <w:szCs w:val="24"/>
                <w:highlight w:val="none"/>
                <w:lang w:val="en-US" w:eastAsia="zh-CN"/>
              </w:rPr>
              <w:t>3</w:t>
            </w:r>
            <w:r>
              <w:rPr>
                <w:rFonts w:hint="eastAsia" w:ascii="宋体" w:hAnsi="宋体" w:eastAsia="宋体" w:cs="宋体"/>
                <w:color w:val="auto"/>
                <w:spacing w:val="-1"/>
                <w:sz w:val="24"/>
                <w:szCs w:val="24"/>
                <w:highlight w:val="none"/>
                <w:lang w:val="en-US" w:eastAsia="zh-CN"/>
              </w:rPr>
              <w:t>年</w:t>
            </w:r>
            <w:r>
              <w:rPr>
                <w:rFonts w:hint="eastAsia" w:cs="宋体"/>
                <w:color w:val="auto"/>
                <w:spacing w:val="-1"/>
                <w:sz w:val="24"/>
                <w:szCs w:val="24"/>
                <w:highlight w:val="none"/>
                <w:lang w:val="en-US" w:eastAsia="zh-CN"/>
              </w:rPr>
              <w:t>。</w:t>
            </w:r>
          </w:p>
        </w:tc>
      </w:tr>
      <w:tr w14:paraId="5AC8EA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730" w:type="dxa"/>
            <w:tcBorders>
              <w:top w:val="single" w:color="000000" w:sz="4" w:space="0"/>
              <w:left w:val="single" w:color="000000" w:sz="4" w:space="0"/>
            </w:tcBorders>
            <w:vAlign w:val="center"/>
          </w:tcPr>
          <w:p w14:paraId="75F95486">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snapToGrid w:val="0"/>
                <w:color w:val="auto"/>
                <w:spacing w:val="-3"/>
                <w:kern w:val="0"/>
                <w:sz w:val="24"/>
                <w:szCs w:val="24"/>
                <w:lang w:val="en-US" w:eastAsia="zh-CN" w:bidi="ar-SA"/>
              </w:rPr>
            </w:pPr>
            <w:r>
              <w:rPr>
                <w:rFonts w:hint="eastAsia" w:ascii="宋体" w:hAnsi="宋体" w:eastAsia="宋体" w:cs="宋体"/>
                <w:color w:val="auto"/>
                <w:spacing w:val="-3"/>
                <w:sz w:val="24"/>
                <w:szCs w:val="24"/>
                <w:lang w:val="en-US" w:eastAsia="zh-CN"/>
              </w:rPr>
              <w:t>7</w:t>
            </w:r>
          </w:p>
        </w:tc>
        <w:tc>
          <w:tcPr>
            <w:tcW w:w="825" w:type="dxa"/>
            <w:tcBorders>
              <w:top w:val="single" w:color="000000" w:sz="4" w:space="0"/>
            </w:tcBorders>
            <w:vAlign w:val="center"/>
          </w:tcPr>
          <w:p w14:paraId="1F94B1B1">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spacing w:val="-5"/>
                <w:sz w:val="24"/>
                <w:szCs w:val="24"/>
              </w:rPr>
              <w:t>商务</w:t>
            </w:r>
            <w:r>
              <w:rPr>
                <w:rFonts w:hint="eastAsia" w:ascii="宋体" w:hAnsi="宋体" w:eastAsia="宋体" w:cs="宋体"/>
                <w:color w:val="auto"/>
                <w:spacing w:val="-5"/>
                <w:sz w:val="24"/>
                <w:szCs w:val="24"/>
                <w:lang w:val="en-US" w:eastAsia="zh-CN"/>
              </w:rPr>
              <w:t>7</w:t>
            </w:r>
          </w:p>
        </w:tc>
        <w:tc>
          <w:tcPr>
            <w:tcW w:w="3169" w:type="dxa"/>
            <w:tcBorders>
              <w:top w:val="single" w:color="000000" w:sz="4" w:space="0"/>
              <w:right w:val="single" w:color="000000" w:sz="4" w:space="0"/>
            </w:tcBorders>
            <w:vAlign w:val="center"/>
          </w:tcPr>
          <w:p w14:paraId="50307F94">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hanging="1" w:firstLineChars="0"/>
              <w:jc w:val="left"/>
              <w:textAlignment w:val="baseline"/>
              <w:outlineLvl w:val="9"/>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color w:val="auto"/>
                <w:spacing w:val="-1"/>
                <w:sz w:val="24"/>
                <w:szCs w:val="24"/>
              </w:rPr>
              <w:t>投标文件</w:t>
            </w:r>
            <w:r>
              <w:rPr>
                <w:rFonts w:hint="eastAsia" w:cs="宋体"/>
                <w:color w:val="auto"/>
                <w:spacing w:val="-1"/>
                <w:sz w:val="24"/>
                <w:szCs w:val="24"/>
                <w:lang w:eastAsia="zh-CN"/>
              </w:rPr>
              <w:t>格式</w:t>
            </w:r>
          </w:p>
        </w:tc>
        <w:tc>
          <w:tcPr>
            <w:tcW w:w="4654" w:type="dxa"/>
            <w:tcBorders>
              <w:top w:val="single" w:color="000000" w:sz="4" w:space="0"/>
              <w:left w:val="single" w:color="000000" w:sz="4" w:space="0"/>
              <w:bottom w:val="single" w:color="000000" w:sz="4" w:space="0"/>
            </w:tcBorders>
            <w:vAlign w:val="center"/>
          </w:tcPr>
          <w:p w14:paraId="444F2B2D">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hanging="3" w:firstLineChars="0"/>
              <w:jc w:val="left"/>
              <w:textAlignment w:val="baseline"/>
              <w:outlineLvl w:val="9"/>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投标文件中包括了招标文件中提供格式的文本，形式上符合招标文件规定。</w:t>
            </w:r>
          </w:p>
        </w:tc>
      </w:tr>
      <w:tr w14:paraId="7BA970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730" w:type="dxa"/>
            <w:tcBorders>
              <w:top w:val="single" w:color="000000" w:sz="4" w:space="0"/>
              <w:left w:val="single" w:color="000000" w:sz="4" w:space="0"/>
            </w:tcBorders>
            <w:vAlign w:val="center"/>
          </w:tcPr>
          <w:p w14:paraId="1488A33B">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snapToGrid w:val="0"/>
                <w:color w:val="auto"/>
                <w:spacing w:val="-3"/>
                <w:kern w:val="0"/>
                <w:sz w:val="24"/>
                <w:szCs w:val="24"/>
                <w:lang w:val="en-US" w:eastAsia="zh-CN" w:bidi="ar-SA"/>
              </w:rPr>
            </w:pPr>
            <w:r>
              <w:rPr>
                <w:rFonts w:hint="eastAsia" w:ascii="宋体" w:hAnsi="宋体" w:eastAsia="宋体" w:cs="宋体"/>
                <w:color w:val="auto"/>
                <w:spacing w:val="-3"/>
                <w:sz w:val="24"/>
                <w:szCs w:val="24"/>
                <w:lang w:val="en-US" w:eastAsia="zh-CN"/>
              </w:rPr>
              <w:t>8</w:t>
            </w:r>
          </w:p>
        </w:tc>
        <w:tc>
          <w:tcPr>
            <w:tcW w:w="825" w:type="dxa"/>
            <w:tcBorders>
              <w:top w:val="single" w:color="000000" w:sz="4" w:space="0"/>
            </w:tcBorders>
            <w:vAlign w:val="center"/>
          </w:tcPr>
          <w:p w14:paraId="628CC867">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pacing w:val="-5"/>
                <w:sz w:val="24"/>
                <w:szCs w:val="24"/>
                <w:highlight w:val="none"/>
              </w:rPr>
              <w:t>商务</w:t>
            </w:r>
            <w:r>
              <w:rPr>
                <w:rFonts w:hint="eastAsia" w:ascii="宋体" w:hAnsi="宋体" w:eastAsia="宋体" w:cs="宋体"/>
                <w:color w:val="auto"/>
                <w:spacing w:val="-5"/>
                <w:sz w:val="24"/>
                <w:szCs w:val="24"/>
                <w:highlight w:val="none"/>
                <w:lang w:val="en-US" w:eastAsia="zh-CN"/>
              </w:rPr>
              <w:t>8</w:t>
            </w:r>
          </w:p>
        </w:tc>
        <w:tc>
          <w:tcPr>
            <w:tcW w:w="3169" w:type="dxa"/>
            <w:tcBorders>
              <w:top w:val="single" w:color="000000" w:sz="4" w:space="0"/>
              <w:right w:val="single" w:color="000000" w:sz="4" w:space="0"/>
            </w:tcBorders>
            <w:vAlign w:val="center"/>
          </w:tcPr>
          <w:p w14:paraId="1F171804">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hanging="5" w:firstLineChars="0"/>
              <w:jc w:val="left"/>
              <w:textAlignment w:val="baseline"/>
              <w:outlineLvl w:val="9"/>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spacing w:val="-8"/>
                <w:sz w:val="24"/>
                <w:szCs w:val="24"/>
              </w:rPr>
              <w:t>投标</w:t>
            </w:r>
            <w:r>
              <w:rPr>
                <w:rFonts w:hint="eastAsia" w:cs="宋体"/>
                <w:color w:val="auto"/>
                <w:spacing w:val="-8"/>
                <w:sz w:val="24"/>
                <w:szCs w:val="24"/>
                <w:lang w:eastAsia="zh-CN"/>
              </w:rPr>
              <w:t>文件签字</w:t>
            </w:r>
            <w:r>
              <w:rPr>
                <w:rFonts w:hint="eastAsia" w:ascii="宋体" w:hAnsi="宋体" w:eastAsia="宋体" w:cs="宋体"/>
                <w:color w:val="auto"/>
                <w:spacing w:val="-8"/>
                <w:sz w:val="24"/>
                <w:szCs w:val="24"/>
              </w:rPr>
              <w:t>、盖</w:t>
            </w:r>
            <w:r>
              <w:rPr>
                <w:rFonts w:hint="eastAsia" w:ascii="宋体" w:hAnsi="宋体" w:eastAsia="宋体" w:cs="宋体"/>
                <w:color w:val="auto"/>
                <w:spacing w:val="-9"/>
                <w:sz w:val="24"/>
                <w:szCs w:val="24"/>
              </w:rPr>
              <w:t>章</w:t>
            </w:r>
          </w:p>
        </w:tc>
        <w:tc>
          <w:tcPr>
            <w:tcW w:w="4654" w:type="dxa"/>
            <w:tcBorders>
              <w:top w:val="single" w:color="000000" w:sz="4" w:space="0"/>
              <w:left w:val="single" w:color="000000" w:sz="4" w:space="0"/>
              <w:bottom w:val="single" w:color="000000" w:sz="4" w:space="0"/>
            </w:tcBorders>
            <w:vAlign w:val="center"/>
          </w:tcPr>
          <w:p w14:paraId="256C3EEF">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hanging="3" w:firstLineChars="0"/>
              <w:jc w:val="left"/>
              <w:textAlignment w:val="baseline"/>
              <w:outlineLvl w:val="9"/>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rPr>
              <w:t>投标人按照招标文件规定要求签署、盖章</w:t>
            </w:r>
            <w:r>
              <w:rPr>
                <w:rFonts w:hint="eastAsia" w:ascii="宋体" w:hAnsi="宋体" w:eastAsia="宋体" w:cs="宋体"/>
                <w:color w:val="auto"/>
                <w:spacing w:val="-1"/>
                <w:sz w:val="24"/>
                <w:szCs w:val="24"/>
                <w:lang w:eastAsia="zh-CN"/>
              </w:rPr>
              <w:t>。</w:t>
            </w:r>
          </w:p>
        </w:tc>
      </w:tr>
      <w:tr w14:paraId="39F15E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730" w:type="dxa"/>
            <w:tcBorders>
              <w:top w:val="single" w:color="000000" w:sz="4" w:space="0"/>
              <w:left w:val="single" w:color="000000" w:sz="4" w:space="0"/>
            </w:tcBorders>
            <w:vAlign w:val="center"/>
          </w:tcPr>
          <w:p w14:paraId="142FA820">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default" w:ascii="宋体" w:hAnsi="宋体" w:eastAsia="宋体" w:cs="宋体"/>
                <w:snapToGrid w:val="0"/>
                <w:color w:val="auto"/>
                <w:spacing w:val="-3"/>
                <w:kern w:val="0"/>
                <w:sz w:val="24"/>
                <w:szCs w:val="24"/>
                <w:lang w:val="en-US" w:eastAsia="zh-CN" w:bidi="ar-SA"/>
              </w:rPr>
            </w:pPr>
            <w:r>
              <w:rPr>
                <w:rFonts w:hint="eastAsia" w:ascii="宋体" w:hAnsi="宋体" w:eastAsia="宋体" w:cs="宋体"/>
                <w:snapToGrid w:val="0"/>
                <w:color w:val="auto"/>
                <w:spacing w:val="-3"/>
                <w:kern w:val="0"/>
                <w:sz w:val="24"/>
                <w:szCs w:val="24"/>
                <w:lang w:val="en-US" w:eastAsia="zh-CN" w:bidi="ar-SA"/>
              </w:rPr>
              <w:t>9</w:t>
            </w:r>
          </w:p>
        </w:tc>
        <w:tc>
          <w:tcPr>
            <w:tcW w:w="825" w:type="dxa"/>
            <w:tcBorders>
              <w:top w:val="single" w:color="000000" w:sz="4" w:space="0"/>
            </w:tcBorders>
            <w:vAlign w:val="center"/>
          </w:tcPr>
          <w:p w14:paraId="7CB09BA7">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pacing w:val="-5"/>
                <w:sz w:val="24"/>
                <w:szCs w:val="24"/>
                <w:highlight w:val="none"/>
              </w:rPr>
              <w:t>商务</w:t>
            </w:r>
            <w:r>
              <w:rPr>
                <w:rFonts w:hint="eastAsia" w:ascii="宋体" w:hAnsi="宋体" w:eastAsia="宋体" w:cs="宋体"/>
                <w:color w:val="auto"/>
                <w:spacing w:val="-5"/>
                <w:sz w:val="24"/>
                <w:szCs w:val="24"/>
                <w:highlight w:val="none"/>
                <w:lang w:val="en-US" w:eastAsia="zh-CN"/>
              </w:rPr>
              <w:t>9</w:t>
            </w:r>
          </w:p>
        </w:tc>
        <w:tc>
          <w:tcPr>
            <w:tcW w:w="3169" w:type="dxa"/>
            <w:tcBorders>
              <w:top w:val="single" w:color="000000" w:sz="4" w:space="0"/>
              <w:right w:val="single" w:color="000000" w:sz="4" w:space="0"/>
            </w:tcBorders>
            <w:vAlign w:val="center"/>
          </w:tcPr>
          <w:p w14:paraId="4C7874F7">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2" w:firstLineChars="0"/>
              <w:jc w:val="left"/>
              <w:textAlignment w:val="baseline"/>
              <w:outlineLvl w:val="9"/>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en-US" w:bidi="ar-SA"/>
              </w:rPr>
              <w:t>其他要求</w:t>
            </w:r>
          </w:p>
        </w:tc>
        <w:tc>
          <w:tcPr>
            <w:tcW w:w="4654" w:type="dxa"/>
            <w:tcBorders>
              <w:top w:val="single" w:color="000000" w:sz="4" w:space="0"/>
              <w:left w:val="single" w:color="000000" w:sz="4" w:space="0"/>
              <w:bottom w:val="single" w:color="000000" w:sz="4" w:space="0"/>
            </w:tcBorders>
            <w:vAlign w:val="center"/>
          </w:tcPr>
          <w:p w14:paraId="70022DF6">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hanging="3" w:firstLineChars="0"/>
              <w:jc w:val="left"/>
              <w:textAlignment w:val="baseline"/>
              <w:outlineLvl w:val="9"/>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lang w:val="en-US" w:eastAsia="zh-CN"/>
              </w:rPr>
              <w:t>1</w:t>
            </w: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rPr>
              <w:t>投标文件未含有采购人不能接受的附加条件的</w:t>
            </w:r>
            <w:r>
              <w:rPr>
                <w:rFonts w:hint="eastAsia" w:ascii="宋体" w:hAnsi="宋体" w:eastAsia="宋体" w:cs="宋体"/>
                <w:color w:val="auto"/>
                <w:spacing w:val="-1"/>
                <w:sz w:val="24"/>
                <w:szCs w:val="24"/>
                <w:lang w:eastAsia="zh-CN"/>
              </w:rPr>
              <w:t>。</w:t>
            </w:r>
          </w:p>
          <w:p w14:paraId="24A0E7C3">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hanging="3" w:firstLineChars="0"/>
              <w:jc w:val="left"/>
              <w:textAlignment w:val="baseline"/>
              <w:outlineLvl w:val="9"/>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lang w:val="en-US" w:eastAsia="zh-CN"/>
              </w:rPr>
              <w:t>2</w:t>
            </w: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rPr>
              <w:t>对招标文件的实质性要求作出响应</w:t>
            </w:r>
            <w:r>
              <w:rPr>
                <w:rFonts w:hint="eastAsia" w:ascii="宋体" w:hAnsi="宋体" w:eastAsia="宋体" w:cs="宋体"/>
                <w:color w:val="auto"/>
                <w:spacing w:val="-1"/>
                <w:sz w:val="24"/>
                <w:szCs w:val="24"/>
                <w:lang w:eastAsia="zh-CN"/>
              </w:rPr>
              <w:t>。</w:t>
            </w:r>
          </w:p>
          <w:p w14:paraId="6DAC8092">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hanging="3" w:firstLineChars="0"/>
              <w:jc w:val="left"/>
              <w:textAlignment w:val="baseline"/>
              <w:outlineLvl w:val="9"/>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lang w:val="en-US" w:eastAsia="zh-CN"/>
              </w:rPr>
              <w:t>3</w:t>
            </w: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rPr>
              <w:t>投标人不存在串通投标行为</w:t>
            </w:r>
            <w:r>
              <w:rPr>
                <w:rFonts w:hint="eastAsia" w:ascii="宋体" w:hAnsi="宋体" w:eastAsia="宋体" w:cs="宋体"/>
                <w:color w:val="auto"/>
                <w:spacing w:val="-1"/>
                <w:sz w:val="24"/>
                <w:szCs w:val="24"/>
                <w:lang w:eastAsia="zh-CN"/>
              </w:rPr>
              <w:t>。</w:t>
            </w:r>
          </w:p>
          <w:p w14:paraId="2EC1D283">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hanging="3" w:firstLineChars="0"/>
              <w:jc w:val="left"/>
              <w:textAlignment w:val="baseline"/>
              <w:outlineLvl w:val="9"/>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lang w:val="en-US" w:eastAsia="zh-CN"/>
              </w:rPr>
              <w:t>4</w:t>
            </w: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rPr>
              <w:t>投标人、投标文件不存在不符合法律、法规和招标文件规定的其他无效情形。</w:t>
            </w:r>
          </w:p>
        </w:tc>
      </w:tr>
    </w:tbl>
    <w:p w14:paraId="130019B0">
      <w:pPr>
        <w:keepNext w:val="0"/>
        <w:keepLines w:val="0"/>
        <w:pageBreakBefore w:val="0"/>
        <w:widowControl/>
        <w:kinsoku w:val="0"/>
        <w:wordWrap/>
        <w:overflowPunct/>
        <w:topLinePunct w:val="0"/>
        <w:autoSpaceDE w:val="0"/>
        <w:autoSpaceDN w:val="0"/>
        <w:bidi w:val="0"/>
        <w:adjustRightInd w:val="0"/>
        <w:snapToGrid w:val="0"/>
        <w:spacing w:before="183"/>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注：本表中符合评审内容要求的写“√”,不符合评审内容要求的写“×”。结论为“合格”或“不合格”。结论不合格的不进入综合评审阶段。审查投标人是否存在串通投标行为：评标委员会发现有下列情形之一的，视为投标人串通投标，其投标无效：</w:t>
      </w:r>
    </w:p>
    <w:p w14:paraId="5CE8F18F">
      <w:pPr>
        <w:bidi w:val="0"/>
        <w:outlineLvl w:val="9"/>
        <w:rPr>
          <w:rFonts w:hint="eastAsia" w:ascii="宋体" w:hAnsi="宋体" w:eastAsia="宋体" w:cs="宋体"/>
          <w:color w:val="auto"/>
          <w:sz w:val="24"/>
          <w:szCs w:val="24"/>
        </w:rPr>
      </w:pPr>
    </w:p>
    <w:p w14:paraId="0FCFA2D8">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一、有下列情形之一的，属于投标人相互串通投标：</w:t>
      </w:r>
    </w:p>
    <w:p w14:paraId="4ABF7C0D">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（一）投标人之间协商投标报价等投标文件的实质性内容；</w:t>
      </w:r>
    </w:p>
    <w:p w14:paraId="2AF4F08B">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（二）投标人之间约定中标人；</w:t>
      </w:r>
    </w:p>
    <w:p w14:paraId="22FE5BAB">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（三）投标人之间约定部分投标人放弃投标或者中标；</w:t>
      </w:r>
    </w:p>
    <w:p w14:paraId="4E4117A1">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（四）属于同一集团、协会、商会等组织成员的投标人按照该组织要求协同投标；</w:t>
      </w:r>
    </w:p>
    <w:p w14:paraId="71058586">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（五）投标人之间为谋取中标或者排斥特定投标人而采取的其他联合行动。</w:t>
      </w:r>
    </w:p>
    <w:p w14:paraId="2AC1DC31">
      <w:pPr>
        <w:bidi w:val="0"/>
        <w:outlineLvl w:val="9"/>
        <w:rPr>
          <w:rFonts w:hint="eastAsia" w:ascii="宋体" w:hAnsi="宋体" w:eastAsia="宋体" w:cs="宋体"/>
          <w:color w:val="auto"/>
          <w:sz w:val="24"/>
          <w:szCs w:val="24"/>
        </w:rPr>
      </w:pPr>
    </w:p>
    <w:p w14:paraId="58ED9BE5">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二、有下列情形之一的，视为投标人相互串通投标：</w:t>
      </w:r>
    </w:p>
    <w:p w14:paraId="5AB98519">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（一）不同投标人的投标文件由同一单位或者个人编制；</w:t>
      </w:r>
    </w:p>
    <w:p w14:paraId="1CA6E024">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（二）不同投标人委托同一单位或者个人办理投标事宜；</w:t>
      </w:r>
    </w:p>
    <w:p w14:paraId="54505F8C">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（三）不同投标人的投标文件载明的项目管理成员为同一人；</w:t>
      </w:r>
    </w:p>
    <w:p w14:paraId="7F480451">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（四）不同投标人的投标文件异常一致或者投标报价呈规律性差异；</w:t>
      </w:r>
    </w:p>
    <w:p w14:paraId="1881839C">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（五）不同投标人的投标文件相互混装；</w:t>
      </w:r>
    </w:p>
    <w:p w14:paraId="6513FA2A">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（六）不同投标人的投标保证金从同一单位或者个人的账户转出；</w:t>
      </w:r>
    </w:p>
    <w:p w14:paraId="01F27B91">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（七）《关于禁止串通招标投标行为的暂行规定》（国家工商行政管理局令第 82 号）第三条规定的串通投标行为；</w:t>
      </w:r>
    </w:p>
    <w:p w14:paraId="500B27C0">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（八）投标人串通投标的其他情形。</w:t>
      </w:r>
    </w:p>
    <w:p w14:paraId="0D2BF0D9">
      <w:pPr>
        <w:bidi w:val="0"/>
        <w:outlineLvl w:val="9"/>
        <w:rPr>
          <w:rFonts w:hint="eastAsia" w:ascii="宋体" w:hAnsi="宋体" w:eastAsia="宋体" w:cs="宋体"/>
          <w:color w:val="auto"/>
          <w:sz w:val="24"/>
          <w:szCs w:val="24"/>
        </w:rPr>
      </w:pPr>
    </w:p>
    <w:p w14:paraId="1E87B8D5">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三、有下列情形之一的，属于采购人与投标人串通投标：</w:t>
      </w:r>
    </w:p>
    <w:p w14:paraId="3FC46A21">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（一）采购人在开标前开启投标文件并将有关信息泄露给其他投标人；</w:t>
      </w:r>
    </w:p>
    <w:p w14:paraId="645781E9">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（二）采购人直接或者间接向投标人泄露标底、评标委员会成员等信息；</w:t>
      </w:r>
    </w:p>
    <w:p w14:paraId="7F237273">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（三）采购人明示或者暗示投标人压低或者抬高投标报价；</w:t>
      </w:r>
    </w:p>
    <w:p w14:paraId="553C1E6F">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（四）采购人授意投标人撤换、修改投标文件；</w:t>
      </w:r>
    </w:p>
    <w:p w14:paraId="56FA0545">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（五）采购人明示或者暗示投标人为特定投标人中标提供方便；</w:t>
      </w:r>
    </w:p>
    <w:p w14:paraId="7EA13238">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（六）采购人与投标人为谋求特定投标人中标而采取的其他串通行为。</w:t>
      </w:r>
    </w:p>
    <w:p w14:paraId="6EEE4913">
      <w:pPr>
        <w:bidi w:val="0"/>
        <w:outlineLvl w:val="9"/>
        <w:rPr>
          <w:rFonts w:hint="eastAsia" w:ascii="宋体" w:hAnsi="宋体" w:eastAsia="宋体" w:cs="宋体"/>
          <w:color w:val="auto"/>
          <w:sz w:val="24"/>
          <w:szCs w:val="24"/>
        </w:rPr>
      </w:pPr>
    </w:p>
    <w:p w14:paraId="5F907252">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注：经评标委员会评审合格投标人的家数不足三家，该项目废标，采购人有权委托采购代理机构重新组织招标。</w:t>
      </w:r>
    </w:p>
    <w:p w14:paraId="49627942">
      <w:pPr>
        <w:bidi w:val="0"/>
        <w:outlineLvl w:val="9"/>
        <w:rPr>
          <w:rFonts w:hint="eastAsia" w:ascii="宋体" w:hAnsi="宋体" w:eastAsia="宋体" w:cs="宋体"/>
          <w:color w:val="auto"/>
          <w:sz w:val="24"/>
          <w:szCs w:val="24"/>
        </w:rPr>
      </w:pPr>
    </w:p>
    <w:p w14:paraId="63C83C58">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3.2澄清有关问题。对投标文件中含义不明确、同类问题表述不一致或者有明显文字和计算错误的内容，评标委员会可以书面形式要求投标人做出必要的澄清、说明或者纠正。投标人的澄清、说明或者补正不得超出投标文件的范围或者改变投标文件的实质性内容。投标人的澄清、说明或者补正应当采用书面形式，由投标人单位负责人或其授权代理人签字 （须提交签字人身份证件并与投标文件签字人一致），并不得超出投标文件的范围或者改 变投标文件的实质性内容。投标人拒不进行澄清、说明、补正的，或者不能在规定时间内 作出书面澄清、说明、补正的，评标委员会将拒绝其投标。</w:t>
      </w:r>
    </w:p>
    <w:p w14:paraId="136AC9B7">
      <w:pPr>
        <w:bidi w:val="0"/>
        <w:ind w:firstLine="240" w:firstLineChars="100"/>
        <w:outlineLvl w:val="9"/>
        <w:rPr>
          <w:rFonts w:hint="eastAsia" w:ascii="宋体" w:hAnsi="宋体" w:eastAsia="宋体" w:cs="宋体"/>
          <w:color w:val="auto"/>
          <w:sz w:val="24"/>
          <w:szCs w:val="24"/>
        </w:rPr>
      </w:pPr>
      <w:r>
        <w:rPr>
          <w:rFonts w:hint="eastAsia" w:ascii="宋体" w:hAnsi="宋体" w:eastAsia="宋体" w:cs="宋体"/>
          <w:color w:val="auto"/>
          <w:sz w:val="24"/>
          <w:szCs w:val="24"/>
        </w:rPr>
        <w:t>3.2.1 评标委员会将允许修正投标文件中不构成重大偏离的细微偏离，但这些修正应不会 对实质上响应招标文件要求的投标人的竞争地位（相互排序）产生不公正的影响。</w:t>
      </w:r>
    </w:p>
    <w:p w14:paraId="2F89B4FC">
      <w:pPr>
        <w:bidi w:val="0"/>
        <w:ind w:firstLine="240" w:firstLineChars="100"/>
        <w:outlineLvl w:val="9"/>
        <w:rPr>
          <w:rFonts w:hint="eastAsia" w:ascii="宋体" w:hAnsi="宋体" w:eastAsia="宋体" w:cs="宋体"/>
          <w:color w:val="auto"/>
          <w:sz w:val="24"/>
          <w:szCs w:val="24"/>
        </w:rPr>
      </w:pPr>
      <w:r>
        <w:rPr>
          <w:rFonts w:hint="eastAsia" w:ascii="宋体" w:hAnsi="宋体" w:eastAsia="宋体" w:cs="宋体"/>
          <w:color w:val="auto"/>
          <w:sz w:val="24"/>
          <w:szCs w:val="24"/>
        </w:rPr>
        <w:t>3.2.2 投标文件报价出现前后不一致的，除招标文件另有规定外，按照下列规定修正：（一）投标文件中开标一览表（报价表）内容与投标文件中相应内容不一致的，以开标一览表（报价表）为准；</w:t>
      </w:r>
    </w:p>
    <w:p w14:paraId="24370278">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（二）大写金额和小写金额不一致的，以大写金额为准；</w:t>
      </w:r>
    </w:p>
    <w:p w14:paraId="62B73FFD">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（三）单价金额小数点或者百分比有明显错位的，以开标一览表的总价为准，并修改单价；</w:t>
      </w:r>
    </w:p>
    <w:p w14:paraId="7C939510">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（四）总价金额与按单价汇总金额不一致的，以单价金额计算结果为准。同时出现两种以上不一致的，按照规定的顺序修正。修正后的报价经投标人确认后产生约束力，投标人不确认的，其投标无效。</w:t>
      </w:r>
    </w:p>
    <w:p w14:paraId="4A272C68">
      <w:pPr>
        <w:bidi w:val="0"/>
        <w:ind w:firstLine="240" w:firstLineChars="100"/>
        <w:outlineLvl w:val="9"/>
        <w:rPr>
          <w:rFonts w:hint="eastAsia" w:ascii="宋体" w:hAnsi="宋体" w:eastAsia="宋体" w:cs="宋体"/>
          <w:color w:val="auto"/>
          <w:sz w:val="24"/>
          <w:szCs w:val="24"/>
        </w:rPr>
      </w:pPr>
      <w:r>
        <w:rPr>
          <w:rFonts w:hint="eastAsia" w:ascii="宋体" w:hAnsi="宋体" w:eastAsia="宋体" w:cs="宋体"/>
          <w:color w:val="auto"/>
          <w:sz w:val="24"/>
          <w:szCs w:val="24"/>
        </w:rPr>
        <w:t>3.2.3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 效投标处理。</w:t>
      </w:r>
    </w:p>
    <w:p w14:paraId="70F31FDA">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3.3 评标委员会应当按照招标文件中规定的评标方法和标准，对符合性审查合格的投标文 件进行商务和技术评估，综合比较与评价。</w:t>
      </w:r>
    </w:p>
    <w:p w14:paraId="23C1C2F7">
      <w:pPr>
        <w:bidi w:val="0"/>
        <w:ind w:firstLine="240" w:firstLineChars="100"/>
        <w:outlineLvl w:val="9"/>
        <w:rPr>
          <w:rFonts w:hint="eastAsia" w:ascii="宋体" w:hAnsi="宋体" w:eastAsia="宋体" w:cs="宋体"/>
          <w:color w:val="auto"/>
          <w:sz w:val="24"/>
          <w:szCs w:val="24"/>
        </w:rPr>
      </w:pPr>
      <w:r>
        <w:rPr>
          <w:rFonts w:hint="eastAsia" w:ascii="宋体" w:hAnsi="宋体" w:eastAsia="宋体" w:cs="宋体"/>
          <w:color w:val="auto"/>
          <w:sz w:val="24"/>
          <w:szCs w:val="24"/>
        </w:rPr>
        <w:t>3.3.1 本项目采用综合评分法评标，评标委员会将按下述标准评定中标人：独立对每个投标人的投标文件进行评价，并汇总每个投标人的得分。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8F4ADA3">
      <w:pPr>
        <w:spacing w:before="182" w:line="219" w:lineRule="auto"/>
        <w:ind w:left="15" w:firstLine="238" w:firstLineChars="100"/>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3.3.2</w:t>
      </w:r>
      <w:r>
        <w:rPr>
          <w:rFonts w:hint="eastAsia" w:ascii="宋体" w:hAnsi="宋体" w:eastAsia="宋体" w:cs="宋体"/>
          <w:color w:val="auto"/>
          <w:spacing w:val="-48"/>
          <w:sz w:val="24"/>
          <w:szCs w:val="24"/>
        </w:rPr>
        <w:t xml:space="preserve"> </w:t>
      </w:r>
      <w:r>
        <w:rPr>
          <w:rFonts w:hint="eastAsia" w:ascii="宋体" w:hAnsi="宋体" w:eastAsia="宋体" w:cs="宋体"/>
          <w:color w:val="auto"/>
          <w:spacing w:val="-1"/>
          <w:sz w:val="24"/>
          <w:szCs w:val="24"/>
        </w:rPr>
        <w:t>综合评分法评分方法（计算结果精确到小数点后两位</w:t>
      </w:r>
      <w:r>
        <w:rPr>
          <w:rFonts w:hint="eastAsia" w:ascii="宋体" w:hAnsi="宋体" w:eastAsia="宋体" w:cs="宋体"/>
          <w:color w:val="auto"/>
          <w:sz w:val="24"/>
          <w:szCs w:val="24"/>
        </w:rPr>
        <w:t>）：</w:t>
      </w:r>
    </w:p>
    <w:tbl>
      <w:tblPr>
        <w:tblStyle w:val="16"/>
        <w:tblW w:w="92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9"/>
        <w:gridCol w:w="1488"/>
        <w:gridCol w:w="6624"/>
        <w:gridCol w:w="634"/>
      </w:tblGrid>
      <w:tr w14:paraId="0AFFA1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549" w:type="dxa"/>
            <w:vAlign w:val="center"/>
          </w:tcPr>
          <w:p w14:paraId="3791A7AB">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488" w:type="dxa"/>
            <w:vAlign w:val="center"/>
          </w:tcPr>
          <w:p w14:paraId="12F76920">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评审项目</w:t>
            </w:r>
          </w:p>
        </w:tc>
        <w:tc>
          <w:tcPr>
            <w:tcW w:w="6624" w:type="dxa"/>
            <w:vAlign w:val="center"/>
          </w:tcPr>
          <w:p w14:paraId="719E2F3A">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评审</w:t>
            </w:r>
            <w:r>
              <w:rPr>
                <w:rFonts w:hint="eastAsia" w:ascii="宋体" w:hAnsi="宋体" w:eastAsia="宋体" w:cs="宋体"/>
                <w:b/>
                <w:bCs/>
                <w:color w:val="auto"/>
                <w:sz w:val="24"/>
                <w:szCs w:val="24"/>
              </w:rPr>
              <w:t>标准</w:t>
            </w:r>
          </w:p>
        </w:tc>
        <w:tc>
          <w:tcPr>
            <w:tcW w:w="634" w:type="dxa"/>
            <w:vAlign w:val="center"/>
          </w:tcPr>
          <w:p w14:paraId="76AC6E43">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分值</w:t>
            </w:r>
          </w:p>
        </w:tc>
      </w:tr>
      <w:tr w14:paraId="3716D6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661" w:type="dxa"/>
            <w:gridSpan w:val="3"/>
            <w:vAlign w:val="center"/>
          </w:tcPr>
          <w:p w14:paraId="0F84938B">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一、价格因素</w:t>
            </w:r>
          </w:p>
        </w:tc>
        <w:tc>
          <w:tcPr>
            <w:tcW w:w="634" w:type="dxa"/>
            <w:vAlign w:val="center"/>
          </w:tcPr>
          <w:p w14:paraId="12E8C513">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30</w:t>
            </w:r>
          </w:p>
        </w:tc>
      </w:tr>
      <w:tr w14:paraId="19F3F1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6" w:hRule="atLeast"/>
        </w:trPr>
        <w:tc>
          <w:tcPr>
            <w:tcW w:w="549" w:type="dxa"/>
            <w:vAlign w:val="center"/>
          </w:tcPr>
          <w:p w14:paraId="7637938F">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488" w:type="dxa"/>
            <w:vAlign w:val="center"/>
          </w:tcPr>
          <w:p w14:paraId="12828162">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价格因素分</w:t>
            </w:r>
          </w:p>
        </w:tc>
        <w:tc>
          <w:tcPr>
            <w:tcW w:w="6624" w:type="dxa"/>
            <w:vAlign w:val="center"/>
          </w:tcPr>
          <w:p w14:paraId="1A7DA0EA">
            <w:pPr>
              <w:keepNext w:val="0"/>
              <w:keepLines w:val="0"/>
              <w:pageBreakBefore w:val="0"/>
              <w:widowControl/>
              <w:kinsoku w:val="0"/>
              <w:wordWrap/>
              <w:overflowPunct/>
              <w:topLinePunct w:val="0"/>
              <w:autoSpaceDE w:val="0"/>
              <w:autoSpaceDN w:val="0"/>
              <w:bidi w:val="0"/>
              <w:adjustRightInd w:val="0"/>
              <w:snapToGrid w:val="0"/>
              <w:jc w:val="left"/>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价格分应当采用低价优先法计算，即满足招标文件要求且投标价格最低的投标报价为评标基准价，其价格分为满分。其他投标人的价格分统一按照下列公式计算：投标报价得分(评标基准价／投标报价)×30%×100（注：因落实政府采购政策进行价格调整的，以调整后的价格计算评标基准价和投标报价）</w:t>
            </w:r>
          </w:p>
        </w:tc>
        <w:tc>
          <w:tcPr>
            <w:tcW w:w="634" w:type="dxa"/>
            <w:vAlign w:val="center"/>
          </w:tcPr>
          <w:p w14:paraId="5D1D7D33">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30</w:t>
            </w:r>
          </w:p>
        </w:tc>
      </w:tr>
      <w:tr w14:paraId="23D7B6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661" w:type="dxa"/>
            <w:gridSpan w:val="3"/>
            <w:vAlign w:val="center"/>
          </w:tcPr>
          <w:p w14:paraId="3E87EAE4">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二、商务因素</w:t>
            </w:r>
          </w:p>
        </w:tc>
        <w:tc>
          <w:tcPr>
            <w:tcW w:w="634" w:type="dxa"/>
            <w:vAlign w:val="center"/>
          </w:tcPr>
          <w:p w14:paraId="33D05AD4">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p>
        </w:tc>
      </w:tr>
      <w:tr w14:paraId="78AD1D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549" w:type="dxa"/>
            <w:vAlign w:val="center"/>
          </w:tcPr>
          <w:p w14:paraId="0D0DBB03">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488" w:type="dxa"/>
            <w:vAlign w:val="center"/>
          </w:tcPr>
          <w:p w14:paraId="3974A2C3">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同类业绩</w:t>
            </w:r>
          </w:p>
        </w:tc>
        <w:tc>
          <w:tcPr>
            <w:tcW w:w="6624" w:type="dxa"/>
            <w:vAlign w:val="center"/>
          </w:tcPr>
          <w:p w14:paraId="66EBAB41">
            <w:pPr>
              <w:keepNext w:val="0"/>
              <w:keepLines w:val="0"/>
              <w:pageBreakBefore w:val="0"/>
              <w:widowControl/>
              <w:kinsoku w:val="0"/>
              <w:wordWrap/>
              <w:overflowPunct/>
              <w:topLinePunct w:val="0"/>
              <w:autoSpaceDE w:val="0"/>
              <w:autoSpaceDN w:val="0"/>
              <w:bidi w:val="0"/>
              <w:adjustRightInd w:val="0"/>
              <w:snapToGrid w:val="0"/>
              <w:jc w:val="left"/>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每提供一</w:t>
            </w:r>
            <w:r>
              <w:rPr>
                <w:rFonts w:hint="eastAsia" w:ascii="宋体" w:hAnsi="宋体" w:eastAsia="宋体" w:cs="宋体"/>
                <w:color w:val="auto"/>
                <w:sz w:val="24"/>
                <w:szCs w:val="24"/>
                <w:lang w:eastAsia="zh-CN"/>
              </w:rPr>
              <w:t>项</w:t>
            </w:r>
            <w:r>
              <w:rPr>
                <w:rFonts w:hint="eastAsia" w:ascii="宋体" w:hAnsi="宋体" w:eastAsia="宋体" w:cs="宋体"/>
                <w:color w:val="auto"/>
                <w:sz w:val="24"/>
                <w:szCs w:val="24"/>
              </w:rPr>
              <w:t>同类项目（所投产品）销售业绩得1分，满分5分。</w:t>
            </w:r>
          </w:p>
          <w:p w14:paraId="0C70001B">
            <w:pPr>
              <w:keepNext w:val="0"/>
              <w:keepLines w:val="0"/>
              <w:pageBreakBefore w:val="0"/>
              <w:widowControl/>
              <w:kinsoku w:val="0"/>
              <w:wordWrap/>
              <w:overflowPunct/>
              <w:topLinePunct w:val="0"/>
              <w:autoSpaceDE w:val="0"/>
              <w:autoSpaceDN w:val="0"/>
              <w:bidi w:val="0"/>
              <w:adjustRightInd w:val="0"/>
              <w:snapToGrid w:val="0"/>
              <w:jc w:val="left"/>
              <w:textAlignment w:val="baseline"/>
              <w:outlineLvl w:val="9"/>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rPr>
              <w:t>评分依据：投标文件中附合同</w:t>
            </w:r>
            <w:r>
              <w:rPr>
                <w:rFonts w:hint="eastAsia" w:ascii="宋体" w:hAnsi="宋体" w:eastAsia="宋体" w:cs="宋体"/>
                <w:b/>
                <w:bCs/>
                <w:color w:val="auto"/>
                <w:sz w:val="24"/>
                <w:szCs w:val="24"/>
                <w:lang w:eastAsia="zh-CN"/>
              </w:rPr>
              <w:t>或中标通知书</w:t>
            </w:r>
            <w:r>
              <w:rPr>
                <w:rFonts w:hint="eastAsia" w:ascii="宋体" w:hAnsi="宋体" w:eastAsia="宋体" w:cs="宋体"/>
                <w:b/>
                <w:bCs/>
                <w:color w:val="auto"/>
                <w:sz w:val="24"/>
                <w:szCs w:val="24"/>
              </w:rPr>
              <w:t>复印件，业绩有效期为202</w:t>
            </w: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年1月1日至今，以合同签订时间为准</w:t>
            </w:r>
            <w:r>
              <w:rPr>
                <w:rFonts w:hint="eastAsia" w:ascii="宋体" w:hAnsi="宋体" w:eastAsia="宋体" w:cs="宋体"/>
                <w:b/>
                <w:bCs/>
                <w:color w:val="auto"/>
                <w:sz w:val="24"/>
                <w:szCs w:val="24"/>
                <w:lang w:val="en-US" w:eastAsia="zh-CN"/>
              </w:rPr>
              <w:t>。（投标人销售业绩或制造商的销售业绩有效）</w:t>
            </w:r>
          </w:p>
        </w:tc>
        <w:tc>
          <w:tcPr>
            <w:tcW w:w="634" w:type="dxa"/>
            <w:vAlign w:val="center"/>
          </w:tcPr>
          <w:p w14:paraId="127339B1">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5</w:t>
            </w:r>
          </w:p>
        </w:tc>
      </w:tr>
      <w:tr w14:paraId="128257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549" w:type="dxa"/>
            <w:vAlign w:val="center"/>
          </w:tcPr>
          <w:p w14:paraId="495AF2C6">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lang w:val="en-US" w:eastAsia="zh-CN" w:bidi="ar-SA"/>
              </w:rPr>
              <w:t>2</w:t>
            </w:r>
          </w:p>
        </w:tc>
        <w:tc>
          <w:tcPr>
            <w:tcW w:w="1488" w:type="dxa"/>
            <w:vAlign w:val="center"/>
          </w:tcPr>
          <w:p w14:paraId="2F80EAE3">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质保期承诺</w:t>
            </w:r>
          </w:p>
        </w:tc>
        <w:tc>
          <w:tcPr>
            <w:tcW w:w="6624" w:type="dxa"/>
            <w:vAlign w:val="center"/>
          </w:tcPr>
          <w:p w14:paraId="66DF0205">
            <w:pPr>
              <w:keepNext w:val="0"/>
              <w:keepLines w:val="0"/>
              <w:widowControl/>
              <w:suppressLineNumbers w:val="0"/>
              <w:jc w:val="left"/>
              <w:rPr>
                <w:rFonts w:hint="eastAsia" w:ascii="宋体" w:hAnsi="宋体" w:eastAsia="宋体" w:cs="宋体"/>
                <w:b/>
                <w:bCs/>
                <w:color w:val="auto"/>
                <w:sz w:val="24"/>
                <w:szCs w:val="24"/>
              </w:rPr>
            </w:pPr>
            <w:r>
              <w:rPr>
                <w:rFonts w:hint="eastAsia" w:ascii="宋体" w:hAnsi="宋体" w:eastAsia="宋体" w:cs="宋体"/>
                <w:snapToGrid w:val="0"/>
                <w:color w:val="000000"/>
                <w:kern w:val="0"/>
                <w:sz w:val="24"/>
                <w:szCs w:val="24"/>
                <w:lang w:val="en-US" w:eastAsia="zh-CN" w:bidi="ar"/>
              </w:rPr>
              <w:t>质保期三年，在此基础上每延长一年加1分，加至2分止。</w:t>
            </w:r>
          </w:p>
        </w:tc>
        <w:tc>
          <w:tcPr>
            <w:tcW w:w="634" w:type="dxa"/>
            <w:vAlign w:val="center"/>
          </w:tcPr>
          <w:p w14:paraId="75AFAE40">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p>
        </w:tc>
      </w:tr>
      <w:tr w14:paraId="750894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8661" w:type="dxa"/>
            <w:gridSpan w:val="3"/>
            <w:noWrap w:val="0"/>
            <w:vAlign w:val="center"/>
          </w:tcPr>
          <w:p w14:paraId="44897AAA">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三、技术因素</w:t>
            </w:r>
          </w:p>
        </w:tc>
        <w:tc>
          <w:tcPr>
            <w:tcW w:w="634" w:type="dxa"/>
            <w:noWrap w:val="0"/>
            <w:vAlign w:val="center"/>
          </w:tcPr>
          <w:p w14:paraId="53DFA3DE">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33</w:t>
            </w:r>
          </w:p>
        </w:tc>
      </w:tr>
      <w:tr w14:paraId="07F8C7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 w:hRule="atLeast"/>
        </w:trPr>
        <w:tc>
          <w:tcPr>
            <w:tcW w:w="549" w:type="dxa"/>
            <w:noWrap w:val="0"/>
            <w:vAlign w:val="center"/>
          </w:tcPr>
          <w:p w14:paraId="7243306C">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488" w:type="dxa"/>
            <w:noWrap w:val="0"/>
            <w:vAlign w:val="center"/>
          </w:tcPr>
          <w:p w14:paraId="3F205A6F">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参数</w:t>
            </w:r>
          </w:p>
        </w:tc>
        <w:tc>
          <w:tcPr>
            <w:tcW w:w="6624" w:type="dxa"/>
            <w:noWrap w:val="0"/>
            <w:vAlign w:val="center"/>
          </w:tcPr>
          <w:p w14:paraId="0370E4C6">
            <w:pPr>
              <w:keepNext w:val="0"/>
              <w:keepLines w:val="0"/>
              <w:pageBreakBefore w:val="0"/>
              <w:widowControl/>
              <w:kinsoku w:val="0"/>
              <w:wordWrap/>
              <w:overflowPunct/>
              <w:topLinePunct w:val="0"/>
              <w:autoSpaceDE w:val="0"/>
              <w:autoSpaceDN w:val="0"/>
              <w:bidi w:val="0"/>
              <w:adjustRightInd w:val="0"/>
              <w:snapToGrid w:val="0"/>
              <w:jc w:val="left"/>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技术需求中的一般条款（即非星号</w:t>
            </w:r>
            <w:r>
              <w:rPr>
                <w:rFonts w:hint="eastAsia" w:ascii="宋体" w:hAnsi="宋体" w:eastAsia="宋体" w:cs="宋体"/>
                <w:color w:val="auto"/>
                <w:sz w:val="24"/>
                <w:szCs w:val="24"/>
                <w:highlight w:val="none"/>
                <w:lang w:eastAsia="zh-CN"/>
              </w:rPr>
              <w:t>、非</w:t>
            </w:r>
            <w:r>
              <w:rPr>
                <w:rFonts w:hint="eastAsia" w:ascii="宋体" w:hAnsi="宋体" w:eastAsia="宋体" w:cs="宋体"/>
                <w:color w:val="auto"/>
                <w:sz w:val="24"/>
                <w:szCs w:val="24"/>
                <w:highlight w:val="none"/>
              </w:rPr>
              <w:t>▲条款），每有一项参数负偏离扣</w:t>
            </w:r>
            <w:r>
              <w:rPr>
                <w:rFonts w:hint="eastAsia" w:ascii="宋体" w:hAnsi="宋体" w:eastAsia="宋体" w:cs="宋体"/>
                <w:color w:val="auto"/>
                <w:sz w:val="24"/>
                <w:szCs w:val="24"/>
                <w:highlight w:val="none"/>
                <w:lang w:val="en-US" w:eastAsia="zh-CN"/>
              </w:rPr>
              <w:t>0.4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最多扣</w:t>
            </w:r>
            <w:r>
              <w:rPr>
                <w:rFonts w:hint="eastAsia" w:ascii="宋体" w:hAnsi="宋体" w:eastAsia="宋体" w:cs="宋体"/>
                <w:color w:val="auto"/>
                <w:sz w:val="24"/>
                <w:szCs w:val="24"/>
                <w:highlight w:val="none"/>
                <w:lang w:val="en-US" w:eastAsia="zh-CN"/>
              </w:rPr>
              <w:t>33分</w:t>
            </w:r>
            <w:r>
              <w:rPr>
                <w:rFonts w:hint="eastAsia" w:ascii="宋体" w:hAnsi="宋体" w:eastAsia="宋体" w:cs="宋体"/>
                <w:color w:val="auto"/>
                <w:sz w:val="24"/>
                <w:szCs w:val="24"/>
                <w:highlight w:val="none"/>
              </w:rPr>
              <w:t>。</w:t>
            </w:r>
          </w:p>
          <w:p w14:paraId="6E53C4D9">
            <w:pPr>
              <w:keepNext w:val="0"/>
              <w:keepLines w:val="0"/>
              <w:pageBreakBefore w:val="0"/>
              <w:widowControl/>
              <w:kinsoku w:val="0"/>
              <w:wordWrap/>
              <w:overflowPunct/>
              <w:topLinePunct w:val="0"/>
              <w:autoSpaceDE w:val="0"/>
              <w:autoSpaceDN w:val="0"/>
              <w:bidi w:val="0"/>
              <w:adjustRightInd w:val="0"/>
              <w:snapToGrid w:val="0"/>
              <w:jc w:val="left"/>
              <w:textAlignment w:val="baseline"/>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依据：投标人需如实对招标文件中的技术需求进行点对点应答，并详细填写采购需求偏离表，如虚假响应或提供虚假证明材料，采购人及评标委员会有权追究其法律责任，并将违法情况上报主管部门，申请将其行为公示于信用中国网站（www.creditchina.gov.cn）和中国政府采购网（www.ccgp.gov.cn）。</w:t>
            </w:r>
          </w:p>
          <w:p w14:paraId="11E69BE8">
            <w:pPr>
              <w:keepNext w:val="0"/>
              <w:keepLines w:val="0"/>
              <w:pageBreakBefore w:val="0"/>
              <w:widowControl/>
              <w:kinsoku w:val="0"/>
              <w:wordWrap/>
              <w:overflowPunct/>
              <w:topLinePunct w:val="0"/>
              <w:autoSpaceDE w:val="0"/>
              <w:autoSpaceDN w:val="0"/>
              <w:bidi w:val="0"/>
              <w:adjustRightInd w:val="0"/>
              <w:snapToGrid w:val="0"/>
              <w:jc w:val="left"/>
              <w:textAlignment w:val="baseline"/>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注：1.“▲”号参数须提供相关要求的技术支持资料，且标明所在响应文件中的页码，供应商的技术偏离表中仅作出应答而未提供要求的有效技术支持资料，评审委员会均有权不予认可，并扣除相应分值。</w:t>
            </w:r>
          </w:p>
          <w:p w14:paraId="3C762C0D">
            <w:pPr>
              <w:keepNext w:val="0"/>
              <w:keepLines w:val="0"/>
              <w:pageBreakBefore w:val="0"/>
              <w:widowControl/>
              <w:kinsoku w:val="0"/>
              <w:wordWrap/>
              <w:overflowPunct/>
              <w:topLinePunct w:val="0"/>
              <w:autoSpaceDE w:val="0"/>
              <w:autoSpaceDN w:val="0"/>
              <w:bidi w:val="0"/>
              <w:adjustRightInd w:val="0"/>
              <w:snapToGrid w:val="0"/>
              <w:jc w:val="left"/>
              <w:textAlignment w:val="baseline"/>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需求中对技术支持资料有要求的以需求为准，没有要求的，技术支持资料包括但不限于：公开发布的印刷资料（彩页或产品宣传册）、国家认可的第三方检测机构出具的检测报告、官方网站发布的技术资料截图等相关证明文件并加盖公章。如证明材料与应答不符，以证明材料为准，不满足上述要求，视为该条技术条款未响应。</w:t>
            </w:r>
          </w:p>
        </w:tc>
        <w:tc>
          <w:tcPr>
            <w:tcW w:w="634" w:type="dxa"/>
            <w:noWrap w:val="0"/>
            <w:vAlign w:val="center"/>
          </w:tcPr>
          <w:p w14:paraId="71CFF7F0">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w:t>
            </w:r>
          </w:p>
        </w:tc>
      </w:tr>
      <w:tr w14:paraId="44806C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661" w:type="dxa"/>
            <w:gridSpan w:val="3"/>
            <w:noWrap w:val="0"/>
            <w:vAlign w:val="center"/>
          </w:tcPr>
          <w:p w14:paraId="06833072">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四、服务因素</w:t>
            </w:r>
          </w:p>
        </w:tc>
        <w:tc>
          <w:tcPr>
            <w:tcW w:w="634" w:type="dxa"/>
            <w:noWrap w:val="0"/>
            <w:vAlign w:val="center"/>
          </w:tcPr>
          <w:p w14:paraId="492CE77B">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30</w:t>
            </w:r>
          </w:p>
        </w:tc>
      </w:tr>
      <w:tr w14:paraId="5944CB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9" w:type="dxa"/>
            <w:noWrap w:val="0"/>
            <w:vAlign w:val="center"/>
          </w:tcPr>
          <w:p w14:paraId="71AC37D6">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488" w:type="dxa"/>
            <w:shd w:val="clear" w:color="auto" w:fill="auto"/>
            <w:noWrap w:val="0"/>
            <w:vAlign w:val="center"/>
          </w:tcPr>
          <w:p w14:paraId="7FAB9469">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color w:val="auto"/>
                <w:sz w:val="24"/>
                <w:szCs w:val="24"/>
              </w:rPr>
              <w:t>项目实施方案</w:t>
            </w:r>
          </w:p>
        </w:tc>
        <w:tc>
          <w:tcPr>
            <w:tcW w:w="6624" w:type="dxa"/>
            <w:shd w:val="clear" w:color="auto" w:fill="auto"/>
            <w:noWrap w:val="0"/>
            <w:vAlign w:val="center"/>
          </w:tcPr>
          <w:p w14:paraId="1C6469CC">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方案应包含但不限于以下内容：</w:t>
            </w:r>
          </w:p>
          <w:p w14:paraId="7DD005DA">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1.进度管理；</w:t>
            </w:r>
          </w:p>
          <w:p w14:paraId="0F87152E">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2.质量管理；</w:t>
            </w:r>
          </w:p>
          <w:p w14:paraId="29239B9F">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3.应急预案及措施；</w:t>
            </w:r>
          </w:p>
          <w:p w14:paraId="413FC323">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4.风险管理；</w:t>
            </w:r>
          </w:p>
          <w:p w14:paraId="736F52F4">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5.运输方案等。</w:t>
            </w:r>
          </w:p>
          <w:p w14:paraId="64C6B8A1">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评审要求：以上方案制度标准每提供一小项内容适用于本项目且无缺失的方案得2分，方案有缺失的得1分，满分10分，未提供的得0分。（缺失是指：不符合实际，存在偏离内容、内容前后不一致、文不对题、前后逻辑错误、内容缺失有瑕疵、无具体流程细节描述之处）</w:t>
            </w:r>
          </w:p>
        </w:tc>
        <w:tc>
          <w:tcPr>
            <w:tcW w:w="634" w:type="dxa"/>
            <w:shd w:val="clear" w:color="auto" w:fill="auto"/>
            <w:noWrap w:val="0"/>
            <w:vAlign w:val="center"/>
          </w:tcPr>
          <w:p w14:paraId="438A08BD">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default" w:ascii="宋体" w:hAnsi="宋体" w:eastAsia="宋体" w:cs="宋体"/>
                <w:snapToGrid w:val="0"/>
                <w:color w:val="auto"/>
                <w:kern w:val="0"/>
                <w:sz w:val="24"/>
                <w:szCs w:val="24"/>
                <w:lang w:val="en-US" w:eastAsia="zh-CN" w:bidi="ar-SA"/>
              </w:rPr>
            </w:pPr>
            <w:r>
              <w:rPr>
                <w:rFonts w:hint="eastAsia" w:ascii="宋体" w:hAnsi="宋体" w:eastAsia="宋体" w:cs="宋体"/>
                <w:color w:val="auto"/>
                <w:sz w:val="24"/>
                <w:szCs w:val="24"/>
                <w:lang w:val="en-US" w:eastAsia="zh-CN"/>
              </w:rPr>
              <w:t>10</w:t>
            </w:r>
          </w:p>
        </w:tc>
      </w:tr>
      <w:tr w14:paraId="4B6DA7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9" w:type="dxa"/>
            <w:noWrap w:val="0"/>
            <w:vAlign w:val="center"/>
          </w:tcPr>
          <w:p w14:paraId="09CD6301">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488" w:type="dxa"/>
            <w:shd w:val="clear" w:color="auto" w:fill="auto"/>
            <w:noWrap w:val="0"/>
            <w:vAlign w:val="center"/>
          </w:tcPr>
          <w:p w14:paraId="65938A47">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color w:val="auto"/>
                <w:sz w:val="24"/>
                <w:szCs w:val="24"/>
              </w:rPr>
              <w:t>售后服务</w:t>
            </w:r>
          </w:p>
        </w:tc>
        <w:tc>
          <w:tcPr>
            <w:tcW w:w="6624" w:type="dxa"/>
            <w:shd w:val="clear" w:color="auto" w:fill="auto"/>
            <w:noWrap w:val="0"/>
            <w:vAlign w:val="center"/>
          </w:tcPr>
          <w:p w14:paraId="5A90342D">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方案应包含但不限于以下内容：</w:t>
            </w:r>
          </w:p>
          <w:p w14:paraId="1D5E0935">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1.售后服务计划；</w:t>
            </w:r>
          </w:p>
          <w:p w14:paraId="4C03071B">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2.提供咨询技术指导；</w:t>
            </w:r>
          </w:p>
          <w:p w14:paraId="72028934">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3.提供日常巡检；</w:t>
            </w:r>
          </w:p>
          <w:p w14:paraId="295DF75B">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4.备品备件供应情况；</w:t>
            </w:r>
          </w:p>
          <w:p w14:paraId="62A1A9FB">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5.提供产品保修等。</w:t>
            </w:r>
          </w:p>
          <w:p w14:paraId="33F92469">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评审要求：以上方案制度标准每提供一小项内容适用于本项目且无缺失的方案得2分，方案有缺失的得1分，满分10分，未提供的得0分。（缺失是指：不符合实际，存在偏离内容、内容前后不一致、文不对题、前后逻辑错误、内容缺失有瑕疵、无具体流程细节描述之处）</w:t>
            </w:r>
          </w:p>
        </w:tc>
        <w:tc>
          <w:tcPr>
            <w:tcW w:w="634" w:type="dxa"/>
            <w:shd w:val="clear" w:color="auto" w:fill="auto"/>
            <w:noWrap w:val="0"/>
            <w:vAlign w:val="center"/>
          </w:tcPr>
          <w:p w14:paraId="6F9DB567">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sz w:val="24"/>
                <w:szCs w:val="24"/>
                <w:lang w:val="en-US" w:eastAsia="zh-CN"/>
              </w:rPr>
              <w:t>10</w:t>
            </w:r>
          </w:p>
        </w:tc>
      </w:tr>
      <w:tr w14:paraId="6DDF81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0" w:hRule="atLeast"/>
        </w:trPr>
        <w:tc>
          <w:tcPr>
            <w:tcW w:w="549" w:type="dxa"/>
            <w:noWrap w:val="0"/>
            <w:vAlign w:val="center"/>
          </w:tcPr>
          <w:p w14:paraId="274DD311">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1488" w:type="dxa"/>
            <w:noWrap w:val="0"/>
            <w:vAlign w:val="center"/>
          </w:tcPr>
          <w:p w14:paraId="553B39A5">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运行及培训</w:t>
            </w:r>
          </w:p>
        </w:tc>
        <w:tc>
          <w:tcPr>
            <w:tcW w:w="6624" w:type="dxa"/>
            <w:noWrap w:val="0"/>
            <w:vAlign w:val="center"/>
          </w:tcPr>
          <w:p w14:paraId="538AE7AF">
            <w:pPr>
              <w:keepNext w:val="0"/>
              <w:keepLines w:val="0"/>
              <w:pageBreakBefore w:val="0"/>
              <w:widowControl/>
              <w:numPr>
                <w:ilvl w:val="0"/>
                <w:numId w:val="0"/>
              </w:numPr>
              <w:kinsoku w:val="0"/>
              <w:wordWrap/>
              <w:overflowPunct/>
              <w:topLinePunct w:val="0"/>
              <w:autoSpaceDE w:val="0"/>
              <w:autoSpaceDN w:val="0"/>
              <w:bidi w:val="0"/>
              <w:adjustRightInd w:val="0"/>
              <w:snapToGrid w:val="0"/>
              <w:jc w:val="left"/>
              <w:textAlignment w:val="baseline"/>
              <w:outlineLvl w:val="9"/>
              <w:rPr>
                <w:rFonts w:hint="eastAsia" w:ascii="宋体" w:hAnsi="宋体" w:eastAsia="宋体" w:cs="宋体"/>
                <w:snapToGrid w:val="0"/>
                <w:color w:val="000000"/>
                <w:kern w:val="0"/>
                <w:sz w:val="24"/>
                <w:szCs w:val="24"/>
                <w:lang w:val="en-US" w:eastAsia="zh-CN" w:bidi="ar"/>
              </w:rPr>
            </w:pPr>
            <w:bookmarkStart w:id="89" w:name="_GoBack"/>
            <w:r>
              <w:rPr>
                <w:rFonts w:hint="eastAsia" w:ascii="宋体" w:hAnsi="宋体" w:eastAsia="宋体" w:cs="宋体"/>
                <w:snapToGrid w:val="0"/>
                <w:color w:val="000000"/>
                <w:kern w:val="0"/>
                <w:sz w:val="24"/>
                <w:szCs w:val="24"/>
                <w:lang w:val="en-US" w:eastAsia="zh-CN" w:bidi="ar"/>
              </w:rPr>
              <w:t>方案应包含但不限于以下内容：</w:t>
            </w:r>
          </w:p>
          <w:p w14:paraId="6B943AF7">
            <w:pPr>
              <w:keepNext w:val="0"/>
              <w:keepLines w:val="0"/>
              <w:pageBreakBefore w:val="0"/>
              <w:widowControl/>
              <w:numPr>
                <w:ilvl w:val="0"/>
                <w:numId w:val="0"/>
              </w:numPr>
              <w:kinsoku w:val="0"/>
              <w:wordWrap/>
              <w:overflowPunct/>
              <w:topLinePunct w:val="0"/>
              <w:autoSpaceDE w:val="0"/>
              <w:autoSpaceDN w:val="0"/>
              <w:bidi w:val="0"/>
              <w:adjustRightInd w:val="0"/>
              <w:snapToGrid w:val="0"/>
              <w:jc w:val="left"/>
              <w:textAlignment w:val="baseline"/>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质量保证体系</w:t>
            </w:r>
            <w:r>
              <w:rPr>
                <w:rFonts w:hint="eastAsia" w:ascii="宋体" w:hAnsi="宋体" w:eastAsia="宋体" w:cs="宋体"/>
                <w:color w:val="auto"/>
                <w:sz w:val="24"/>
                <w:szCs w:val="24"/>
                <w:lang w:eastAsia="zh-CN"/>
              </w:rPr>
              <w:t>及</w:t>
            </w:r>
            <w:r>
              <w:rPr>
                <w:rFonts w:hint="eastAsia" w:ascii="宋体" w:hAnsi="宋体" w:eastAsia="宋体" w:cs="宋体"/>
                <w:color w:val="auto"/>
                <w:sz w:val="24"/>
                <w:szCs w:val="24"/>
              </w:rPr>
              <w:t>措施</w:t>
            </w:r>
            <w:r>
              <w:rPr>
                <w:rFonts w:hint="eastAsia" w:ascii="宋体" w:hAnsi="宋体" w:eastAsia="宋体" w:cs="宋体"/>
                <w:color w:val="auto"/>
                <w:sz w:val="24"/>
                <w:szCs w:val="24"/>
                <w:lang w:eastAsia="zh-CN"/>
              </w:rPr>
              <w:t>；</w:t>
            </w:r>
          </w:p>
          <w:p w14:paraId="7CBD6579">
            <w:pPr>
              <w:keepNext w:val="0"/>
              <w:keepLines w:val="0"/>
              <w:pageBreakBefore w:val="0"/>
              <w:widowControl/>
              <w:kinsoku w:val="0"/>
              <w:wordWrap/>
              <w:overflowPunct/>
              <w:topLinePunct w:val="0"/>
              <w:autoSpaceDE w:val="0"/>
              <w:autoSpaceDN w:val="0"/>
              <w:bidi w:val="0"/>
              <w:adjustRightInd w:val="0"/>
              <w:snapToGrid w:val="0"/>
              <w:jc w:val="left"/>
              <w:textAlignment w:val="baseline"/>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.培训计划及培训讲义</w:t>
            </w:r>
            <w:r>
              <w:rPr>
                <w:rFonts w:hint="eastAsia" w:ascii="宋体" w:hAnsi="宋体" w:eastAsia="宋体" w:cs="宋体"/>
                <w:color w:val="auto"/>
                <w:sz w:val="24"/>
                <w:szCs w:val="24"/>
                <w:lang w:eastAsia="zh-CN"/>
              </w:rPr>
              <w:t>；</w:t>
            </w:r>
          </w:p>
          <w:p w14:paraId="26D35656">
            <w:pPr>
              <w:keepNext w:val="0"/>
              <w:keepLines w:val="0"/>
              <w:pageBreakBefore w:val="0"/>
              <w:widowControl/>
              <w:kinsoku w:val="0"/>
              <w:wordWrap/>
              <w:overflowPunct/>
              <w:topLinePunct w:val="0"/>
              <w:autoSpaceDE w:val="0"/>
              <w:autoSpaceDN w:val="0"/>
              <w:bidi w:val="0"/>
              <w:adjustRightInd w:val="0"/>
              <w:snapToGrid w:val="0"/>
              <w:jc w:val="left"/>
              <w:textAlignment w:val="baseline"/>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.人员分类培训</w:t>
            </w:r>
            <w:r>
              <w:rPr>
                <w:rFonts w:hint="eastAsia" w:ascii="宋体" w:hAnsi="宋体" w:eastAsia="宋体" w:cs="宋体"/>
                <w:color w:val="auto"/>
                <w:sz w:val="24"/>
                <w:szCs w:val="24"/>
                <w:lang w:eastAsia="zh-CN"/>
              </w:rPr>
              <w:t>；</w:t>
            </w:r>
          </w:p>
          <w:p w14:paraId="0143F21B">
            <w:pPr>
              <w:keepNext w:val="0"/>
              <w:keepLines w:val="0"/>
              <w:pageBreakBefore w:val="0"/>
              <w:widowControl/>
              <w:kinsoku w:val="0"/>
              <w:wordWrap/>
              <w:overflowPunct/>
              <w:topLinePunct w:val="0"/>
              <w:autoSpaceDE w:val="0"/>
              <w:autoSpaceDN w:val="0"/>
              <w:bidi w:val="0"/>
              <w:adjustRightInd w:val="0"/>
              <w:snapToGrid w:val="0"/>
              <w:jc w:val="left"/>
              <w:textAlignment w:val="baseline"/>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4.安装调试方案；</w:t>
            </w:r>
          </w:p>
          <w:p w14:paraId="4453D5D2">
            <w:pPr>
              <w:keepNext w:val="0"/>
              <w:keepLines w:val="0"/>
              <w:pageBreakBefore w:val="0"/>
              <w:widowControl/>
              <w:kinsoku w:val="0"/>
              <w:wordWrap/>
              <w:overflowPunct/>
              <w:topLinePunct w:val="0"/>
              <w:autoSpaceDE w:val="0"/>
              <w:autoSpaceDN w:val="0"/>
              <w:bidi w:val="0"/>
              <w:adjustRightInd w:val="0"/>
              <w:snapToGrid w:val="0"/>
              <w:jc w:val="left"/>
              <w:textAlignment w:val="baseline"/>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资料</w:t>
            </w:r>
            <w:r>
              <w:rPr>
                <w:rFonts w:hint="eastAsia" w:ascii="宋体" w:hAnsi="宋体" w:eastAsia="宋体" w:cs="宋体"/>
                <w:color w:val="auto"/>
                <w:sz w:val="24"/>
                <w:szCs w:val="24"/>
                <w:lang w:eastAsia="zh-CN"/>
              </w:rPr>
              <w:t>及</w:t>
            </w:r>
            <w:r>
              <w:rPr>
                <w:rFonts w:hint="eastAsia" w:ascii="宋体" w:hAnsi="宋体" w:eastAsia="宋体" w:cs="宋体"/>
                <w:color w:val="auto"/>
                <w:sz w:val="24"/>
                <w:szCs w:val="24"/>
              </w:rPr>
              <w:t>设备验收管理</w:t>
            </w:r>
            <w:r>
              <w:rPr>
                <w:rFonts w:hint="eastAsia" w:ascii="宋体" w:hAnsi="宋体" w:eastAsia="宋体" w:cs="宋体"/>
                <w:color w:val="auto"/>
                <w:sz w:val="24"/>
                <w:szCs w:val="24"/>
                <w:lang w:eastAsia="zh-CN"/>
              </w:rPr>
              <w:t>等。</w:t>
            </w:r>
          </w:p>
          <w:p w14:paraId="6B7258FC">
            <w:pPr>
              <w:keepNext w:val="0"/>
              <w:keepLines w:val="0"/>
              <w:widowControl/>
              <w:suppressLineNumbers w:val="0"/>
              <w:jc w:val="left"/>
              <w:rPr>
                <w:rFonts w:hint="default"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评审要求：以上方案制度标准每提供一小项内容适用于本项目且无缺失的方案得2分，方案有缺失的得1分，满分10分，未提供的得0分。（缺失是指：不符合实际，存在偏离内容、内容前后不一致、文不对题、前后逻辑错误、内容缺失有瑕疵、无具体流程细节描述之处）</w:t>
            </w:r>
            <w:bookmarkEnd w:id="89"/>
          </w:p>
        </w:tc>
        <w:tc>
          <w:tcPr>
            <w:tcW w:w="634" w:type="dxa"/>
            <w:noWrap w:val="0"/>
            <w:vAlign w:val="center"/>
          </w:tcPr>
          <w:p w14:paraId="0AFA1713">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r>
      <w:tr w14:paraId="62B434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661" w:type="dxa"/>
            <w:gridSpan w:val="3"/>
            <w:vAlign w:val="center"/>
          </w:tcPr>
          <w:p w14:paraId="4D2E8B26">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得分合计</w:t>
            </w:r>
          </w:p>
        </w:tc>
        <w:tc>
          <w:tcPr>
            <w:tcW w:w="634" w:type="dxa"/>
            <w:vAlign w:val="center"/>
          </w:tcPr>
          <w:p w14:paraId="14216E06">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100</w:t>
            </w:r>
          </w:p>
        </w:tc>
      </w:tr>
    </w:tbl>
    <w:p w14:paraId="58F16CCC">
      <w:pPr>
        <w:bidi w:val="0"/>
        <w:outlineLvl w:val="9"/>
        <w:rPr>
          <w:rFonts w:hint="eastAsia" w:ascii="宋体" w:hAnsi="宋体" w:eastAsia="宋体" w:cs="宋体"/>
          <w:b/>
          <w:bCs/>
          <w:color w:val="auto"/>
          <w:sz w:val="24"/>
          <w:szCs w:val="24"/>
        </w:rPr>
      </w:pPr>
    </w:p>
    <w:p w14:paraId="7DAD782E">
      <w:pPr>
        <w:bidi w:val="0"/>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3.3.3 评标委员会在评审时，价格分扣除（如有以下任意一种情况，须在开标一览表中明确标注，否则不予扣除。）：</w:t>
      </w:r>
    </w:p>
    <w:p w14:paraId="5FAEEFF9">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对于列入财政部、发展改革委、生态环境部、市场监管总局发布的《节能产品、环境标志产品政府采购品目清单》但不属于国家强制采购的产品，对其投标价格给予3%的价格扣除，并按照扣除后的价格参加评审，需提供节能产品/环境标志产品清单说明表（格式自拟）。</w:t>
      </w:r>
    </w:p>
    <w:p w14:paraId="63E717E1">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对于列入财政部、国家发改委、信息产业部发布的《无线局域网认证产品政府采购清单》的产品，对其投标价格给予3%的价格扣除，并按扣除后的价格参加评审。采购项目或者分包中既包含清单中产品也包含非清单中产品的，只对列入清单的产品按其在总报价中所占的比例给予价格扣除，需提供无线局域网认证产品政府采购清单说明表（格式自拟）。</w:t>
      </w:r>
    </w:p>
    <w:p w14:paraId="1AB3FB7D">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（3）投标产品同时列入上述多个清单的，将上述规定的价格扣除比例叠加后计算价格扣除。</w:t>
      </w:r>
    </w:p>
    <w:p w14:paraId="1EBAC647">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outlineLvl w:val="9"/>
        <w:rPr>
          <w:rFonts w:hint="eastAsia" w:ascii="宋体" w:hAnsi="宋体" w:eastAsia="宋体" w:cs="宋体"/>
          <w:b/>
          <w:bCs/>
          <w:color w:val="auto"/>
          <w:sz w:val="24"/>
          <w:szCs w:val="24"/>
        </w:rPr>
      </w:pPr>
      <w:r>
        <w:rPr>
          <w:rFonts w:hint="eastAsia" w:ascii="宋体" w:hAnsi="宋体" w:eastAsia="宋体" w:cs="宋体"/>
          <w:color w:val="auto"/>
          <w:sz w:val="24"/>
          <w:szCs w:val="24"/>
        </w:rPr>
        <w:t>（4）根据《进一步加大政府采购支持中小企业力度的通知》（财库[2022]19号）规定，</w:t>
      </w:r>
      <w:r>
        <w:rPr>
          <w:rFonts w:hint="eastAsia" w:ascii="宋体" w:hAnsi="宋体" w:eastAsia="宋体" w:cs="宋体"/>
          <w:b/>
          <w:bCs/>
          <w:color w:val="auto"/>
          <w:sz w:val="24"/>
          <w:szCs w:val="24"/>
        </w:rPr>
        <w:t>对小型和微型企业的产品给予10%的价格扣除，并按照扣除后的价格参加评审。</w:t>
      </w:r>
    </w:p>
    <w:p w14:paraId="28F19927">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（5）监狱企业视同小型、微型企业，监狱企业投标的提供省级以上监狱管理局、戒毒管理局(含新疆生产建设兵团)出具的属于监狱企业的证明文件，不再提供《中小企业声明函》；</w:t>
      </w:r>
    </w:p>
    <w:p w14:paraId="4146F8C2">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（6）残疾人福利性单位视同小型、微型企业，残疾人福利性单位属于小型、微型企业的，不重复享受政策。符合条件的残疾人福利性单位在参加政府采购活动时，应当提供《残疾人福利性单位声明函》。</w:t>
      </w:r>
    </w:p>
    <w:p w14:paraId="088431FD">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7）价格扣除的依据：第（1）至（2）条提供投标货物相关认证证书复印件和清单说明表（格式自拟）加盖投标人公章。第（4）条提供《中小企业声明函（货物）》、第（5）条提供由省级以上监狱管理局、戒毒管理局(含新疆生产建设兵团)出具的属于监狱企业的证明文件、第（6）条提供《残疾人福利性单位声明函》。</w:t>
      </w:r>
    </w:p>
    <w:p w14:paraId="761A8839">
      <w:pPr>
        <w:spacing w:before="180" w:line="219" w:lineRule="auto"/>
        <w:ind w:left="15"/>
        <w:outlineLvl w:val="9"/>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3.4</w:t>
      </w:r>
      <w:r>
        <w:rPr>
          <w:rFonts w:hint="eastAsia" w:ascii="宋体" w:hAnsi="宋体" w:eastAsia="宋体" w:cs="宋体"/>
          <w:color w:val="auto"/>
          <w:spacing w:val="-46"/>
          <w:sz w:val="24"/>
          <w:szCs w:val="24"/>
        </w:rPr>
        <w:t xml:space="preserve"> </w:t>
      </w: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编写评标报告，推荐中标候选人名单：3名。</w:t>
      </w:r>
    </w:p>
    <w:p w14:paraId="3C6A7A27">
      <w:pPr>
        <w:outlineLvl w:val="9"/>
        <w:rPr>
          <w:rFonts w:hint="eastAsia" w:ascii="宋体" w:hAnsi="宋体" w:eastAsia="宋体" w:cs="宋体"/>
          <w:color w:val="auto"/>
          <w:spacing w:val="8"/>
          <w:sz w:val="31"/>
          <w:szCs w:val="31"/>
          <w14:textOutline w14:w="5793" w14:cap="sq" w14:cmpd="sng">
            <w14:solidFill>
              <w14:srgbClr w14:val="000000"/>
            </w14:solidFill>
            <w14:prstDash w14:val="solid"/>
            <w14:bevel/>
          </w14:textOutline>
        </w:rPr>
      </w:pPr>
      <w:r>
        <w:rPr>
          <w:rFonts w:hint="eastAsia" w:ascii="宋体" w:hAnsi="宋体" w:eastAsia="宋体" w:cs="宋体"/>
          <w:color w:val="auto"/>
          <w:spacing w:val="8"/>
          <w:sz w:val="31"/>
          <w:szCs w:val="31"/>
          <w14:textOutline w14:w="5793" w14:cap="sq" w14:cmpd="sng">
            <w14:solidFill>
              <w14:srgbClr w14:val="000000"/>
            </w14:solidFill>
            <w14:prstDash w14:val="solid"/>
            <w14:bevel/>
          </w14:textOutline>
        </w:rPr>
        <w:br w:type="page"/>
      </w:r>
    </w:p>
    <w:p w14:paraId="6E53B663">
      <w:pPr>
        <w:pStyle w:val="2"/>
        <w:keepNext/>
        <w:keepLines/>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eastAsia"/>
          <w:b/>
          <w:bCs w:val="0"/>
          <w:color w:val="auto"/>
          <w:sz w:val="32"/>
          <w:szCs w:val="32"/>
        </w:rPr>
      </w:pPr>
      <w:bookmarkStart w:id="41" w:name="_Toc12484"/>
      <w:bookmarkStart w:id="42" w:name="_Toc12764"/>
      <w:r>
        <w:rPr>
          <w:rFonts w:hint="eastAsia"/>
          <w:b/>
          <w:bCs w:val="0"/>
          <w:color w:val="auto"/>
          <w:sz w:val="32"/>
          <w:szCs w:val="32"/>
        </w:rPr>
        <w:t>第四章 合同条款（参考格式）</w:t>
      </w:r>
      <w:bookmarkEnd w:id="41"/>
      <w:bookmarkEnd w:id="42"/>
    </w:p>
    <w:p w14:paraId="19E54855">
      <w:pPr>
        <w:spacing w:line="360" w:lineRule="auto"/>
        <w:ind w:firstLine="480" w:firstLineChars="200"/>
        <w:jc w:val="both"/>
        <w:rPr>
          <w:rFonts w:hint="eastAsia" w:ascii="宋体" w:hAnsi="宋体" w:cs="宋体"/>
          <w:b/>
          <w:color w:val="auto"/>
          <w:sz w:val="24"/>
          <w:szCs w:val="24"/>
        </w:rPr>
      </w:pPr>
      <w:r>
        <w:rPr>
          <w:rFonts w:hint="eastAsia" w:ascii="宋体" w:hAnsi="宋体" w:cs="宋体"/>
          <w:b/>
          <w:color w:val="auto"/>
          <w:sz w:val="24"/>
          <w:szCs w:val="24"/>
        </w:rPr>
        <w:t>（</w:t>
      </w:r>
      <w:r>
        <w:rPr>
          <w:rFonts w:hint="eastAsia" w:ascii="宋体" w:hAnsi="宋体" w:cs="宋体"/>
          <w:b/>
          <w:color w:val="auto"/>
          <w:sz w:val="24"/>
          <w:szCs w:val="24"/>
          <w:lang w:eastAsia="zh-CN"/>
        </w:rPr>
        <w:t>以下合同模版仅供参考，</w:t>
      </w:r>
      <w:r>
        <w:rPr>
          <w:rFonts w:hint="eastAsia" w:ascii="宋体" w:hAnsi="宋体" w:cs="宋体"/>
          <w:b/>
          <w:color w:val="auto"/>
          <w:sz w:val="24"/>
          <w:szCs w:val="24"/>
        </w:rPr>
        <w:t>实际合同以双方签订为准）</w:t>
      </w:r>
    </w:p>
    <w:p w14:paraId="2E0E9DEC">
      <w:pPr>
        <w:spacing w:before="243" w:line="225" w:lineRule="auto"/>
        <w:ind w:left="2897"/>
        <w:outlineLvl w:val="9"/>
        <w:rPr>
          <w:rFonts w:hint="eastAsia" w:ascii="宋体" w:hAnsi="宋体" w:eastAsia="宋体" w:cs="宋体"/>
          <w:color w:val="auto"/>
          <w:sz w:val="31"/>
          <w:szCs w:val="31"/>
        </w:rPr>
      </w:pPr>
      <w:r>
        <w:rPr>
          <w:rFonts w:hint="eastAsia" w:ascii="宋体" w:hAnsi="宋体" w:eastAsia="宋体" w:cs="宋体"/>
          <w:color w:val="auto"/>
          <w:spacing w:val="10"/>
          <w:sz w:val="31"/>
          <w:szCs w:val="31"/>
          <w14:textOutline w14:w="5793" w14:cap="sq" w14:cmpd="sng">
            <w14:solidFill>
              <w14:srgbClr w14:val="000000"/>
            </w14:solidFill>
            <w14:prstDash w14:val="solid"/>
            <w14:bevel/>
          </w14:textOutline>
        </w:rPr>
        <w:t>政府采购合同条款及格式</w:t>
      </w:r>
    </w:p>
    <w:p w14:paraId="0CA2EABD">
      <w:pPr>
        <w:spacing w:before="232" w:line="466" w:lineRule="exact"/>
        <w:ind w:left="494"/>
        <w:outlineLvl w:val="9"/>
        <w:rPr>
          <w:rFonts w:hint="eastAsia" w:ascii="宋体" w:hAnsi="宋体" w:eastAsia="宋体" w:cs="宋体"/>
          <w:color w:val="auto"/>
          <w:sz w:val="24"/>
          <w:szCs w:val="24"/>
        </w:rPr>
      </w:pPr>
      <w:r>
        <w:rPr>
          <w:rFonts w:hint="eastAsia" w:ascii="宋体" w:hAnsi="宋体" w:eastAsia="宋体" w:cs="宋体"/>
          <w:color w:val="auto"/>
          <w:spacing w:val="-3"/>
          <w:position w:val="17"/>
          <w:sz w:val="24"/>
          <w:szCs w:val="24"/>
        </w:rPr>
        <w:t>合同编号：</w:t>
      </w:r>
    </w:p>
    <w:p w14:paraId="0F12558A">
      <w:pPr>
        <w:spacing w:before="1" w:line="222" w:lineRule="auto"/>
        <w:ind w:left="493"/>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签订地点：</w:t>
      </w:r>
    </w:p>
    <w:p w14:paraId="2CD650C3">
      <w:pPr>
        <w:spacing w:before="177" w:line="221" w:lineRule="auto"/>
        <w:ind w:left="493"/>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签订日期：</w:t>
      </w:r>
    </w:p>
    <w:p w14:paraId="23D22AA4">
      <w:pPr>
        <w:spacing w:before="182" w:line="219" w:lineRule="auto"/>
        <w:ind w:left="492"/>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采购任务编号：</w:t>
      </w:r>
    </w:p>
    <w:p w14:paraId="36B060A3">
      <w:pPr>
        <w:spacing w:before="182" w:line="359" w:lineRule="auto"/>
        <w:ind w:left="14" w:right="92" w:firstLine="490"/>
        <w:outlineLvl w:val="9"/>
        <w:rPr>
          <w:rFonts w:hint="eastAsia" w:ascii="宋体" w:hAnsi="宋体" w:eastAsia="宋体" w:cs="宋体"/>
          <w:color w:val="auto"/>
          <w:sz w:val="24"/>
          <w:szCs w:val="24"/>
        </w:rPr>
      </w:pPr>
      <w:r>
        <w:rPr>
          <w:rFonts w:hint="eastAsia" w:ascii="宋体" w:hAnsi="宋体" w:eastAsia="宋体" w:cs="宋体"/>
          <w:color w:val="auto"/>
          <w:sz w:val="24"/>
          <w:szCs w:val="24"/>
        </w:rPr>
        <w:t>（需方）需求的“</w:t>
      </w:r>
      <w:r>
        <w:rPr>
          <w:rFonts w:hint="eastAsia" w:ascii="宋体" w:hAnsi="宋体" w:eastAsia="宋体" w:cs="宋体"/>
          <w:color w:val="auto"/>
          <w:spacing w:val="-118"/>
          <w:sz w:val="24"/>
          <w:szCs w:val="24"/>
        </w:rPr>
        <w:t xml:space="preserve"> </w:t>
      </w:r>
      <w:r>
        <w:rPr>
          <w:rFonts w:hint="eastAsia" w:ascii="宋体" w:hAnsi="宋体" w:eastAsia="宋体" w:cs="宋体"/>
          <w:color w:val="auto"/>
          <w:spacing w:val="1"/>
          <w:sz w:val="24"/>
          <w:szCs w:val="24"/>
          <w:u w:val="single" w:color="auto"/>
        </w:rPr>
        <w:t xml:space="preserve">   </w:t>
      </w:r>
      <w:r>
        <w:rPr>
          <w:rFonts w:hint="eastAsia" w:ascii="宋体" w:hAnsi="宋体" w:eastAsia="宋体" w:cs="宋体"/>
          <w:color w:val="auto"/>
          <w:spacing w:val="-86"/>
          <w:sz w:val="24"/>
          <w:szCs w:val="24"/>
        </w:rPr>
        <w:t xml:space="preserve"> </w:t>
      </w:r>
      <w:r>
        <w:rPr>
          <w:rFonts w:hint="eastAsia" w:ascii="宋体" w:hAnsi="宋体" w:eastAsia="宋体" w:cs="宋体"/>
          <w:color w:val="auto"/>
          <w:sz w:val="24"/>
          <w:szCs w:val="24"/>
        </w:rPr>
        <w:t>”（货物名称）经以编号为的招标文件在国内公开招</w:t>
      </w:r>
      <w:r>
        <w:rPr>
          <w:rFonts w:hint="eastAsia" w:ascii="宋体" w:hAnsi="宋体" w:eastAsia="宋体" w:cs="宋体"/>
          <w:color w:val="auto"/>
          <w:spacing w:val="-1"/>
          <w:sz w:val="24"/>
          <w:szCs w:val="24"/>
        </w:rPr>
        <w:t>标，经评标委员会评定（供方</w:t>
      </w:r>
      <w:r>
        <w:rPr>
          <w:rFonts w:hint="eastAsia" w:ascii="宋体" w:hAnsi="宋体" w:eastAsia="宋体" w:cs="宋体"/>
          <w:color w:val="auto"/>
          <w:spacing w:val="-19"/>
          <w:sz w:val="24"/>
          <w:szCs w:val="24"/>
        </w:rPr>
        <w:t>）（</w:t>
      </w:r>
      <w:r>
        <w:rPr>
          <w:rFonts w:hint="eastAsia" w:ascii="宋体" w:hAnsi="宋体" w:eastAsia="宋体" w:cs="宋体"/>
          <w:color w:val="auto"/>
          <w:spacing w:val="-1"/>
          <w:sz w:val="24"/>
          <w:szCs w:val="24"/>
        </w:rPr>
        <w:t>包号）为中标单位。供需双方按照《中华人民共和国合同法》和</w:t>
      </w:r>
      <w:r>
        <w:rPr>
          <w:rFonts w:hint="eastAsia" w:ascii="宋体" w:hAnsi="宋体" w:eastAsia="宋体" w:cs="宋体"/>
          <w:color w:val="auto"/>
          <w:spacing w:val="-2"/>
          <w:sz w:val="24"/>
          <w:szCs w:val="24"/>
        </w:rPr>
        <w:t>有关法律法规，遵循平等、自愿、公平和诚实信用原则，同意按照下面的条款和条件订立本合同，共同信守。</w:t>
      </w:r>
    </w:p>
    <w:p w14:paraId="0A8DE358">
      <w:pPr>
        <w:spacing w:before="181" w:line="219" w:lineRule="auto"/>
        <w:ind w:left="497"/>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一、货物名称、产地、规格、数量</w:t>
      </w:r>
    </w:p>
    <w:p w14:paraId="7E7F9125">
      <w:pPr>
        <w:spacing w:line="147" w:lineRule="exact"/>
        <w:outlineLvl w:val="9"/>
        <w:rPr>
          <w:rFonts w:hint="eastAsia" w:ascii="宋体" w:hAnsi="宋体" w:eastAsia="宋体" w:cs="宋体"/>
          <w:color w:val="auto"/>
        </w:rPr>
      </w:pPr>
    </w:p>
    <w:tbl>
      <w:tblPr>
        <w:tblStyle w:val="16"/>
        <w:tblW w:w="9388"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52"/>
        <w:gridCol w:w="1151"/>
        <w:gridCol w:w="2519"/>
        <w:gridCol w:w="899"/>
        <w:gridCol w:w="1259"/>
        <w:gridCol w:w="2008"/>
      </w:tblGrid>
      <w:tr w14:paraId="27EC0B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552" w:type="dxa"/>
            <w:tcBorders>
              <w:top w:val="single" w:color="000000" w:sz="2" w:space="0"/>
              <w:left w:val="single" w:color="000000" w:sz="2" w:space="0"/>
            </w:tcBorders>
            <w:vAlign w:val="top"/>
          </w:tcPr>
          <w:p w14:paraId="66D33299">
            <w:pPr>
              <w:pStyle w:val="17"/>
              <w:spacing w:before="81" w:line="219" w:lineRule="auto"/>
              <w:ind w:left="309"/>
              <w:outlineLvl w:val="9"/>
              <w:rPr>
                <w:rFonts w:hint="eastAsia" w:ascii="宋体" w:hAnsi="宋体" w:eastAsia="宋体" w:cs="宋体"/>
                <w:color w:val="auto"/>
              </w:rPr>
            </w:pPr>
            <w:r>
              <w:rPr>
                <w:rFonts w:hint="eastAsia" w:ascii="宋体" w:hAnsi="宋体" w:eastAsia="宋体" w:cs="宋体"/>
                <w:color w:val="auto"/>
                <w:spacing w:val="-4"/>
              </w:rPr>
              <w:t>货物名称</w:t>
            </w:r>
          </w:p>
        </w:tc>
        <w:tc>
          <w:tcPr>
            <w:tcW w:w="1151" w:type="dxa"/>
            <w:tcBorders>
              <w:top w:val="single" w:color="000000" w:sz="2" w:space="0"/>
            </w:tcBorders>
            <w:vAlign w:val="top"/>
          </w:tcPr>
          <w:p w14:paraId="2683E465">
            <w:pPr>
              <w:pStyle w:val="17"/>
              <w:spacing w:before="81" w:line="220" w:lineRule="auto"/>
              <w:ind w:left="457"/>
              <w:outlineLvl w:val="9"/>
              <w:rPr>
                <w:rFonts w:hint="eastAsia" w:ascii="宋体" w:hAnsi="宋体" w:eastAsia="宋体" w:cs="宋体"/>
                <w:color w:val="auto"/>
              </w:rPr>
            </w:pPr>
            <w:r>
              <w:rPr>
                <w:rFonts w:hint="eastAsia" w:ascii="宋体" w:hAnsi="宋体" w:eastAsia="宋体" w:cs="宋体"/>
                <w:color w:val="auto"/>
                <w:spacing w:val="-5"/>
              </w:rPr>
              <w:t>产地</w:t>
            </w:r>
          </w:p>
        </w:tc>
        <w:tc>
          <w:tcPr>
            <w:tcW w:w="2519" w:type="dxa"/>
            <w:tcBorders>
              <w:top w:val="single" w:color="000000" w:sz="2" w:space="0"/>
            </w:tcBorders>
            <w:vAlign w:val="top"/>
          </w:tcPr>
          <w:p w14:paraId="0A89B0E8">
            <w:pPr>
              <w:pStyle w:val="17"/>
              <w:spacing w:before="81" w:line="220" w:lineRule="auto"/>
              <w:ind w:left="1023"/>
              <w:outlineLvl w:val="9"/>
              <w:rPr>
                <w:rFonts w:hint="eastAsia" w:ascii="宋体" w:hAnsi="宋体" w:eastAsia="宋体" w:cs="宋体"/>
                <w:color w:val="auto"/>
              </w:rPr>
            </w:pPr>
            <w:r>
              <w:rPr>
                <w:rFonts w:hint="eastAsia" w:ascii="宋体" w:hAnsi="宋体" w:eastAsia="宋体" w:cs="宋体"/>
                <w:color w:val="auto"/>
                <w:spacing w:val="-6"/>
              </w:rPr>
              <w:t>规格</w:t>
            </w:r>
          </w:p>
        </w:tc>
        <w:tc>
          <w:tcPr>
            <w:tcW w:w="899" w:type="dxa"/>
            <w:tcBorders>
              <w:top w:val="single" w:color="000000" w:sz="2" w:space="0"/>
            </w:tcBorders>
            <w:vAlign w:val="top"/>
          </w:tcPr>
          <w:p w14:paraId="50BB893D">
            <w:pPr>
              <w:pStyle w:val="17"/>
              <w:spacing w:before="81" w:line="220" w:lineRule="auto"/>
              <w:ind w:left="216"/>
              <w:outlineLvl w:val="9"/>
              <w:rPr>
                <w:rFonts w:hint="eastAsia" w:ascii="宋体" w:hAnsi="宋体" w:eastAsia="宋体" w:cs="宋体"/>
                <w:color w:val="auto"/>
              </w:rPr>
            </w:pPr>
            <w:r>
              <w:rPr>
                <w:rFonts w:hint="eastAsia" w:ascii="宋体" w:hAnsi="宋体" w:eastAsia="宋体" w:cs="宋体"/>
                <w:color w:val="auto"/>
                <w:spacing w:val="-6"/>
              </w:rPr>
              <w:t>数量</w:t>
            </w:r>
          </w:p>
        </w:tc>
        <w:tc>
          <w:tcPr>
            <w:tcW w:w="1259" w:type="dxa"/>
            <w:tcBorders>
              <w:top w:val="single" w:color="000000" w:sz="2" w:space="0"/>
            </w:tcBorders>
            <w:vAlign w:val="top"/>
          </w:tcPr>
          <w:p w14:paraId="145C976B">
            <w:pPr>
              <w:pStyle w:val="17"/>
              <w:spacing w:before="80" w:line="219" w:lineRule="auto"/>
              <w:ind w:left="157"/>
              <w:outlineLvl w:val="9"/>
              <w:rPr>
                <w:rFonts w:hint="eastAsia" w:ascii="宋体" w:hAnsi="宋体" w:eastAsia="宋体" w:cs="宋体"/>
                <w:color w:val="auto"/>
              </w:rPr>
            </w:pPr>
            <w:r>
              <w:rPr>
                <w:rFonts w:hint="eastAsia" w:ascii="宋体" w:hAnsi="宋体" w:eastAsia="宋体" w:cs="宋体"/>
                <w:color w:val="auto"/>
                <w:spacing w:val="-3"/>
              </w:rPr>
              <w:t>单价(元)</w:t>
            </w:r>
          </w:p>
        </w:tc>
        <w:tc>
          <w:tcPr>
            <w:tcW w:w="2008" w:type="dxa"/>
            <w:tcBorders>
              <w:top w:val="single" w:color="000000" w:sz="2" w:space="0"/>
              <w:right w:val="single" w:color="000000" w:sz="2" w:space="0"/>
            </w:tcBorders>
            <w:vAlign w:val="top"/>
          </w:tcPr>
          <w:p w14:paraId="6908AB90">
            <w:pPr>
              <w:pStyle w:val="17"/>
              <w:spacing w:before="81" w:line="220" w:lineRule="auto"/>
              <w:ind w:left="295"/>
              <w:outlineLvl w:val="9"/>
              <w:rPr>
                <w:rFonts w:hint="eastAsia" w:ascii="宋体" w:hAnsi="宋体" w:eastAsia="宋体" w:cs="宋体"/>
                <w:color w:val="auto"/>
              </w:rPr>
            </w:pPr>
            <w:r>
              <w:rPr>
                <w:rFonts w:hint="eastAsia" w:ascii="宋体" w:hAnsi="宋体" w:eastAsia="宋体" w:cs="宋体"/>
                <w:color w:val="auto"/>
                <w:spacing w:val="-3"/>
              </w:rPr>
              <w:t>小计金额(元)</w:t>
            </w:r>
          </w:p>
        </w:tc>
      </w:tr>
      <w:tr w14:paraId="71898F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552" w:type="dxa"/>
            <w:tcBorders>
              <w:left w:val="single" w:color="000000" w:sz="2" w:space="0"/>
            </w:tcBorders>
            <w:vAlign w:val="top"/>
          </w:tcPr>
          <w:p w14:paraId="053FE27E">
            <w:pPr>
              <w:outlineLvl w:val="9"/>
              <w:rPr>
                <w:rFonts w:hint="eastAsia" w:ascii="宋体" w:hAnsi="宋体" w:eastAsia="宋体" w:cs="宋体"/>
                <w:color w:val="auto"/>
                <w:sz w:val="21"/>
              </w:rPr>
            </w:pPr>
          </w:p>
        </w:tc>
        <w:tc>
          <w:tcPr>
            <w:tcW w:w="1151" w:type="dxa"/>
            <w:vAlign w:val="top"/>
          </w:tcPr>
          <w:p w14:paraId="405F4FF0">
            <w:pPr>
              <w:outlineLvl w:val="9"/>
              <w:rPr>
                <w:rFonts w:hint="eastAsia" w:ascii="宋体" w:hAnsi="宋体" w:eastAsia="宋体" w:cs="宋体"/>
                <w:color w:val="auto"/>
                <w:sz w:val="21"/>
              </w:rPr>
            </w:pPr>
          </w:p>
        </w:tc>
        <w:tc>
          <w:tcPr>
            <w:tcW w:w="2519" w:type="dxa"/>
            <w:vAlign w:val="top"/>
          </w:tcPr>
          <w:p w14:paraId="3529F373">
            <w:pPr>
              <w:outlineLvl w:val="9"/>
              <w:rPr>
                <w:rFonts w:hint="eastAsia" w:ascii="宋体" w:hAnsi="宋体" w:eastAsia="宋体" w:cs="宋体"/>
                <w:color w:val="auto"/>
                <w:sz w:val="21"/>
              </w:rPr>
            </w:pPr>
          </w:p>
        </w:tc>
        <w:tc>
          <w:tcPr>
            <w:tcW w:w="899" w:type="dxa"/>
            <w:vAlign w:val="top"/>
          </w:tcPr>
          <w:p w14:paraId="23F8E5B8">
            <w:pPr>
              <w:outlineLvl w:val="9"/>
              <w:rPr>
                <w:rFonts w:hint="eastAsia" w:ascii="宋体" w:hAnsi="宋体" w:eastAsia="宋体" w:cs="宋体"/>
                <w:color w:val="auto"/>
                <w:sz w:val="21"/>
              </w:rPr>
            </w:pPr>
          </w:p>
        </w:tc>
        <w:tc>
          <w:tcPr>
            <w:tcW w:w="1259" w:type="dxa"/>
            <w:vAlign w:val="top"/>
          </w:tcPr>
          <w:p w14:paraId="4D11F592">
            <w:pPr>
              <w:outlineLvl w:val="9"/>
              <w:rPr>
                <w:rFonts w:hint="eastAsia" w:ascii="宋体" w:hAnsi="宋体" w:eastAsia="宋体" w:cs="宋体"/>
                <w:color w:val="auto"/>
                <w:sz w:val="21"/>
              </w:rPr>
            </w:pPr>
          </w:p>
        </w:tc>
        <w:tc>
          <w:tcPr>
            <w:tcW w:w="2008" w:type="dxa"/>
            <w:tcBorders>
              <w:right w:val="single" w:color="000000" w:sz="2" w:space="0"/>
            </w:tcBorders>
            <w:vAlign w:val="top"/>
          </w:tcPr>
          <w:p w14:paraId="0948958E">
            <w:pPr>
              <w:outlineLvl w:val="9"/>
              <w:rPr>
                <w:rFonts w:hint="eastAsia" w:ascii="宋体" w:hAnsi="宋体" w:eastAsia="宋体" w:cs="宋体"/>
                <w:color w:val="auto"/>
                <w:sz w:val="21"/>
              </w:rPr>
            </w:pPr>
          </w:p>
        </w:tc>
      </w:tr>
      <w:tr w14:paraId="2B3ED3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552" w:type="dxa"/>
            <w:tcBorders>
              <w:left w:val="single" w:color="000000" w:sz="2" w:space="0"/>
            </w:tcBorders>
            <w:vAlign w:val="top"/>
          </w:tcPr>
          <w:p w14:paraId="2184980D">
            <w:pPr>
              <w:outlineLvl w:val="9"/>
              <w:rPr>
                <w:rFonts w:hint="eastAsia" w:ascii="宋体" w:hAnsi="宋体" w:eastAsia="宋体" w:cs="宋体"/>
                <w:color w:val="auto"/>
                <w:sz w:val="21"/>
              </w:rPr>
            </w:pPr>
          </w:p>
        </w:tc>
        <w:tc>
          <w:tcPr>
            <w:tcW w:w="1151" w:type="dxa"/>
            <w:vAlign w:val="top"/>
          </w:tcPr>
          <w:p w14:paraId="31393280">
            <w:pPr>
              <w:outlineLvl w:val="9"/>
              <w:rPr>
                <w:rFonts w:hint="eastAsia" w:ascii="宋体" w:hAnsi="宋体" w:eastAsia="宋体" w:cs="宋体"/>
                <w:color w:val="auto"/>
                <w:sz w:val="21"/>
              </w:rPr>
            </w:pPr>
          </w:p>
        </w:tc>
        <w:tc>
          <w:tcPr>
            <w:tcW w:w="2519" w:type="dxa"/>
            <w:vAlign w:val="top"/>
          </w:tcPr>
          <w:p w14:paraId="1BE9F117">
            <w:pPr>
              <w:outlineLvl w:val="9"/>
              <w:rPr>
                <w:rFonts w:hint="eastAsia" w:ascii="宋体" w:hAnsi="宋体" w:eastAsia="宋体" w:cs="宋体"/>
                <w:color w:val="auto"/>
                <w:sz w:val="21"/>
              </w:rPr>
            </w:pPr>
          </w:p>
        </w:tc>
        <w:tc>
          <w:tcPr>
            <w:tcW w:w="899" w:type="dxa"/>
            <w:vAlign w:val="top"/>
          </w:tcPr>
          <w:p w14:paraId="1295FB04">
            <w:pPr>
              <w:outlineLvl w:val="9"/>
              <w:rPr>
                <w:rFonts w:hint="eastAsia" w:ascii="宋体" w:hAnsi="宋体" w:eastAsia="宋体" w:cs="宋体"/>
                <w:color w:val="auto"/>
                <w:sz w:val="21"/>
              </w:rPr>
            </w:pPr>
          </w:p>
        </w:tc>
        <w:tc>
          <w:tcPr>
            <w:tcW w:w="1259" w:type="dxa"/>
            <w:vAlign w:val="top"/>
          </w:tcPr>
          <w:p w14:paraId="5724D8A7">
            <w:pPr>
              <w:outlineLvl w:val="9"/>
              <w:rPr>
                <w:rFonts w:hint="eastAsia" w:ascii="宋体" w:hAnsi="宋体" w:eastAsia="宋体" w:cs="宋体"/>
                <w:color w:val="auto"/>
                <w:sz w:val="21"/>
              </w:rPr>
            </w:pPr>
          </w:p>
        </w:tc>
        <w:tc>
          <w:tcPr>
            <w:tcW w:w="2008" w:type="dxa"/>
            <w:tcBorders>
              <w:right w:val="single" w:color="000000" w:sz="2" w:space="0"/>
            </w:tcBorders>
            <w:vAlign w:val="top"/>
          </w:tcPr>
          <w:p w14:paraId="741467D0">
            <w:pPr>
              <w:outlineLvl w:val="9"/>
              <w:rPr>
                <w:rFonts w:hint="eastAsia" w:ascii="宋体" w:hAnsi="宋体" w:eastAsia="宋体" w:cs="宋体"/>
                <w:color w:val="auto"/>
                <w:sz w:val="21"/>
              </w:rPr>
            </w:pPr>
          </w:p>
        </w:tc>
      </w:tr>
      <w:tr w14:paraId="4DD316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552" w:type="dxa"/>
            <w:tcBorders>
              <w:left w:val="single" w:color="000000" w:sz="2" w:space="0"/>
              <w:bottom w:val="single" w:color="000000" w:sz="2" w:space="0"/>
            </w:tcBorders>
            <w:vAlign w:val="top"/>
          </w:tcPr>
          <w:p w14:paraId="508DA48F">
            <w:pPr>
              <w:outlineLvl w:val="9"/>
              <w:rPr>
                <w:rFonts w:hint="eastAsia" w:ascii="宋体" w:hAnsi="宋体" w:eastAsia="宋体" w:cs="宋体"/>
                <w:color w:val="auto"/>
                <w:sz w:val="21"/>
              </w:rPr>
            </w:pPr>
          </w:p>
        </w:tc>
        <w:tc>
          <w:tcPr>
            <w:tcW w:w="1151" w:type="dxa"/>
            <w:tcBorders>
              <w:bottom w:val="single" w:color="000000" w:sz="2" w:space="0"/>
            </w:tcBorders>
            <w:vAlign w:val="top"/>
          </w:tcPr>
          <w:p w14:paraId="37C7F36B">
            <w:pPr>
              <w:outlineLvl w:val="9"/>
              <w:rPr>
                <w:rFonts w:hint="eastAsia" w:ascii="宋体" w:hAnsi="宋体" w:eastAsia="宋体" w:cs="宋体"/>
                <w:color w:val="auto"/>
                <w:sz w:val="21"/>
              </w:rPr>
            </w:pPr>
          </w:p>
        </w:tc>
        <w:tc>
          <w:tcPr>
            <w:tcW w:w="2519" w:type="dxa"/>
            <w:tcBorders>
              <w:bottom w:val="single" w:color="000000" w:sz="2" w:space="0"/>
            </w:tcBorders>
            <w:vAlign w:val="top"/>
          </w:tcPr>
          <w:p w14:paraId="1D34902A">
            <w:pPr>
              <w:outlineLvl w:val="9"/>
              <w:rPr>
                <w:rFonts w:hint="eastAsia" w:ascii="宋体" w:hAnsi="宋体" w:eastAsia="宋体" w:cs="宋体"/>
                <w:color w:val="auto"/>
                <w:sz w:val="21"/>
              </w:rPr>
            </w:pPr>
          </w:p>
        </w:tc>
        <w:tc>
          <w:tcPr>
            <w:tcW w:w="899" w:type="dxa"/>
            <w:tcBorders>
              <w:bottom w:val="single" w:color="000000" w:sz="2" w:space="0"/>
            </w:tcBorders>
            <w:vAlign w:val="top"/>
          </w:tcPr>
          <w:p w14:paraId="72A54A60">
            <w:pPr>
              <w:outlineLvl w:val="9"/>
              <w:rPr>
                <w:rFonts w:hint="eastAsia" w:ascii="宋体" w:hAnsi="宋体" w:eastAsia="宋体" w:cs="宋体"/>
                <w:color w:val="auto"/>
                <w:sz w:val="21"/>
              </w:rPr>
            </w:pPr>
          </w:p>
        </w:tc>
        <w:tc>
          <w:tcPr>
            <w:tcW w:w="1259" w:type="dxa"/>
            <w:tcBorders>
              <w:bottom w:val="single" w:color="000000" w:sz="2" w:space="0"/>
            </w:tcBorders>
            <w:vAlign w:val="top"/>
          </w:tcPr>
          <w:p w14:paraId="1B9F2C09">
            <w:pPr>
              <w:outlineLvl w:val="9"/>
              <w:rPr>
                <w:rFonts w:hint="eastAsia" w:ascii="宋体" w:hAnsi="宋体" w:eastAsia="宋体" w:cs="宋体"/>
                <w:color w:val="auto"/>
                <w:sz w:val="21"/>
              </w:rPr>
            </w:pPr>
          </w:p>
        </w:tc>
        <w:tc>
          <w:tcPr>
            <w:tcW w:w="2008" w:type="dxa"/>
            <w:tcBorders>
              <w:bottom w:val="single" w:color="000000" w:sz="2" w:space="0"/>
              <w:right w:val="single" w:color="000000" w:sz="2" w:space="0"/>
            </w:tcBorders>
            <w:vAlign w:val="top"/>
          </w:tcPr>
          <w:p w14:paraId="083FC0DE">
            <w:pPr>
              <w:outlineLvl w:val="9"/>
              <w:rPr>
                <w:rFonts w:hint="eastAsia" w:ascii="宋体" w:hAnsi="宋体" w:eastAsia="宋体" w:cs="宋体"/>
                <w:color w:val="auto"/>
                <w:sz w:val="21"/>
              </w:rPr>
            </w:pPr>
          </w:p>
        </w:tc>
      </w:tr>
    </w:tbl>
    <w:p w14:paraId="406DACF3">
      <w:pPr>
        <w:spacing w:before="34" w:line="219" w:lineRule="auto"/>
        <w:ind w:left="497"/>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二、合同价款</w:t>
      </w:r>
    </w:p>
    <w:p w14:paraId="7F339757">
      <w:pPr>
        <w:spacing w:before="183" w:line="219" w:lineRule="auto"/>
        <w:ind w:left="496"/>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2.1</w:t>
      </w:r>
      <w:r>
        <w:rPr>
          <w:rFonts w:hint="eastAsia" w:ascii="宋体" w:hAnsi="宋体" w:eastAsia="宋体" w:cs="宋体"/>
          <w:color w:val="auto"/>
          <w:spacing w:val="-49"/>
          <w:sz w:val="24"/>
          <w:szCs w:val="24"/>
        </w:rPr>
        <w:t xml:space="preserve"> </w:t>
      </w:r>
      <w:r>
        <w:rPr>
          <w:rFonts w:hint="eastAsia" w:ascii="宋体" w:hAnsi="宋体" w:eastAsia="宋体" w:cs="宋体"/>
          <w:color w:val="auto"/>
          <w:spacing w:val="1"/>
          <w:sz w:val="24"/>
          <w:szCs w:val="24"/>
        </w:rPr>
        <w:t>合同总价：人民币（大写）元</w:t>
      </w:r>
      <w:r>
        <w:rPr>
          <w:rFonts w:hint="eastAsia" w:ascii="宋体" w:hAnsi="宋体" w:eastAsia="宋体" w:cs="宋体"/>
          <w:color w:val="auto"/>
          <w:spacing w:val="-23"/>
          <w:sz w:val="24"/>
          <w:szCs w:val="24"/>
        </w:rPr>
        <w:t>，（</w:t>
      </w:r>
      <w:r>
        <w:rPr>
          <w:rFonts w:hint="eastAsia" w:ascii="宋体" w:hAnsi="宋体" w:eastAsia="宋体" w:cs="宋体"/>
          <w:color w:val="auto"/>
          <w:spacing w:val="1"/>
          <w:sz w:val="24"/>
          <w:szCs w:val="24"/>
        </w:rPr>
        <w:t>小写）元。</w:t>
      </w:r>
    </w:p>
    <w:p w14:paraId="36446241">
      <w:pPr>
        <w:spacing w:before="184" w:line="466" w:lineRule="exact"/>
        <w:ind w:left="493"/>
        <w:outlineLvl w:val="9"/>
        <w:rPr>
          <w:rFonts w:hint="eastAsia" w:ascii="宋体" w:hAnsi="宋体" w:eastAsia="宋体" w:cs="宋体"/>
          <w:color w:val="auto"/>
          <w:sz w:val="24"/>
          <w:szCs w:val="24"/>
        </w:rPr>
      </w:pPr>
      <w:r>
        <w:rPr>
          <w:rFonts w:hint="eastAsia" w:ascii="宋体" w:hAnsi="宋体" w:eastAsia="宋体" w:cs="宋体"/>
          <w:color w:val="auto"/>
          <w:position w:val="17"/>
          <w:sz w:val="24"/>
          <w:szCs w:val="24"/>
          <w14:textOutline w14:w="4358" w14:cap="sq" w14:cmpd="sng">
            <w14:solidFill>
              <w14:srgbClr w14:val="000000"/>
            </w14:solidFill>
            <w14:prstDash w14:val="solid"/>
            <w14:bevel/>
          </w14:textOutline>
        </w:rPr>
        <w:t>三、交货地点及交货时间</w:t>
      </w:r>
    </w:p>
    <w:p w14:paraId="4577D427">
      <w:pPr>
        <w:spacing w:line="219" w:lineRule="auto"/>
        <w:ind w:left="498"/>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3.1</w:t>
      </w:r>
      <w:r>
        <w:rPr>
          <w:rFonts w:hint="eastAsia" w:ascii="宋体" w:hAnsi="宋体" w:eastAsia="宋体" w:cs="宋体"/>
          <w:color w:val="auto"/>
          <w:spacing w:val="-46"/>
          <w:sz w:val="24"/>
          <w:szCs w:val="24"/>
        </w:rPr>
        <w:t xml:space="preserve"> </w:t>
      </w: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交货时间及地点：</w:t>
      </w:r>
    </w:p>
    <w:p w14:paraId="7A9D0EFD">
      <w:pPr>
        <w:spacing w:before="184" w:line="219" w:lineRule="auto"/>
        <w:ind w:left="498"/>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3.1.1</w:t>
      </w:r>
      <w:r>
        <w:rPr>
          <w:rFonts w:hint="eastAsia" w:ascii="宋体" w:hAnsi="宋体" w:eastAsia="宋体" w:cs="宋体"/>
          <w:color w:val="auto"/>
          <w:spacing w:val="-44"/>
          <w:sz w:val="24"/>
          <w:szCs w:val="24"/>
        </w:rPr>
        <w:t xml:space="preserve"> </w:t>
      </w: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交货期/合同履行期限：</w:t>
      </w:r>
      <w:r>
        <w:rPr>
          <w:rFonts w:hint="eastAsia" w:ascii="宋体" w:hAnsi="宋体" w:eastAsia="宋体" w:cs="宋体"/>
          <w:color w:val="auto"/>
          <w:spacing w:val="-1"/>
          <w:sz w:val="24"/>
          <w:szCs w:val="24"/>
        </w:rPr>
        <w:t>。</w:t>
      </w:r>
    </w:p>
    <w:p w14:paraId="1C30BAFA">
      <w:pPr>
        <w:spacing w:before="180" w:line="290" w:lineRule="auto"/>
        <w:ind w:left="515" w:right="7321" w:hanging="17"/>
        <w:outlineLvl w:val="9"/>
        <w:rPr>
          <w:rFonts w:hint="eastAsia" w:ascii="宋体" w:hAnsi="宋体" w:eastAsia="宋体" w:cs="宋体"/>
          <w:color w:val="auto"/>
          <w:spacing w:val="2"/>
          <w:position w:val="17"/>
          <w:sz w:val="24"/>
          <w:szCs w:val="24"/>
          <w:lang w:eastAsia="zh-CN"/>
          <w14:textOutline w14:w="4358" w14:cap="sq" w14:cmpd="sng">
            <w14:solidFill>
              <w14:srgbClr w14:val="000000"/>
            </w14:solidFill>
            <w14:prstDash w14:val="solid"/>
            <w14:bevel/>
          </w14:textOutline>
        </w:rPr>
      </w:pPr>
      <w:r>
        <w:rPr>
          <w:rFonts w:hint="eastAsia" w:ascii="宋体" w:hAnsi="宋体" w:eastAsia="宋体" w:cs="宋体"/>
          <w:color w:val="auto"/>
          <w:spacing w:val="-7"/>
          <w:sz w:val="24"/>
          <w:szCs w:val="24"/>
          <w14:textOutline w14:w="4358" w14:cap="sq" w14:cmpd="sng">
            <w14:solidFill>
              <w14:srgbClr w14:val="000000"/>
            </w14:solidFill>
            <w14:prstDash w14:val="solid"/>
            <w14:bevel/>
          </w14:textOutline>
        </w:rPr>
        <w:t>3.1.2</w:t>
      </w:r>
      <w:r>
        <w:rPr>
          <w:rFonts w:hint="eastAsia" w:ascii="宋体" w:hAnsi="宋体" w:eastAsia="宋体" w:cs="宋体"/>
          <w:color w:val="auto"/>
          <w:spacing w:val="-44"/>
          <w:sz w:val="24"/>
          <w:szCs w:val="24"/>
        </w:rPr>
        <w:t xml:space="preserve"> </w:t>
      </w:r>
      <w:r>
        <w:rPr>
          <w:rFonts w:hint="eastAsia" w:ascii="宋体" w:hAnsi="宋体" w:eastAsia="宋体" w:cs="宋体"/>
          <w:color w:val="auto"/>
          <w:spacing w:val="-7"/>
          <w:sz w:val="24"/>
          <w:szCs w:val="24"/>
          <w14:textOutline w14:w="4358" w14:cap="sq" w14:cmpd="sng">
            <w14:solidFill>
              <w14:srgbClr w14:val="000000"/>
            </w14:solidFill>
            <w14:prstDash w14:val="solid"/>
            <w14:bevel/>
          </w14:textOutline>
        </w:rPr>
        <w:t>地点：</w:t>
      </w:r>
      <w:r>
        <w:rPr>
          <w:rFonts w:hint="eastAsia" w:ascii="宋体" w:hAnsi="宋体" w:eastAsia="宋体" w:cs="宋体"/>
          <w:color w:val="auto"/>
          <w:spacing w:val="2"/>
          <w:position w:val="17"/>
          <w:sz w:val="24"/>
          <w:szCs w:val="24"/>
          <w14:textOutline w14:w="4358" w14:cap="sq" w14:cmpd="sng">
            <w14:solidFill>
              <w14:srgbClr w14:val="000000"/>
            </w14:solidFill>
            <w14:prstDash w14:val="solid"/>
            <w14:bevel/>
          </w14:textOutline>
        </w:rPr>
        <w:t>四、付款</w:t>
      </w:r>
      <w:r>
        <w:rPr>
          <w:rFonts w:hint="eastAsia" w:ascii="宋体" w:hAnsi="宋体" w:eastAsia="宋体" w:cs="宋体"/>
          <w:color w:val="auto"/>
          <w:spacing w:val="2"/>
          <w:position w:val="17"/>
          <w:sz w:val="24"/>
          <w:szCs w:val="24"/>
          <w:lang w:eastAsia="zh-CN"/>
          <w14:textOutline w14:w="4358" w14:cap="sq" w14:cmpd="sng">
            <w14:solidFill>
              <w14:srgbClr w14:val="000000"/>
            </w14:solidFill>
            <w14:prstDash w14:val="solid"/>
            <w14:bevel/>
          </w14:textOutline>
        </w:rPr>
        <w:t>：</w:t>
      </w:r>
    </w:p>
    <w:p w14:paraId="7E07B617">
      <w:pPr>
        <w:spacing w:before="180" w:line="468" w:lineRule="exact"/>
        <w:ind w:left="497"/>
        <w:outlineLvl w:val="9"/>
        <w:rPr>
          <w:rFonts w:hint="eastAsia" w:ascii="宋体" w:hAnsi="宋体" w:eastAsia="宋体" w:cs="宋体"/>
          <w:color w:val="auto"/>
          <w:sz w:val="24"/>
          <w:szCs w:val="24"/>
        </w:rPr>
      </w:pPr>
      <w:r>
        <w:rPr>
          <w:rFonts w:hint="eastAsia" w:ascii="宋体" w:hAnsi="宋体" w:eastAsia="宋体" w:cs="宋体"/>
          <w:color w:val="auto"/>
          <w:spacing w:val="2"/>
          <w:position w:val="17"/>
          <w:sz w:val="24"/>
          <w:szCs w:val="24"/>
          <w14:textOutline w14:w="4358" w14:cap="sq" w14:cmpd="sng">
            <w14:solidFill>
              <w14:srgbClr w14:val="000000"/>
            </w14:solidFill>
            <w14:prstDash w14:val="solid"/>
            <w14:bevel/>
          </w14:textOutline>
        </w:rPr>
        <w:t>五、安装调试</w:t>
      </w:r>
      <w:r>
        <w:rPr>
          <w:rFonts w:hint="eastAsia" w:ascii="宋体" w:hAnsi="宋体" w:eastAsia="宋体" w:cs="宋体"/>
          <w:color w:val="auto"/>
          <w:spacing w:val="-16"/>
          <w:position w:val="17"/>
          <w:sz w:val="24"/>
          <w:szCs w:val="24"/>
          <w14:textOutline w14:w="4358" w14:cap="sq" w14:cmpd="sng">
            <w14:solidFill>
              <w14:srgbClr w14:val="000000"/>
            </w14:solidFill>
            <w14:prstDash w14:val="solid"/>
            <w14:bevel/>
          </w14:textOutline>
        </w:rPr>
        <w:t>：（</w:t>
      </w:r>
      <w:r>
        <w:rPr>
          <w:rFonts w:hint="eastAsia" w:ascii="宋体" w:hAnsi="宋体" w:eastAsia="宋体" w:cs="宋体"/>
          <w:color w:val="auto"/>
          <w:spacing w:val="2"/>
          <w:position w:val="17"/>
          <w:sz w:val="24"/>
          <w:szCs w:val="24"/>
          <w14:textOutline w14:w="4358" w14:cap="sq" w14:cmpd="sng">
            <w14:solidFill>
              <w14:srgbClr w14:val="000000"/>
            </w14:solidFill>
            <w14:prstDash w14:val="solid"/>
            <w14:bevel/>
          </w14:textOutline>
        </w:rPr>
        <w:t>严格执行国家相关标准）</w:t>
      </w:r>
    </w:p>
    <w:p w14:paraId="0D60961F">
      <w:pPr>
        <w:spacing w:line="220" w:lineRule="auto"/>
        <w:ind w:left="495"/>
        <w:outlineLvl w:val="9"/>
        <w:rPr>
          <w:rFonts w:hint="eastAsia" w:ascii="宋体" w:hAnsi="宋体" w:eastAsia="宋体" w:cs="宋体"/>
          <w:color w:val="auto"/>
          <w:sz w:val="24"/>
          <w:szCs w:val="24"/>
        </w:rPr>
      </w:pPr>
      <w:r>
        <w:rPr>
          <w:rFonts w:hint="eastAsia" w:ascii="宋体" w:hAnsi="宋体" w:eastAsia="宋体" w:cs="宋体"/>
          <w:color w:val="auto"/>
          <w:sz w:val="24"/>
          <w:szCs w:val="24"/>
          <w14:textOutline w14:w="4358" w14:cap="sq" w14:cmpd="sng">
            <w14:solidFill>
              <w14:srgbClr w14:val="000000"/>
            </w14:solidFill>
            <w14:prstDash w14:val="solid"/>
            <w14:bevel/>
          </w14:textOutline>
        </w:rPr>
        <w:t>六、验收（严格执行国家相关标准）</w:t>
      </w:r>
    </w:p>
    <w:p w14:paraId="06DB9A16">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480" w:firstLineChars="2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1.乙方应在约定的期限内按甲方订货限期要求将产品送至甲方指定的地点。装车、运输、保险等费用由乙方承担。</w:t>
      </w:r>
    </w:p>
    <w:p w14:paraId="2B13D4A7">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480" w:firstLineChars="2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2.乙方应按约定的数量交付产品。</w:t>
      </w:r>
    </w:p>
    <w:p w14:paraId="5DC8B353">
      <w:pPr>
        <w:spacing w:before="182" w:line="220" w:lineRule="auto"/>
        <w:ind w:left="492"/>
        <w:outlineLvl w:val="9"/>
        <w:rPr>
          <w:rFonts w:hint="eastAsia" w:ascii="宋体" w:hAnsi="宋体" w:eastAsia="宋体" w:cs="宋体"/>
          <w:color w:val="auto"/>
          <w:sz w:val="24"/>
          <w:szCs w:val="24"/>
        </w:rPr>
      </w:pPr>
      <w:r>
        <w:rPr>
          <w:rFonts w:hint="eastAsia" w:ascii="宋体" w:hAnsi="宋体" w:eastAsia="宋体" w:cs="宋体"/>
          <w:color w:val="auto"/>
          <w:sz w:val="24"/>
          <w:szCs w:val="24"/>
          <w14:textOutline w14:w="4358" w14:cap="sq" w14:cmpd="sng">
            <w14:solidFill>
              <w14:srgbClr w14:val="000000"/>
            </w14:solidFill>
            <w14:prstDash w14:val="solid"/>
            <w14:bevel/>
          </w14:textOutline>
        </w:rPr>
        <w:t>七、知识产权及有关规定</w:t>
      </w:r>
    </w:p>
    <w:p w14:paraId="4914DA44">
      <w:pPr>
        <w:spacing w:before="182" w:line="219" w:lineRule="auto"/>
        <w:ind w:left="499"/>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7.1</w:t>
      </w:r>
      <w:r>
        <w:rPr>
          <w:rFonts w:hint="eastAsia" w:ascii="宋体" w:hAnsi="宋体" w:eastAsia="宋体" w:cs="宋体"/>
          <w:color w:val="auto"/>
          <w:spacing w:val="-33"/>
          <w:sz w:val="24"/>
          <w:szCs w:val="24"/>
        </w:rPr>
        <w:t xml:space="preserve"> </w:t>
      </w:r>
      <w:r>
        <w:rPr>
          <w:rFonts w:hint="eastAsia" w:ascii="宋体" w:hAnsi="宋体" w:eastAsia="宋体" w:cs="宋体"/>
          <w:color w:val="auto"/>
          <w:spacing w:val="-2"/>
          <w:sz w:val="24"/>
          <w:szCs w:val="24"/>
        </w:rPr>
        <w:t>供方应保证所供货物符合国家的有关规定。</w:t>
      </w:r>
    </w:p>
    <w:p w14:paraId="1F2B19A0">
      <w:pPr>
        <w:spacing w:before="181" w:line="220" w:lineRule="auto"/>
        <w:ind w:left="497"/>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八、伴随服务</w:t>
      </w:r>
    </w:p>
    <w:p w14:paraId="42B189FB">
      <w:pPr>
        <w:spacing w:before="48" w:line="219" w:lineRule="auto"/>
        <w:ind w:left="481"/>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8.1</w:t>
      </w:r>
      <w:r>
        <w:rPr>
          <w:rFonts w:hint="eastAsia" w:ascii="宋体" w:hAnsi="宋体" w:eastAsia="宋体" w:cs="宋体"/>
          <w:color w:val="auto"/>
          <w:spacing w:val="-49"/>
          <w:sz w:val="24"/>
          <w:szCs w:val="24"/>
        </w:rPr>
        <w:t xml:space="preserve"> </w:t>
      </w:r>
      <w:r>
        <w:rPr>
          <w:rFonts w:hint="eastAsia" w:ascii="宋体" w:hAnsi="宋体" w:eastAsia="宋体" w:cs="宋体"/>
          <w:color w:val="auto"/>
          <w:spacing w:val="-1"/>
          <w:sz w:val="24"/>
          <w:szCs w:val="24"/>
        </w:rPr>
        <w:t>供方还应提供下列服务：货物的运输、装车。</w:t>
      </w:r>
    </w:p>
    <w:p w14:paraId="5A7FC924">
      <w:pPr>
        <w:spacing w:before="182" w:line="219" w:lineRule="auto"/>
        <w:ind w:left="481"/>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8.2</w:t>
      </w:r>
      <w:r>
        <w:rPr>
          <w:rFonts w:hint="eastAsia" w:ascii="宋体" w:hAnsi="宋体" w:eastAsia="宋体" w:cs="宋体"/>
          <w:color w:val="auto"/>
          <w:spacing w:val="-43"/>
          <w:sz w:val="24"/>
          <w:szCs w:val="24"/>
        </w:rPr>
        <w:t xml:space="preserve"> </w:t>
      </w:r>
      <w:r>
        <w:rPr>
          <w:rFonts w:hint="eastAsia" w:ascii="宋体" w:hAnsi="宋体" w:eastAsia="宋体" w:cs="宋体"/>
          <w:color w:val="auto"/>
          <w:spacing w:val="-1"/>
          <w:sz w:val="24"/>
          <w:szCs w:val="24"/>
        </w:rPr>
        <w:t>上述伴随服务的费用应包含在合同价中，不单独进行支付。</w:t>
      </w:r>
    </w:p>
    <w:p w14:paraId="1001A254">
      <w:pPr>
        <w:spacing w:before="181" w:line="220" w:lineRule="auto"/>
        <w:ind w:left="486"/>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九、质量保证期及售后服务</w:t>
      </w:r>
    </w:p>
    <w:p w14:paraId="5E336497">
      <w:pPr>
        <w:spacing w:before="181" w:line="221" w:lineRule="auto"/>
        <w:ind w:left="481"/>
        <w:outlineLvl w:val="9"/>
        <w:rPr>
          <w:rFonts w:hint="eastAsia" w:ascii="宋体" w:hAnsi="宋体" w:eastAsia="宋体" w:cs="宋体"/>
          <w:color w:val="auto"/>
          <w:sz w:val="24"/>
          <w:szCs w:val="24"/>
        </w:rPr>
      </w:pPr>
      <w:r>
        <w:rPr>
          <w:rFonts w:hint="eastAsia" w:ascii="宋体" w:hAnsi="宋体" w:eastAsia="宋体" w:cs="宋体"/>
          <w:color w:val="auto"/>
          <w:spacing w:val="-3"/>
          <w:sz w:val="24"/>
          <w:szCs w:val="24"/>
        </w:rPr>
        <w:t>9.1</w:t>
      </w:r>
      <w:r>
        <w:rPr>
          <w:rFonts w:hint="eastAsia" w:ascii="宋体" w:hAnsi="宋体" w:eastAsia="宋体" w:cs="宋体"/>
          <w:color w:val="auto"/>
          <w:spacing w:val="-42"/>
          <w:sz w:val="24"/>
          <w:szCs w:val="24"/>
        </w:rPr>
        <w:t xml:space="preserve"> </w:t>
      </w:r>
      <w:r>
        <w:rPr>
          <w:rFonts w:hint="eastAsia" w:ascii="宋体" w:hAnsi="宋体" w:eastAsia="宋体" w:cs="宋体"/>
          <w:color w:val="auto"/>
          <w:spacing w:val="-3"/>
          <w:sz w:val="24"/>
          <w:szCs w:val="24"/>
        </w:rPr>
        <w:t>质量保证期：。</w:t>
      </w:r>
    </w:p>
    <w:p w14:paraId="6C7A2B0E">
      <w:pPr>
        <w:spacing w:before="178" w:line="220" w:lineRule="auto"/>
        <w:ind w:left="481"/>
        <w:outlineLvl w:val="9"/>
        <w:rPr>
          <w:rFonts w:hint="eastAsia" w:ascii="宋体" w:hAnsi="宋体" w:eastAsia="宋体" w:cs="宋体"/>
          <w:color w:val="auto"/>
          <w:sz w:val="24"/>
          <w:szCs w:val="24"/>
        </w:rPr>
      </w:pPr>
      <w:r>
        <w:rPr>
          <w:rFonts w:hint="eastAsia" w:ascii="宋体" w:hAnsi="宋体" w:eastAsia="宋体" w:cs="宋体"/>
          <w:color w:val="auto"/>
          <w:spacing w:val="-3"/>
          <w:sz w:val="24"/>
          <w:szCs w:val="24"/>
        </w:rPr>
        <w:t>9.2</w:t>
      </w:r>
      <w:r>
        <w:rPr>
          <w:rFonts w:hint="eastAsia" w:ascii="宋体" w:hAnsi="宋体" w:eastAsia="宋体" w:cs="宋体"/>
          <w:color w:val="auto"/>
          <w:spacing w:val="-45"/>
          <w:sz w:val="24"/>
          <w:szCs w:val="24"/>
        </w:rPr>
        <w:t xml:space="preserve"> </w:t>
      </w:r>
      <w:r>
        <w:rPr>
          <w:rFonts w:hint="eastAsia" w:ascii="宋体" w:hAnsi="宋体" w:eastAsia="宋体" w:cs="宋体"/>
          <w:color w:val="auto"/>
          <w:spacing w:val="-3"/>
          <w:sz w:val="24"/>
          <w:szCs w:val="24"/>
        </w:rPr>
        <w:t>售后服务：。</w:t>
      </w:r>
    </w:p>
    <w:p w14:paraId="614B669F">
      <w:pPr>
        <w:spacing w:before="183" w:line="219" w:lineRule="auto"/>
        <w:ind w:left="481"/>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十、供方履约延误</w:t>
      </w:r>
    </w:p>
    <w:p w14:paraId="2BA9F183">
      <w:pPr>
        <w:spacing w:before="183" w:line="219" w:lineRule="auto"/>
        <w:ind w:left="498"/>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10.1</w:t>
      </w:r>
      <w:r>
        <w:rPr>
          <w:rFonts w:hint="eastAsia" w:ascii="宋体" w:hAnsi="宋体" w:eastAsia="宋体" w:cs="宋体"/>
          <w:color w:val="auto"/>
          <w:spacing w:val="-35"/>
          <w:sz w:val="24"/>
          <w:szCs w:val="24"/>
        </w:rPr>
        <w:t xml:space="preserve"> </w:t>
      </w:r>
      <w:r>
        <w:rPr>
          <w:rFonts w:hint="eastAsia" w:ascii="宋体" w:hAnsi="宋体" w:eastAsia="宋体" w:cs="宋体"/>
          <w:color w:val="auto"/>
          <w:spacing w:val="-2"/>
          <w:sz w:val="24"/>
          <w:szCs w:val="24"/>
        </w:rPr>
        <w:t>供方应按照合同规定的时间、地点交货和提供服务。</w:t>
      </w:r>
    </w:p>
    <w:p w14:paraId="638E3D03">
      <w:pPr>
        <w:spacing w:before="180" w:line="468" w:lineRule="exact"/>
        <w:ind w:right="61"/>
        <w:jc w:val="right"/>
        <w:outlineLvl w:val="9"/>
        <w:rPr>
          <w:rFonts w:hint="eastAsia" w:ascii="宋体" w:hAnsi="宋体" w:eastAsia="宋体" w:cs="宋体"/>
          <w:color w:val="auto"/>
          <w:sz w:val="24"/>
          <w:szCs w:val="24"/>
        </w:rPr>
      </w:pPr>
      <w:r>
        <w:rPr>
          <w:rFonts w:hint="eastAsia" w:ascii="宋体" w:hAnsi="宋体" w:eastAsia="宋体" w:cs="宋体"/>
          <w:color w:val="auto"/>
          <w:spacing w:val="2"/>
          <w:position w:val="17"/>
          <w:sz w:val="24"/>
          <w:szCs w:val="24"/>
        </w:rPr>
        <w:t>10.2</w:t>
      </w:r>
      <w:r>
        <w:rPr>
          <w:rFonts w:hint="eastAsia" w:ascii="宋体" w:hAnsi="宋体" w:eastAsia="宋体" w:cs="宋体"/>
          <w:color w:val="auto"/>
          <w:spacing w:val="-42"/>
          <w:position w:val="17"/>
          <w:sz w:val="24"/>
          <w:szCs w:val="24"/>
        </w:rPr>
        <w:t xml:space="preserve"> </w:t>
      </w:r>
      <w:r>
        <w:rPr>
          <w:rFonts w:hint="eastAsia" w:ascii="宋体" w:hAnsi="宋体" w:eastAsia="宋体" w:cs="宋体"/>
          <w:color w:val="auto"/>
          <w:spacing w:val="2"/>
          <w:position w:val="17"/>
          <w:sz w:val="24"/>
          <w:szCs w:val="24"/>
        </w:rPr>
        <w:t>如供方无正当理由拖延交货或不按投标文件提供服务，将受到以下制裁</w:t>
      </w:r>
      <w:r>
        <w:rPr>
          <w:rFonts w:hint="eastAsia" w:ascii="宋体" w:hAnsi="宋体" w:eastAsia="宋体" w:cs="宋体"/>
          <w:color w:val="auto"/>
          <w:spacing w:val="1"/>
          <w:position w:val="17"/>
          <w:sz w:val="24"/>
          <w:szCs w:val="24"/>
        </w:rPr>
        <w:t>：没收</w:t>
      </w:r>
    </w:p>
    <w:p w14:paraId="56ADDA19">
      <w:pPr>
        <w:spacing w:line="220" w:lineRule="auto"/>
        <w:ind w:left="4"/>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履约保证金、加收误期赔偿和／或违约终止合同。</w:t>
      </w:r>
    </w:p>
    <w:p w14:paraId="3D000B80">
      <w:pPr>
        <w:spacing w:before="181" w:line="359" w:lineRule="auto"/>
        <w:ind w:firstLine="498"/>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10.3</w:t>
      </w:r>
      <w:r>
        <w:rPr>
          <w:rFonts w:hint="eastAsia" w:ascii="宋体" w:hAnsi="宋体" w:eastAsia="宋体" w:cs="宋体"/>
          <w:color w:val="auto"/>
          <w:spacing w:val="-45"/>
          <w:sz w:val="24"/>
          <w:szCs w:val="24"/>
        </w:rPr>
        <w:t xml:space="preserve"> </w:t>
      </w:r>
      <w:r>
        <w:rPr>
          <w:rFonts w:hint="eastAsia" w:ascii="宋体" w:hAnsi="宋体" w:eastAsia="宋体" w:cs="宋体"/>
          <w:color w:val="auto"/>
          <w:spacing w:val="2"/>
          <w:sz w:val="24"/>
          <w:szCs w:val="24"/>
        </w:rPr>
        <w:t>在履行合同过程中，如果供方遇到可能妨碍其按时交货和提供服务的情况，应</w:t>
      </w:r>
      <w:r>
        <w:rPr>
          <w:rFonts w:hint="eastAsia" w:ascii="宋体" w:hAnsi="宋体" w:eastAsia="宋体" w:cs="宋体"/>
          <w:color w:val="auto"/>
          <w:sz w:val="24"/>
          <w:szCs w:val="24"/>
        </w:rPr>
        <w:t xml:space="preserve"> </w:t>
      </w:r>
      <w:r>
        <w:rPr>
          <w:rFonts w:hint="eastAsia" w:ascii="宋体" w:hAnsi="宋体" w:eastAsia="宋体" w:cs="宋体"/>
          <w:color w:val="auto"/>
          <w:spacing w:val="-6"/>
          <w:sz w:val="24"/>
          <w:szCs w:val="24"/>
        </w:rPr>
        <w:t>及时以书面形式将拖延的事实，可能拖延的期限和理由通知需方。需方</w:t>
      </w:r>
      <w:r>
        <w:rPr>
          <w:rFonts w:hint="eastAsia" w:ascii="宋体" w:hAnsi="宋体" w:eastAsia="宋体" w:cs="宋体"/>
          <w:color w:val="auto"/>
          <w:spacing w:val="-7"/>
          <w:sz w:val="24"/>
          <w:szCs w:val="24"/>
        </w:rPr>
        <w:t>在收到供方通知后，</w:t>
      </w:r>
      <w:r>
        <w:rPr>
          <w:rFonts w:hint="eastAsia" w:ascii="宋体" w:hAnsi="宋体" w:eastAsia="宋体" w:cs="宋体"/>
          <w:color w:val="auto"/>
          <w:sz w:val="24"/>
          <w:szCs w:val="24"/>
        </w:rPr>
        <w:t xml:space="preserve"> </w:t>
      </w:r>
      <w:r>
        <w:rPr>
          <w:rFonts w:hint="eastAsia" w:ascii="宋体" w:hAnsi="宋体" w:eastAsia="宋体" w:cs="宋体"/>
          <w:color w:val="auto"/>
          <w:spacing w:val="1"/>
          <w:sz w:val="24"/>
          <w:szCs w:val="24"/>
        </w:rPr>
        <w:t>应尽快对情况进行评价，并确定是否通过修改合同，酌情延长交货时间和/或延期提供服</w:t>
      </w:r>
      <w:r>
        <w:rPr>
          <w:rFonts w:hint="eastAsia" w:ascii="宋体" w:hAnsi="宋体" w:eastAsia="宋体" w:cs="宋体"/>
          <w:color w:val="auto"/>
          <w:spacing w:val="-2"/>
          <w:sz w:val="24"/>
          <w:szCs w:val="24"/>
        </w:rPr>
        <w:t>务，或者终止合同。</w:t>
      </w:r>
    </w:p>
    <w:p w14:paraId="00D47E53">
      <w:pPr>
        <w:spacing w:before="179" w:line="220" w:lineRule="auto"/>
        <w:ind w:left="481"/>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十一、误期赔偿</w:t>
      </w:r>
    </w:p>
    <w:p w14:paraId="61772727">
      <w:pPr>
        <w:spacing w:before="181" w:line="359" w:lineRule="auto"/>
        <w:ind w:left="1" w:right="63" w:firstLine="496"/>
        <w:jc w:val="both"/>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11.1</w:t>
      </w:r>
      <w:r>
        <w:rPr>
          <w:rFonts w:hint="eastAsia" w:ascii="宋体" w:hAnsi="宋体" w:eastAsia="宋体" w:cs="宋体"/>
          <w:color w:val="auto"/>
          <w:spacing w:val="-36"/>
          <w:sz w:val="24"/>
          <w:szCs w:val="24"/>
        </w:rPr>
        <w:t xml:space="preserve"> </w:t>
      </w:r>
      <w:r>
        <w:rPr>
          <w:rFonts w:hint="eastAsia" w:ascii="宋体" w:hAnsi="宋体" w:eastAsia="宋体" w:cs="宋体"/>
          <w:color w:val="auto"/>
          <w:spacing w:val="-2"/>
          <w:sz w:val="24"/>
          <w:szCs w:val="24"/>
        </w:rPr>
        <w:t>除合同第</w:t>
      </w:r>
      <w:r>
        <w:rPr>
          <w:rFonts w:hint="eastAsia" w:ascii="宋体" w:hAnsi="宋体" w:eastAsia="宋体" w:cs="宋体"/>
          <w:color w:val="auto"/>
          <w:spacing w:val="-33"/>
          <w:sz w:val="24"/>
          <w:szCs w:val="24"/>
        </w:rPr>
        <w:t xml:space="preserve"> </w:t>
      </w:r>
      <w:r>
        <w:rPr>
          <w:rFonts w:hint="eastAsia" w:ascii="宋体" w:hAnsi="宋体" w:eastAsia="宋体" w:cs="宋体"/>
          <w:color w:val="auto"/>
          <w:spacing w:val="-2"/>
          <w:sz w:val="24"/>
          <w:szCs w:val="24"/>
        </w:rPr>
        <w:t>14</w:t>
      </w:r>
      <w:r>
        <w:rPr>
          <w:rFonts w:hint="eastAsia" w:ascii="宋体" w:hAnsi="宋体" w:eastAsia="宋体" w:cs="宋体"/>
          <w:color w:val="auto"/>
          <w:spacing w:val="-49"/>
          <w:sz w:val="24"/>
          <w:szCs w:val="24"/>
        </w:rPr>
        <w:t xml:space="preserve"> </w:t>
      </w:r>
      <w:r>
        <w:rPr>
          <w:rFonts w:hint="eastAsia" w:ascii="宋体" w:hAnsi="宋体" w:eastAsia="宋体" w:cs="宋体"/>
          <w:color w:val="auto"/>
          <w:spacing w:val="-2"/>
          <w:sz w:val="24"/>
          <w:szCs w:val="24"/>
        </w:rPr>
        <w:t>条规定外，如果供方没有按照合</w:t>
      </w:r>
      <w:r>
        <w:rPr>
          <w:rFonts w:hint="eastAsia" w:ascii="宋体" w:hAnsi="宋体" w:eastAsia="宋体" w:cs="宋体"/>
          <w:color w:val="auto"/>
          <w:spacing w:val="-3"/>
          <w:sz w:val="24"/>
          <w:szCs w:val="24"/>
        </w:rPr>
        <w:t>同规定的时间交货和提供服务，供</w:t>
      </w:r>
      <w:r>
        <w:rPr>
          <w:rFonts w:hint="eastAsia" w:ascii="宋体" w:hAnsi="宋体" w:eastAsia="宋体" w:cs="宋体"/>
          <w:color w:val="auto"/>
          <w:sz w:val="24"/>
          <w:szCs w:val="24"/>
        </w:rPr>
        <w:t xml:space="preserve"> </w:t>
      </w:r>
      <w:r>
        <w:rPr>
          <w:rFonts w:hint="eastAsia" w:ascii="宋体" w:hAnsi="宋体" w:eastAsia="宋体" w:cs="宋体"/>
          <w:color w:val="auto"/>
          <w:spacing w:val="-2"/>
          <w:sz w:val="24"/>
          <w:szCs w:val="24"/>
        </w:rPr>
        <w:t>方应向需方支付误期赔偿费。误期赔偿费每天按迟交货物的交货价或延期服务的服务费用</w:t>
      </w:r>
      <w:r>
        <w:rPr>
          <w:rFonts w:hint="eastAsia" w:ascii="宋体" w:hAnsi="宋体" w:eastAsia="宋体" w:cs="宋体"/>
          <w:color w:val="auto"/>
          <w:spacing w:val="4"/>
          <w:sz w:val="24"/>
          <w:szCs w:val="24"/>
        </w:rPr>
        <w:t xml:space="preserve"> </w:t>
      </w:r>
      <w:r>
        <w:rPr>
          <w:rFonts w:hint="eastAsia" w:ascii="宋体" w:hAnsi="宋体" w:eastAsia="宋体" w:cs="宋体"/>
          <w:color w:val="auto"/>
          <w:spacing w:val="-1"/>
          <w:sz w:val="24"/>
          <w:szCs w:val="24"/>
        </w:rPr>
        <w:t>的百分之一（1%）计收，直至交货或提供服务为止。一天按</w:t>
      </w:r>
      <w:r>
        <w:rPr>
          <w:rFonts w:hint="eastAsia" w:ascii="宋体" w:hAnsi="宋体" w:eastAsia="宋体" w:cs="宋体"/>
          <w:color w:val="auto"/>
          <w:spacing w:val="-34"/>
          <w:sz w:val="24"/>
          <w:szCs w:val="24"/>
        </w:rPr>
        <w:t xml:space="preserve"> </w:t>
      </w:r>
      <w:r>
        <w:rPr>
          <w:rFonts w:hint="eastAsia" w:ascii="宋体" w:hAnsi="宋体" w:eastAsia="宋体" w:cs="宋体"/>
          <w:color w:val="auto"/>
          <w:spacing w:val="-1"/>
          <w:sz w:val="24"/>
          <w:szCs w:val="24"/>
        </w:rPr>
        <w:t>24</w:t>
      </w:r>
      <w:r>
        <w:rPr>
          <w:rFonts w:hint="eastAsia" w:ascii="宋体" w:hAnsi="宋体" w:eastAsia="宋体" w:cs="宋体"/>
          <w:color w:val="auto"/>
          <w:spacing w:val="-45"/>
          <w:sz w:val="24"/>
          <w:szCs w:val="24"/>
        </w:rPr>
        <w:t xml:space="preserve"> </w:t>
      </w:r>
      <w:r>
        <w:rPr>
          <w:rFonts w:hint="eastAsia" w:ascii="宋体" w:hAnsi="宋体" w:eastAsia="宋体" w:cs="宋体"/>
          <w:color w:val="auto"/>
          <w:spacing w:val="-1"/>
          <w:sz w:val="24"/>
          <w:szCs w:val="24"/>
        </w:rPr>
        <w:t>小时计算，不足一天按一一天计算。但误期赔偿费的最高限额不超过合同价的百分之五（5%）。</w:t>
      </w:r>
    </w:p>
    <w:p w14:paraId="260A40B6">
      <w:pPr>
        <w:spacing w:before="184" w:line="219" w:lineRule="auto"/>
        <w:ind w:left="498"/>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11.2</w:t>
      </w:r>
      <w:r>
        <w:rPr>
          <w:rFonts w:hint="eastAsia" w:ascii="宋体" w:hAnsi="宋体" w:eastAsia="宋体" w:cs="宋体"/>
          <w:color w:val="auto"/>
          <w:spacing w:val="-35"/>
          <w:sz w:val="24"/>
          <w:szCs w:val="24"/>
        </w:rPr>
        <w:t xml:space="preserve"> </w:t>
      </w:r>
      <w:r>
        <w:rPr>
          <w:rFonts w:hint="eastAsia" w:ascii="宋体" w:hAnsi="宋体" w:eastAsia="宋体" w:cs="宋体"/>
          <w:color w:val="auto"/>
          <w:spacing w:val="-2"/>
          <w:sz w:val="24"/>
          <w:szCs w:val="24"/>
        </w:rPr>
        <w:t>误期赔偿费可从应付货款和/或履约保证金中扣除。</w:t>
      </w:r>
    </w:p>
    <w:p w14:paraId="69C316EF">
      <w:pPr>
        <w:spacing w:before="181" w:line="219" w:lineRule="auto"/>
        <w:ind w:left="498"/>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11.3</w:t>
      </w:r>
      <w:r>
        <w:rPr>
          <w:rFonts w:hint="eastAsia" w:ascii="宋体" w:hAnsi="宋体" w:eastAsia="宋体" w:cs="宋体"/>
          <w:color w:val="auto"/>
          <w:spacing w:val="-43"/>
          <w:sz w:val="24"/>
          <w:szCs w:val="24"/>
        </w:rPr>
        <w:t xml:space="preserve"> </w:t>
      </w:r>
      <w:r>
        <w:rPr>
          <w:rFonts w:hint="eastAsia" w:ascii="宋体" w:hAnsi="宋体" w:eastAsia="宋体" w:cs="宋体"/>
          <w:color w:val="auto"/>
          <w:spacing w:val="-1"/>
          <w:sz w:val="24"/>
          <w:szCs w:val="24"/>
        </w:rPr>
        <w:t>收取误期赔偿费不影响需方采取合同</w:t>
      </w:r>
      <w:r>
        <w:rPr>
          <w:rFonts w:hint="eastAsia" w:ascii="宋体" w:hAnsi="宋体" w:eastAsia="宋体" w:cs="宋体"/>
          <w:color w:val="auto"/>
          <w:spacing w:val="-2"/>
          <w:sz w:val="24"/>
          <w:szCs w:val="24"/>
        </w:rPr>
        <w:t>规定的其他补救措施的权利。</w:t>
      </w:r>
    </w:p>
    <w:p w14:paraId="705B8EB5">
      <w:pPr>
        <w:spacing w:before="184" w:line="289" w:lineRule="auto"/>
        <w:ind w:left="481" w:right="2619" w:firstLine="16"/>
        <w:outlineLvl w:val="9"/>
        <w:rPr>
          <w:rFonts w:hint="eastAsia" w:ascii="宋体" w:hAnsi="宋体" w:eastAsia="宋体" w:cs="宋体"/>
          <w:b/>
          <w:bCs/>
          <w:color w:val="auto"/>
          <w:sz w:val="24"/>
          <w:szCs w:val="24"/>
          <w:lang w:eastAsia="zh-CN"/>
        </w:rPr>
      </w:pPr>
      <w:r>
        <w:rPr>
          <w:rFonts w:hint="eastAsia" w:ascii="宋体" w:hAnsi="宋体" w:eastAsia="宋体" w:cs="宋体"/>
          <w:color w:val="auto"/>
          <w:spacing w:val="-3"/>
          <w:sz w:val="24"/>
          <w:szCs w:val="24"/>
        </w:rPr>
        <w:t>11.5</w:t>
      </w:r>
      <w:r>
        <w:rPr>
          <w:rFonts w:hint="eastAsia" w:ascii="宋体" w:hAnsi="宋体" w:eastAsia="宋体" w:cs="宋体"/>
          <w:color w:val="auto"/>
          <w:spacing w:val="-43"/>
          <w:sz w:val="24"/>
          <w:szCs w:val="24"/>
        </w:rPr>
        <w:t xml:space="preserve"> </w:t>
      </w:r>
      <w:r>
        <w:rPr>
          <w:rFonts w:hint="eastAsia" w:ascii="宋体" w:hAnsi="宋体" w:eastAsia="宋体" w:cs="宋体"/>
          <w:color w:val="auto"/>
          <w:spacing w:val="-3"/>
          <w:sz w:val="24"/>
          <w:szCs w:val="24"/>
        </w:rPr>
        <w:t>在收取误期赔偿费期间，需方有权决定是否终止合同</w:t>
      </w:r>
      <w:r>
        <w:rPr>
          <w:rFonts w:hint="eastAsia" w:ascii="宋体" w:hAnsi="宋体" w:eastAsia="宋体" w:cs="宋体"/>
          <w:b/>
          <w:bCs/>
          <w:color w:val="auto"/>
          <w:spacing w:val="-1"/>
          <w:sz w:val="24"/>
          <w:szCs w:val="24"/>
        </w:rPr>
        <w:t>十二、</w:t>
      </w:r>
      <w:r>
        <w:rPr>
          <w:rFonts w:hint="eastAsia" w:ascii="宋体" w:hAnsi="宋体" w:eastAsia="宋体" w:cs="宋体"/>
          <w:b/>
          <w:bCs/>
          <w:color w:val="auto"/>
          <w:spacing w:val="-1"/>
          <w:sz w:val="24"/>
          <w:szCs w:val="24"/>
          <w14:textOutline w14:w="4358" w14:cap="sq" w14:cmpd="sng">
            <w14:solidFill>
              <w14:srgbClr w14:val="000000"/>
            </w14:solidFill>
            <w14:prstDash w14:val="solid"/>
            <w14:bevel/>
          </w14:textOutline>
        </w:rPr>
        <w:t>履约保证金</w:t>
      </w:r>
      <w:r>
        <w:rPr>
          <w:rFonts w:hint="eastAsia" w:ascii="宋体" w:hAnsi="宋体" w:eastAsia="宋体" w:cs="宋体"/>
          <w:b/>
          <w:bCs/>
          <w:color w:val="auto"/>
          <w:spacing w:val="-1"/>
          <w:sz w:val="24"/>
          <w:szCs w:val="24"/>
          <w:lang w:eastAsia="zh-CN"/>
          <w14:textOutline w14:w="4358" w14:cap="sq" w14:cmpd="sng">
            <w14:solidFill>
              <w14:srgbClr w14:val="000000"/>
            </w14:solidFill>
            <w14:prstDash w14:val="solid"/>
            <w14:bevel/>
          </w14:textOutline>
        </w:rPr>
        <w:t>（无）</w:t>
      </w:r>
    </w:p>
    <w:p w14:paraId="0A42946F">
      <w:pPr>
        <w:spacing w:before="184" w:line="220" w:lineRule="auto"/>
        <w:ind w:left="481"/>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十三、不可抗力</w:t>
      </w:r>
    </w:p>
    <w:p w14:paraId="587F7C93">
      <w:pPr>
        <w:spacing w:before="179" w:line="466" w:lineRule="exact"/>
        <w:ind w:right="61"/>
        <w:jc w:val="right"/>
        <w:outlineLvl w:val="9"/>
        <w:rPr>
          <w:rFonts w:hint="eastAsia" w:ascii="宋体" w:hAnsi="宋体" w:eastAsia="宋体" w:cs="宋体"/>
          <w:color w:val="auto"/>
          <w:sz w:val="24"/>
          <w:szCs w:val="24"/>
        </w:rPr>
      </w:pPr>
      <w:r>
        <w:rPr>
          <w:rFonts w:hint="eastAsia" w:ascii="宋体" w:hAnsi="宋体" w:eastAsia="宋体" w:cs="宋体"/>
          <w:color w:val="auto"/>
          <w:spacing w:val="2"/>
          <w:position w:val="17"/>
          <w:sz w:val="24"/>
          <w:szCs w:val="24"/>
        </w:rPr>
        <w:t>13.1</w:t>
      </w:r>
      <w:r>
        <w:rPr>
          <w:rFonts w:hint="eastAsia" w:ascii="宋体" w:hAnsi="宋体" w:eastAsia="宋体" w:cs="宋体"/>
          <w:color w:val="auto"/>
          <w:spacing w:val="-42"/>
          <w:position w:val="17"/>
          <w:sz w:val="24"/>
          <w:szCs w:val="24"/>
        </w:rPr>
        <w:t xml:space="preserve"> </w:t>
      </w:r>
      <w:r>
        <w:rPr>
          <w:rFonts w:hint="eastAsia" w:ascii="宋体" w:hAnsi="宋体" w:eastAsia="宋体" w:cs="宋体"/>
          <w:color w:val="auto"/>
          <w:spacing w:val="2"/>
          <w:position w:val="17"/>
          <w:sz w:val="24"/>
          <w:szCs w:val="24"/>
        </w:rPr>
        <w:t>如果供需双方因不可抗力而导致合同实施延误或不能履行合同义务，不</w:t>
      </w:r>
      <w:r>
        <w:rPr>
          <w:rFonts w:hint="eastAsia" w:ascii="宋体" w:hAnsi="宋体" w:eastAsia="宋体" w:cs="宋体"/>
          <w:color w:val="auto"/>
          <w:spacing w:val="1"/>
          <w:position w:val="17"/>
          <w:sz w:val="24"/>
          <w:szCs w:val="24"/>
        </w:rPr>
        <w:t>应该承</w:t>
      </w:r>
    </w:p>
    <w:p w14:paraId="5ED4E27E">
      <w:pPr>
        <w:spacing w:line="220" w:lineRule="auto"/>
        <w:ind w:left="1"/>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担误期赔偿或不能履行合同义务的责任。</w:t>
      </w:r>
    </w:p>
    <w:p w14:paraId="2D3C4CFE">
      <w:pPr>
        <w:spacing w:before="182" w:line="359" w:lineRule="auto"/>
        <w:ind w:right="63" w:firstLine="497"/>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13.2</w:t>
      </w:r>
      <w:r>
        <w:rPr>
          <w:rFonts w:hint="eastAsia" w:ascii="宋体" w:hAnsi="宋体" w:eastAsia="宋体" w:cs="宋体"/>
          <w:color w:val="auto"/>
          <w:spacing w:val="-45"/>
          <w:sz w:val="24"/>
          <w:szCs w:val="24"/>
        </w:rPr>
        <w:t xml:space="preserve"> </w:t>
      </w:r>
      <w:r>
        <w:rPr>
          <w:rFonts w:hint="eastAsia" w:ascii="宋体" w:hAnsi="宋体" w:eastAsia="宋体" w:cs="宋体"/>
          <w:color w:val="auto"/>
          <w:spacing w:val="1"/>
          <w:sz w:val="24"/>
          <w:szCs w:val="24"/>
        </w:rPr>
        <w:t>本条所述的“不可抗力</w:t>
      </w:r>
      <w:r>
        <w:rPr>
          <w:rFonts w:hint="eastAsia" w:ascii="宋体" w:hAnsi="宋体" w:eastAsia="宋体" w:cs="宋体"/>
          <w:color w:val="auto"/>
          <w:spacing w:val="-84"/>
          <w:sz w:val="24"/>
          <w:szCs w:val="24"/>
        </w:rPr>
        <w:t xml:space="preserve"> </w:t>
      </w:r>
      <w:r>
        <w:rPr>
          <w:rFonts w:hint="eastAsia" w:ascii="宋体" w:hAnsi="宋体" w:eastAsia="宋体" w:cs="宋体"/>
          <w:color w:val="auto"/>
          <w:spacing w:val="1"/>
          <w:sz w:val="24"/>
          <w:szCs w:val="24"/>
        </w:rPr>
        <w:t>”系指那些双方无法控制，不可预见的事件，但不包括</w:t>
      </w:r>
      <w:r>
        <w:rPr>
          <w:rFonts w:hint="eastAsia" w:ascii="宋体" w:hAnsi="宋体" w:eastAsia="宋体" w:cs="宋体"/>
          <w:color w:val="auto"/>
          <w:spacing w:val="-2"/>
          <w:sz w:val="24"/>
          <w:szCs w:val="24"/>
        </w:rPr>
        <w:t>供需双方的违约或疏忽。这些事件包括但不限于：战争、严重火灾、洪水、台风、地震以</w:t>
      </w:r>
      <w:r>
        <w:rPr>
          <w:rFonts w:hint="eastAsia" w:ascii="宋体" w:hAnsi="宋体" w:eastAsia="宋体" w:cs="宋体"/>
          <w:color w:val="auto"/>
          <w:sz w:val="24"/>
          <w:szCs w:val="24"/>
        </w:rPr>
        <w:t>及其它供需双方商定的事件(供需双方认定国家政策重</w:t>
      </w:r>
      <w:r>
        <w:rPr>
          <w:rFonts w:hint="eastAsia" w:ascii="宋体" w:hAnsi="宋体" w:eastAsia="宋体" w:cs="宋体"/>
          <w:color w:val="auto"/>
          <w:spacing w:val="-1"/>
          <w:sz w:val="24"/>
          <w:szCs w:val="24"/>
        </w:rPr>
        <w:t>大变化属不可抗力)。</w:t>
      </w:r>
    </w:p>
    <w:p w14:paraId="5559C2F7">
      <w:pPr>
        <w:spacing w:before="182" w:line="359" w:lineRule="auto"/>
        <w:ind w:right="63" w:firstLine="497"/>
        <w:outlineLvl w:val="9"/>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13.3 在不可抗力事件发生后，当事方应尽快以书面形式将不可抗力的情况和原因通知对方。供需双方应尽实际可能继续履行合同义务，并积极寻求采取合理的方案履行不受 不可抗力影响的其他事项。供需双方应通过友好协商在合理的时间内达成进一步履行合同的协议。</w:t>
      </w:r>
    </w:p>
    <w:p w14:paraId="2EE82803">
      <w:pPr>
        <w:spacing w:before="180" w:line="221" w:lineRule="auto"/>
        <w:ind w:left="494"/>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十四、税费</w:t>
      </w:r>
    </w:p>
    <w:p w14:paraId="52F553D4">
      <w:pPr>
        <w:spacing w:before="179" w:line="219" w:lineRule="auto"/>
        <w:ind w:left="511"/>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14.1</w:t>
      </w:r>
      <w:r>
        <w:rPr>
          <w:rFonts w:hint="eastAsia" w:ascii="宋体" w:hAnsi="宋体" w:eastAsia="宋体" w:cs="宋体"/>
          <w:color w:val="auto"/>
          <w:spacing w:val="-51"/>
          <w:sz w:val="24"/>
          <w:szCs w:val="24"/>
        </w:rPr>
        <w:t xml:space="preserve"> </w:t>
      </w:r>
      <w:r>
        <w:rPr>
          <w:rFonts w:hint="eastAsia" w:ascii="宋体" w:hAnsi="宋体" w:eastAsia="宋体" w:cs="宋体"/>
          <w:color w:val="auto"/>
          <w:spacing w:val="-1"/>
          <w:sz w:val="24"/>
          <w:szCs w:val="24"/>
        </w:rPr>
        <w:t>根据现行法律规定对需方征收的与本合同有关的一切税费均由需方负</w:t>
      </w:r>
      <w:r>
        <w:rPr>
          <w:rFonts w:hint="eastAsia" w:ascii="宋体" w:hAnsi="宋体" w:eastAsia="宋体" w:cs="宋体"/>
          <w:color w:val="auto"/>
          <w:spacing w:val="-2"/>
          <w:sz w:val="24"/>
          <w:szCs w:val="24"/>
        </w:rPr>
        <w:t>担。</w:t>
      </w:r>
    </w:p>
    <w:p w14:paraId="47CABEF5">
      <w:pPr>
        <w:spacing w:before="183" w:line="219" w:lineRule="auto"/>
        <w:ind w:left="511"/>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14.2</w:t>
      </w:r>
      <w:r>
        <w:rPr>
          <w:rFonts w:hint="eastAsia" w:ascii="宋体" w:hAnsi="宋体" w:eastAsia="宋体" w:cs="宋体"/>
          <w:color w:val="auto"/>
          <w:spacing w:val="-51"/>
          <w:sz w:val="24"/>
          <w:szCs w:val="24"/>
        </w:rPr>
        <w:t xml:space="preserve"> </w:t>
      </w:r>
      <w:r>
        <w:rPr>
          <w:rFonts w:hint="eastAsia" w:ascii="宋体" w:hAnsi="宋体" w:eastAsia="宋体" w:cs="宋体"/>
          <w:color w:val="auto"/>
          <w:spacing w:val="-1"/>
          <w:sz w:val="24"/>
          <w:szCs w:val="24"/>
        </w:rPr>
        <w:t>根据现行法律规定对供方征收的与本合同有关的一切税费均由供方负</w:t>
      </w:r>
      <w:r>
        <w:rPr>
          <w:rFonts w:hint="eastAsia" w:ascii="宋体" w:hAnsi="宋体" w:eastAsia="宋体" w:cs="宋体"/>
          <w:color w:val="auto"/>
          <w:spacing w:val="-2"/>
          <w:sz w:val="24"/>
          <w:szCs w:val="24"/>
        </w:rPr>
        <w:t>担。</w:t>
      </w:r>
    </w:p>
    <w:p w14:paraId="5667EAF5">
      <w:pPr>
        <w:spacing w:before="183" w:line="219" w:lineRule="auto"/>
        <w:ind w:left="511"/>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14.3</w:t>
      </w:r>
      <w:r>
        <w:rPr>
          <w:rFonts w:hint="eastAsia" w:ascii="宋体" w:hAnsi="宋体" w:eastAsia="宋体" w:cs="宋体"/>
          <w:color w:val="auto"/>
          <w:spacing w:val="-52"/>
          <w:sz w:val="24"/>
          <w:szCs w:val="24"/>
        </w:rPr>
        <w:t xml:space="preserve"> </w:t>
      </w:r>
      <w:r>
        <w:rPr>
          <w:rFonts w:hint="eastAsia" w:ascii="宋体" w:hAnsi="宋体" w:eastAsia="宋体" w:cs="宋体"/>
          <w:color w:val="auto"/>
          <w:spacing w:val="-1"/>
          <w:sz w:val="24"/>
          <w:szCs w:val="24"/>
        </w:rPr>
        <w:t>在中国境外发生的与执行本合同有关的一切税费均由</w:t>
      </w:r>
      <w:r>
        <w:rPr>
          <w:rFonts w:hint="eastAsia" w:ascii="宋体" w:hAnsi="宋体" w:eastAsia="宋体" w:cs="宋体"/>
          <w:color w:val="auto"/>
          <w:spacing w:val="-2"/>
          <w:sz w:val="24"/>
          <w:szCs w:val="24"/>
        </w:rPr>
        <w:t>供方负担。</w:t>
      </w:r>
    </w:p>
    <w:p w14:paraId="4E8AE000">
      <w:pPr>
        <w:spacing w:before="180" w:line="220" w:lineRule="auto"/>
        <w:ind w:left="494"/>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十五、争端的解决</w:t>
      </w:r>
    </w:p>
    <w:p w14:paraId="67D073F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488" w:firstLineChars="200"/>
        <w:jc w:val="left"/>
        <w:textAlignment w:val="baseline"/>
        <w:outlineLvl w:val="9"/>
        <w:rPr>
          <w:rFonts w:hint="eastAsia" w:ascii="宋体" w:hAnsi="宋体" w:eastAsia="宋体" w:cs="宋体"/>
          <w:color w:val="auto"/>
          <w:spacing w:val="2"/>
          <w:position w:val="17"/>
          <w:sz w:val="24"/>
          <w:szCs w:val="24"/>
        </w:rPr>
      </w:pPr>
      <w:r>
        <w:rPr>
          <w:rFonts w:hint="eastAsia" w:ascii="宋体" w:hAnsi="宋体" w:eastAsia="宋体" w:cs="宋体"/>
          <w:color w:val="auto"/>
          <w:spacing w:val="2"/>
          <w:position w:val="17"/>
          <w:sz w:val="24"/>
          <w:szCs w:val="24"/>
        </w:rPr>
        <w:t>15.1 供需双方应通过友好协商，解决在执行本合同过程中所发生的或与本合同有关的一切争端。如从协商开始十（10）天内仍不能解决，可以向有关合同管理部门提请调解。</w:t>
      </w:r>
    </w:p>
    <w:p w14:paraId="5A6B4A5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488" w:firstLineChars="200"/>
        <w:jc w:val="left"/>
        <w:textAlignment w:val="baseline"/>
        <w:outlineLvl w:val="9"/>
        <w:rPr>
          <w:rFonts w:hint="eastAsia" w:ascii="宋体" w:hAnsi="宋体" w:eastAsia="宋体" w:cs="宋体"/>
          <w:color w:val="auto"/>
          <w:spacing w:val="2"/>
          <w:position w:val="17"/>
          <w:sz w:val="24"/>
          <w:szCs w:val="24"/>
        </w:rPr>
      </w:pPr>
      <w:r>
        <w:rPr>
          <w:rFonts w:hint="eastAsia" w:ascii="宋体" w:hAnsi="宋体" w:eastAsia="宋体" w:cs="宋体"/>
          <w:color w:val="auto"/>
          <w:spacing w:val="2"/>
          <w:position w:val="17"/>
          <w:sz w:val="24"/>
          <w:szCs w:val="24"/>
        </w:rPr>
        <w:t>15.2 如果调解不成，供需双方的任何一方可以向人民法院提起诉讼。诉讼由合同签订地人民法院管辖。</w:t>
      </w:r>
    </w:p>
    <w:p w14:paraId="2BF9B2C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488" w:firstLineChars="200"/>
        <w:jc w:val="left"/>
        <w:textAlignment w:val="baseline"/>
        <w:outlineLvl w:val="9"/>
        <w:rPr>
          <w:rFonts w:hint="eastAsia" w:ascii="宋体" w:hAnsi="宋体" w:eastAsia="宋体" w:cs="宋体"/>
          <w:color w:val="auto"/>
          <w:spacing w:val="2"/>
          <w:position w:val="17"/>
          <w:sz w:val="24"/>
          <w:szCs w:val="24"/>
        </w:rPr>
      </w:pPr>
      <w:r>
        <w:rPr>
          <w:rFonts w:hint="eastAsia" w:ascii="宋体" w:hAnsi="宋体" w:eastAsia="宋体" w:cs="宋体"/>
          <w:color w:val="auto"/>
          <w:spacing w:val="2"/>
          <w:position w:val="17"/>
          <w:sz w:val="24"/>
          <w:szCs w:val="24"/>
        </w:rPr>
        <w:t>15.3 诉讼费除法院另有裁决外均由败诉方负担。</w:t>
      </w:r>
    </w:p>
    <w:p w14:paraId="53DBF4A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488" w:firstLineChars="200"/>
        <w:jc w:val="left"/>
        <w:textAlignment w:val="baseline"/>
        <w:outlineLvl w:val="9"/>
        <w:rPr>
          <w:rFonts w:hint="eastAsia" w:ascii="宋体" w:hAnsi="宋体" w:eastAsia="宋体" w:cs="宋体"/>
          <w:color w:val="auto"/>
          <w:spacing w:val="2"/>
          <w:position w:val="17"/>
          <w:sz w:val="24"/>
          <w:szCs w:val="24"/>
        </w:rPr>
      </w:pPr>
      <w:r>
        <w:rPr>
          <w:rFonts w:hint="eastAsia" w:ascii="宋体" w:hAnsi="宋体" w:eastAsia="宋体" w:cs="宋体"/>
          <w:color w:val="auto"/>
          <w:spacing w:val="2"/>
          <w:position w:val="17"/>
          <w:sz w:val="24"/>
          <w:szCs w:val="24"/>
        </w:rPr>
        <w:t>15.4 在诉讼期间，除正在进行诉讼的部分外，本合同的其它部分应继续执行。</w:t>
      </w:r>
    </w:p>
    <w:p w14:paraId="1C66155A">
      <w:pPr>
        <w:spacing w:before="182" w:line="222" w:lineRule="auto"/>
        <w:ind w:left="494"/>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十六、违约终止合同</w:t>
      </w:r>
    </w:p>
    <w:p w14:paraId="611F13A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16.1 在需方因供方违约而按合同约定采取的任何补救措施不受影响的情况下，需方可在下列情况下向供方发出书面通知，提出终止部分或全部合同。</w:t>
      </w:r>
    </w:p>
    <w:p w14:paraId="0DB9426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（1）如果供方未能在合同规定的限期或需方同意延长的限期内提供部分或全部货物和服务。</w:t>
      </w:r>
    </w:p>
    <w:p w14:paraId="33E33F0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（2）如果供方未能履行合同规定的其它任何义务。</w:t>
      </w:r>
    </w:p>
    <w:p w14:paraId="16CDAF7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（3）如果需方认为供方在本合同的竞争或实施中有腐败和欺诈行为。为此，定义如下：“腐败行为 ”是指提供、给予、接受或索取任何有价值的东西来影响采购人员在采购过程 或合同实施过程中的行为；“欺诈行为 ”是指为了影响采购过程或合同实施过程而谎报事 实，损害采购人的利益，包括供货单位之间串通，人为地使供货活动丧失竞争性，损害采购人所能获得的权益。</w:t>
      </w:r>
    </w:p>
    <w:p w14:paraId="1DFFE3B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16.2 如果需方根据上述第 16.1 款的规定，终止了全部或部分合同，需方可以依其认 为适当的条件和方法购买与未交货物类似的货物，供方应对购买类似货物所超出的那部分 费用负责。供方提交的履约保证金将被作为需方采取上述补救措施的购买资金的一部分。并且，供方应继续履行合同中未终止的部分。</w:t>
      </w:r>
    </w:p>
    <w:p w14:paraId="6E3462E2">
      <w:pPr>
        <w:numPr>
          <w:ilvl w:val="0"/>
          <w:numId w:val="1"/>
        </w:numPr>
        <w:spacing w:before="183" w:line="220" w:lineRule="auto"/>
        <w:ind w:left="494"/>
        <w:outlineLvl w:val="9"/>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破产终止合同</w:t>
      </w:r>
    </w:p>
    <w:p w14:paraId="06D05CA5">
      <w:pPr>
        <w:spacing w:before="48" w:line="359" w:lineRule="auto"/>
        <w:ind w:left="24" w:firstLine="474"/>
        <w:jc w:val="both"/>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17.1</w:t>
      </w:r>
      <w:r>
        <w:rPr>
          <w:rFonts w:hint="eastAsia" w:ascii="宋体" w:hAnsi="宋体" w:eastAsia="宋体" w:cs="宋体"/>
          <w:color w:val="auto"/>
          <w:spacing w:val="-42"/>
          <w:sz w:val="24"/>
          <w:szCs w:val="24"/>
        </w:rPr>
        <w:t xml:space="preserve"> </w:t>
      </w:r>
      <w:r>
        <w:rPr>
          <w:rFonts w:hint="eastAsia" w:ascii="宋体" w:hAnsi="宋体" w:eastAsia="宋体" w:cs="宋体"/>
          <w:color w:val="auto"/>
          <w:spacing w:val="2"/>
          <w:sz w:val="24"/>
          <w:szCs w:val="24"/>
        </w:rPr>
        <w:t>如果供方破产或丧失清偿能力，需方可在任何时候以书面形式通知供方</w:t>
      </w:r>
      <w:r>
        <w:rPr>
          <w:rFonts w:hint="eastAsia" w:ascii="宋体" w:hAnsi="宋体" w:eastAsia="宋体" w:cs="宋体"/>
          <w:color w:val="auto"/>
          <w:spacing w:val="1"/>
          <w:sz w:val="24"/>
          <w:szCs w:val="24"/>
        </w:rPr>
        <w:t>终止合</w:t>
      </w:r>
      <w:r>
        <w:rPr>
          <w:rFonts w:hint="eastAsia" w:ascii="宋体" w:hAnsi="宋体" w:eastAsia="宋体" w:cs="宋体"/>
          <w:color w:val="auto"/>
          <w:spacing w:val="-2"/>
          <w:sz w:val="24"/>
          <w:szCs w:val="24"/>
        </w:rPr>
        <w:t>同而不给供方补偿。该终止合同将不损害或影</w:t>
      </w:r>
      <w:r>
        <w:rPr>
          <w:rFonts w:hint="eastAsia" w:ascii="宋体" w:hAnsi="宋体" w:eastAsia="宋体" w:cs="宋体"/>
          <w:color w:val="auto"/>
          <w:spacing w:val="-3"/>
          <w:sz w:val="24"/>
          <w:szCs w:val="24"/>
        </w:rPr>
        <w:t>响需方已经采取或将要采取任何补救措施的权力。</w:t>
      </w:r>
    </w:p>
    <w:p w14:paraId="22918015">
      <w:pPr>
        <w:spacing w:before="181" w:line="221" w:lineRule="auto"/>
        <w:ind w:left="481"/>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十八、合同转让和分包</w:t>
      </w:r>
    </w:p>
    <w:p w14:paraId="08597F25">
      <w:pPr>
        <w:spacing w:before="179" w:line="219" w:lineRule="auto"/>
        <w:ind w:left="498"/>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18.1</w:t>
      </w:r>
      <w:r>
        <w:rPr>
          <w:rFonts w:hint="eastAsia" w:ascii="宋体" w:hAnsi="宋体" w:eastAsia="宋体" w:cs="宋体"/>
          <w:color w:val="auto"/>
          <w:spacing w:val="-51"/>
          <w:sz w:val="24"/>
          <w:szCs w:val="24"/>
        </w:rPr>
        <w:t xml:space="preserve"> </w:t>
      </w:r>
      <w:r>
        <w:rPr>
          <w:rFonts w:hint="eastAsia" w:ascii="宋体" w:hAnsi="宋体" w:eastAsia="宋体" w:cs="宋体"/>
          <w:color w:val="auto"/>
          <w:spacing w:val="-1"/>
          <w:sz w:val="24"/>
          <w:szCs w:val="24"/>
        </w:rPr>
        <w:t>供方不得部分转让和分包或全部转让和分包其应履行的</w:t>
      </w:r>
      <w:r>
        <w:rPr>
          <w:rFonts w:hint="eastAsia" w:ascii="宋体" w:hAnsi="宋体" w:eastAsia="宋体" w:cs="宋体"/>
          <w:color w:val="auto"/>
          <w:spacing w:val="-2"/>
          <w:sz w:val="24"/>
          <w:szCs w:val="24"/>
        </w:rPr>
        <w:t>合同义务。</w:t>
      </w:r>
    </w:p>
    <w:p w14:paraId="5794F14E">
      <w:pPr>
        <w:spacing w:before="182" w:line="220" w:lineRule="auto"/>
        <w:ind w:left="481"/>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十九、需要补充的合同条款</w:t>
      </w:r>
    </w:p>
    <w:p w14:paraId="18E3E6D5">
      <w:pPr>
        <w:spacing w:before="182" w:line="220" w:lineRule="auto"/>
        <w:ind w:left="558"/>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19.1</w:t>
      </w:r>
      <w:r>
        <w:rPr>
          <w:rFonts w:hint="eastAsia" w:ascii="宋体" w:hAnsi="宋体" w:eastAsia="宋体" w:cs="宋体"/>
          <w:color w:val="auto"/>
          <w:spacing w:val="-51"/>
          <w:sz w:val="24"/>
          <w:szCs w:val="24"/>
        </w:rPr>
        <w:t xml:space="preserve"> </w:t>
      </w:r>
      <w:r>
        <w:rPr>
          <w:rFonts w:hint="eastAsia" w:ascii="宋体" w:hAnsi="宋体" w:eastAsia="宋体" w:cs="宋体"/>
          <w:color w:val="auto"/>
          <w:spacing w:val="-1"/>
          <w:sz w:val="24"/>
          <w:szCs w:val="24"/>
        </w:rPr>
        <w:t>根据评标过程中或者商务谈判时商定的条款和条件在订立合同时</w:t>
      </w:r>
      <w:r>
        <w:rPr>
          <w:rFonts w:hint="eastAsia" w:ascii="宋体" w:hAnsi="宋体" w:eastAsia="宋体" w:cs="宋体"/>
          <w:color w:val="auto"/>
          <w:spacing w:val="-2"/>
          <w:sz w:val="24"/>
          <w:szCs w:val="24"/>
        </w:rPr>
        <w:t>标明。</w:t>
      </w:r>
    </w:p>
    <w:p w14:paraId="4F1E11B5">
      <w:pPr>
        <w:spacing w:before="179" w:line="220" w:lineRule="auto"/>
        <w:ind w:left="484"/>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二十、适用法律</w:t>
      </w:r>
    </w:p>
    <w:p w14:paraId="083F3C6B">
      <w:pPr>
        <w:spacing w:before="183" w:line="219" w:lineRule="auto"/>
        <w:ind w:left="483"/>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20.1</w:t>
      </w:r>
      <w:r>
        <w:rPr>
          <w:rFonts w:hint="eastAsia" w:ascii="宋体" w:hAnsi="宋体" w:eastAsia="宋体" w:cs="宋体"/>
          <w:color w:val="auto"/>
          <w:spacing w:val="-48"/>
          <w:sz w:val="24"/>
          <w:szCs w:val="24"/>
        </w:rPr>
        <w:t xml:space="preserve"> </w:t>
      </w:r>
      <w:r>
        <w:rPr>
          <w:rFonts w:hint="eastAsia" w:ascii="宋体" w:hAnsi="宋体" w:eastAsia="宋体" w:cs="宋体"/>
          <w:color w:val="auto"/>
          <w:spacing w:val="-1"/>
          <w:sz w:val="24"/>
          <w:szCs w:val="24"/>
        </w:rPr>
        <w:t>本合同按照中华人民共和国的现行法律进行解释。</w:t>
      </w:r>
    </w:p>
    <w:p w14:paraId="51790C16">
      <w:pPr>
        <w:spacing w:before="180" w:line="221" w:lineRule="auto"/>
        <w:ind w:left="484"/>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二十一、合同生效</w:t>
      </w:r>
    </w:p>
    <w:p w14:paraId="694166DF">
      <w:pPr>
        <w:spacing w:before="178" w:line="468" w:lineRule="exact"/>
        <w:jc w:val="right"/>
        <w:outlineLvl w:val="9"/>
        <w:rPr>
          <w:rFonts w:hint="eastAsia" w:ascii="宋体" w:hAnsi="宋体" w:eastAsia="宋体" w:cs="宋体"/>
          <w:color w:val="auto"/>
          <w:sz w:val="24"/>
          <w:szCs w:val="24"/>
        </w:rPr>
      </w:pPr>
      <w:r>
        <w:rPr>
          <w:rFonts w:hint="eastAsia" w:ascii="宋体" w:hAnsi="宋体" w:eastAsia="宋体" w:cs="宋体"/>
          <w:color w:val="auto"/>
          <w:spacing w:val="2"/>
          <w:position w:val="17"/>
          <w:sz w:val="24"/>
          <w:szCs w:val="24"/>
        </w:rPr>
        <w:t>21.1</w:t>
      </w:r>
      <w:r>
        <w:rPr>
          <w:rFonts w:hint="eastAsia" w:ascii="宋体" w:hAnsi="宋体" w:eastAsia="宋体" w:cs="宋体"/>
          <w:color w:val="auto"/>
          <w:spacing w:val="-30"/>
          <w:position w:val="17"/>
          <w:sz w:val="24"/>
          <w:szCs w:val="24"/>
        </w:rPr>
        <w:t xml:space="preserve"> </w:t>
      </w:r>
      <w:r>
        <w:rPr>
          <w:rFonts w:hint="eastAsia" w:ascii="宋体" w:hAnsi="宋体" w:eastAsia="宋体" w:cs="宋体"/>
          <w:color w:val="auto"/>
          <w:spacing w:val="2"/>
          <w:position w:val="17"/>
          <w:sz w:val="24"/>
          <w:szCs w:val="24"/>
        </w:rPr>
        <w:t>本合同在供需双方法定代表人或其授权代理人签字并加盖公章并且采购方收到</w:t>
      </w:r>
    </w:p>
    <w:p w14:paraId="08BDDF16">
      <w:pPr>
        <w:spacing w:before="1" w:line="219" w:lineRule="auto"/>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供方提交的履约保证金后生效。</w:t>
      </w:r>
    </w:p>
    <w:p w14:paraId="7B5D3769">
      <w:pPr>
        <w:spacing w:before="183" w:line="219" w:lineRule="auto"/>
        <w:ind w:left="484"/>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二十二、合同附件</w:t>
      </w:r>
    </w:p>
    <w:p w14:paraId="2E624ADE">
      <w:pPr>
        <w:spacing w:before="181" w:line="290" w:lineRule="auto"/>
        <w:ind w:left="497" w:right="660" w:hanging="14"/>
        <w:outlineLvl w:val="9"/>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22.1</w:t>
      </w:r>
      <w:r>
        <w:rPr>
          <w:rFonts w:hint="eastAsia" w:ascii="宋体" w:hAnsi="宋体" w:eastAsia="宋体" w:cs="宋体"/>
          <w:color w:val="auto"/>
          <w:spacing w:val="-26"/>
          <w:sz w:val="24"/>
          <w:szCs w:val="24"/>
        </w:rPr>
        <w:t xml:space="preserve"> </w:t>
      </w:r>
      <w:r>
        <w:rPr>
          <w:rFonts w:hint="eastAsia" w:ascii="宋体" w:hAnsi="宋体" w:eastAsia="宋体" w:cs="宋体"/>
          <w:color w:val="auto"/>
          <w:spacing w:val="-3"/>
          <w:sz w:val="24"/>
          <w:szCs w:val="24"/>
        </w:rPr>
        <w:t>下列文件构成本合同不可分割的组成部分，与本合同具有同等法律效力</w:t>
      </w:r>
    </w:p>
    <w:p w14:paraId="6EA9BBB1">
      <w:pPr>
        <w:spacing w:before="181" w:line="290" w:lineRule="auto"/>
        <w:ind w:left="497" w:right="660" w:hanging="14"/>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1、招标文件及澄清、补充文件；</w:t>
      </w:r>
    </w:p>
    <w:p w14:paraId="372E360F">
      <w:pPr>
        <w:spacing w:before="180" w:line="219" w:lineRule="auto"/>
        <w:ind w:left="483"/>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2、供方的投标文件、在投标期间的书面承诺文件和售后服务承诺书；</w:t>
      </w:r>
    </w:p>
    <w:p w14:paraId="041A753D">
      <w:pPr>
        <w:spacing w:before="182" w:line="466" w:lineRule="exact"/>
        <w:ind w:left="485"/>
        <w:outlineLvl w:val="9"/>
        <w:rPr>
          <w:rFonts w:hint="eastAsia" w:ascii="宋体" w:hAnsi="宋体" w:eastAsia="宋体" w:cs="宋体"/>
          <w:color w:val="auto"/>
          <w:sz w:val="24"/>
          <w:szCs w:val="24"/>
        </w:rPr>
      </w:pPr>
      <w:r>
        <w:rPr>
          <w:rFonts w:hint="eastAsia" w:ascii="宋体" w:hAnsi="宋体" w:eastAsia="宋体" w:cs="宋体"/>
          <w:color w:val="auto"/>
          <w:spacing w:val="-1"/>
          <w:position w:val="17"/>
          <w:sz w:val="24"/>
          <w:szCs w:val="24"/>
        </w:rPr>
        <w:t>3、产品样本（与合同配置不符之处，以合同为准</w:t>
      </w:r>
      <w:r>
        <w:rPr>
          <w:rFonts w:hint="eastAsia" w:ascii="宋体" w:hAnsi="宋体" w:eastAsia="宋体" w:cs="宋体"/>
          <w:color w:val="auto"/>
          <w:spacing w:val="3"/>
          <w:position w:val="17"/>
          <w:sz w:val="24"/>
          <w:szCs w:val="24"/>
        </w:rPr>
        <w:t>）；</w:t>
      </w:r>
    </w:p>
    <w:p w14:paraId="7EB34730">
      <w:pPr>
        <w:spacing w:line="219" w:lineRule="auto"/>
        <w:ind w:left="480"/>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4、中标通知书；</w:t>
      </w:r>
    </w:p>
    <w:p w14:paraId="0562AEF7">
      <w:pPr>
        <w:spacing w:before="183" w:line="466" w:lineRule="exact"/>
        <w:ind w:left="485"/>
        <w:outlineLvl w:val="9"/>
        <w:rPr>
          <w:rFonts w:hint="eastAsia" w:ascii="宋体" w:hAnsi="宋体" w:eastAsia="宋体" w:cs="宋体"/>
          <w:color w:val="auto"/>
          <w:sz w:val="24"/>
          <w:szCs w:val="24"/>
        </w:rPr>
      </w:pPr>
      <w:r>
        <w:rPr>
          <w:rFonts w:hint="eastAsia" w:ascii="宋体" w:hAnsi="宋体" w:eastAsia="宋体" w:cs="宋体"/>
          <w:color w:val="auto"/>
          <w:spacing w:val="-2"/>
          <w:position w:val="17"/>
          <w:sz w:val="24"/>
          <w:szCs w:val="24"/>
        </w:rPr>
        <w:t>5、政府采购验收报告单；</w:t>
      </w:r>
    </w:p>
    <w:p w14:paraId="73A8AC44">
      <w:pPr>
        <w:spacing w:line="219" w:lineRule="auto"/>
        <w:ind w:left="482"/>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6、合同的其他附件：</w:t>
      </w:r>
    </w:p>
    <w:p w14:paraId="644C9432">
      <w:pPr>
        <w:spacing w:before="184" w:line="219" w:lineRule="auto"/>
        <w:ind w:left="482"/>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上述合同附件如果有不一致之处，以日期在后的和对需方有利的为准。</w:t>
      </w:r>
    </w:p>
    <w:p w14:paraId="0C20FB45">
      <w:pPr>
        <w:spacing w:before="180" w:line="220" w:lineRule="auto"/>
        <w:ind w:left="484"/>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二十三、合同修改</w:t>
      </w:r>
    </w:p>
    <w:p w14:paraId="57D007F7">
      <w:pPr>
        <w:spacing w:before="182" w:line="468" w:lineRule="exact"/>
        <w:jc w:val="right"/>
        <w:outlineLvl w:val="9"/>
        <w:rPr>
          <w:rFonts w:hint="eastAsia" w:ascii="宋体" w:hAnsi="宋体" w:eastAsia="宋体" w:cs="宋体"/>
          <w:color w:val="auto"/>
          <w:sz w:val="24"/>
          <w:szCs w:val="24"/>
        </w:rPr>
      </w:pPr>
      <w:r>
        <w:rPr>
          <w:rFonts w:hint="eastAsia" w:ascii="宋体" w:hAnsi="宋体" w:eastAsia="宋体" w:cs="宋体"/>
          <w:color w:val="auto"/>
          <w:spacing w:val="2"/>
          <w:position w:val="17"/>
          <w:sz w:val="24"/>
          <w:szCs w:val="24"/>
        </w:rPr>
        <w:t>23.1</w:t>
      </w:r>
      <w:r>
        <w:rPr>
          <w:rFonts w:hint="eastAsia" w:ascii="宋体" w:hAnsi="宋体" w:eastAsia="宋体" w:cs="宋体"/>
          <w:color w:val="auto"/>
          <w:spacing w:val="-30"/>
          <w:position w:val="17"/>
          <w:sz w:val="24"/>
          <w:szCs w:val="24"/>
        </w:rPr>
        <w:t xml:space="preserve"> </w:t>
      </w:r>
      <w:r>
        <w:rPr>
          <w:rFonts w:hint="eastAsia" w:ascii="宋体" w:hAnsi="宋体" w:eastAsia="宋体" w:cs="宋体"/>
          <w:color w:val="auto"/>
          <w:spacing w:val="2"/>
          <w:position w:val="17"/>
          <w:sz w:val="24"/>
          <w:szCs w:val="24"/>
        </w:rPr>
        <w:t>除供需双方和采购方签署书面修改、补充协议，并成为本合同不可分割的一部</w:t>
      </w:r>
    </w:p>
    <w:p w14:paraId="5073AF88">
      <w:pPr>
        <w:spacing w:before="1" w:line="219" w:lineRule="auto"/>
        <w:ind w:left="3"/>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分之外，本合同条件不得有任何变化或修改。</w:t>
      </w:r>
    </w:p>
    <w:p w14:paraId="1C0E5308">
      <w:pPr>
        <w:spacing w:before="180" w:line="221" w:lineRule="auto"/>
        <w:ind w:left="484"/>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二十四、合同备案</w:t>
      </w:r>
    </w:p>
    <w:p w14:paraId="06C6BF71">
      <w:pPr>
        <w:spacing w:before="179" w:line="219" w:lineRule="auto"/>
        <w:ind w:left="483"/>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24.1 自本合同订立之日起七个工作日内，向本级政府采购监督管理部门备案。</w:t>
      </w:r>
    </w:p>
    <w:p w14:paraId="611DF42C">
      <w:pPr>
        <w:spacing w:before="184" w:line="359" w:lineRule="auto"/>
        <w:ind w:left="2" w:right="2" w:firstLine="481"/>
        <w:outlineLvl w:val="9"/>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二十五、政府采购法对政府采购合同变更终止的规定：</w:t>
      </w:r>
      <w:r>
        <w:rPr>
          <w:rFonts w:hint="eastAsia" w:ascii="宋体" w:hAnsi="宋体" w:eastAsia="宋体" w:cs="宋体"/>
          <w:color w:val="auto"/>
          <w:spacing w:val="-2"/>
          <w:sz w:val="24"/>
          <w:szCs w:val="24"/>
        </w:rPr>
        <w:t>“政府采购合同的双方</w:t>
      </w:r>
      <w:r>
        <w:rPr>
          <w:rFonts w:hint="eastAsia" w:ascii="宋体" w:hAnsi="宋体" w:eastAsia="宋体" w:cs="宋体"/>
          <w:color w:val="auto"/>
          <w:spacing w:val="-3"/>
          <w:sz w:val="24"/>
          <w:szCs w:val="24"/>
        </w:rPr>
        <w:t>当事人</w:t>
      </w:r>
      <w:r>
        <w:rPr>
          <w:rFonts w:hint="eastAsia" w:ascii="宋体" w:hAnsi="宋体" w:eastAsia="宋体" w:cs="宋体"/>
          <w:color w:val="auto"/>
          <w:spacing w:val="-2"/>
          <w:sz w:val="24"/>
          <w:szCs w:val="24"/>
        </w:rPr>
        <w:t>不得擅自变更、中止或者终止合同。政府采购合同继续履行将损害国家利益和社会公共利益的，双方当事人应当变更、中止或者终止合同。有过错的一方应当承担赔偿责任，双方</w:t>
      </w:r>
      <w:r>
        <w:rPr>
          <w:rFonts w:hint="eastAsia" w:ascii="宋体" w:hAnsi="宋体" w:eastAsia="宋体" w:cs="宋体"/>
          <w:color w:val="auto"/>
          <w:spacing w:val="-1"/>
          <w:sz w:val="24"/>
          <w:szCs w:val="24"/>
        </w:rPr>
        <w:t>都有过错的，各自承担相应的责任。”在本合同中</w:t>
      </w:r>
      <w:r>
        <w:rPr>
          <w:rFonts w:hint="eastAsia" w:ascii="宋体" w:hAnsi="宋体" w:eastAsia="宋体" w:cs="宋体"/>
          <w:color w:val="auto"/>
          <w:spacing w:val="-2"/>
          <w:sz w:val="24"/>
          <w:szCs w:val="24"/>
        </w:rPr>
        <w:t>，双方当事人指供需双方。</w:t>
      </w:r>
    </w:p>
    <w:p w14:paraId="6A6578D1">
      <w:pPr>
        <w:spacing w:before="1" w:line="219" w:lineRule="auto"/>
        <w:ind w:left="4"/>
        <w:outlineLvl w:val="9"/>
        <w:rPr>
          <w:rFonts w:hint="eastAsia" w:ascii="宋体" w:hAnsi="宋体" w:eastAsia="宋体" w:cs="宋体"/>
          <w:color w:val="auto"/>
          <w:spacing w:val="-2"/>
          <w:sz w:val="24"/>
          <w:szCs w:val="24"/>
        </w:rPr>
      </w:pPr>
    </w:p>
    <w:p w14:paraId="20B33304">
      <w:pPr>
        <w:spacing w:before="1" w:line="219" w:lineRule="auto"/>
        <w:ind w:left="4"/>
        <w:outlineLvl w:val="9"/>
        <w:rPr>
          <w:rFonts w:hint="eastAsia" w:ascii="宋体" w:hAnsi="宋体" w:eastAsia="宋体" w:cs="宋体"/>
          <w:color w:val="auto"/>
          <w:spacing w:val="-2"/>
          <w:sz w:val="24"/>
          <w:szCs w:val="24"/>
        </w:rPr>
      </w:pPr>
    </w:p>
    <w:p w14:paraId="0058490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需方：</w:t>
      </w:r>
      <w:r>
        <w:rPr>
          <w:rFonts w:hint="eastAsia" w:ascii="宋体" w:hAnsi="宋体" w:eastAsia="宋体" w:cs="宋体"/>
          <w:color w:val="auto"/>
          <w:sz w:val="24"/>
          <w:szCs w:val="24"/>
          <w:lang w:val="en-US" w:eastAsia="zh-CN"/>
        </w:rPr>
        <w:t xml:space="preserve">                                   供方：</w:t>
      </w:r>
    </w:p>
    <w:p w14:paraId="15D088F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地址：</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地址：</w:t>
      </w:r>
    </w:p>
    <w:p w14:paraId="0B7777E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法定代表人：</w:t>
      </w:r>
    </w:p>
    <w:p w14:paraId="5B5B042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或授权委托人：</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或授权委托人：</w:t>
      </w:r>
    </w:p>
    <w:p w14:paraId="73EB054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签字日期：</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签字日期：</w:t>
      </w:r>
    </w:p>
    <w:p w14:paraId="332AA1E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邮政编码：</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邮政编码：</w:t>
      </w:r>
    </w:p>
    <w:p w14:paraId="46F4DE8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电话：</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电话：</w:t>
      </w:r>
    </w:p>
    <w:p w14:paraId="60A497D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传真：</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传真：</w:t>
      </w:r>
    </w:p>
    <w:p w14:paraId="7BF980B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联系人：</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联系人：</w:t>
      </w:r>
    </w:p>
    <w:p w14:paraId="464A47F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开户银行：</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开户银行：</w:t>
      </w:r>
    </w:p>
    <w:p w14:paraId="60608C4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账户名称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账户名称</w:t>
      </w:r>
      <w:r>
        <w:rPr>
          <w:rFonts w:hint="eastAsia" w:ascii="宋体" w:hAnsi="宋体" w:eastAsia="宋体" w:cs="宋体"/>
          <w:color w:val="auto"/>
          <w:sz w:val="24"/>
          <w:szCs w:val="24"/>
          <w:lang w:eastAsia="zh-CN"/>
        </w:rPr>
        <w:t>：</w:t>
      </w:r>
    </w:p>
    <w:p w14:paraId="6BC22A8A">
      <w:pPr>
        <w:keepNext w:val="0"/>
        <w:keepLines w:val="0"/>
        <w:pageBreakBefore w:val="0"/>
        <w:widowControl/>
        <w:kinsoku w:val="0"/>
        <w:wordWrap/>
        <w:overflowPunct/>
        <w:topLinePunct w:val="0"/>
        <w:autoSpaceDE w:val="0"/>
        <w:autoSpaceDN w:val="0"/>
        <w:bidi w:val="0"/>
        <w:adjustRightInd w:val="0"/>
        <w:snapToGrid w:val="0"/>
        <w:spacing w:before="1" w:line="360" w:lineRule="auto"/>
        <w:ind w:left="4"/>
        <w:textAlignment w:val="baseline"/>
        <w:outlineLvl w:val="9"/>
        <w:rPr>
          <w:rFonts w:hint="eastAsia" w:ascii="宋体" w:hAnsi="宋体" w:eastAsia="宋体" w:cs="宋体"/>
          <w:color w:val="auto"/>
          <w:spacing w:val="-2"/>
          <w:sz w:val="24"/>
          <w:szCs w:val="24"/>
        </w:rPr>
      </w:pPr>
      <w:r>
        <w:rPr>
          <w:rFonts w:hint="eastAsia" w:ascii="宋体" w:hAnsi="宋体" w:eastAsia="宋体" w:cs="宋体"/>
          <w:color w:val="auto"/>
          <w:sz w:val="24"/>
          <w:szCs w:val="24"/>
        </w:rPr>
        <w:t>账号：</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账号：</w:t>
      </w:r>
    </w:p>
    <w:p w14:paraId="2230CA93">
      <w:pPr>
        <w:outlineLvl w:val="9"/>
        <w:rPr>
          <w:rFonts w:hint="eastAsia" w:ascii="宋体" w:hAnsi="宋体" w:eastAsia="宋体" w:cs="宋体"/>
          <w:color w:val="auto"/>
          <w:spacing w:val="8"/>
          <w:sz w:val="35"/>
          <w:szCs w:val="35"/>
          <w14:textOutline w14:w="6537" w14:cap="sq" w14:cmpd="sng">
            <w14:solidFill>
              <w14:srgbClr w14:val="000000"/>
            </w14:solidFill>
            <w14:prstDash w14:val="solid"/>
            <w14:bevel/>
          </w14:textOutline>
        </w:rPr>
      </w:pPr>
      <w:r>
        <w:rPr>
          <w:rFonts w:hint="eastAsia" w:ascii="宋体" w:hAnsi="宋体" w:eastAsia="宋体" w:cs="宋体"/>
          <w:color w:val="auto"/>
          <w:spacing w:val="8"/>
          <w:sz w:val="35"/>
          <w:szCs w:val="35"/>
          <w14:textOutline w14:w="6537" w14:cap="sq" w14:cmpd="sng">
            <w14:solidFill>
              <w14:srgbClr w14:val="000000"/>
            </w14:solidFill>
            <w14:prstDash w14:val="solid"/>
            <w14:bevel/>
          </w14:textOutline>
        </w:rPr>
        <w:br w:type="page"/>
      </w:r>
    </w:p>
    <w:p w14:paraId="01F566F5">
      <w:pPr>
        <w:pStyle w:val="2"/>
        <w:keepNext/>
        <w:keepLines/>
        <w:pageBreakBefore w:val="0"/>
        <w:widowControl/>
        <w:numPr>
          <w:ilvl w:val="0"/>
          <w:numId w:val="2"/>
        </w:numPr>
        <w:kinsoku w:val="0"/>
        <w:wordWrap/>
        <w:overflowPunct/>
        <w:topLinePunct w:val="0"/>
        <w:autoSpaceDE w:val="0"/>
        <w:autoSpaceDN w:val="0"/>
        <w:bidi w:val="0"/>
        <w:adjustRightInd w:val="0"/>
        <w:snapToGrid w:val="0"/>
        <w:spacing w:after="0" w:line="360" w:lineRule="auto"/>
        <w:jc w:val="center"/>
        <w:textAlignment w:val="baseline"/>
        <w:rPr>
          <w:rFonts w:hint="eastAsia"/>
          <w:color w:val="auto"/>
          <w:sz w:val="32"/>
          <w:szCs w:val="22"/>
          <w:highlight w:val="none"/>
        </w:rPr>
      </w:pPr>
      <w:bookmarkStart w:id="43" w:name="_Toc9810"/>
      <w:r>
        <w:rPr>
          <w:rFonts w:hint="eastAsia"/>
          <w:color w:val="auto"/>
          <w:sz w:val="32"/>
          <w:szCs w:val="22"/>
          <w:highlight w:val="none"/>
        </w:rPr>
        <w:t>采购需求</w:t>
      </w:r>
      <w:bookmarkEnd w:id="43"/>
    </w:p>
    <w:p w14:paraId="094D1518">
      <w:pPr>
        <w:spacing w:line="360" w:lineRule="auto"/>
        <w:jc w:val="both"/>
        <w:outlineLvl w:val="9"/>
        <w:rPr>
          <w:rFonts w:hint="eastAsia" w:ascii="宋体" w:hAnsi="宋体" w:eastAsia="宋体" w:cs="宋体"/>
          <w:b/>
          <w:bCs/>
          <w:color w:val="auto"/>
          <w:kern w:val="44"/>
          <w:sz w:val="28"/>
          <w:szCs w:val="28"/>
          <w:highlight w:val="none"/>
          <w:lang w:val="zh-CN" w:eastAsia="zh-CN"/>
        </w:rPr>
      </w:pPr>
      <w:r>
        <w:rPr>
          <w:rFonts w:hint="eastAsia" w:ascii="宋体" w:hAnsi="宋体" w:eastAsia="宋体" w:cs="宋体"/>
          <w:b/>
          <w:bCs/>
          <w:color w:val="auto"/>
          <w:kern w:val="44"/>
          <w:sz w:val="28"/>
          <w:szCs w:val="28"/>
          <w:highlight w:val="none"/>
          <w:lang w:val="zh-CN" w:eastAsia="zh-CN"/>
        </w:rPr>
        <w:t>一、采购清单</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
        <w:gridCol w:w="2685"/>
        <w:gridCol w:w="1200"/>
        <w:gridCol w:w="2082"/>
        <w:gridCol w:w="2226"/>
      </w:tblGrid>
      <w:tr w14:paraId="75723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84" w:type="dxa"/>
            <w:noWrap w:val="0"/>
            <w:vAlign w:val="center"/>
          </w:tcPr>
          <w:p w14:paraId="01EBC432">
            <w:pPr>
              <w:widowControl w:val="0"/>
              <w:jc w:val="center"/>
              <w:rPr>
                <w:rFonts w:hint="eastAsia" w:ascii="宋体" w:hAnsi="宋体" w:eastAsia="宋体" w:cs="宋体"/>
                <w:b/>
                <w:bCs/>
                <w:color w:val="auto"/>
                <w:kern w:val="44"/>
                <w:sz w:val="24"/>
                <w:szCs w:val="24"/>
                <w:highlight w:val="none"/>
                <w:vertAlign w:val="baseline"/>
                <w:lang w:val="en-US" w:eastAsia="zh-CN"/>
              </w:rPr>
            </w:pPr>
            <w:r>
              <w:rPr>
                <w:rFonts w:hint="eastAsia" w:ascii="宋体" w:hAnsi="宋体" w:eastAsia="宋体" w:cs="宋体"/>
                <w:b/>
                <w:bCs/>
                <w:color w:val="auto"/>
                <w:kern w:val="44"/>
                <w:sz w:val="24"/>
                <w:szCs w:val="24"/>
                <w:highlight w:val="none"/>
                <w:vertAlign w:val="baseline"/>
                <w:lang w:val="en-US" w:eastAsia="zh-CN"/>
              </w:rPr>
              <w:t>序号</w:t>
            </w:r>
          </w:p>
        </w:tc>
        <w:tc>
          <w:tcPr>
            <w:tcW w:w="2685" w:type="dxa"/>
            <w:noWrap w:val="0"/>
            <w:vAlign w:val="center"/>
          </w:tcPr>
          <w:p w14:paraId="6ABBCF89">
            <w:pPr>
              <w:widowControl w:val="0"/>
              <w:jc w:val="center"/>
              <w:rPr>
                <w:rFonts w:hint="eastAsia" w:ascii="宋体" w:hAnsi="宋体" w:eastAsia="宋体" w:cs="宋体"/>
                <w:b/>
                <w:bCs/>
                <w:color w:val="auto"/>
                <w:kern w:val="44"/>
                <w:sz w:val="24"/>
                <w:szCs w:val="24"/>
                <w:highlight w:val="none"/>
                <w:vertAlign w:val="baseline"/>
                <w:lang w:val="zh-CN"/>
              </w:rPr>
            </w:pPr>
            <w:r>
              <w:rPr>
                <w:rFonts w:hint="eastAsia" w:ascii="宋体" w:hAnsi="宋体" w:eastAsia="宋体" w:cs="宋体"/>
                <w:b/>
                <w:bCs/>
                <w:color w:val="auto"/>
                <w:kern w:val="44"/>
                <w:sz w:val="24"/>
                <w:szCs w:val="24"/>
                <w:highlight w:val="none"/>
                <w:vertAlign w:val="baseline"/>
                <w:lang w:val="zh-CN"/>
              </w:rPr>
              <w:t>设备名称</w:t>
            </w:r>
          </w:p>
        </w:tc>
        <w:tc>
          <w:tcPr>
            <w:tcW w:w="1200" w:type="dxa"/>
            <w:noWrap w:val="0"/>
            <w:vAlign w:val="center"/>
          </w:tcPr>
          <w:p w14:paraId="3BE9D86F">
            <w:pPr>
              <w:widowControl w:val="0"/>
              <w:jc w:val="center"/>
              <w:rPr>
                <w:rFonts w:hint="eastAsia" w:ascii="宋体" w:hAnsi="宋体" w:eastAsia="宋体" w:cs="宋体"/>
                <w:b/>
                <w:bCs/>
                <w:color w:val="auto"/>
                <w:kern w:val="44"/>
                <w:sz w:val="24"/>
                <w:szCs w:val="24"/>
                <w:highlight w:val="none"/>
                <w:vertAlign w:val="baseline"/>
                <w:lang w:val="zh-CN"/>
              </w:rPr>
            </w:pPr>
            <w:r>
              <w:rPr>
                <w:rFonts w:hint="eastAsia" w:ascii="宋体" w:hAnsi="宋体" w:eastAsia="宋体" w:cs="宋体"/>
                <w:b/>
                <w:bCs/>
                <w:color w:val="auto"/>
                <w:kern w:val="44"/>
                <w:sz w:val="24"/>
                <w:szCs w:val="24"/>
                <w:highlight w:val="none"/>
                <w:vertAlign w:val="baseline"/>
                <w:lang w:val="zh-CN"/>
              </w:rPr>
              <w:t>数量</w:t>
            </w:r>
          </w:p>
        </w:tc>
        <w:tc>
          <w:tcPr>
            <w:tcW w:w="2082" w:type="dxa"/>
            <w:noWrap w:val="0"/>
            <w:vAlign w:val="center"/>
          </w:tcPr>
          <w:p w14:paraId="54997276">
            <w:pPr>
              <w:widowControl w:val="0"/>
              <w:jc w:val="center"/>
              <w:rPr>
                <w:rFonts w:hint="eastAsia" w:ascii="宋体" w:hAnsi="宋体" w:eastAsia="宋体" w:cs="宋体"/>
                <w:b/>
                <w:bCs/>
                <w:color w:val="auto"/>
                <w:kern w:val="44"/>
                <w:sz w:val="24"/>
                <w:szCs w:val="24"/>
                <w:highlight w:val="none"/>
                <w:vertAlign w:val="baseline"/>
                <w:lang w:val="zh-CN"/>
              </w:rPr>
            </w:pPr>
            <w:r>
              <w:rPr>
                <w:rFonts w:hint="eastAsia" w:ascii="宋体" w:hAnsi="宋体" w:eastAsia="宋体" w:cs="宋体"/>
                <w:b/>
                <w:bCs/>
                <w:color w:val="auto"/>
                <w:kern w:val="44"/>
                <w:sz w:val="24"/>
                <w:szCs w:val="24"/>
                <w:highlight w:val="none"/>
                <w:vertAlign w:val="baseline"/>
                <w:lang w:val="zh-CN"/>
              </w:rPr>
              <w:t>单价（元）</w:t>
            </w:r>
          </w:p>
        </w:tc>
        <w:tc>
          <w:tcPr>
            <w:tcW w:w="2226" w:type="dxa"/>
            <w:noWrap w:val="0"/>
            <w:vAlign w:val="center"/>
          </w:tcPr>
          <w:p w14:paraId="7AA02CA8">
            <w:pPr>
              <w:widowControl w:val="0"/>
              <w:jc w:val="center"/>
              <w:rPr>
                <w:rFonts w:hint="eastAsia" w:ascii="宋体" w:hAnsi="宋体" w:eastAsia="宋体" w:cs="宋体"/>
                <w:b/>
                <w:bCs/>
                <w:color w:val="auto"/>
                <w:kern w:val="44"/>
                <w:sz w:val="24"/>
                <w:szCs w:val="24"/>
                <w:highlight w:val="none"/>
                <w:vertAlign w:val="baseline"/>
                <w:lang w:val="zh-CN"/>
              </w:rPr>
            </w:pPr>
            <w:r>
              <w:rPr>
                <w:rFonts w:hint="eastAsia" w:ascii="宋体" w:hAnsi="宋体" w:eastAsia="宋体" w:cs="宋体"/>
                <w:b/>
                <w:bCs/>
                <w:color w:val="auto"/>
                <w:kern w:val="44"/>
                <w:sz w:val="24"/>
                <w:szCs w:val="24"/>
                <w:highlight w:val="none"/>
                <w:vertAlign w:val="baseline"/>
                <w:lang w:val="zh-CN"/>
              </w:rPr>
              <w:t>合计金额（元）</w:t>
            </w:r>
          </w:p>
        </w:tc>
      </w:tr>
      <w:tr w14:paraId="068F4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84" w:type="dxa"/>
            <w:noWrap w:val="0"/>
            <w:vAlign w:val="center"/>
          </w:tcPr>
          <w:p w14:paraId="33B8350E">
            <w:pPr>
              <w:widowControl w:val="0"/>
              <w:jc w:val="center"/>
              <w:rPr>
                <w:rFonts w:hint="eastAsia" w:ascii="宋体" w:hAnsi="宋体" w:eastAsia="宋体" w:cs="宋体"/>
                <w:b/>
                <w:bCs/>
                <w:color w:val="auto"/>
                <w:kern w:val="44"/>
                <w:sz w:val="24"/>
                <w:szCs w:val="24"/>
                <w:highlight w:val="none"/>
                <w:vertAlign w:val="baseline"/>
                <w:lang w:val="en-US" w:eastAsia="zh-CN"/>
              </w:rPr>
            </w:pPr>
            <w:r>
              <w:rPr>
                <w:rFonts w:hint="eastAsia" w:ascii="宋体" w:hAnsi="宋体" w:eastAsia="宋体" w:cs="宋体"/>
                <w:b/>
                <w:bCs/>
                <w:color w:val="auto"/>
                <w:kern w:val="44"/>
                <w:sz w:val="24"/>
                <w:szCs w:val="24"/>
                <w:highlight w:val="none"/>
                <w:vertAlign w:val="baseline"/>
                <w:lang w:val="en-US" w:eastAsia="zh-CN"/>
              </w:rPr>
              <w:t>1</w:t>
            </w:r>
          </w:p>
        </w:tc>
        <w:tc>
          <w:tcPr>
            <w:tcW w:w="2685" w:type="dxa"/>
            <w:shd w:val="clear" w:color="auto" w:fill="auto"/>
            <w:noWrap w:val="0"/>
            <w:vAlign w:val="center"/>
          </w:tcPr>
          <w:p w14:paraId="63782294">
            <w:pPr>
              <w:widowControl w:val="0"/>
              <w:jc w:val="center"/>
              <w:rPr>
                <w:rFonts w:hint="eastAsia" w:ascii="宋体" w:hAnsi="宋体" w:eastAsia="宋体" w:cs="宋体"/>
                <w:b/>
                <w:bCs/>
                <w:snapToGrid w:val="0"/>
                <w:color w:val="auto"/>
                <w:kern w:val="44"/>
                <w:sz w:val="24"/>
                <w:szCs w:val="24"/>
                <w:highlight w:val="none"/>
                <w:vertAlign w:val="baseline"/>
                <w:lang w:val="zh-CN" w:eastAsia="en-US" w:bidi="ar-SA"/>
              </w:rPr>
            </w:pPr>
            <w:r>
              <w:rPr>
                <w:rFonts w:hint="eastAsia" w:ascii="宋体" w:hAnsi="宋体" w:eastAsia="宋体" w:cs="宋体"/>
                <w:b/>
                <w:bCs/>
                <w:snapToGrid w:val="0"/>
                <w:color w:val="auto"/>
                <w:kern w:val="44"/>
                <w:sz w:val="24"/>
                <w:szCs w:val="24"/>
                <w:highlight w:val="none"/>
                <w:vertAlign w:val="baseline"/>
                <w:lang w:val="zh-CN" w:eastAsia="en-US" w:bidi="ar-SA"/>
              </w:rPr>
              <w:t>急诊</w:t>
            </w:r>
            <w:r>
              <w:rPr>
                <w:rFonts w:hint="eastAsia" w:ascii="宋体" w:hAnsi="宋体" w:eastAsia="宋体" w:cs="宋体"/>
                <w:b/>
                <w:bCs/>
                <w:snapToGrid w:val="0"/>
                <w:color w:val="auto"/>
                <w:kern w:val="44"/>
                <w:sz w:val="24"/>
                <w:szCs w:val="24"/>
                <w:highlight w:val="none"/>
                <w:vertAlign w:val="baseline"/>
                <w:lang w:val="en-US" w:eastAsia="zh-CN" w:bidi="ar-SA"/>
              </w:rPr>
              <w:t>CT</w:t>
            </w:r>
            <w:r>
              <w:rPr>
                <w:rFonts w:hint="eastAsia" w:ascii="宋体" w:hAnsi="宋体" w:eastAsia="宋体" w:cs="宋体"/>
                <w:b/>
                <w:bCs/>
                <w:snapToGrid w:val="0"/>
                <w:color w:val="auto"/>
                <w:kern w:val="44"/>
                <w:sz w:val="24"/>
                <w:szCs w:val="24"/>
                <w:highlight w:val="none"/>
                <w:vertAlign w:val="baseline"/>
                <w:lang w:val="zh-CN" w:eastAsia="en-US" w:bidi="ar-SA"/>
              </w:rPr>
              <w:t>（</w:t>
            </w:r>
            <w:r>
              <w:rPr>
                <w:rFonts w:hint="eastAsia" w:ascii="宋体" w:hAnsi="宋体" w:eastAsia="宋体" w:cs="宋体"/>
                <w:b/>
                <w:bCs/>
                <w:snapToGrid w:val="0"/>
                <w:color w:val="auto"/>
                <w:kern w:val="44"/>
                <w:sz w:val="24"/>
                <w:szCs w:val="24"/>
                <w:highlight w:val="none"/>
                <w:vertAlign w:val="baseline"/>
                <w:lang w:val="en-US" w:eastAsia="zh-CN" w:bidi="ar-SA"/>
              </w:rPr>
              <w:t>64排</w:t>
            </w:r>
            <w:r>
              <w:rPr>
                <w:rFonts w:hint="eastAsia" w:ascii="宋体" w:hAnsi="宋体" w:eastAsia="宋体" w:cs="宋体"/>
                <w:b/>
                <w:bCs/>
                <w:snapToGrid w:val="0"/>
                <w:color w:val="auto"/>
                <w:kern w:val="44"/>
                <w:sz w:val="24"/>
                <w:szCs w:val="24"/>
                <w:highlight w:val="none"/>
                <w:vertAlign w:val="baseline"/>
                <w:lang w:val="zh-CN" w:eastAsia="en-US" w:bidi="ar-SA"/>
              </w:rPr>
              <w:t>）</w:t>
            </w:r>
          </w:p>
        </w:tc>
        <w:tc>
          <w:tcPr>
            <w:tcW w:w="1200" w:type="dxa"/>
            <w:shd w:val="clear" w:color="auto" w:fill="auto"/>
            <w:noWrap w:val="0"/>
            <w:vAlign w:val="center"/>
          </w:tcPr>
          <w:p w14:paraId="01C3CB53">
            <w:pPr>
              <w:widowControl w:val="0"/>
              <w:jc w:val="center"/>
              <w:rPr>
                <w:rFonts w:hint="default" w:ascii="宋体" w:hAnsi="宋体" w:eastAsia="宋体" w:cs="宋体"/>
                <w:b/>
                <w:bCs/>
                <w:snapToGrid w:val="0"/>
                <w:color w:val="auto"/>
                <w:kern w:val="44"/>
                <w:sz w:val="24"/>
                <w:szCs w:val="24"/>
                <w:highlight w:val="none"/>
                <w:vertAlign w:val="baseline"/>
                <w:lang w:val="en-US" w:eastAsia="zh-CN" w:bidi="ar-SA"/>
              </w:rPr>
            </w:pPr>
            <w:r>
              <w:rPr>
                <w:rFonts w:hint="eastAsia" w:ascii="宋体" w:hAnsi="宋体" w:eastAsia="宋体" w:cs="宋体"/>
                <w:b/>
                <w:bCs/>
                <w:color w:val="auto"/>
                <w:kern w:val="44"/>
                <w:sz w:val="24"/>
                <w:szCs w:val="24"/>
                <w:highlight w:val="none"/>
                <w:vertAlign w:val="baseline"/>
                <w:lang w:val="en-US" w:eastAsia="zh-CN"/>
              </w:rPr>
              <w:t>1</w:t>
            </w:r>
          </w:p>
        </w:tc>
        <w:tc>
          <w:tcPr>
            <w:tcW w:w="2082" w:type="dxa"/>
            <w:shd w:val="clear" w:color="auto" w:fill="auto"/>
            <w:noWrap w:val="0"/>
            <w:vAlign w:val="center"/>
          </w:tcPr>
          <w:p w14:paraId="3208F703">
            <w:pPr>
              <w:widowControl w:val="0"/>
              <w:jc w:val="center"/>
              <w:rPr>
                <w:rFonts w:hint="default" w:ascii="宋体" w:hAnsi="宋体" w:eastAsia="宋体" w:cs="宋体"/>
                <w:b/>
                <w:bCs/>
                <w:snapToGrid w:val="0"/>
                <w:color w:val="auto"/>
                <w:kern w:val="44"/>
                <w:sz w:val="24"/>
                <w:szCs w:val="24"/>
                <w:highlight w:val="none"/>
                <w:vertAlign w:val="baseline"/>
                <w:lang w:val="en-US" w:eastAsia="zh-CN" w:bidi="ar-SA"/>
              </w:rPr>
            </w:pPr>
            <w:r>
              <w:rPr>
                <w:rFonts w:hint="eastAsia" w:ascii="宋体" w:hAnsi="宋体" w:eastAsia="宋体" w:cs="宋体"/>
                <w:b/>
                <w:bCs/>
                <w:color w:val="auto"/>
                <w:kern w:val="44"/>
                <w:sz w:val="24"/>
                <w:szCs w:val="24"/>
                <w:highlight w:val="none"/>
                <w:vertAlign w:val="baseline"/>
                <w:lang w:val="en-US" w:eastAsia="zh-CN"/>
              </w:rPr>
              <w:t>7000000</w:t>
            </w:r>
          </w:p>
        </w:tc>
        <w:tc>
          <w:tcPr>
            <w:tcW w:w="2226" w:type="dxa"/>
            <w:shd w:val="clear" w:color="auto" w:fill="auto"/>
            <w:noWrap w:val="0"/>
            <w:vAlign w:val="center"/>
          </w:tcPr>
          <w:p w14:paraId="7BE5EA4A">
            <w:pPr>
              <w:widowControl w:val="0"/>
              <w:jc w:val="center"/>
              <w:rPr>
                <w:rFonts w:hint="default" w:ascii="宋体" w:hAnsi="宋体" w:eastAsia="宋体" w:cs="宋体"/>
                <w:b/>
                <w:bCs/>
                <w:snapToGrid w:val="0"/>
                <w:color w:val="auto"/>
                <w:kern w:val="44"/>
                <w:sz w:val="24"/>
                <w:szCs w:val="24"/>
                <w:highlight w:val="none"/>
                <w:vertAlign w:val="baseline"/>
                <w:lang w:val="en-US" w:eastAsia="zh-CN" w:bidi="ar-SA"/>
              </w:rPr>
            </w:pPr>
            <w:r>
              <w:rPr>
                <w:rFonts w:hint="eastAsia" w:ascii="宋体" w:hAnsi="宋体" w:eastAsia="宋体" w:cs="宋体"/>
                <w:b/>
                <w:bCs/>
                <w:color w:val="auto"/>
                <w:kern w:val="44"/>
                <w:sz w:val="24"/>
                <w:szCs w:val="24"/>
                <w:highlight w:val="none"/>
                <w:vertAlign w:val="baseline"/>
                <w:lang w:val="en-US" w:eastAsia="zh-CN"/>
              </w:rPr>
              <w:t>7000000</w:t>
            </w:r>
          </w:p>
        </w:tc>
      </w:tr>
      <w:tr w14:paraId="6CC31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851" w:type="dxa"/>
            <w:gridSpan w:val="4"/>
            <w:noWrap w:val="0"/>
            <w:vAlign w:val="center"/>
          </w:tcPr>
          <w:p w14:paraId="05F911D9">
            <w:pPr>
              <w:widowControl w:val="0"/>
              <w:jc w:val="center"/>
              <w:rPr>
                <w:rFonts w:hint="eastAsia" w:ascii="宋体" w:hAnsi="宋体" w:eastAsia="宋体" w:cs="宋体"/>
                <w:b/>
                <w:bCs/>
                <w:color w:val="auto"/>
                <w:kern w:val="44"/>
                <w:sz w:val="24"/>
                <w:szCs w:val="24"/>
                <w:highlight w:val="none"/>
                <w:vertAlign w:val="baseline"/>
                <w:lang w:val="en-US" w:eastAsia="zh-CN"/>
              </w:rPr>
            </w:pPr>
            <w:r>
              <w:rPr>
                <w:rFonts w:hint="eastAsia" w:ascii="宋体" w:hAnsi="宋体" w:eastAsia="宋体" w:cs="宋体"/>
                <w:b/>
                <w:bCs/>
                <w:color w:val="auto"/>
                <w:kern w:val="44"/>
                <w:sz w:val="24"/>
                <w:szCs w:val="24"/>
                <w:highlight w:val="none"/>
                <w:vertAlign w:val="baseline"/>
                <w:lang w:val="zh-CN"/>
              </w:rPr>
              <w:t>总预算金额</w:t>
            </w:r>
          </w:p>
        </w:tc>
        <w:tc>
          <w:tcPr>
            <w:tcW w:w="2226" w:type="dxa"/>
            <w:shd w:val="clear" w:color="auto" w:fill="auto"/>
            <w:noWrap w:val="0"/>
            <w:vAlign w:val="center"/>
          </w:tcPr>
          <w:p w14:paraId="5C242DF3">
            <w:pPr>
              <w:widowControl w:val="0"/>
              <w:jc w:val="center"/>
              <w:rPr>
                <w:rFonts w:hint="eastAsia" w:ascii="宋体" w:hAnsi="宋体" w:eastAsia="宋体" w:cs="宋体"/>
                <w:b/>
                <w:bCs/>
                <w:color w:val="auto"/>
                <w:kern w:val="44"/>
                <w:sz w:val="24"/>
                <w:szCs w:val="24"/>
                <w:highlight w:val="none"/>
                <w:vertAlign w:val="baseline"/>
                <w:lang w:val="en-US" w:eastAsia="zh-CN"/>
              </w:rPr>
            </w:pPr>
            <w:r>
              <w:rPr>
                <w:rFonts w:hint="eastAsia" w:ascii="宋体" w:hAnsi="宋体" w:eastAsia="宋体" w:cs="宋体"/>
                <w:b/>
                <w:bCs/>
                <w:color w:val="auto"/>
                <w:kern w:val="44"/>
                <w:sz w:val="24"/>
                <w:szCs w:val="24"/>
                <w:highlight w:val="none"/>
                <w:vertAlign w:val="baseline"/>
                <w:lang w:val="en-US" w:eastAsia="zh-CN"/>
              </w:rPr>
              <w:t>7000000</w:t>
            </w:r>
          </w:p>
        </w:tc>
      </w:tr>
    </w:tbl>
    <w:p w14:paraId="03E12395">
      <w:pPr>
        <w:rPr>
          <w:rFonts w:hint="eastAsia" w:ascii="宋体" w:hAnsi="宋体" w:eastAsia="宋体" w:cs="宋体"/>
          <w:b/>
          <w:bCs/>
          <w:color w:val="auto"/>
          <w:kern w:val="44"/>
          <w:sz w:val="28"/>
          <w:szCs w:val="28"/>
          <w:highlight w:val="none"/>
          <w:lang w:val="zh-CN"/>
        </w:rPr>
      </w:pPr>
      <w:r>
        <w:rPr>
          <w:rFonts w:hint="eastAsia" w:ascii="宋体" w:hAnsi="宋体" w:eastAsia="宋体" w:cs="宋体"/>
          <w:b/>
          <w:bCs/>
          <w:color w:val="auto"/>
          <w:kern w:val="44"/>
          <w:sz w:val="24"/>
          <w:szCs w:val="24"/>
          <w:highlight w:val="none"/>
          <w:lang w:val="zh-CN"/>
        </w:rPr>
        <w:t>注：投标供应商对本项目进行报价时，单价及总价均不允许超过采购预算金额</w:t>
      </w:r>
      <w:r>
        <w:rPr>
          <w:rFonts w:hint="eastAsia" w:ascii="宋体" w:hAnsi="宋体" w:eastAsia="宋体" w:cs="宋体"/>
          <w:b/>
          <w:bCs/>
          <w:color w:val="auto"/>
          <w:kern w:val="44"/>
          <w:sz w:val="28"/>
          <w:szCs w:val="28"/>
          <w:highlight w:val="none"/>
          <w:lang w:val="zh-CN"/>
        </w:rPr>
        <w:t>。</w:t>
      </w:r>
    </w:p>
    <w:p w14:paraId="0262D4A4">
      <w:pPr>
        <w:keepNext w:val="0"/>
        <w:keepLines w:val="0"/>
        <w:pageBreakBefore w:val="0"/>
        <w:widowControl/>
        <w:kinsoku w:val="0"/>
        <w:wordWrap/>
        <w:overflowPunct/>
        <w:topLinePunct w:val="0"/>
        <w:autoSpaceDE w:val="0"/>
        <w:autoSpaceDN w:val="0"/>
        <w:bidi w:val="0"/>
        <w:adjustRightInd w:val="0"/>
        <w:snapToGrid w:val="0"/>
        <w:spacing w:before="0" w:beforeLines="100" w:line="360" w:lineRule="auto"/>
        <w:jc w:val="both"/>
        <w:textAlignment w:val="baseline"/>
        <w:outlineLvl w:val="9"/>
        <w:rPr>
          <w:rFonts w:hint="eastAsia" w:ascii="宋体" w:hAnsi="宋体" w:eastAsia="宋体" w:cs="宋体"/>
          <w:b/>
          <w:bCs/>
          <w:color w:val="auto"/>
          <w:kern w:val="44"/>
          <w:sz w:val="28"/>
          <w:szCs w:val="28"/>
          <w:highlight w:val="none"/>
          <w:lang w:val="zh-CN"/>
        </w:rPr>
      </w:pPr>
      <w:r>
        <w:rPr>
          <w:rFonts w:hint="eastAsia" w:ascii="宋体" w:hAnsi="宋体" w:eastAsia="宋体" w:cs="宋体"/>
          <w:b/>
          <w:bCs/>
          <w:color w:val="auto"/>
          <w:kern w:val="44"/>
          <w:sz w:val="28"/>
          <w:szCs w:val="28"/>
          <w:highlight w:val="none"/>
          <w:lang w:val="zh-CN"/>
        </w:rPr>
        <w:t>二、采购设备技术参数</w:t>
      </w:r>
    </w:p>
    <w:tbl>
      <w:tblPr>
        <w:tblStyle w:val="12"/>
        <w:tblW w:w="8908"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7648"/>
      </w:tblGrid>
      <w:tr w14:paraId="27C85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7201BD2B">
            <w:pPr>
              <w:rPr>
                <w:rFonts w:ascii="微软雅黑" w:hAnsi="微软雅黑" w:eastAsia="微软雅黑" w:cs="Arial"/>
                <w:b/>
                <w:bCs/>
                <w:sz w:val="22"/>
                <w:szCs w:val="22"/>
              </w:rPr>
            </w:pPr>
            <w:r>
              <w:rPr>
                <w:rFonts w:ascii="微软雅黑" w:hAnsi="微软雅黑" w:eastAsia="微软雅黑" w:cs="Arial"/>
                <w:b/>
                <w:bCs/>
                <w:sz w:val="22"/>
                <w:szCs w:val="22"/>
              </w:rPr>
              <w:t>1.1</w:t>
            </w:r>
          </w:p>
        </w:tc>
        <w:tc>
          <w:tcPr>
            <w:tcW w:w="7648" w:type="dxa"/>
          </w:tcPr>
          <w:p w14:paraId="4AD7E882">
            <w:pPr>
              <w:jc w:val="both"/>
              <w:rPr>
                <w:rFonts w:ascii="微软雅黑" w:hAnsi="微软雅黑" w:eastAsia="微软雅黑" w:cs="Arial"/>
                <w:b/>
                <w:bCs/>
                <w:sz w:val="22"/>
                <w:szCs w:val="22"/>
              </w:rPr>
            </w:pPr>
            <w:r>
              <w:rPr>
                <w:rFonts w:hint="eastAsia" w:ascii="微软雅黑" w:hAnsi="微软雅黑" w:eastAsia="微软雅黑" w:cs="Arial"/>
                <w:b/>
                <w:bCs/>
                <w:sz w:val="22"/>
                <w:szCs w:val="22"/>
              </w:rPr>
              <w:t>扫描架系统</w:t>
            </w:r>
          </w:p>
        </w:tc>
      </w:tr>
      <w:tr w14:paraId="6437A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2251C23B">
            <w:pPr>
              <w:rPr>
                <w:rFonts w:ascii="微软雅黑" w:hAnsi="微软雅黑" w:eastAsia="微软雅黑" w:cs="Arial"/>
                <w:sz w:val="22"/>
                <w:szCs w:val="22"/>
              </w:rPr>
            </w:pPr>
            <w:r>
              <w:rPr>
                <w:rFonts w:ascii="微软雅黑" w:hAnsi="微软雅黑" w:eastAsia="微软雅黑" w:cs="Arial"/>
                <w:sz w:val="22"/>
                <w:szCs w:val="22"/>
              </w:rPr>
              <w:t>1.1.1</w:t>
            </w:r>
          </w:p>
        </w:tc>
        <w:tc>
          <w:tcPr>
            <w:tcW w:w="7648" w:type="dxa"/>
          </w:tcPr>
          <w:p w14:paraId="1A9791CB">
            <w:pPr>
              <w:jc w:val="both"/>
              <w:rPr>
                <w:rFonts w:ascii="微软雅黑" w:hAnsi="微软雅黑" w:eastAsia="微软雅黑" w:cs="Arial"/>
                <w:sz w:val="22"/>
                <w:szCs w:val="22"/>
              </w:rPr>
            </w:pPr>
            <w:r>
              <w:rPr>
                <w:rFonts w:hint="eastAsia" w:ascii="微软雅黑" w:hAnsi="微软雅黑" w:eastAsia="微软雅黑" w:cs="Arial"/>
                <w:sz w:val="22"/>
                <w:szCs w:val="22"/>
              </w:rPr>
              <w:t>扫描架孔径：≥70m</w:t>
            </w:r>
          </w:p>
        </w:tc>
      </w:tr>
      <w:tr w14:paraId="0A302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731AE94A">
            <w:pPr>
              <w:rPr>
                <w:rFonts w:ascii="微软雅黑" w:hAnsi="微软雅黑" w:eastAsia="微软雅黑" w:cs="Arial"/>
                <w:sz w:val="22"/>
                <w:szCs w:val="22"/>
              </w:rPr>
            </w:pPr>
            <w:r>
              <w:rPr>
                <w:rFonts w:ascii="微软雅黑" w:hAnsi="微软雅黑" w:eastAsia="微软雅黑" w:cs="Arial"/>
                <w:sz w:val="22"/>
                <w:szCs w:val="22"/>
              </w:rPr>
              <w:t>1.1.2</w:t>
            </w:r>
          </w:p>
        </w:tc>
        <w:tc>
          <w:tcPr>
            <w:tcW w:w="7648" w:type="dxa"/>
          </w:tcPr>
          <w:p w14:paraId="2611967C">
            <w:pPr>
              <w:jc w:val="both"/>
              <w:rPr>
                <w:rFonts w:ascii="微软雅黑" w:hAnsi="微软雅黑" w:eastAsia="微软雅黑" w:cs="Arial"/>
                <w:sz w:val="22"/>
                <w:szCs w:val="22"/>
              </w:rPr>
            </w:pPr>
            <w:r>
              <w:rPr>
                <w:rFonts w:hint="eastAsia" w:ascii="微软雅黑" w:hAnsi="微软雅黑" w:eastAsia="微软雅黑" w:cs="Arial"/>
                <w:sz w:val="22"/>
                <w:szCs w:val="22"/>
              </w:rPr>
              <w:t>滑环类型：低压滑环</w:t>
            </w:r>
          </w:p>
        </w:tc>
      </w:tr>
      <w:tr w14:paraId="2A224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2D1E83FF">
            <w:pPr>
              <w:rPr>
                <w:rFonts w:ascii="微软雅黑" w:hAnsi="微软雅黑" w:eastAsia="微软雅黑" w:cs="Arial"/>
                <w:sz w:val="22"/>
                <w:szCs w:val="22"/>
              </w:rPr>
            </w:pPr>
            <w:r>
              <w:rPr>
                <w:rFonts w:ascii="微软雅黑" w:hAnsi="微软雅黑" w:eastAsia="微软雅黑" w:cs="Arial"/>
                <w:sz w:val="22"/>
                <w:szCs w:val="22"/>
              </w:rPr>
              <w:t>1.1.3</w:t>
            </w:r>
          </w:p>
        </w:tc>
        <w:tc>
          <w:tcPr>
            <w:tcW w:w="7648" w:type="dxa"/>
          </w:tcPr>
          <w:p w14:paraId="78F74E9F">
            <w:pPr>
              <w:jc w:val="both"/>
              <w:rPr>
                <w:rFonts w:ascii="微软雅黑" w:hAnsi="微软雅黑" w:eastAsia="微软雅黑" w:cs="Arial"/>
                <w:sz w:val="22"/>
                <w:szCs w:val="22"/>
              </w:rPr>
            </w:pPr>
            <w:r>
              <w:rPr>
                <w:rFonts w:hint="eastAsia" w:ascii="微软雅黑" w:hAnsi="微软雅黑" w:eastAsia="微软雅黑" w:cs="Arial"/>
                <w:sz w:val="22"/>
                <w:szCs w:val="22"/>
              </w:rPr>
              <w:t>冷却方式：高效风冷</w:t>
            </w:r>
          </w:p>
        </w:tc>
      </w:tr>
      <w:tr w14:paraId="2F013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48A2FBFC">
            <w:pPr>
              <w:rPr>
                <w:rFonts w:ascii="微软雅黑" w:hAnsi="微软雅黑" w:eastAsia="微软雅黑" w:cs="Arial"/>
                <w:sz w:val="22"/>
                <w:szCs w:val="22"/>
              </w:rPr>
            </w:pPr>
            <w:r>
              <w:rPr>
                <w:rFonts w:ascii="微软雅黑" w:hAnsi="微软雅黑" w:eastAsia="微软雅黑" w:cs="Arial"/>
                <w:sz w:val="22"/>
                <w:szCs w:val="22"/>
              </w:rPr>
              <w:t>1.1.4</w:t>
            </w:r>
          </w:p>
        </w:tc>
        <w:tc>
          <w:tcPr>
            <w:tcW w:w="7648" w:type="dxa"/>
          </w:tcPr>
          <w:p w14:paraId="0A537AC4">
            <w:pPr>
              <w:jc w:val="both"/>
              <w:rPr>
                <w:rFonts w:ascii="微软雅黑" w:hAnsi="微软雅黑" w:eastAsia="微软雅黑" w:cs="Arial"/>
                <w:sz w:val="22"/>
                <w:szCs w:val="22"/>
              </w:rPr>
            </w:pPr>
            <w:r>
              <w:rPr>
                <w:rFonts w:hint="eastAsia" w:ascii="微软雅黑" w:hAnsi="微软雅黑" w:eastAsia="微软雅黑" w:cs="Arial"/>
                <w:sz w:val="22"/>
                <w:szCs w:val="22"/>
              </w:rPr>
              <w:t xml:space="preserve">探测器类型：新型探测器( Nano </w:t>
            </w:r>
            <w:r>
              <w:rPr>
                <w:rFonts w:ascii="微软雅黑" w:hAnsi="微软雅黑" w:eastAsia="微软雅黑" w:cs="Arial"/>
                <w:sz w:val="22"/>
                <w:szCs w:val="22"/>
              </w:rPr>
              <w:t>P</w:t>
            </w:r>
            <w:r>
              <w:rPr>
                <w:rFonts w:hint="eastAsia" w:ascii="微软雅黑" w:hAnsi="微软雅黑" w:eastAsia="微软雅黑" w:cs="Arial"/>
                <w:sz w:val="22"/>
                <w:szCs w:val="22"/>
              </w:rPr>
              <w:t>ane</w:t>
            </w:r>
            <w:r>
              <w:rPr>
                <w:rFonts w:ascii="微软雅黑" w:hAnsi="微软雅黑" w:eastAsia="微软雅黑" w:cs="Arial"/>
                <w:sz w:val="22"/>
                <w:szCs w:val="22"/>
              </w:rPr>
              <w:t>l Elite</w:t>
            </w:r>
            <w:r>
              <w:rPr>
                <w:rFonts w:hint="eastAsia" w:ascii="微软雅黑" w:hAnsi="微软雅黑" w:eastAsia="微软雅黑" w:cs="Arial"/>
                <w:sz w:val="22"/>
                <w:szCs w:val="22"/>
              </w:rPr>
              <w:t>探测器)</w:t>
            </w:r>
          </w:p>
        </w:tc>
      </w:tr>
      <w:tr w14:paraId="19F3B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70AE6CA8">
            <w:pPr>
              <w:rPr>
                <w:rFonts w:ascii="微软雅黑" w:hAnsi="微软雅黑" w:eastAsia="微软雅黑" w:cs="Arial"/>
                <w:sz w:val="22"/>
                <w:szCs w:val="22"/>
              </w:rPr>
            </w:pPr>
            <w:r>
              <w:rPr>
                <w:rFonts w:ascii="微软雅黑" w:hAnsi="微软雅黑" w:eastAsia="微软雅黑" w:cs="Arial"/>
                <w:sz w:val="22"/>
                <w:szCs w:val="22"/>
              </w:rPr>
              <w:t>1.1.5</w:t>
            </w:r>
          </w:p>
        </w:tc>
        <w:tc>
          <w:tcPr>
            <w:tcW w:w="7648" w:type="dxa"/>
          </w:tcPr>
          <w:p w14:paraId="3CC40497">
            <w:pPr>
              <w:rPr>
                <w:rFonts w:ascii="微软雅黑" w:hAnsi="微软雅黑" w:eastAsia="微软雅黑" w:cs="Arial"/>
                <w:sz w:val="22"/>
                <w:szCs w:val="22"/>
              </w:rPr>
            </w:pPr>
            <w:r>
              <w:rPr>
                <w:rFonts w:hint="eastAsia" w:ascii="微软雅黑" w:hAnsi="微软雅黑" w:eastAsia="微软雅黑" w:cs="Arial"/>
                <w:sz w:val="22"/>
                <w:szCs w:val="22"/>
              </w:rPr>
              <w:t>探测器Z轴覆盖宽度：≥40 mm</w:t>
            </w:r>
          </w:p>
        </w:tc>
      </w:tr>
      <w:tr w14:paraId="04EC8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6FD806F4">
            <w:pPr>
              <w:rPr>
                <w:rFonts w:ascii="微软雅黑" w:hAnsi="微软雅黑" w:eastAsia="微软雅黑" w:cs="Arial"/>
                <w:sz w:val="22"/>
                <w:szCs w:val="22"/>
              </w:rPr>
            </w:pPr>
            <w:r>
              <w:rPr>
                <w:rFonts w:ascii="微软雅黑" w:hAnsi="微软雅黑" w:eastAsia="微软雅黑" w:cs="Arial"/>
                <w:sz w:val="22"/>
                <w:szCs w:val="22"/>
              </w:rPr>
              <w:t>1.1.6</w:t>
            </w:r>
          </w:p>
        </w:tc>
        <w:tc>
          <w:tcPr>
            <w:tcW w:w="7648" w:type="dxa"/>
          </w:tcPr>
          <w:p w14:paraId="18FF980D">
            <w:pPr>
              <w:jc w:val="both"/>
              <w:rPr>
                <w:rFonts w:ascii="微软雅黑" w:hAnsi="微软雅黑" w:eastAsia="微软雅黑" w:cs="Arial"/>
                <w:sz w:val="22"/>
                <w:szCs w:val="22"/>
              </w:rPr>
            </w:pPr>
            <w:r>
              <w:rPr>
                <w:rFonts w:hint="eastAsia" w:ascii="微软雅黑" w:hAnsi="微软雅黑" w:eastAsia="微软雅黑" w:cs="Arial"/>
                <w:sz w:val="22"/>
                <w:szCs w:val="22"/>
              </w:rPr>
              <w:t>采用动态双焦点技术：标准</w:t>
            </w:r>
          </w:p>
        </w:tc>
      </w:tr>
      <w:tr w14:paraId="40211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498175F1">
            <w:pPr>
              <w:rPr>
                <w:rFonts w:ascii="微软雅黑" w:hAnsi="微软雅黑" w:eastAsia="微软雅黑" w:cs="Arial"/>
                <w:sz w:val="22"/>
                <w:szCs w:val="22"/>
              </w:rPr>
            </w:pPr>
            <w:r>
              <w:rPr>
                <w:rFonts w:ascii="微软雅黑" w:hAnsi="微软雅黑" w:eastAsia="微软雅黑" w:cs="Arial"/>
                <w:sz w:val="22"/>
                <w:szCs w:val="22"/>
              </w:rPr>
              <w:t>1.1.7</w:t>
            </w:r>
          </w:p>
        </w:tc>
        <w:tc>
          <w:tcPr>
            <w:tcW w:w="7648" w:type="dxa"/>
          </w:tcPr>
          <w:p w14:paraId="76426B38">
            <w:pPr>
              <w:jc w:val="both"/>
              <w:rPr>
                <w:rFonts w:ascii="微软雅黑" w:hAnsi="微软雅黑" w:eastAsia="微软雅黑" w:cs="Arial"/>
                <w:sz w:val="22"/>
                <w:szCs w:val="22"/>
              </w:rPr>
            </w:pPr>
            <w:r>
              <w:rPr>
                <w:rFonts w:hint="eastAsia" w:ascii="微软雅黑" w:hAnsi="微软雅黑" w:eastAsia="微软雅黑" w:cs="Arial"/>
                <w:sz w:val="22"/>
                <w:szCs w:val="22"/>
              </w:rPr>
              <w:t>最薄采集层厚：≥0.</w:t>
            </w:r>
            <w:r>
              <w:rPr>
                <w:rFonts w:ascii="微软雅黑" w:hAnsi="微软雅黑" w:eastAsia="微软雅黑" w:cs="Arial"/>
                <w:sz w:val="22"/>
                <w:szCs w:val="22"/>
              </w:rPr>
              <w:t>6</w:t>
            </w:r>
            <w:r>
              <w:rPr>
                <w:rFonts w:hint="eastAsia" w:ascii="微软雅黑" w:hAnsi="微软雅黑" w:eastAsia="微软雅黑" w:cs="Arial"/>
                <w:sz w:val="22"/>
                <w:szCs w:val="22"/>
              </w:rPr>
              <w:t>25mm</w:t>
            </w:r>
          </w:p>
        </w:tc>
      </w:tr>
      <w:tr w14:paraId="63F07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585A87CC">
            <w:pPr>
              <w:rPr>
                <w:rFonts w:ascii="微软雅黑" w:hAnsi="微软雅黑" w:eastAsia="微软雅黑" w:cs="Arial"/>
                <w:sz w:val="22"/>
                <w:szCs w:val="22"/>
              </w:rPr>
            </w:pPr>
            <w:r>
              <w:rPr>
                <w:rFonts w:ascii="微软雅黑" w:hAnsi="微软雅黑" w:eastAsia="微软雅黑" w:cs="Arial"/>
                <w:sz w:val="22"/>
                <w:szCs w:val="22"/>
              </w:rPr>
              <w:t>1.1.8</w:t>
            </w:r>
          </w:p>
        </w:tc>
        <w:tc>
          <w:tcPr>
            <w:tcW w:w="7648" w:type="dxa"/>
          </w:tcPr>
          <w:p w14:paraId="4F85DB26">
            <w:pPr>
              <w:jc w:val="both"/>
              <w:rPr>
                <w:rFonts w:ascii="微软雅黑" w:hAnsi="微软雅黑" w:eastAsia="微软雅黑" w:cs="Arial"/>
                <w:sz w:val="22"/>
                <w:szCs w:val="22"/>
              </w:rPr>
            </w:pPr>
            <w:r>
              <w:rPr>
                <w:rFonts w:hint="eastAsia" w:ascii="微软雅黑" w:hAnsi="微软雅黑" w:eastAsia="微软雅黑" w:cs="Arial"/>
                <w:sz w:val="22"/>
                <w:szCs w:val="22"/>
              </w:rPr>
              <w:t>两套CT操作系统，可在主机操控台进行CT扫描操作，也可在扫描床通过机架触控面板进行CT扫描操作。</w:t>
            </w:r>
          </w:p>
        </w:tc>
      </w:tr>
      <w:tr w14:paraId="77DBB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49D27029">
            <w:pPr>
              <w:rPr>
                <w:rFonts w:ascii="微软雅黑" w:hAnsi="微软雅黑" w:eastAsia="微软雅黑" w:cs="Arial"/>
                <w:sz w:val="22"/>
                <w:szCs w:val="22"/>
              </w:rPr>
            </w:pPr>
            <w:r>
              <w:rPr>
                <w:rFonts w:ascii="微软雅黑" w:hAnsi="微软雅黑" w:eastAsia="微软雅黑" w:cs="Arial"/>
                <w:sz w:val="22"/>
                <w:szCs w:val="22"/>
              </w:rPr>
              <w:t>1.1.9</w:t>
            </w:r>
          </w:p>
        </w:tc>
        <w:tc>
          <w:tcPr>
            <w:tcW w:w="7648" w:type="dxa"/>
          </w:tcPr>
          <w:p w14:paraId="710C3306">
            <w:pPr>
              <w:jc w:val="both"/>
              <w:rPr>
                <w:rFonts w:ascii="微软雅黑" w:hAnsi="微软雅黑" w:eastAsia="微软雅黑" w:cs="Arial"/>
                <w:sz w:val="22"/>
                <w:szCs w:val="22"/>
              </w:rPr>
            </w:pPr>
            <w:r>
              <w:rPr>
                <w:rFonts w:hint="eastAsia" w:ascii="微软雅黑" w:hAnsi="微软雅黑" w:eastAsia="微软雅黑" w:cs="Arial"/>
                <w:sz w:val="22"/>
                <w:szCs w:val="22"/>
              </w:rPr>
              <w:t>可在扫描床旁进行患者体位选择，扫描协议选择等操作。</w:t>
            </w:r>
          </w:p>
        </w:tc>
      </w:tr>
      <w:tr w14:paraId="1A3D0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260" w:type="dxa"/>
          </w:tcPr>
          <w:p w14:paraId="1FB5DBDF">
            <w:pPr>
              <w:rPr>
                <w:rFonts w:ascii="微软雅黑" w:hAnsi="微软雅黑" w:eastAsia="微软雅黑" w:cs="Arial"/>
                <w:sz w:val="22"/>
                <w:szCs w:val="22"/>
              </w:rPr>
            </w:pPr>
            <w:r>
              <w:rPr>
                <w:rFonts w:ascii="微软雅黑" w:hAnsi="微软雅黑" w:eastAsia="微软雅黑" w:cs="Arial"/>
                <w:sz w:val="22"/>
                <w:szCs w:val="22"/>
              </w:rPr>
              <w:t>1.1.10</w:t>
            </w:r>
          </w:p>
        </w:tc>
        <w:tc>
          <w:tcPr>
            <w:tcW w:w="7648" w:type="dxa"/>
          </w:tcPr>
          <w:p w14:paraId="4D324A40">
            <w:pPr>
              <w:jc w:val="both"/>
              <w:rPr>
                <w:rFonts w:ascii="微软雅黑" w:hAnsi="微软雅黑" w:eastAsia="微软雅黑" w:cs="Arial"/>
                <w:sz w:val="22"/>
                <w:szCs w:val="22"/>
              </w:rPr>
            </w:pPr>
            <w:r>
              <w:rPr>
                <w:rFonts w:hint="eastAsia" w:ascii="微软雅黑" w:hAnsi="微软雅黑" w:eastAsia="微软雅黑" w:cs="Arial"/>
                <w:sz w:val="22"/>
                <w:szCs w:val="22"/>
              </w:rPr>
              <w:t>机架配备触控屏，数量：2，支持触控和手势操作。</w:t>
            </w:r>
          </w:p>
        </w:tc>
      </w:tr>
      <w:tr w14:paraId="5B31F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66AA31F7">
            <w:pPr>
              <w:rPr>
                <w:rFonts w:ascii="微软雅黑" w:hAnsi="微软雅黑" w:eastAsia="微软雅黑" w:cs="Arial"/>
                <w:b/>
                <w:bCs/>
                <w:sz w:val="22"/>
                <w:szCs w:val="22"/>
              </w:rPr>
            </w:pPr>
            <w:r>
              <w:rPr>
                <w:rFonts w:ascii="微软雅黑" w:hAnsi="微软雅黑" w:eastAsia="微软雅黑" w:cs="Arial"/>
                <w:b/>
                <w:bCs/>
                <w:sz w:val="22"/>
                <w:szCs w:val="22"/>
              </w:rPr>
              <w:t>1.2</w:t>
            </w:r>
          </w:p>
        </w:tc>
        <w:tc>
          <w:tcPr>
            <w:tcW w:w="7648" w:type="dxa"/>
          </w:tcPr>
          <w:p w14:paraId="0B7EE0C0">
            <w:pPr>
              <w:jc w:val="both"/>
              <w:rPr>
                <w:rFonts w:ascii="微软雅黑" w:hAnsi="微软雅黑" w:eastAsia="微软雅黑" w:cs="Arial"/>
                <w:b/>
                <w:bCs/>
                <w:sz w:val="22"/>
                <w:szCs w:val="22"/>
              </w:rPr>
            </w:pPr>
            <w:r>
              <w:rPr>
                <w:rFonts w:hint="eastAsia" w:ascii="微软雅黑" w:hAnsi="微软雅黑" w:eastAsia="微软雅黑" w:cs="Arial"/>
                <w:b/>
                <w:bCs/>
                <w:sz w:val="22"/>
                <w:szCs w:val="22"/>
              </w:rPr>
              <w:t>扫描床系统</w:t>
            </w:r>
          </w:p>
        </w:tc>
      </w:tr>
      <w:tr w14:paraId="2CA42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260" w:type="dxa"/>
          </w:tcPr>
          <w:p w14:paraId="3D84F0B9">
            <w:pPr>
              <w:rPr>
                <w:rFonts w:ascii="微软雅黑" w:hAnsi="微软雅黑" w:eastAsia="微软雅黑" w:cs="Arial"/>
                <w:sz w:val="22"/>
                <w:szCs w:val="22"/>
              </w:rPr>
            </w:pPr>
            <w:r>
              <w:rPr>
                <w:rFonts w:ascii="微软雅黑" w:hAnsi="微软雅黑" w:eastAsia="微软雅黑" w:cs="Arial"/>
                <w:sz w:val="22"/>
                <w:szCs w:val="22"/>
              </w:rPr>
              <w:t>1.2.1</w:t>
            </w:r>
          </w:p>
        </w:tc>
        <w:tc>
          <w:tcPr>
            <w:tcW w:w="7648" w:type="dxa"/>
          </w:tcPr>
          <w:p w14:paraId="2FBEE75C">
            <w:pPr>
              <w:jc w:val="both"/>
              <w:rPr>
                <w:rFonts w:ascii="微软雅黑" w:hAnsi="微软雅黑" w:eastAsia="微软雅黑" w:cs="Arial"/>
                <w:sz w:val="22"/>
                <w:szCs w:val="22"/>
              </w:rPr>
            </w:pPr>
            <w:r>
              <w:rPr>
                <w:rFonts w:hint="eastAsia" w:ascii="微软雅黑" w:hAnsi="微软雅黑" w:eastAsia="微软雅黑" w:cs="Arial"/>
                <w:sz w:val="22"/>
                <w:szCs w:val="22"/>
              </w:rPr>
              <w:t>病人床可扫描垂直升降范围：≥45cm</w:t>
            </w:r>
          </w:p>
        </w:tc>
      </w:tr>
      <w:tr w14:paraId="4CE92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260" w:type="dxa"/>
          </w:tcPr>
          <w:p w14:paraId="692CD711">
            <w:pPr>
              <w:rPr>
                <w:rFonts w:ascii="微软雅黑" w:hAnsi="微软雅黑" w:eastAsia="微软雅黑" w:cs="Arial"/>
                <w:sz w:val="22"/>
                <w:szCs w:val="22"/>
              </w:rPr>
            </w:pPr>
            <w:r>
              <w:rPr>
                <w:rFonts w:ascii="微软雅黑" w:hAnsi="微软雅黑" w:eastAsia="微软雅黑" w:cs="Arial"/>
                <w:sz w:val="22"/>
                <w:szCs w:val="22"/>
              </w:rPr>
              <w:t>1.2.2</w:t>
            </w:r>
          </w:p>
        </w:tc>
        <w:tc>
          <w:tcPr>
            <w:tcW w:w="7648" w:type="dxa"/>
          </w:tcPr>
          <w:p w14:paraId="00A91C51">
            <w:pPr>
              <w:jc w:val="both"/>
              <w:rPr>
                <w:rFonts w:ascii="微软雅黑" w:hAnsi="微软雅黑" w:eastAsia="微软雅黑" w:cs="Arial"/>
                <w:sz w:val="22"/>
                <w:szCs w:val="22"/>
              </w:rPr>
            </w:pPr>
            <w:r>
              <w:rPr>
                <w:rFonts w:hint="eastAsia" w:ascii="微软雅黑" w:hAnsi="微软雅黑" w:eastAsia="微软雅黑" w:cs="Arial"/>
                <w:sz w:val="22"/>
                <w:szCs w:val="22"/>
              </w:rPr>
              <w:t>病人床可扫描垂直升降最低高度：≤5</w:t>
            </w:r>
            <w:r>
              <w:rPr>
                <w:rFonts w:ascii="微软雅黑" w:hAnsi="微软雅黑" w:eastAsia="微软雅黑" w:cs="Arial"/>
                <w:sz w:val="22"/>
                <w:szCs w:val="22"/>
              </w:rPr>
              <w:t>3</w:t>
            </w:r>
            <w:r>
              <w:rPr>
                <w:rFonts w:hint="eastAsia" w:ascii="微软雅黑" w:hAnsi="微软雅黑" w:eastAsia="微软雅黑" w:cs="Arial"/>
                <w:sz w:val="22"/>
                <w:szCs w:val="22"/>
              </w:rPr>
              <w:t>cm</w:t>
            </w:r>
          </w:p>
        </w:tc>
      </w:tr>
      <w:tr w14:paraId="5A3F3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260" w:type="dxa"/>
          </w:tcPr>
          <w:p w14:paraId="60919E29">
            <w:pPr>
              <w:rPr>
                <w:rFonts w:ascii="微软雅黑" w:hAnsi="微软雅黑" w:eastAsia="微软雅黑" w:cs="Arial"/>
                <w:sz w:val="22"/>
                <w:szCs w:val="22"/>
              </w:rPr>
            </w:pPr>
            <w:r>
              <w:rPr>
                <w:rFonts w:ascii="微软雅黑" w:hAnsi="微软雅黑" w:eastAsia="微软雅黑" w:cs="Arial"/>
                <w:sz w:val="22"/>
                <w:szCs w:val="22"/>
              </w:rPr>
              <w:t>1.2.3</w:t>
            </w:r>
          </w:p>
        </w:tc>
        <w:tc>
          <w:tcPr>
            <w:tcW w:w="7648" w:type="dxa"/>
          </w:tcPr>
          <w:p w14:paraId="1783ED04">
            <w:pPr>
              <w:jc w:val="both"/>
              <w:rPr>
                <w:rFonts w:ascii="微软雅黑" w:hAnsi="微软雅黑" w:eastAsia="微软雅黑" w:cs="Arial"/>
                <w:sz w:val="22"/>
                <w:szCs w:val="22"/>
              </w:rPr>
            </w:pPr>
            <w:r>
              <w:rPr>
                <w:rFonts w:hint="eastAsia" w:ascii="微软雅黑" w:hAnsi="微软雅黑" w:eastAsia="微软雅黑" w:cs="Arial"/>
                <w:sz w:val="22"/>
                <w:szCs w:val="22"/>
              </w:rPr>
              <w:t>病人床水平可扫描范围：≤186cm</w:t>
            </w:r>
          </w:p>
        </w:tc>
      </w:tr>
      <w:tr w14:paraId="5EE7C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42E474E4">
            <w:pPr>
              <w:rPr>
                <w:rFonts w:ascii="微软雅黑" w:hAnsi="微软雅黑" w:eastAsia="微软雅黑" w:cs="Arial"/>
                <w:sz w:val="22"/>
                <w:szCs w:val="22"/>
              </w:rPr>
            </w:pPr>
            <w:r>
              <w:rPr>
                <w:rFonts w:ascii="微软雅黑" w:hAnsi="微软雅黑" w:eastAsia="微软雅黑" w:cs="Arial"/>
                <w:sz w:val="22"/>
                <w:szCs w:val="22"/>
              </w:rPr>
              <w:t>1.2.4</w:t>
            </w:r>
          </w:p>
        </w:tc>
        <w:tc>
          <w:tcPr>
            <w:tcW w:w="7648" w:type="dxa"/>
          </w:tcPr>
          <w:p w14:paraId="5356BC84">
            <w:pPr>
              <w:jc w:val="both"/>
              <w:rPr>
                <w:rFonts w:ascii="微软雅黑" w:hAnsi="微软雅黑" w:eastAsia="微软雅黑" w:cs="Arial"/>
                <w:sz w:val="22"/>
                <w:szCs w:val="22"/>
              </w:rPr>
            </w:pPr>
            <w:r>
              <w:rPr>
                <w:rFonts w:hint="eastAsia" w:ascii="微软雅黑" w:hAnsi="微软雅黑" w:eastAsia="微软雅黑" w:cs="Arial"/>
                <w:sz w:val="22"/>
                <w:szCs w:val="22"/>
              </w:rPr>
              <w:t>病人床水平移动最高速度：≥200mm/s</w:t>
            </w:r>
          </w:p>
        </w:tc>
      </w:tr>
      <w:tr w14:paraId="1443C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52FAB301">
            <w:pPr>
              <w:rPr>
                <w:rFonts w:ascii="微软雅黑" w:hAnsi="微软雅黑" w:eastAsia="微软雅黑" w:cs="Arial"/>
                <w:sz w:val="22"/>
                <w:szCs w:val="22"/>
              </w:rPr>
            </w:pPr>
            <w:r>
              <w:rPr>
                <w:rFonts w:ascii="微软雅黑" w:hAnsi="微软雅黑" w:eastAsia="微软雅黑" w:cs="Arial"/>
                <w:sz w:val="22"/>
                <w:szCs w:val="22"/>
              </w:rPr>
              <w:t>1.2.5</w:t>
            </w:r>
          </w:p>
        </w:tc>
        <w:tc>
          <w:tcPr>
            <w:tcW w:w="7648" w:type="dxa"/>
          </w:tcPr>
          <w:p w14:paraId="6B860894">
            <w:pPr>
              <w:jc w:val="both"/>
              <w:rPr>
                <w:rFonts w:ascii="微软雅黑" w:hAnsi="微软雅黑" w:eastAsia="微软雅黑" w:cs="Arial"/>
                <w:sz w:val="22"/>
                <w:szCs w:val="22"/>
              </w:rPr>
            </w:pPr>
            <w:r>
              <w:rPr>
                <w:rFonts w:hint="eastAsia" w:ascii="微软雅黑" w:hAnsi="微软雅黑" w:eastAsia="微软雅黑" w:cs="Arial"/>
                <w:sz w:val="22"/>
                <w:szCs w:val="22"/>
              </w:rPr>
              <w:t>病人床水平移动最低速度：≥1mm/s</w:t>
            </w:r>
          </w:p>
        </w:tc>
      </w:tr>
      <w:tr w14:paraId="230B2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7446CFD1">
            <w:pPr>
              <w:rPr>
                <w:rFonts w:ascii="微软雅黑" w:hAnsi="微软雅黑" w:eastAsia="微软雅黑" w:cs="Arial"/>
                <w:sz w:val="22"/>
                <w:szCs w:val="22"/>
              </w:rPr>
            </w:pPr>
            <w:r>
              <w:rPr>
                <w:rFonts w:ascii="微软雅黑" w:hAnsi="微软雅黑" w:eastAsia="微软雅黑" w:cs="Arial"/>
                <w:sz w:val="22"/>
                <w:szCs w:val="22"/>
              </w:rPr>
              <w:t>1.2.6</w:t>
            </w:r>
          </w:p>
        </w:tc>
        <w:tc>
          <w:tcPr>
            <w:tcW w:w="7648" w:type="dxa"/>
          </w:tcPr>
          <w:p w14:paraId="1E5B6E36">
            <w:pPr>
              <w:jc w:val="both"/>
              <w:rPr>
                <w:rFonts w:ascii="微软雅黑" w:hAnsi="微软雅黑" w:eastAsia="微软雅黑" w:cs="Arial"/>
                <w:sz w:val="22"/>
                <w:szCs w:val="22"/>
              </w:rPr>
            </w:pPr>
            <w:r>
              <w:rPr>
                <w:rFonts w:hint="eastAsia" w:ascii="微软雅黑" w:hAnsi="微软雅黑" w:eastAsia="微软雅黑" w:cs="Arial"/>
                <w:sz w:val="22"/>
                <w:szCs w:val="22"/>
              </w:rPr>
              <w:t>病人床承重量：≥205kg</w:t>
            </w:r>
          </w:p>
        </w:tc>
      </w:tr>
      <w:tr w14:paraId="6361A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1197DF5A">
            <w:pPr>
              <w:rPr>
                <w:rFonts w:ascii="微软雅黑" w:hAnsi="微软雅黑" w:eastAsia="微软雅黑" w:cs="Arial"/>
                <w:b/>
                <w:bCs/>
                <w:sz w:val="22"/>
                <w:szCs w:val="22"/>
              </w:rPr>
            </w:pPr>
            <w:r>
              <w:rPr>
                <w:rFonts w:ascii="微软雅黑" w:hAnsi="微软雅黑" w:eastAsia="微软雅黑" w:cs="Arial"/>
                <w:b/>
                <w:bCs/>
                <w:sz w:val="22"/>
                <w:szCs w:val="22"/>
              </w:rPr>
              <w:t>1.3</w:t>
            </w:r>
          </w:p>
        </w:tc>
        <w:tc>
          <w:tcPr>
            <w:tcW w:w="7648" w:type="dxa"/>
          </w:tcPr>
          <w:p w14:paraId="34DA5694">
            <w:pPr>
              <w:jc w:val="both"/>
              <w:rPr>
                <w:rFonts w:ascii="微软雅黑" w:hAnsi="微软雅黑" w:eastAsia="微软雅黑" w:cs="Arial"/>
                <w:b/>
                <w:bCs/>
                <w:sz w:val="22"/>
                <w:szCs w:val="22"/>
              </w:rPr>
            </w:pPr>
            <w:r>
              <w:rPr>
                <w:rFonts w:hint="eastAsia" w:ascii="微软雅黑" w:hAnsi="微软雅黑" w:eastAsia="微软雅黑" w:cs="Arial"/>
                <w:b/>
                <w:bCs/>
                <w:sz w:val="22"/>
                <w:szCs w:val="22"/>
              </w:rPr>
              <w:t>X线球管及高压发生器</w:t>
            </w:r>
          </w:p>
        </w:tc>
      </w:tr>
      <w:tr w14:paraId="5C223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4A14530B">
            <w:pPr>
              <w:rPr>
                <w:rFonts w:ascii="微软雅黑" w:hAnsi="微软雅黑" w:eastAsia="微软雅黑" w:cs="Arial"/>
                <w:sz w:val="22"/>
                <w:szCs w:val="22"/>
              </w:rPr>
            </w:pPr>
            <w:r>
              <w:rPr>
                <w:rFonts w:ascii="微软雅黑" w:hAnsi="微软雅黑" w:eastAsia="微软雅黑" w:cs="Arial"/>
                <w:sz w:val="22"/>
                <w:szCs w:val="22"/>
              </w:rPr>
              <w:t>1.3.1</w:t>
            </w:r>
          </w:p>
        </w:tc>
        <w:tc>
          <w:tcPr>
            <w:tcW w:w="7648" w:type="dxa"/>
          </w:tcPr>
          <w:p w14:paraId="6D03127B">
            <w:pPr>
              <w:jc w:val="both"/>
              <w:rPr>
                <w:rFonts w:ascii="微软雅黑" w:hAnsi="微软雅黑" w:eastAsia="微软雅黑" w:cs="Arial"/>
                <w:sz w:val="22"/>
                <w:szCs w:val="22"/>
              </w:rPr>
            </w:pPr>
            <w:r>
              <w:rPr>
                <w:rFonts w:hint="eastAsia" w:ascii="微软雅黑" w:hAnsi="微软雅黑" w:eastAsia="微软雅黑" w:cs="Arial"/>
                <w:sz w:val="22"/>
                <w:szCs w:val="22"/>
              </w:rPr>
              <w:t>球管阳极物理热容量（非等效）：≥8.0MHU</w:t>
            </w:r>
          </w:p>
        </w:tc>
      </w:tr>
      <w:tr w14:paraId="35E44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3550EF9A">
            <w:pPr>
              <w:rPr>
                <w:rFonts w:ascii="微软雅黑" w:hAnsi="微软雅黑" w:eastAsia="微软雅黑" w:cs="Arial"/>
                <w:sz w:val="22"/>
                <w:szCs w:val="22"/>
              </w:rPr>
            </w:pPr>
            <w:r>
              <w:rPr>
                <w:rFonts w:ascii="微软雅黑" w:hAnsi="微软雅黑" w:eastAsia="微软雅黑" w:cs="Arial"/>
                <w:sz w:val="22"/>
                <w:szCs w:val="22"/>
              </w:rPr>
              <w:t>1</w:t>
            </w:r>
            <w:r>
              <w:rPr>
                <w:rFonts w:hint="eastAsia" w:ascii="微软雅黑" w:hAnsi="微软雅黑" w:eastAsia="微软雅黑" w:cs="Arial"/>
                <w:sz w:val="22"/>
                <w:szCs w:val="22"/>
              </w:rPr>
              <w:t>.</w:t>
            </w:r>
            <w:r>
              <w:rPr>
                <w:rFonts w:ascii="微软雅黑" w:hAnsi="微软雅黑" w:eastAsia="微软雅黑" w:cs="Arial"/>
                <w:sz w:val="22"/>
                <w:szCs w:val="22"/>
              </w:rPr>
              <w:t>3</w:t>
            </w:r>
            <w:r>
              <w:rPr>
                <w:rFonts w:hint="eastAsia" w:ascii="微软雅黑" w:hAnsi="微软雅黑" w:eastAsia="微软雅黑" w:cs="Arial"/>
                <w:sz w:val="22"/>
                <w:szCs w:val="22"/>
              </w:rPr>
              <w:t>.</w:t>
            </w:r>
            <w:r>
              <w:rPr>
                <w:rFonts w:ascii="微软雅黑" w:hAnsi="微软雅黑" w:eastAsia="微软雅黑" w:cs="Arial"/>
                <w:sz w:val="22"/>
                <w:szCs w:val="22"/>
              </w:rPr>
              <w:t>2</w:t>
            </w:r>
          </w:p>
        </w:tc>
        <w:tc>
          <w:tcPr>
            <w:tcW w:w="7648" w:type="dxa"/>
          </w:tcPr>
          <w:p w14:paraId="7C86EC52">
            <w:pPr>
              <w:jc w:val="both"/>
              <w:rPr>
                <w:rFonts w:ascii="微软雅黑" w:hAnsi="微软雅黑" w:eastAsia="微软雅黑" w:cs="Arial"/>
                <w:sz w:val="22"/>
                <w:szCs w:val="22"/>
              </w:rPr>
            </w:pPr>
            <w:r>
              <w:rPr>
                <w:rFonts w:hint="eastAsia" w:ascii="微软雅黑" w:hAnsi="微软雅黑" w:eastAsia="微软雅黑" w:cs="Arial"/>
                <w:sz w:val="22"/>
                <w:szCs w:val="22"/>
              </w:rPr>
              <w:t>球管阳极有效热容量：≥25MHU</w:t>
            </w:r>
          </w:p>
        </w:tc>
      </w:tr>
      <w:tr w14:paraId="4CF4C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7E29D076">
            <w:pPr>
              <w:rPr>
                <w:rFonts w:ascii="微软雅黑" w:hAnsi="微软雅黑" w:eastAsia="微软雅黑" w:cs="Arial"/>
                <w:sz w:val="22"/>
                <w:szCs w:val="22"/>
              </w:rPr>
            </w:pPr>
            <w:r>
              <w:rPr>
                <w:rFonts w:ascii="微软雅黑" w:hAnsi="微软雅黑" w:eastAsia="微软雅黑" w:cs="Arial"/>
                <w:sz w:val="22"/>
                <w:szCs w:val="22"/>
              </w:rPr>
              <w:t>1.3.3</w:t>
            </w:r>
          </w:p>
        </w:tc>
        <w:tc>
          <w:tcPr>
            <w:tcW w:w="7648" w:type="dxa"/>
          </w:tcPr>
          <w:p w14:paraId="23196506">
            <w:pPr>
              <w:jc w:val="both"/>
              <w:rPr>
                <w:rFonts w:ascii="微软雅黑" w:hAnsi="微软雅黑" w:eastAsia="微软雅黑" w:cs="Arial"/>
                <w:sz w:val="22"/>
                <w:szCs w:val="22"/>
              </w:rPr>
            </w:pPr>
            <w:r>
              <w:rPr>
                <w:rFonts w:hint="eastAsia" w:ascii="微软雅黑" w:hAnsi="微软雅黑" w:eastAsia="微软雅黑" w:cs="Arial"/>
                <w:sz w:val="22"/>
                <w:szCs w:val="22"/>
              </w:rPr>
              <w:t>球管电流设置：5－667mA</w:t>
            </w:r>
          </w:p>
        </w:tc>
      </w:tr>
      <w:tr w14:paraId="32653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6591EF6C">
            <w:pPr>
              <w:rPr>
                <w:rFonts w:ascii="微软雅黑" w:hAnsi="微软雅黑" w:eastAsia="微软雅黑" w:cs="Arial"/>
                <w:sz w:val="22"/>
                <w:szCs w:val="22"/>
              </w:rPr>
            </w:pPr>
            <w:r>
              <w:rPr>
                <w:rFonts w:ascii="微软雅黑" w:hAnsi="微软雅黑" w:eastAsia="微软雅黑" w:cs="Arial"/>
                <w:sz w:val="22"/>
                <w:szCs w:val="22"/>
              </w:rPr>
              <w:t>1.3.4</w:t>
            </w:r>
          </w:p>
        </w:tc>
        <w:tc>
          <w:tcPr>
            <w:tcW w:w="7648" w:type="dxa"/>
          </w:tcPr>
          <w:p w14:paraId="150BDC93">
            <w:pPr>
              <w:jc w:val="both"/>
              <w:rPr>
                <w:rFonts w:ascii="微软雅黑" w:hAnsi="微软雅黑" w:eastAsia="微软雅黑" w:cs="Arial"/>
                <w:sz w:val="22"/>
                <w:szCs w:val="22"/>
              </w:rPr>
            </w:pPr>
            <w:r>
              <w:rPr>
                <w:rFonts w:hint="eastAsia" w:ascii="微软雅黑" w:hAnsi="微软雅黑" w:eastAsia="微软雅黑" w:cs="Arial"/>
                <w:sz w:val="22"/>
                <w:szCs w:val="22"/>
              </w:rPr>
              <w:t>球管最大电流：≤667mA</w:t>
            </w:r>
          </w:p>
        </w:tc>
      </w:tr>
      <w:tr w14:paraId="1EB24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2462D1A2">
            <w:pPr>
              <w:rPr>
                <w:rFonts w:ascii="微软雅黑" w:hAnsi="微软雅黑" w:eastAsia="微软雅黑" w:cs="Arial"/>
                <w:sz w:val="22"/>
                <w:szCs w:val="22"/>
              </w:rPr>
            </w:pPr>
            <w:r>
              <w:rPr>
                <w:rFonts w:ascii="微软雅黑" w:hAnsi="微软雅黑" w:eastAsia="微软雅黑" w:cs="Arial"/>
                <w:sz w:val="22"/>
                <w:szCs w:val="22"/>
              </w:rPr>
              <w:t>1.3.5</w:t>
            </w:r>
          </w:p>
        </w:tc>
        <w:tc>
          <w:tcPr>
            <w:tcW w:w="7648" w:type="dxa"/>
          </w:tcPr>
          <w:p w14:paraId="3C1AF709">
            <w:pPr>
              <w:jc w:val="both"/>
              <w:rPr>
                <w:rFonts w:ascii="微软雅黑" w:hAnsi="微软雅黑" w:eastAsia="微软雅黑" w:cs="Arial"/>
                <w:sz w:val="22"/>
                <w:szCs w:val="22"/>
              </w:rPr>
            </w:pPr>
            <w:r>
              <w:rPr>
                <w:rFonts w:hint="eastAsia" w:ascii="微软雅黑" w:hAnsi="微软雅黑" w:eastAsia="微软雅黑" w:cs="Arial"/>
                <w:sz w:val="22"/>
                <w:szCs w:val="22"/>
              </w:rPr>
              <w:t>球管最小电流：≥5mA</w:t>
            </w:r>
          </w:p>
        </w:tc>
      </w:tr>
      <w:tr w14:paraId="749EF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42D49C7B">
            <w:pPr>
              <w:rPr>
                <w:rFonts w:ascii="微软雅黑" w:hAnsi="微软雅黑" w:eastAsia="微软雅黑" w:cs="Arial"/>
                <w:sz w:val="22"/>
                <w:szCs w:val="22"/>
              </w:rPr>
            </w:pPr>
            <w:r>
              <w:rPr>
                <w:rFonts w:ascii="微软雅黑" w:hAnsi="微软雅黑" w:eastAsia="微软雅黑" w:cs="Arial"/>
                <w:sz w:val="22"/>
                <w:szCs w:val="22"/>
              </w:rPr>
              <w:t>1.3.6</w:t>
            </w:r>
          </w:p>
        </w:tc>
        <w:tc>
          <w:tcPr>
            <w:tcW w:w="7648" w:type="dxa"/>
          </w:tcPr>
          <w:p w14:paraId="3B9CE319">
            <w:pPr>
              <w:jc w:val="both"/>
              <w:rPr>
                <w:rFonts w:ascii="微软雅黑" w:hAnsi="微软雅黑" w:eastAsia="微软雅黑" w:cs="Arial"/>
                <w:sz w:val="22"/>
                <w:szCs w:val="22"/>
              </w:rPr>
            </w:pPr>
            <w:r>
              <w:rPr>
                <w:rFonts w:hint="eastAsia" w:ascii="微软雅黑" w:hAnsi="微软雅黑" w:eastAsia="微软雅黑" w:cs="Arial"/>
                <w:sz w:val="22"/>
                <w:szCs w:val="22"/>
              </w:rPr>
              <w:t>球管电流递增幅度：≤1mA</w:t>
            </w:r>
          </w:p>
        </w:tc>
      </w:tr>
      <w:tr w14:paraId="10ACB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75F31AC6">
            <w:pPr>
              <w:rPr>
                <w:rFonts w:ascii="微软雅黑" w:hAnsi="微软雅黑" w:eastAsia="微软雅黑" w:cs="Arial"/>
                <w:sz w:val="22"/>
                <w:szCs w:val="22"/>
              </w:rPr>
            </w:pPr>
            <w:r>
              <w:rPr>
                <w:rFonts w:ascii="微软雅黑" w:hAnsi="微软雅黑" w:eastAsia="微软雅黑" w:cs="Arial"/>
                <w:sz w:val="22"/>
                <w:szCs w:val="22"/>
              </w:rPr>
              <w:t>1.3.7</w:t>
            </w:r>
          </w:p>
        </w:tc>
        <w:tc>
          <w:tcPr>
            <w:tcW w:w="7648" w:type="dxa"/>
          </w:tcPr>
          <w:p w14:paraId="593C950A">
            <w:pPr>
              <w:jc w:val="both"/>
              <w:rPr>
                <w:rFonts w:ascii="微软雅黑" w:hAnsi="微软雅黑" w:eastAsia="微软雅黑" w:cs="Arial"/>
                <w:sz w:val="22"/>
                <w:szCs w:val="22"/>
              </w:rPr>
            </w:pPr>
            <w:r>
              <w:rPr>
                <w:rFonts w:hint="eastAsia" w:ascii="微软雅黑" w:hAnsi="微软雅黑" w:eastAsia="微软雅黑" w:cs="Arial"/>
                <w:sz w:val="22"/>
                <w:szCs w:val="22"/>
              </w:rPr>
              <w:t>球管最大电压：≥140KV</w:t>
            </w:r>
          </w:p>
        </w:tc>
      </w:tr>
      <w:tr w14:paraId="0E146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260" w:type="dxa"/>
          </w:tcPr>
          <w:p w14:paraId="5A3B024F">
            <w:pPr>
              <w:rPr>
                <w:rFonts w:ascii="微软雅黑" w:hAnsi="微软雅黑" w:eastAsia="微软雅黑" w:cs="Arial"/>
                <w:sz w:val="22"/>
                <w:szCs w:val="22"/>
              </w:rPr>
            </w:pPr>
            <w:r>
              <w:rPr>
                <w:rFonts w:ascii="微软雅黑" w:hAnsi="微软雅黑" w:eastAsia="微软雅黑" w:cs="Arial"/>
                <w:sz w:val="22"/>
                <w:szCs w:val="22"/>
              </w:rPr>
              <w:t>1.3.8</w:t>
            </w:r>
          </w:p>
        </w:tc>
        <w:tc>
          <w:tcPr>
            <w:tcW w:w="7648" w:type="dxa"/>
          </w:tcPr>
          <w:p w14:paraId="157D7EBA">
            <w:pPr>
              <w:jc w:val="both"/>
              <w:rPr>
                <w:rFonts w:ascii="微软雅黑" w:hAnsi="微软雅黑" w:eastAsia="微软雅黑" w:cs="Arial"/>
                <w:sz w:val="22"/>
                <w:szCs w:val="22"/>
              </w:rPr>
            </w:pPr>
            <w:r>
              <w:rPr>
                <w:rFonts w:hint="eastAsia" w:ascii="微软雅黑" w:hAnsi="微软雅黑" w:eastAsia="微软雅黑" w:cs="Arial"/>
                <w:sz w:val="22"/>
                <w:szCs w:val="22"/>
              </w:rPr>
              <w:t>球管最小电压：≥70KV</w:t>
            </w:r>
          </w:p>
        </w:tc>
      </w:tr>
      <w:tr w14:paraId="6BBFB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4D789DD3">
            <w:pPr>
              <w:rPr>
                <w:rFonts w:ascii="微软雅黑" w:hAnsi="微软雅黑" w:eastAsia="微软雅黑" w:cs="Arial"/>
                <w:sz w:val="22"/>
                <w:szCs w:val="22"/>
              </w:rPr>
            </w:pPr>
            <w:r>
              <w:rPr>
                <w:rFonts w:ascii="微软雅黑" w:hAnsi="微软雅黑" w:eastAsia="微软雅黑" w:cs="Arial"/>
                <w:sz w:val="22"/>
                <w:szCs w:val="22"/>
              </w:rPr>
              <w:t>1.3.9</w:t>
            </w:r>
          </w:p>
        </w:tc>
        <w:tc>
          <w:tcPr>
            <w:tcW w:w="7648" w:type="dxa"/>
          </w:tcPr>
          <w:p w14:paraId="5F441955">
            <w:pPr>
              <w:jc w:val="both"/>
              <w:rPr>
                <w:rFonts w:ascii="微软雅黑" w:hAnsi="微软雅黑" w:eastAsia="微软雅黑" w:cs="Arial"/>
                <w:sz w:val="22"/>
                <w:szCs w:val="22"/>
              </w:rPr>
            </w:pPr>
            <w:r>
              <w:rPr>
                <w:rFonts w:hint="eastAsia" w:ascii="微软雅黑" w:hAnsi="微软雅黑" w:eastAsia="微软雅黑" w:cs="Arial"/>
                <w:sz w:val="22"/>
                <w:szCs w:val="22"/>
              </w:rPr>
              <w:t>球管大焦点：1.0×1.0mm</w:t>
            </w:r>
          </w:p>
        </w:tc>
      </w:tr>
      <w:tr w14:paraId="6DEFD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022CB9EF">
            <w:pPr>
              <w:rPr>
                <w:rFonts w:ascii="微软雅黑" w:hAnsi="微软雅黑" w:eastAsia="微软雅黑" w:cs="Arial"/>
                <w:sz w:val="22"/>
                <w:szCs w:val="22"/>
              </w:rPr>
            </w:pPr>
            <w:r>
              <w:rPr>
                <w:rFonts w:ascii="微软雅黑" w:hAnsi="微软雅黑" w:eastAsia="微软雅黑" w:cs="Arial"/>
                <w:sz w:val="22"/>
                <w:szCs w:val="22"/>
              </w:rPr>
              <w:t>1.3.10</w:t>
            </w:r>
          </w:p>
        </w:tc>
        <w:tc>
          <w:tcPr>
            <w:tcW w:w="7648" w:type="dxa"/>
          </w:tcPr>
          <w:p w14:paraId="0E3A7BF9">
            <w:pPr>
              <w:jc w:val="both"/>
              <w:rPr>
                <w:rFonts w:ascii="微软雅黑" w:hAnsi="微软雅黑" w:eastAsia="微软雅黑" w:cs="Arial"/>
                <w:sz w:val="22"/>
                <w:szCs w:val="22"/>
              </w:rPr>
            </w:pPr>
            <w:r>
              <w:rPr>
                <w:rFonts w:hint="eastAsia" w:ascii="微软雅黑" w:hAnsi="微软雅黑" w:eastAsia="微软雅黑" w:cs="Arial"/>
                <w:sz w:val="22"/>
                <w:szCs w:val="22"/>
              </w:rPr>
              <w:t>球管小焦点：0.</w:t>
            </w:r>
            <w:r>
              <w:rPr>
                <w:rFonts w:ascii="微软雅黑" w:hAnsi="微软雅黑" w:eastAsia="微软雅黑" w:cs="Arial"/>
                <w:sz w:val="22"/>
                <w:szCs w:val="22"/>
              </w:rPr>
              <w:t>5</w:t>
            </w:r>
            <w:r>
              <w:rPr>
                <w:rFonts w:hint="eastAsia" w:ascii="微软雅黑" w:hAnsi="微软雅黑" w:eastAsia="微软雅黑" w:cs="Arial"/>
                <w:sz w:val="22"/>
                <w:szCs w:val="22"/>
              </w:rPr>
              <w:t>×1.0</w:t>
            </w:r>
            <w:r>
              <w:rPr>
                <w:rFonts w:ascii="微软雅黑" w:hAnsi="微软雅黑" w:eastAsia="微软雅黑" w:cs="Arial"/>
                <w:sz w:val="22"/>
                <w:szCs w:val="22"/>
              </w:rPr>
              <w:t>m</w:t>
            </w:r>
            <w:r>
              <w:rPr>
                <w:rFonts w:hint="eastAsia" w:ascii="微软雅黑" w:hAnsi="微软雅黑" w:eastAsia="微软雅黑" w:cs="Arial"/>
                <w:sz w:val="22"/>
                <w:szCs w:val="22"/>
              </w:rPr>
              <w:t>m</w:t>
            </w:r>
          </w:p>
        </w:tc>
      </w:tr>
      <w:tr w14:paraId="3BACD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4119170C">
            <w:pPr>
              <w:rPr>
                <w:rFonts w:ascii="微软雅黑" w:hAnsi="微软雅黑" w:eastAsia="微软雅黑" w:cs="Arial"/>
                <w:sz w:val="22"/>
                <w:szCs w:val="22"/>
              </w:rPr>
            </w:pPr>
            <w:r>
              <w:rPr>
                <w:rFonts w:ascii="微软雅黑" w:hAnsi="微软雅黑" w:eastAsia="微软雅黑" w:cs="Arial"/>
                <w:sz w:val="22"/>
                <w:szCs w:val="22"/>
              </w:rPr>
              <w:t>1.3.11</w:t>
            </w:r>
          </w:p>
        </w:tc>
        <w:tc>
          <w:tcPr>
            <w:tcW w:w="7648" w:type="dxa"/>
          </w:tcPr>
          <w:p w14:paraId="3F1E3320">
            <w:pPr>
              <w:jc w:val="both"/>
              <w:rPr>
                <w:rFonts w:ascii="微软雅黑" w:hAnsi="微软雅黑" w:eastAsia="微软雅黑" w:cs="Arial"/>
                <w:sz w:val="22"/>
                <w:szCs w:val="22"/>
              </w:rPr>
            </w:pPr>
            <w:r>
              <w:rPr>
                <w:rFonts w:hint="eastAsia" w:ascii="微软雅黑" w:hAnsi="微软雅黑" w:eastAsia="微软雅黑" w:cs="Arial"/>
                <w:sz w:val="22"/>
                <w:szCs w:val="22"/>
              </w:rPr>
              <w:t>球管类型：动态飞焦点球管</w:t>
            </w:r>
          </w:p>
        </w:tc>
      </w:tr>
      <w:tr w14:paraId="6A4FE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4EDF3600">
            <w:pPr>
              <w:rPr>
                <w:rFonts w:ascii="微软雅黑" w:hAnsi="微软雅黑" w:eastAsia="微软雅黑" w:cs="Arial"/>
                <w:sz w:val="22"/>
                <w:szCs w:val="22"/>
              </w:rPr>
            </w:pPr>
            <w:r>
              <w:rPr>
                <w:rFonts w:ascii="微软雅黑" w:hAnsi="微软雅黑" w:eastAsia="微软雅黑" w:cs="Arial"/>
                <w:sz w:val="22"/>
                <w:szCs w:val="22"/>
              </w:rPr>
              <w:t>1.3.12</w:t>
            </w:r>
          </w:p>
        </w:tc>
        <w:tc>
          <w:tcPr>
            <w:tcW w:w="7648" w:type="dxa"/>
          </w:tcPr>
          <w:p w14:paraId="3055EB5D">
            <w:pPr>
              <w:jc w:val="both"/>
              <w:rPr>
                <w:rFonts w:ascii="微软雅黑" w:hAnsi="微软雅黑" w:eastAsia="微软雅黑" w:cs="Arial"/>
                <w:sz w:val="22"/>
                <w:szCs w:val="22"/>
              </w:rPr>
            </w:pPr>
            <w:r>
              <w:rPr>
                <w:rFonts w:hint="eastAsia" w:ascii="微软雅黑" w:hAnsi="微软雅黑" w:eastAsia="微软雅黑" w:cs="Arial"/>
                <w:sz w:val="22"/>
                <w:szCs w:val="22"/>
              </w:rPr>
              <w:t>发生器功率：≥</w:t>
            </w:r>
            <w:r>
              <w:rPr>
                <w:rFonts w:ascii="微软雅黑" w:hAnsi="微软雅黑" w:eastAsia="微软雅黑" w:cs="Arial"/>
                <w:sz w:val="22"/>
                <w:szCs w:val="22"/>
              </w:rPr>
              <w:t>72</w:t>
            </w:r>
            <w:r>
              <w:rPr>
                <w:rFonts w:hint="eastAsia" w:ascii="微软雅黑" w:hAnsi="微软雅黑" w:eastAsia="微软雅黑" w:cs="Arial"/>
                <w:sz w:val="22"/>
                <w:szCs w:val="22"/>
              </w:rPr>
              <w:t>kW</w:t>
            </w:r>
          </w:p>
        </w:tc>
      </w:tr>
      <w:tr w14:paraId="0DC6A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50D786BC">
            <w:pPr>
              <w:rPr>
                <w:rFonts w:ascii="微软雅黑" w:hAnsi="微软雅黑" w:eastAsia="微软雅黑" w:cs="Arial"/>
                <w:sz w:val="22"/>
                <w:szCs w:val="22"/>
              </w:rPr>
            </w:pPr>
            <w:r>
              <w:rPr>
                <w:rFonts w:ascii="微软雅黑" w:hAnsi="微软雅黑" w:eastAsia="微软雅黑" w:cs="Arial"/>
                <w:sz w:val="22"/>
                <w:szCs w:val="22"/>
              </w:rPr>
              <w:t>1.3.13</w:t>
            </w:r>
          </w:p>
        </w:tc>
        <w:tc>
          <w:tcPr>
            <w:tcW w:w="7648" w:type="dxa"/>
          </w:tcPr>
          <w:p w14:paraId="4FE554CD">
            <w:pPr>
              <w:jc w:val="both"/>
              <w:rPr>
                <w:rFonts w:ascii="微软雅黑" w:hAnsi="微软雅黑" w:eastAsia="微软雅黑" w:cs="Arial"/>
                <w:sz w:val="22"/>
                <w:szCs w:val="22"/>
              </w:rPr>
            </w:pPr>
            <w:r>
              <w:rPr>
                <w:rFonts w:hint="eastAsia" w:ascii="微软雅黑" w:hAnsi="微软雅黑" w:eastAsia="微软雅黑" w:cs="Arial"/>
                <w:sz w:val="22"/>
                <w:szCs w:val="22"/>
              </w:rPr>
              <w:t>球管阳极靶面直径：≥200mm</w:t>
            </w:r>
          </w:p>
        </w:tc>
      </w:tr>
      <w:tr w14:paraId="71935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5618AE58">
            <w:pPr>
              <w:rPr>
                <w:rFonts w:ascii="微软雅黑" w:hAnsi="微软雅黑" w:eastAsia="微软雅黑" w:cs="Arial"/>
                <w:b/>
                <w:bCs/>
                <w:sz w:val="22"/>
                <w:szCs w:val="22"/>
              </w:rPr>
            </w:pPr>
            <w:r>
              <w:rPr>
                <w:rFonts w:ascii="微软雅黑" w:hAnsi="微软雅黑" w:eastAsia="微软雅黑" w:cs="Arial"/>
                <w:b/>
                <w:bCs/>
                <w:sz w:val="22"/>
                <w:szCs w:val="22"/>
              </w:rPr>
              <w:t>1.4</w:t>
            </w:r>
          </w:p>
        </w:tc>
        <w:tc>
          <w:tcPr>
            <w:tcW w:w="7648" w:type="dxa"/>
          </w:tcPr>
          <w:p w14:paraId="6721709E">
            <w:pPr>
              <w:jc w:val="both"/>
              <w:rPr>
                <w:rFonts w:ascii="微软雅黑" w:hAnsi="微软雅黑" w:eastAsia="微软雅黑" w:cs="Arial"/>
                <w:b/>
                <w:bCs/>
                <w:sz w:val="22"/>
                <w:szCs w:val="22"/>
              </w:rPr>
            </w:pPr>
            <w:r>
              <w:rPr>
                <w:rFonts w:hint="eastAsia" w:ascii="微软雅黑" w:hAnsi="微软雅黑" w:eastAsia="微软雅黑" w:cs="Arial"/>
                <w:b/>
                <w:bCs/>
                <w:sz w:val="22"/>
                <w:szCs w:val="22"/>
              </w:rPr>
              <w:t>扫描参数和图像质量</w:t>
            </w:r>
          </w:p>
        </w:tc>
      </w:tr>
      <w:tr w14:paraId="2E7CF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1ED027C7">
            <w:pPr>
              <w:rPr>
                <w:rFonts w:ascii="微软雅黑" w:hAnsi="微软雅黑" w:eastAsia="微软雅黑" w:cs="Arial"/>
                <w:sz w:val="22"/>
                <w:szCs w:val="22"/>
              </w:rPr>
            </w:pPr>
            <w:r>
              <w:rPr>
                <w:rFonts w:ascii="微软雅黑" w:hAnsi="微软雅黑" w:eastAsia="微软雅黑" w:cs="Arial"/>
                <w:sz w:val="22"/>
                <w:szCs w:val="22"/>
              </w:rPr>
              <w:t>1.4.1</w:t>
            </w:r>
          </w:p>
        </w:tc>
        <w:tc>
          <w:tcPr>
            <w:tcW w:w="7648" w:type="dxa"/>
          </w:tcPr>
          <w:p w14:paraId="6D9CA73B">
            <w:pPr>
              <w:jc w:val="both"/>
              <w:rPr>
                <w:rFonts w:ascii="微软雅黑" w:hAnsi="微软雅黑" w:eastAsia="微软雅黑" w:cs="Arial"/>
                <w:sz w:val="22"/>
                <w:szCs w:val="22"/>
              </w:rPr>
            </w:pPr>
            <w:r>
              <w:rPr>
                <w:rFonts w:hint="eastAsia" w:ascii="微软雅黑" w:hAnsi="微软雅黑" w:eastAsia="微软雅黑" w:cs="Arial"/>
                <w:sz w:val="22"/>
                <w:szCs w:val="22"/>
              </w:rPr>
              <w:t>最短扫描时间：≥0.</w:t>
            </w:r>
            <w:r>
              <w:rPr>
                <w:rFonts w:ascii="微软雅黑" w:hAnsi="微软雅黑" w:eastAsia="微软雅黑" w:cs="Arial"/>
                <w:sz w:val="22"/>
                <w:szCs w:val="22"/>
              </w:rPr>
              <w:t>4</w:t>
            </w:r>
            <w:r>
              <w:rPr>
                <w:rFonts w:hint="eastAsia" w:ascii="微软雅黑" w:hAnsi="微软雅黑" w:eastAsia="微软雅黑" w:cs="Arial"/>
                <w:sz w:val="22"/>
                <w:szCs w:val="22"/>
              </w:rPr>
              <w:t>s/360°</w:t>
            </w:r>
          </w:p>
        </w:tc>
      </w:tr>
      <w:tr w14:paraId="0DA23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2421DDF1">
            <w:pPr>
              <w:rPr>
                <w:rFonts w:ascii="微软雅黑" w:hAnsi="微软雅黑" w:eastAsia="微软雅黑" w:cs="Arial"/>
                <w:sz w:val="22"/>
                <w:szCs w:val="22"/>
              </w:rPr>
            </w:pPr>
            <w:r>
              <w:rPr>
                <w:rFonts w:ascii="微软雅黑" w:hAnsi="微软雅黑" w:eastAsia="微软雅黑" w:cs="Arial"/>
                <w:sz w:val="22"/>
                <w:szCs w:val="22"/>
              </w:rPr>
              <w:t>1.4.2</w:t>
            </w:r>
          </w:p>
        </w:tc>
        <w:tc>
          <w:tcPr>
            <w:tcW w:w="7648" w:type="dxa"/>
          </w:tcPr>
          <w:p w14:paraId="6BDDC877">
            <w:pPr>
              <w:jc w:val="both"/>
              <w:rPr>
                <w:rFonts w:ascii="微软雅黑" w:hAnsi="微软雅黑" w:eastAsia="微软雅黑" w:cs="Arial"/>
                <w:sz w:val="22"/>
                <w:szCs w:val="22"/>
              </w:rPr>
            </w:pPr>
            <w:r>
              <w:rPr>
                <w:rFonts w:hint="eastAsia" w:ascii="微软雅黑" w:hAnsi="微软雅黑" w:eastAsia="微软雅黑" w:cs="Arial"/>
                <w:sz w:val="22"/>
                <w:szCs w:val="22"/>
              </w:rPr>
              <w:t>具备</w:t>
            </w:r>
            <w:r>
              <w:rPr>
                <w:rFonts w:ascii="微软雅黑" w:hAnsi="微软雅黑" w:eastAsia="微软雅黑" w:cs="Arial"/>
                <w:sz w:val="22"/>
                <w:szCs w:val="22"/>
              </w:rPr>
              <w:t>128</w:t>
            </w:r>
            <w:r>
              <w:rPr>
                <w:rFonts w:hint="eastAsia" w:ascii="微软雅黑" w:hAnsi="微软雅黑" w:eastAsia="微软雅黑" w:cs="Arial"/>
                <w:sz w:val="22"/>
                <w:szCs w:val="22"/>
              </w:rPr>
              <w:t>层</w:t>
            </w:r>
            <w:r>
              <w:rPr>
                <w:rFonts w:ascii="微软雅黑" w:hAnsi="微软雅黑" w:eastAsia="微软雅黑" w:cs="Arial"/>
                <w:sz w:val="22"/>
                <w:szCs w:val="22"/>
              </w:rPr>
              <w:t>/</w:t>
            </w:r>
            <w:r>
              <w:rPr>
                <w:rFonts w:hint="eastAsia" w:ascii="微软雅黑" w:hAnsi="微软雅黑" w:eastAsia="微软雅黑" w:cs="Arial"/>
                <w:sz w:val="22"/>
                <w:szCs w:val="22"/>
              </w:rPr>
              <w:t>圈扫描成像技术</w:t>
            </w:r>
          </w:p>
        </w:tc>
      </w:tr>
      <w:tr w14:paraId="7447F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6BEB872B">
            <w:pPr>
              <w:rPr>
                <w:rFonts w:ascii="微软雅黑" w:hAnsi="微软雅黑" w:eastAsia="微软雅黑" w:cs="Arial"/>
                <w:sz w:val="22"/>
                <w:szCs w:val="22"/>
              </w:rPr>
            </w:pPr>
            <w:r>
              <w:rPr>
                <w:rFonts w:ascii="微软雅黑" w:hAnsi="微软雅黑" w:eastAsia="微软雅黑" w:cs="Arial"/>
                <w:sz w:val="22"/>
                <w:szCs w:val="22"/>
              </w:rPr>
              <w:t>1.4.3</w:t>
            </w:r>
          </w:p>
        </w:tc>
        <w:tc>
          <w:tcPr>
            <w:tcW w:w="7648" w:type="dxa"/>
          </w:tcPr>
          <w:p w14:paraId="579E6254">
            <w:pPr>
              <w:jc w:val="both"/>
              <w:rPr>
                <w:rFonts w:ascii="微软雅黑" w:hAnsi="微软雅黑" w:eastAsia="微软雅黑" w:cs="Arial"/>
                <w:sz w:val="22"/>
                <w:szCs w:val="22"/>
              </w:rPr>
            </w:pPr>
            <w:r>
              <w:rPr>
                <w:rFonts w:hint="eastAsia" w:ascii="微软雅黑" w:hAnsi="微软雅黑" w:eastAsia="微软雅黑" w:cs="Arial"/>
                <w:sz w:val="22"/>
                <w:szCs w:val="22"/>
              </w:rPr>
              <w:t>重建视野：5~50cm</w:t>
            </w:r>
          </w:p>
        </w:tc>
      </w:tr>
      <w:tr w14:paraId="4986A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2EC9B502">
            <w:pPr>
              <w:rPr>
                <w:rFonts w:ascii="微软雅黑" w:hAnsi="微软雅黑" w:eastAsia="微软雅黑" w:cs="Arial"/>
                <w:sz w:val="22"/>
                <w:szCs w:val="22"/>
              </w:rPr>
            </w:pPr>
            <w:r>
              <w:rPr>
                <w:rFonts w:ascii="微软雅黑" w:hAnsi="微软雅黑" w:eastAsia="微软雅黑" w:cs="Arial"/>
                <w:sz w:val="22"/>
                <w:szCs w:val="22"/>
              </w:rPr>
              <w:t>1.4.4</w:t>
            </w:r>
          </w:p>
        </w:tc>
        <w:tc>
          <w:tcPr>
            <w:tcW w:w="7648" w:type="dxa"/>
          </w:tcPr>
          <w:p w14:paraId="5D47B3DD">
            <w:pPr>
              <w:jc w:val="both"/>
              <w:rPr>
                <w:rFonts w:ascii="微软雅黑" w:hAnsi="微软雅黑" w:eastAsia="微软雅黑" w:cs="Arial"/>
                <w:sz w:val="22"/>
                <w:szCs w:val="22"/>
              </w:rPr>
            </w:pPr>
            <w:r>
              <w:rPr>
                <w:rFonts w:hint="eastAsia" w:ascii="微软雅黑" w:hAnsi="微软雅黑" w:eastAsia="微软雅黑" w:cs="Arial"/>
                <w:sz w:val="22"/>
                <w:szCs w:val="22"/>
              </w:rPr>
              <w:t>螺距连续可调：0.</w:t>
            </w:r>
            <w:r>
              <w:rPr>
                <w:rFonts w:ascii="微软雅黑" w:hAnsi="微软雅黑" w:eastAsia="微软雅黑" w:cs="Arial"/>
                <w:sz w:val="22"/>
                <w:szCs w:val="22"/>
              </w:rPr>
              <w:t>15</w:t>
            </w:r>
            <w:r>
              <w:rPr>
                <w:rFonts w:hint="eastAsia" w:ascii="微软雅黑" w:hAnsi="微软雅黑" w:eastAsia="微软雅黑" w:cs="Arial"/>
                <w:sz w:val="22"/>
                <w:szCs w:val="22"/>
              </w:rPr>
              <w:t>-</w:t>
            </w:r>
            <w:r>
              <w:rPr>
                <w:rFonts w:ascii="微软雅黑" w:hAnsi="微软雅黑" w:eastAsia="微软雅黑" w:cs="Arial"/>
                <w:sz w:val="22"/>
                <w:szCs w:val="22"/>
              </w:rPr>
              <w:t>1</w:t>
            </w:r>
            <w:r>
              <w:rPr>
                <w:rFonts w:hint="eastAsia" w:ascii="微软雅黑" w:hAnsi="微软雅黑" w:eastAsia="微软雅黑" w:cs="Arial"/>
                <w:sz w:val="22"/>
                <w:szCs w:val="22"/>
              </w:rPr>
              <w:t>.</w:t>
            </w:r>
            <w:r>
              <w:rPr>
                <w:rFonts w:ascii="微软雅黑" w:hAnsi="微软雅黑" w:eastAsia="微软雅黑" w:cs="Arial"/>
                <w:sz w:val="22"/>
                <w:szCs w:val="22"/>
              </w:rPr>
              <w:t>5</w:t>
            </w:r>
          </w:p>
        </w:tc>
      </w:tr>
      <w:tr w14:paraId="1670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3C4F21B9">
            <w:pPr>
              <w:rPr>
                <w:rFonts w:ascii="微软雅黑" w:hAnsi="微软雅黑" w:eastAsia="微软雅黑" w:cs="Arial"/>
                <w:sz w:val="22"/>
                <w:szCs w:val="22"/>
              </w:rPr>
            </w:pPr>
            <w:r>
              <w:rPr>
                <w:rFonts w:ascii="微软雅黑" w:hAnsi="微软雅黑" w:eastAsia="微软雅黑" w:cs="Arial"/>
                <w:sz w:val="22"/>
                <w:szCs w:val="22"/>
              </w:rPr>
              <w:t>1.4.5</w:t>
            </w:r>
          </w:p>
        </w:tc>
        <w:tc>
          <w:tcPr>
            <w:tcW w:w="7648" w:type="dxa"/>
          </w:tcPr>
          <w:p w14:paraId="604A10B9">
            <w:pPr>
              <w:jc w:val="both"/>
              <w:rPr>
                <w:rFonts w:ascii="微软雅黑" w:hAnsi="微软雅黑" w:eastAsia="微软雅黑" w:cs="Arial"/>
                <w:sz w:val="22"/>
                <w:szCs w:val="22"/>
              </w:rPr>
            </w:pPr>
            <w:r>
              <w:rPr>
                <w:rFonts w:hint="eastAsia" w:ascii="微软雅黑" w:hAnsi="微软雅黑" w:eastAsia="微软雅黑" w:cs="Arial"/>
                <w:sz w:val="22"/>
                <w:szCs w:val="22"/>
              </w:rPr>
              <w:t>单次连续螺旋扫描：120秒</w:t>
            </w:r>
          </w:p>
        </w:tc>
      </w:tr>
      <w:tr w14:paraId="0AA15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5B7BB7C9">
            <w:pPr>
              <w:rPr>
                <w:rFonts w:ascii="微软雅黑" w:hAnsi="微软雅黑" w:eastAsia="微软雅黑" w:cs="Arial"/>
                <w:sz w:val="22"/>
                <w:szCs w:val="22"/>
              </w:rPr>
            </w:pPr>
            <w:r>
              <w:rPr>
                <w:rFonts w:ascii="微软雅黑" w:hAnsi="微软雅黑" w:eastAsia="微软雅黑" w:cs="Arial"/>
                <w:sz w:val="22"/>
                <w:szCs w:val="22"/>
              </w:rPr>
              <w:t>1.4.6</w:t>
            </w:r>
          </w:p>
        </w:tc>
        <w:tc>
          <w:tcPr>
            <w:tcW w:w="7648" w:type="dxa"/>
          </w:tcPr>
          <w:p w14:paraId="2886AADE">
            <w:pPr>
              <w:jc w:val="both"/>
              <w:rPr>
                <w:rFonts w:ascii="微软雅黑" w:hAnsi="微软雅黑" w:eastAsia="微软雅黑" w:cs="Arial"/>
                <w:sz w:val="22"/>
                <w:szCs w:val="22"/>
              </w:rPr>
            </w:pPr>
            <w:r>
              <w:rPr>
                <w:rFonts w:ascii="微软雅黑" w:hAnsi="微软雅黑" w:eastAsia="微软雅黑" w:cs="Arial"/>
                <w:sz w:val="22"/>
                <w:szCs w:val="22"/>
              </w:rPr>
              <w:t>X-Y轴</w:t>
            </w:r>
            <w:r>
              <w:rPr>
                <w:rFonts w:hint="eastAsia" w:ascii="微软雅黑" w:hAnsi="微软雅黑" w:eastAsia="微软雅黑" w:cs="Arial"/>
                <w:sz w:val="22"/>
                <w:szCs w:val="22"/>
              </w:rPr>
              <w:t>空间分辨率：16LP/cm@0%MTF</w:t>
            </w:r>
          </w:p>
        </w:tc>
      </w:tr>
      <w:tr w14:paraId="6B6E6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7F1BF591">
            <w:pPr>
              <w:rPr>
                <w:rFonts w:ascii="微软雅黑" w:hAnsi="微软雅黑" w:eastAsia="微软雅黑" w:cs="Arial"/>
                <w:sz w:val="22"/>
                <w:szCs w:val="22"/>
              </w:rPr>
            </w:pPr>
            <w:r>
              <w:rPr>
                <w:rFonts w:ascii="微软雅黑" w:hAnsi="微软雅黑" w:eastAsia="微软雅黑" w:cs="Arial"/>
                <w:sz w:val="22"/>
                <w:szCs w:val="22"/>
              </w:rPr>
              <w:t>1.4.7</w:t>
            </w:r>
          </w:p>
        </w:tc>
        <w:tc>
          <w:tcPr>
            <w:tcW w:w="7648" w:type="dxa"/>
          </w:tcPr>
          <w:p w14:paraId="0C9D9422">
            <w:pPr>
              <w:jc w:val="both"/>
              <w:rPr>
                <w:rFonts w:ascii="微软雅黑" w:hAnsi="微软雅黑" w:eastAsia="微软雅黑" w:cs="Arial"/>
                <w:sz w:val="22"/>
                <w:szCs w:val="22"/>
              </w:rPr>
            </w:pPr>
            <w:r>
              <w:rPr>
                <w:rFonts w:hint="eastAsia" w:ascii="微软雅黑" w:hAnsi="微软雅黑" w:eastAsia="微软雅黑" w:cs="Arial"/>
                <w:sz w:val="22"/>
                <w:szCs w:val="22"/>
              </w:rPr>
              <w:t>密度分辨率：</w:t>
            </w:r>
            <w:r>
              <w:rPr>
                <w:rFonts w:ascii="微软雅黑" w:hAnsi="微软雅黑" w:eastAsia="微软雅黑" w:cs="Arial"/>
                <w:sz w:val="22"/>
                <w:szCs w:val="22"/>
              </w:rPr>
              <w:t>4</w:t>
            </w:r>
            <w:r>
              <w:rPr>
                <w:rFonts w:hint="eastAsia" w:ascii="微软雅黑" w:hAnsi="微软雅黑" w:eastAsia="微软雅黑" w:cs="Arial"/>
                <w:sz w:val="22"/>
                <w:szCs w:val="22"/>
              </w:rPr>
              <w:t>mm@0.3%</w:t>
            </w:r>
          </w:p>
        </w:tc>
      </w:tr>
      <w:tr w14:paraId="45069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1BB6A610">
            <w:pPr>
              <w:rPr>
                <w:rFonts w:ascii="微软雅黑" w:hAnsi="微软雅黑" w:eastAsia="微软雅黑" w:cs="Arial"/>
                <w:sz w:val="22"/>
                <w:szCs w:val="22"/>
              </w:rPr>
            </w:pPr>
            <w:r>
              <w:rPr>
                <w:rFonts w:ascii="微软雅黑" w:hAnsi="微软雅黑" w:eastAsia="微软雅黑" w:cs="Arial"/>
                <w:sz w:val="22"/>
                <w:szCs w:val="22"/>
              </w:rPr>
              <w:t>1.4.8</w:t>
            </w:r>
          </w:p>
        </w:tc>
        <w:tc>
          <w:tcPr>
            <w:tcW w:w="7648" w:type="dxa"/>
          </w:tcPr>
          <w:p w14:paraId="48439A1C">
            <w:pPr>
              <w:jc w:val="both"/>
              <w:rPr>
                <w:rFonts w:ascii="微软雅黑" w:hAnsi="微软雅黑" w:eastAsia="微软雅黑" w:cs="Arial"/>
                <w:sz w:val="22"/>
                <w:szCs w:val="22"/>
              </w:rPr>
            </w:pPr>
            <w:r>
              <w:rPr>
                <w:rFonts w:hint="eastAsia" w:ascii="微软雅黑" w:hAnsi="微软雅黑" w:eastAsia="微软雅黑" w:cs="Arial"/>
                <w:sz w:val="22"/>
                <w:szCs w:val="22"/>
              </w:rPr>
              <w:t>噪声：≤0.18%</w:t>
            </w:r>
          </w:p>
        </w:tc>
      </w:tr>
      <w:tr w14:paraId="702C7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5BA05BDA">
            <w:pPr>
              <w:rPr>
                <w:rFonts w:ascii="微软雅黑" w:hAnsi="微软雅黑" w:eastAsia="微软雅黑" w:cs="Arial"/>
                <w:sz w:val="22"/>
                <w:szCs w:val="22"/>
              </w:rPr>
            </w:pPr>
            <w:r>
              <w:rPr>
                <w:rFonts w:ascii="微软雅黑" w:hAnsi="微软雅黑" w:eastAsia="微软雅黑" w:cs="Arial"/>
                <w:sz w:val="22"/>
                <w:szCs w:val="22"/>
              </w:rPr>
              <w:t>1.4.9</w:t>
            </w:r>
          </w:p>
        </w:tc>
        <w:tc>
          <w:tcPr>
            <w:tcW w:w="7648" w:type="dxa"/>
          </w:tcPr>
          <w:p w14:paraId="2E0C240A">
            <w:pPr>
              <w:jc w:val="both"/>
              <w:rPr>
                <w:rFonts w:ascii="微软雅黑" w:hAnsi="微软雅黑" w:eastAsia="微软雅黑" w:cs="Arial"/>
                <w:sz w:val="22"/>
                <w:szCs w:val="22"/>
              </w:rPr>
            </w:pPr>
            <w:r>
              <w:rPr>
                <w:rFonts w:hint="eastAsia" w:ascii="微软雅黑" w:hAnsi="微软雅黑" w:eastAsia="微软雅黑" w:cs="Arial"/>
                <w:sz w:val="22"/>
                <w:szCs w:val="22"/>
              </w:rPr>
              <w:t>CT值范围：-1024到+3071</w:t>
            </w:r>
          </w:p>
        </w:tc>
      </w:tr>
      <w:tr w14:paraId="0EE7A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259D5EF0">
            <w:pPr>
              <w:rPr>
                <w:rFonts w:ascii="微软雅黑" w:hAnsi="微软雅黑" w:eastAsia="微软雅黑" w:cs="Arial"/>
                <w:sz w:val="22"/>
                <w:szCs w:val="22"/>
              </w:rPr>
            </w:pPr>
            <w:r>
              <w:rPr>
                <w:rFonts w:ascii="微软雅黑" w:hAnsi="微软雅黑" w:eastAsia="微软雅黑" w:cs="Arial"/>
                <w:sz w:val="22"/>
                <w:szCs w:val="22"/>
              </w:rPr>
              <w:t>1.4.10</w:t>
            </w:r>
          </w:p>
        </w:tc>
        <w:tc>
          <w:tcPr>
            <w:tcW w:w="7648" w:type="dxa"/>
          </w:tcPr>
          <w:p w14:paraId="7E37ADDF">
            <w:pPr>
              <w:jc w:val="both"/>
              <w:rPr>
                <w:rFonts w:ascii="微软雅黑" w:hAnsi="微软雅黑" w:eastAsia="微软雅黑" w:cs="Arial"/>
                <w:sz w:val="22"/>
                <w:szCs w:val="22"/>
              </w:rPr>
            </w:pPr>
            <w:r>
              <w:rPr>
                <w:rFonts w:hint="eastAsia" w:ascii="微软雅黑" w:hAnsi="微软雅黑" w:eastAsia="微软雅黑" w:cs="Arial"/>
                <w:sz w:val="22"/>
                <w:szCs w:val="22"/>
              </w:rPr>
              <w:t>标准图像重建矩阵：≥512×512</w:t>
            </w:r>
          </w:p>
        </w:tc>
      </w:tr>
      <w:tr w14:paraId="6BE7D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27CFEE5D">
            <w:pPr>
              <w:rPr>
                <w:rFonts w:ascii="微软雅黑" w:hAnsi="微软雅黑" w:eastAsia="微软雅黑" w:cs="Arial"/>
                <w:sz w:val="22"/>
                <w:szCs w:val="22"/>
              </w:rPr>
            </w:pPr>
            <w:r>
              <w:rPr>
                <w:rFonts w:ascii="微软雅黑" w:hAnsi="微软雅黑" w:eastAsia="微软雅黑" w:cs="Arial"/>
                <w:sz w:val="22"/>
                <w:szCs w:val="22"/>
              </w:rPr>
              <w:t>1.4.11</w:t>
            </w:r>
          </w:p>
        </w:tc>
        <w:tc>
          <w:tcPr>
            <w:tcW w:w="7648" w:type="dxa"/>
          </w:tcPr>
          <w:p w14:paraId="63E72B86">
            <w:pPr>
              <w:jc w:val="both"/>
              <w:rPr>
                <w:rFonts w:ascii="微软雅黑" w:hAnsi="微软雅黑" w:eastAsia="微软雅黑" w:cs="Arial"/>
                <w:sz w:val="22"/>
                <w:szCs w:val="22"/>
              </w:rPr>
            </w:pPr>
            <w:r>
              <w:rPr>
                <w:rFonts w:hint="eastAsia" w:ascii="微软雅黑" w:hAnsi="微软雅黑" w:eastAsia="微软雅黑" w:cs="Arial"/>
                <w:sz w:val="22"/>
                <w:szCs w:val="22"/>
              </w:rPr>
              <w:t>高图像重建矩阵：≥768×768</w:t>
            </w:r>
          </w:p>
        </w:tc>
      </w:tr>
      <w:tr w14:paraId="0D6D4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4F1D1C91">
            <w:pPr>
              <w:rPr>
                <w:rFonts w:ascii="微软雅黑" w:hAnsi="微软雅黑" w:eastAsia="微软雅黑" w:cs="Arial"/>
                <w:sz w:val="22"/>
                <w:szCs w:val="22"/>
              </w:rPr>
            </w:pPr>
            <w:r>
              <w:rPr>
                <w:rFonts w:ascii="微软雅黑" w:hAnsi="微软雅黑" w:eastAsia="微软雅黑" w:cs="Arial"/>
                <w:sz w:val="22"/>
                <w:szCs w:val="22"/>
              </w:rPr>
              <w:t>1.4.12</w:t>
            </w:r>
          </w:p>
        </w:tc>
        <w:tc>
          <w:tcPr>
            <w:tcW w:w="7648" w:type="dxa"/>
          </w:tcPr>
          <w:p w14:paraId="4A992722">
            <w:pPr>
              <w:jc w:val="both"/>
              <w:rPr>
                <w:rFonts w:ascii="微软雅黑" w:hAnsi="微软雅黑" w:eastAsia="微软雅黑" w:cs="Arial"/>
                <w:sz w:val="22"/>
                <w:szCs w:val="22"/>
              </w:rPr>
            </w:pPr>
            <w:r>
              <w:rPr>
                <w:rFonts w:hint="eastAsia" w:ascii="微软雅黑" w:hAnsi="微软雅黑" w:eastAsia="微软雅黑" w:cs="Arial"/>
                <w:sz w:val="22"/>
                <w:szCs w:val="22"/>
              </w:rPr>
              <w:t>超高图像重建矩阵：≥1024X1024</w:t>
            </w:r>
          </w:p>
        </w:tc>
      </w:tr>
      <w:tr w14:paraId="5E28E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3C44E81F">
            <w:pPr>
              <w:rPr>
                <w:rFonts w:ascii="微软雅黑" w:hAnsi="微软雅黑" w:eastAsia="微软雅黑" w:cs="Arial"/>
                <w:sz w:val="22"/>
                <w:szCs w:val="22"/>
              </w:rPr>
            </w:pPr>
            <w:r>
              <w:rPr>
                <w:rFonts w:ascii="微软雅黑" w:hAnsi="微软雅黑" w:eastAsia="微软雅黑" w:cs="Arial"/>
                <w:sz w:val="22"/>
                <w:szCs w:val="22"/>
              </w:rPr>
              <w:t>1.4.13</w:t>
            </w:r>
          </w:p>
        </w:tc>
        <w:tc>
          <w:tcPr>
            <w:tcW w:w="7648" w:type="dxa"/>
          </w:tcPr>
          <w:p w14:paraId="45CBA803">
            <w:pPr>
              <w:jc w:val="both"/>
              <w:rPr>
                <w:rFonts w:ascii="微软雅黑" w:hAnsi="微软雅黑" w:eastAsia="微软雅黑" w:cs="Arial"/>
                <w:sz w:val="22"/>
                <w:szCs w:val="22"/>
              </w:rPr>
            </w:pPr>
            <w:r>
              <w:rPr>
                <w:rFonts w:hint="eastAsia" w:ascii="微软雅黑" w:hAnsi="微软雅黑" w:eastAsia="微软雅黑" w:cs="Arial"/>
                <w:sz w:val="22"/>
                <w:szCs w:val="22"/>
              </w:rPr>
              <w:t>F</w:t>
            </w:r>
            <w:r>
              <w:rPr>
                <w:rFonts w:ascii="微软雅黑" w:hAnsi="微软雅黑" w:eastAsia="微软雅黑" w:cs="Arial"/>
                <w:sz w:val="22"/>
                <w:szCs w:val="22"/>
              </w:rPr>
              <w:t>BP</w:t>
            </w:r>
            <w:r>
              <w:rPr>
                <w:rFonts w:hint="eastAsia" w:ascii="微软雅黑" w:hAnsi="微软雅黑" w:eastAsia="微软雅黑" w:cs="Arial"/>
                <w:sz w:val="22"/>
                <w:szCs w:val="22"/>
              </w:rPr>
              <w:t>图像重建速度：≥</w:t>
            </w:r>
            <w:r>
              <w:rPr>
                <w:rFonts w:ascii="微软雅黑" w:hAnsi="微软雅黑" w:eastAsia="微软雅黑" w:cs="Arial"/>
                <w:sz w:val="22"/>
                <w:szCs w:val="22"/>
              </w:rPr>
              <w:t>60</w:t>
            </w:r>
            <w:r>
              <w:rPr>
                <w:rFonts w:hint="eastAsia" w:ascii="微软雅黑" w:hAnsi="微软雅黑" w:eastAsia="微软雅黑" w:cs="Arial"/>
                <w:sz w:val="22"/>
                <w:szCs w:val="22"/>
              </w:rPr>
              <w:t>幅/秒</w:t>
            </w:r>
          </w:p>
        </w:tc>
      </w:tr>
      <w:tr w14:paraId="2698E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53D16DF4">
            <w:pPr>
              <w:rPr>
                <w:rFonts w:ascii="微软雅黑" w:hAnsi="微软雅黑" w:eastAsia="微软雅黑" w:cs="Arial"/>
                <w:b/>
                <w:bCs/>
                <w:sz w:val="22"/>
                <w:szCs w:val="22"/>
              </w:rPr>
            </w:pPr>
            <w:r>
              <w:rPr>
                <w:rFonts w:ascii="微软雅黑" w:hAnsi="微软雅黑" w:eastAsia="微软雅黑" w:cs="Arial"/>
                <w:b/>
                <w:bCs/>
                <w:sz w:val="22"/>
                <w:szCs w:val="22"/>
              </w:rPr>
              <w:t>2.5</w:t>
            </w:r>
          </w:p>
        </w:tc>
        <w:tc>
          <w:tcPr>
            <w:tcW w:w="7648" w:type="dxa"/>
          </w:tcPr>
          <w:p w14:paraId="7A894DF5">
            <w:pPr>
              <w:jc w:val="both"/>
              <w:rPr>
                <w:rFonts w:ascii="微软雅黑" w:hAnsi="微软雅黑" w:eastAsia="微软雅黑" w:cs="Arial"/>
                <w:b/>
                <w:bCs/>
                <w:sz w:val="22"/>
                <w:szCs w:val="22"/>
              </w:rPr>
            </w:pPr>
            <w:r>
              <w:rPr>
                <w:rFonts w:hint="eastAsia" w:ascii="微软雅黑" w:hAnsi="微软雅黑" w:eastAsia="微软雅黑" w:cs="Arial"/>
                <w:b/>
                <w:bCs/>
                <w:sz w:val="22"/>
                <w:szCs w:val="22"/>
              </w:rPr>
              <w:t>计算机</w:t>
            </w:r>
          </w:p>
        </w:tc>
      </w:tr>
      <w:tr w14:paraId="39B7C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4304764F">
            <w:pPr>
              <w:rPr>
                <w:rFonts w:ascii="微软雅黑" w:hAnsi="微软雅黑" w:eastAsia="微软雅黑" w:cs="Arial"/>
                <w:sz w:val="22"/>
                <w:szCs w:val="22"/>
              </w:rPr>
            </w:pPr>
            <w:r>
              <w:rPr>
                <w:rFonts w:ascii="微软雅黑" w:hAnsi="微软雅黑" w:eastAsia="微软雅黑" w:cs="Arial"/>
                <w:sz w:val="22"/>
                <w:szCs w:val="22"/>
              </w:rPr>
              <w:t>2.5.1</w:t>
            </w:r>
          </w:p>
        </w:tc>
        <w:tc>
          <w:tcPr>
            <w:tcW w:w="7648" w:type="dxa"/>
          </w:tcPr>
          <w:p w14:paraId="5CFBE330">
            <w:pPr>
              <w:jc w:val="both"/>
              <w:rPr>
                <w:rFonts w:ascii="微软雅黑" w:hAnsi="微软雅黑" w:eastAsia="微软雅黑" w:cs="Arial"/>
                <w:sz w:val="22"/>
                <w:szCs w:val="22"/>
              </w:rPr>
            </w:pPr>
            <w:r>
              <w:rPr>
                <w:rFonts w:hint="eastAsia" w:ascii="微软雅黑" w:hAnsi="微软雅黑" w:eastAsia="微软雅黑" w:cs="Arial"/>
                <w:sz w:val="22"/>
                <w:szCs w:val="22"/>
              </w:rPr>
              <w:t>主CPU型号：</w:t>
            </w:r>
            <w:r>
              <w:rPr>
                <w:rFonts w:ascii="微软雅黑" w:hAnsi="微软雅黑" w:eastAsia="微软雅黑" w:cs="Arial"/>
                <w:sz w:val="22"/>
                <w:szCs w:val="22"/>
              </w:rPr>
              <w:t>Intel Xeon Silver 4214</w:t>
            </w:r>
          </w:p>
        </w:tc>
      </w:tr>
      <w:tr w14:paraId="42EDE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3BA45C29">
            <w:pPr>
              <w:rPr>
                <w:rFonts w:ascii="微软雅黑" w:hAnsi="微软雅黑" w:eastAsia="微软雅黑" w:cs="Arial"/>
                <w:sz w:val="22"/>
                <w:szCs w:val="22"/>
              </w:rPr>
            </w:pPr>
            <w:r>
              <w:rPr>
                <w:rFonts w:ascii="微软雅黑" w:hAnsi="微软雅黑" w:eastAsia="微软雅黑" w:cs="Arial"/>
                <w:sz w:val="22"/>
                <w:szCs w:val="22"/>
              </w:rPr>
              <w:t>2.5.2</w:t>
            </w:r>
          </w:p>
        </w:tc>
        <w:tc>
          <w:tcPr>
            <w:tcW w:w="7648" w:type="dxa"/>
          </w:tcPr>
          <w:p w14:paraId="3C6A9334">
            <w:pPr>
              <w:jc w:val="both"/>
              <w:rPr>
                <w:rFonts w:ascii="微软雅黑" w:hAnsi="微软雅黑" w:eastAsia="微软雅黑" w:cs="Arial"/>
                <w:sz w:val="22"/>
                <w:szCs w:val="22"/>
              </w:rPr>
            </w:pPr>
            <w:r>
              <w:rPr>
                <w:rFonts w:hint="eastAsia" w:ascii="微软雅黑" w:hAnsi="微软雅黑" w:eastAsia="微软雅黑" w:cs="Arial"/>
                <w:sz w:val="22"/>
                <w:szCs w:val="22"/>
              </w:rPr>
              <w:t>内存：≥</w:t>
            </w:r>
            <w:r>
              <w:rPr>
                <w:rFonts w:ascii="微软雅黑" w:hAnsi="微软雅黑" w:eastAsia="微软雅黑" w:cs="Arial"/>
                <w:sz w:val="22"/>
                <w:szCs w:val="22"/>
              </w:rPr>
              <w:t>64</w:t>
            </w:r>
            <w:r>
              <w:rPr>
                <w:rFonts w:hint="eastAsia" w:ascii="微软雅黑" w:hAnsi="微软雅黑" w:eastAsia="微软雅黑" w:cs="Arial"/>
                <w:sz w:val="22"/>
                <w:szCs w:val="22"/>
              </w:rPr>
              <w:t>GB</w:t>
            </w:r>
          </w:p>
        </w:tc>
      </w:tr>
      <w:tr w14:paraId="22A4C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1D257029">
            <w:pPr>
              <w:rPr>
                <w:rFonts w:ascii="微软雅黑" w:hAnsi="微软雅黑" w:eastAsia="微软雅黑" w:cs="Arial"/>
                <w:sz w:val="22"/>
                <w:szCs w:val="22"/>
              </w:rPr>
            </w:pPr>
            <w:r>
              <w:rPr>
                <w:rFonts w:ascii="微软雅黑" w:hAnsi="微软雅黑" w:eastAsia="微软雅黑" w:cs="Arial"/>
                <w:sz w:val="22"/>
                <w:szCs w:val="22"/>
              </w:rPr>
              <w:t>2.5.3</w:t>
            </w:r>
          </w:p>
        </w:tc>
        <w:tc>
          <w:tcPr>
            <w:tcW w:w="7648" w:type="dxa"/>
          </w:tcPr>
          <w:p w14:paraId="19924A6A">
            <w:pPr>
              <w:jc w:val="both"/>
              <w:rPr>
                <w:rFonts w:ascii="微软雅黑" w:hAnsi="微软雅黑" w:eastAsia="微软雅黑" w:cs="Arial"/>
                <w:sz w:val="22"/>
                <w:szCs w:val="22"/>
              </w:rPr>
            </w:pPr>
            <w:r>
              <w:rPr>
                <w:rFonts w:hint="eastAsia" w:ascii="微软雅黑" w:hAnsi="微软雅黑" w:eastAsia="微软雅黑" w:cs="Arial"/>
                <w:sz w:val="22"/>
                <w:szCs w:val="22"/>
              </w:rPr>
              <w:t xml:space="preserve">计算机主频：≥ </w:t>
            </w:r>
            <w:r>
              <w:rPr>
                <w:rFonts w:ascii="微软雅黑" w:hAnsi="微软雅黑" w:eastAsia="微软雅黑" w:cs="Arial"/>
                <w:sz w:val="22"/>
                <w:szCs w:val="22"/>
              </w:rPr>
              <w:t>2.2</w:t>
            </w:r>
            <w:r>
              <w:rPr>
                <w:rFonts w:hint="eastAsia" w:ascii="微软雅黑" w:hAnsi="微软雅黑" w:eastAsia="微软雅黑" w:cs="Arial"/>
                <w:sz w:val="22"/>
                <w:szCs w:val="22"/>
              </w:rPr>
              <w:t>G</w:t>
            </w:r>
            <w:r>
              <w:rPr>
                <w:rFonts w:ascii="微软雅黑" w:hAnsi="微软雅黑" w:eastAsia="微软雅黑" w:cs="Arial"/>
                <w:sz w:val="22"/>
                <w:szCs w:val="22"/>
              </w:rPr>
              <w:t>Hz*24</w:t>
            </w:r>
            <w:r>
              <w:rPr>
                <w:rFonts w:hint="eastAsia" w:ascii="微软雅黑" w:hAnsi="微软雅黑" w:eastAsia="微软雅黑" w:cs="Arial"/>
                <w:sz w:val="22"/>
                <w:szCs w:val="22"/>
              </w:rPr>
              <w:t>核</w:t>
            </w:r>
          </w:p>
        </w:tc>
      </w:tr>
      <w:tr w14:paraId="29BCA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42C0435C">
            <w:pPr>
              <w:rPr>
                <w:rFonts w:ascii="微软雅黑" w:hAnsi="微软雅黑" w:eastAsia="微软雅黑" w:cs="Arial"/>
                <w:sz w:val="22"/>
                <w:szCs w:val="22"/>
              </w:rPr>
            </w:pPr>
            <w:r>
              <w:rPr>
                <w:rFonts w:ascii="微软雅黑" w:hAnsi="微软雅黑" w:eastAsia="微软雅黑" w:cs="Arial"/>
                <w:sz w:val="22"/>
                <w:szCs w:val="22"/>
              </w:rPr>
              <w:t>2.5.4</w:t>
            </w:r>
          </w:p>
        </w:tc>
        <w:tc>
          <w:tcPr>
            <w:tcW w:w="7648" w:type="dxa"/>
          </w:tcPr>
          <w:p w14:paraId="09D367DE">
            <w:pPr>
              <w:jc w:val="both"/>
              <w:rPr>
                <w:rFonts w:ascii="微软雅黑" w:hAnsi="微软雅黑" w:eastAsia="微软雅黑" w:cs="Arial"/>
                <w:sz w:val="22"/>
                <w:szCs w:val="22"/>
              </w:rPr>
            </w:pPr>
            <w:r>
              <w:rPr>
                <w:rFonts w:hint="eastAsia" w:ascii="微软雅黑" w:hAnsi="微软雅黑" w:eastAsia="微软雅黑" w:cs="Arial"/>
                <w:sz w:val="22"/>
                <w:szCs w:val="22"/>
              </w:rPr>
              <w:t>硬盘容量： ≥</w:t>
            </w:r>
            <w:r>
              <w:rPr>
                <w:rFonts w:ascii="微软雅黑" w:hAnsi="微软雅黑" w:eastAsia="微软雅黑" w:cs="Arial"/>
                <w:sz w:val="22"/>
                <w:szCs w:val="22"/>
              </w:rPr>
              <w:t>4</w:t>
            </w:r>
            <w:r>
              <w:rPr>
                <w:rFonts w:hint="eastAsia" w:ascii="微软雅黑" w:hAnsi="微软雅黑" w:eastAsia="微软雅黑" w:cs="Arial"/>
                <w:sz w:val="22"/>
                <w:szCs w:val="22"/>
              </w:rPr>
              <w:t>TB</w:t>
            </w:r>
          </w:p>
        </w:tc>
      </w:tr>
      <w:tr w14:paraId="721B5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5FB6BF41">
            <w:pPr>
              <w:rPr>
                <w:rFonts w:ascii="微软雅黑" w:hAnsi="微软雅黑" w:eastAsia="微软雅黑" w:cs="Arial"/>
                <w:sz w:val="22"/>
                <w:szCs w:val="22"/>
              </w:rPr>
            </w:pPr>
            <w:r>
              <w:rPr>
                <w:rFonts w:ascii="微软雅黑" w:hAnsi="微软雅黑" w:eastAsia="微软雅黑" w:cs="Arial"/>
                <w:sz w:val="22"/>
                <w:szCs w:val="22"/>
              </w:rPr>
              <w:t>2.5.5</w:t>
            </w:r>
          </w:p>
        </w:tc>
        <w:tc>
          <w:tcPr>
            <w:tcW w:w="7648" w:type="dxa"/>
          </w:tcPr>
          <w:p w14:paraId="33030E7E">
            <w:pPr>
              <w:jc w:val="both"/>
              <w:rPr>
                <w:rFonts w:ascii="微软雅黑" w:hAnsi="微软雅黑" w:eastAsia="微软雅黑" w:cs="Arial"/>
                <w:sz w:val="22"/>
                <w:szCs w:val="22"/>
              </w:rPr>
            </w:pPr>
            <w:r>
              <w:rPr>
                <w:rFonts w:hint="eastAsia" w:ascii="微软雅黑" w:hAnsi="微软雅黑" w:eastAsia="微软雅黑" w:cs="Arial"/>
                <w:sz w:val="22"/>
                <w:szCs w:val="22"/>
              </w:rPr>
              <w:t>图像存储量：≥</w:t>
            </w:r>
            <w:r>
              <w:rPr>
                <w:rFonts w:ascii="微软雅黑" w:hAnsi="微软雅黑" w:eastAsia="微软雅黑" w:cs="Arial"/>
                <w:sz w:val="22"/>
                <w:szCs w:val="22"/>
              </w:rPr>
              <w:t>2,6</w:t>
            </w:r>
            <w:r>
              <w:rPr>
                <w:rFonts w:hint="eastAsia" w:ascii="微软雅黑" w:hAnsi="微软雅黑" w:eastAsia="微软雅黑" w:cs="Arial"/>
                <w:sz w:val="22"/>
                <w:szCs w:val="22"/>
              </w:rPr>
              <w:t>00,000幅(512矩阵不压缩图像)</w:t>
            </w:r>
          </w:p>
        </w:tc>
      </w:tr>
      <w:tr w14:paraId="67D14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0A70843C">
            <w:pPr>
              <w:rPr>
                <w:rFonts w:ascii="微软雅黑" w:hAnsi="微软雅黑" w:eastAsia="微软雅黑" w:cs="Arial"/>
                <w:sz w:val="22"/>
                <w:szCs w:val="22"/>
              </w:rPr>
            </w:pPr>
            <w:r>
              <w:rPr>
                <w:rFonts w:ascii="微软雅黑" w:hAnsi="微软雅黑" w:eastAsia="微软雅黑" w:cs="Arial"/>
                <w:sz w:val="22"/>
                <w:szCs w:val="22"/>
              </w:rPr>
              <w:t>2.5.6</w:t>
            </w:r>
          </w:p>
        </w:tc>
        <w:tc>
          <w:tcPr>
            <w:tcW w:w="7648" w:type="dxa"/>
          </w:tcPr>
          <w:p w14:paraId="455A50C3">
            <w:pPr>
              <w:jc w:val="both"/>
              <w:rPr>
                <w:rFonts w:ascii="微软雅黑" w:hAnsi="微软雅黑" w:eastAsia="微软雅黑" w:cs="Arial"/>
                <w:sz w:val="22"/>
                <w:szCs w:val="22"/>
              </w:rPr>
            </w:pPr>
            <w:r>
              <w:rPr>
                <w:rFonts w:hint="eastAsia" w:ascii="微软雅黑" w:hAnsi="微软雅黑" w:eastAsia="微软雅黑" w:cs="Arial"/>
                <w:sz w:val="22"/>
                <w:szCs w:val="22"/>
              </w:rPr>
              <w:t>存储系统：DV</w:t>
            </w:r>
            <w:r>
              <w:rPr>
                <w:rFonts w:ascii="微软雅黑" w:hAnsi="微软雅黑" w:eastAsia="微软雅黑" w:cs="Arial"/>
                <w:sz w:val="22"/>
                <w:szCs w:val="22"/>
              </w:rPr>
              <w:t>D-RW</w:t>
            </w:r>
          </w:p>
        </w:tc>
      </w:tr>
      <w:tr w14:paraId="7FD26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58105113">
            <w:pPr>
              <w:rPr>
                <w:rFonts w:ascii="微软雅黑" w:hAnsi="微软雅黑" w:eastAsia="微软雅黑" w:cs="Arial"/>
                <w:sz w:val="22"/>
                <w:szCs w:val="22"/>
              </w:rPr>
            </w:pPr>
            <w:r>
              <w:rPr>
                <w:rFonts w:ascii="微软雅黑" w:hAnsi="微软雅黑" w:eastAsia="微软雅黑" w:cs="Arial"/>
                <w:sz w:val="22"/>
                <w:szCs w:val="22"/>
              </w:rPr>
              <w:t>2.5.7</w:t>
            </w:r>
          </w:p>
        </w:tc>
        <w:tc>
          <w:tcPr>
            <w:tcW w:w="7648" w:type="dxa"/>
          </w:tcPr>
          <w:p w14:paraId="30E924B9">
            <w:pPr>
              <w:jc w:val="both"/>
              <w:rPr>
                <w:rFonts w:ascii="微软雅黑" w:hAnsi="微软雅黑" w:eastAsia="微软雅黑" w:cs="Arial"/>
                <w:sz w:val="22"/>
                <w:szCs w:val="22"/>
              </w:rPr>
            </w:pPr>
            <w:r>
              <w:rPr>
                <w:rFonts w:hint="eastAsia" w:ascii="微软雅黑" w:hAnsi="微软雅黑" w:eastAsia="微软雅黑" w:cs="Arial"/>
                <w:sz w:val="22"/>
                <w:szCs w:val="22"/>
              </w:rPr>
              <w:t>图像格式和传输存储：DICOM 3.0具有存贮、传输、查询、工作单管理、打印等PACS联接功能</w:t>
            </w:r>
          </w:p>
        </w:tc>
      </w:tr>
      <w:tr w14:paraId="7CE8A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1D467698">
            <w:pPr>
              <w:rPr>
                <w:rFonts w:ascii="微软雅黑" w:hAnsi="微软雅黑" w:eastAsia="微软雅黑" w:cs="Arial"/>
                <w:sz w:val="22"/>
                <w:szCs w:val="22"/>
              </w:rPr>
            </w:pPr>
            <w:r>
              <w:rPr>
                <w:rFonts w:ascii="微软雅黑" w:hAnsi="微软雅黑" w:eastAsia="微软雅黑" w:cs="Arial"/>
                <w:sz w:val="22"/>
                <w:szCs w:val="22"/>
              </w:rPr>
              <w:t>2.5.8</w:t>
            </w:r>
          </w:p>
        </w:tc>
        <w:tc>
          <w:tcPr>
            <w:tcW w:w="7648" w:type="dxa"/>
          </w:tcPr>
          <w:p w14:paraId="0CC18437">
            <w:pPr>
              <w:jc w:val="both"/>
              <w:rPr>
                <w:rFonts w:ascii="微软雅黑" w:hAnsi="微软雅黑" w:eastAsia="微软雅黑" w:cs="Arial"/>
                <w:sz w:val="22"/>
                <w:szCs w:val="22"/>
              </w:rPr>
            </w:pPr>
            <w:r>
              <w:rPr>
                <w:rFonts w:hint="eastAsia" w:ascii="微软雅黑" w:hAnsi="微软雅黑" w:eastAsia="微软雅黑" w:cs="Arial"/>
                <w:sz w:val="22"/>
                <w:szCs w:val="22"/>
              </w:rPr>
              <w:t>自动语言提示功能：标配</w:t>
            </w:r>
          </w:p>
        </w:tc>
      </w:tr>
      <w:tr w14:paraId="21382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64647BD3">
            <w:pPr>
              <w:rPr>
                <w:rFonts w:ascii="微软雅黑" w:hAnsi="微软雅黑" w:eastAsia="微软雅黑" w:cs="Arial"/>
                <w:sz w:val="22"/>
                <w:szCs w:val="22"/>
              </w:rPr>
            </w:pPr>
            <w:r>
              <w:rPr>
                <w:rFonts w:ascii="微软雅黑" w:hAnsi="微软雅黑" w:eastAsia="微软雅黑" w:cs="Arial"/>
                <w:sz w:val="22"/>
                <w:szCs w:val="22"/>
              </w:rPr>
              <w:t>2.5.9</w:t>
            </w:r>
          </w:p>
        </w:tc>
        <w:tc>
          <w:tcPr>
            <w:tcW w:w="7648" w:type="dxa"/>
          </w:tcPr>
          <w:p w14:paraId="6E7DFD60">
            <w:pPr>
              <w:jc w:val="both"/>
              <w:rPr>
                <w:rFonts w:ascii="微软雅黑" w:hAnsi="微软雅黑" w:eastAsia="微软雅黑" w:cs="Arial"/>
                <w:sz w:val="22"/>
                <w:szCs w:val="22"/>
              </w:rPr>
            </w:pPr>
            <w:r>
              <w:rPr>
                <w:rFonts w:hint="eastAsia" w:ascii="微软雅黑" w:hAnsi="微软雅黑" w:eastAsia="微软雅黑" w:cs="Arial"/>
                <w:sz w:val="22"/>
                <w:szCs w:val="22"/>
              </w:rPr>
              <w:t>操纵台可进行图像后处理功能，MPR/MIP/ 3D SSD/CTA/3D SVA：标配</w:t>
            </w:r>
          </w:p>
        </w:tc>
      </w:tr>
      <w:tr w14:paraId="170F4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260" w:type="dxa"/>
          </w:tcPr>
          <w:p w14:paraId="1BCCDDE6">
            <w:pPr>
              <w:rPr>
                <w:rFonts w:ascii="微软雅黑" w:hAnsi="微软雅黑" w:eastAsia="微软雅黑" w:cs="Arial"/>
                <w:sz w:val="22"/>
                <w:szCs w:val="22"/>
              </w:rPr>
            </w:pPr>
            <w:r>
              <w:rPr>
                <w:rFonts w:ascii="微软雅黑" w:hAnsi="微软雅黑" w:eastAsia="微软雅黑" w:cs="Arial"/>
                <w:sz w:val="22"/>
                <w:szCs w:val="22"/>
              </w:rPr>
              <w:t>2.5.10</w:t>
            </w:r>
          </w:p>
        </w:tc>
        <w:tc>
          <w:tcPr>
            <w:tcW w:w="7648" w:type="dxa"/>
          </w:tcPr>
          <w:p w14:paraId="3E7A8557">
            <w:pPr>
              <w:jc w:val="both"/>
              <w:rPr>
                <w:rFonts w:ascii="微软雅黑" w:hAnsi="微软雅黑" w:eastAsia="微软雅黑" w:cs="Arial"/>
                <w:sz w:val="22"/>
                <w:szCs w:val="22"/>
              </w:rPr>
            </w:pPr>
            <w:r>
              <w:rPr>
                <w:rFonts w:hint="eastAsia" w:ascii="微软雅黑" w:hAnsi="微软雅黑" w:eastAsia="微软雅黑" w:cs="Arial"/>
                <w:sz w:val="22"/>
                <w:szCs w:val="22"/>
              </w:rPr>
              <w:t>主控台配备双屏显示器</w:t>
            </w:r>
          </w:p>
        </w:tc>
      </w:tr>
      <w:tr w14:paraId="0FCF4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026ECD85">
            <w:pPr>
              <w:rPr>
                <w:rFonts w:ascii="微软雅黑" w:hAnsi="微软雅黑" w:eastAsia="微软雅黑" w:cs="Arial"/>
                <w:b/>
                <w:bCs/>
                <w:sz w:val="22"/>
                <w:szCs w:val="22"/>
              </w:rPr>
            </w:pPr>
            <w:r>
              <w:rPr>
                <w:rFonts w:ascii="微软雅黑" w:hAnsi="微软雅黑" w:eastAsia="微软雅黑" w:cs="Arial"/>
                <w:b/>
                <w:bCs/>
                <w:sz w:val="22"/>
                <w:szCs w:val="22"/>
              </w:rPr>
              <w:t>2.6</w:t>
            </w:r>
          </w:p>
        </w:tc>
        <w:tc>
          <w:tcPr>
            <w:tcW w:w="7648" w:type="dxa"/>
          </w:tcPr>
          <w:p w14:paraId="2E88D16A">
            <w:pPr>
              <w:jc w:val="both"/>
              <w:rPr>
                <w:rFonts w:ascii="微软雅黑" w:hAnsi="微软雅黑" w:eastAsia="微软雅黑" w:cs="Arial"/>
                <w:b/>
                <w:bCs/>
                <w:sz w:val="22"/>
                <w:szCs w:val="22"/>
              </w:rPr>
            </w:pPr>
            <w:r>
              <w:rPr>
                <w:rFonts w:hint="eastAsia" w:ascii="微软雅黑" w:hAnsi="微软雅黑" w:eastAsia="微软雅黑" w:cs="Arial"/>
                <w:b/>
                <w:bCs/>
                <w:sz w:val="22"/>
                <w:szCs w:val="22"/>
              </w:rPr>
              <w:t>临床应用软件</w:t>
            </w:r>
          </w:p>
        </w:tc>
      </w:tr>
      <w:tr w14:paraId="44FB8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6562D6B2">
            <w:pPr>
              <w:rPr>
                <w:rFonts w:ascii="微软雅黑" w:hAnsi="微软雅黑" w:eastAsia="微软雅黑" w:cs="Arial"/>
                <w:sz w:val="22"/>
                <w:szCs w:val="22"/>
              </w:rPr>
            </w:pPr>
            <w:r>
              <w:rPr>
                <w:rFonts w:ascii="微软雅黑" w:hAnsi="微软雅黑" w:eastAsia="微软雅黑" w:cs="Arial"/>
                <w:sz w:val="22"/>
                <w:szCs w:val="22"/>
              </w:rPr>
              <w:t>2.6.1</w:t>
            </w:r>
          </w:p>
        </w:tc>
        <w:tc>
          <w:tcPr>
            <w:tcW w:w="7648" w:type="dxa"/>
          </w:tcPr>
          <w:p w14:paraId="5916CA0C">
            <w:pPr>
              <w:rPr>
                <w:rFonts w:ascii="微软雅黑" w:hAnsi="微软雅黑" w:eastAsia="微软雅黑"/>
                <w:sz w:val="22"/>
                <w:szCs w:val="22"/>
              </w:rPr>
            </w:pPr>
            <w:r>
              <w:rPr>
                <w:rFonts w:ascii="微软雅黑" w:hAnsi="微软雅黑" w:eastAsia="微软雅黑"/>
                <w:sz w:val="22"/>
                <w:szCs w:val="22"/>
              </w:rPr>
              <w:t>专业测量手段；</w:t>
            </w:r>
          </w:p>
        </w:tc>
      </w:tr>
      <w:tr w14:paraId="41D75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4790C155">
            <w:pPr>
              <w:rPr>
                <w:rFonts w:ascii="微软雅黑" w:hAnsi="微软雅黑" w:eastAsia="微软雅黑" w:cs="Arial"/>
                <w:sz w:val="22"/>
                <w:szCs w:val="22"/>
              </w:rPr>
            </w:pPr>
            <w:r>
              <w:rPr>
                <w:rFonts w:ascii="微软雅黑" w:hAnsi="微软雅黑" w:eastAsia="微软雅黑" w:cs="Arial"/>
                <w:sz w:val="22"/>
                <w:szCs w:val="22"/>
              </w:rPr>
              <w:t>2.6.2</w:t>
            </w:r>
          </w:p>
        </w:tc>
        <w:tc>
          <w:tcPr>
            <w:tcW w:w="7648" w:type="dxa"/>
          </w:tcPr>
          <w:p w14:paraId="6E06118C">
            <w:pPr>
              <w:rPr>
                <w:rFonts w:ascii="微软雅黑" w:hAnsi="微软雅黑" w:eastAsia="微软雅黑"/>
                <w:sz w:val="22"/>
                <w:szCs w:val="22"/>
              </w:rPr>
            </w:pPr>
            <w:r>
              <w:rPr>
                <w:rFonts w:ascii="微软雅黑" w:hAnsi="微软雅黑" w:eastAsia="微软雅黑"/>
                <w:sz w:val="22"/>
                <w:szCs w:val="22"/>
              </w:rPr>
              <w:t>体积测量；</w:t>
            </w:r>
          </w:p>
        </w:tc>
      </w:tr>
      <w:tr w14:paraId="71D71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24D5D07A">
            <w:pPr>
              <w:rPr>
                <w:rFonts w:ascii="微软雅黑" w:hAnsi="微软雅黑" w:eastAsia="微软雅黑" w:cs="Arial"/>
                <w:sz w:val="22"/>
                <w:szCs w:val="22"/>
              </w:rPr>
            </w:pPr>
            <w:r>
              <w:rPr>
                <w:rFonts w:ascii="微软雅黑" w:hAnsi="微软雅黑" w:eastAsia="微软雅黑" w:cs="Arial"/>
                <w:sz w:val="22"/>
                <w:szCs w:val="22"/>
              </w:rPr>
              <w:t>2.6.3</w:t>
            </w:r>
          </w:p>
        </w:tc>
        <w:tc>
          <w:tcPr>
            <w:tcW w:w="7648" w:type="dxa"/>
          </w:tcPr>
          <w:p w14:paraId="52231E69">
            <w:pPr>
              <w:rPr>
                <w:rFonts w:ascii="微软雅黑" w:hAnsi="微软雅黑" w:eastAsia="微软雅黑"/>
                <w:sz w:val="22"/>
                <w:szCs w:val="22"/>
              </w:rPr>
            </w:pPr>
            <w:r>
              <w:rPr>
                <w:rFonts w:ascii="微软雅黑" w:hAnsi="微软雅黑" w:eastAsia="微软雅黑"/>
                <w:sz w:val="22"/>
                <w:szCs w:val="22"/>
              </w:rPr>
              <w:t>空间测量；</w:t>
            </w:r>
          </w:p>
        </w:tc>
      </w:tr>
      <w:tr w14:paraId="45D25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79842C6A">
            <w:pPr>
              <w:rPr>
                <w:rFonts w:ascii="微软雅黑" w:hAnsi="微软雅黑" w:eastAsia="微软雅黑" w:cs="Arial"/>
                <w:sz w:val="22"/>
                <w:szCs w:val="22"/>
              </w:rPr>
            </w:pPr>
            <w:r>
              <w:rPr>
                <w:rFonts w:ascii="微软雅黑" w:hAnsi="微软雅黑" w:eastAsia="微软雅黑" w:cs="Arial"/>
                <w:sz w:val="22"/>
                <w:szCs w:val="22"/>
              </w:rPr>
              <w:t>2.6.4</w:t>
            </w:r>
          </w:p>
        </w:tc>
        <w:tc>
          <w:tcPr>
            <w:tcW w:w="7648" w:type="dxa"/>
          </w:tcPr>
          <w:p w14:paraId="550CDFDB">
            <w:pPr>
              <w:rPr>
                <w:rFonts w:ascii="微软雅黑" w:hAnsi="微软雅黑" w:eastAsia="微软雅黑"/>
                <w:sz w:val="22"/>
                <w:szCs w:val="22"/>
              </w:rPr>
            </w:pPr>
            <w:r>
              <w:rPr>
                <w:rFonts w:ascii="微软雅黑" w:hAnsi="微软雅黑" w:eastAsia="微软雅黑"/>
                <w:sz w:val="22"/>
                <w:szCs w:val="22"/>
              </w:rPr>
              <w:t>高度差测量；</w:t>
            </w:r>
          </w:p>
        </w:tc>
      </w:tr>
      <w:tr w14:paraId="7E372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5A516FD6">
            <w:pPr>
              <w:rPr>
                <w:rFonts w:ascii="微软雅黑" w:hAnsi="微软雅黑" w:eastAsia="微软雅黑" w:cs="Arial"/>
                <w:sz w:val="22"/>
                <w:szCs w:val="22"/>
              </w:rPr>
            </w:pPr>
            <w:r>
              <w:rPr>
                <w:rFonts w:ascii="微软雅黑" w:hAnsi="微软雅黑" w:eastAsia="微软雅黑" w:cs="Arial"/>
                <w:sz w:val="22"/>
                <w:szCs w:val="22"/>
              </w:rPr>
              <w:t>2.6.5</w:t>
            </w:r>
          </w:p>
        </w:tc>
        <w:tc>
          <w:tcPr>
            <w:tcW w:w="7648" w:type="dxa"/>
          </w:tcPr>
          <w:p w14:paraId="17CAA61D">
            <w:pPr>
              <w:rPr>
                <w:rFonts w:ascii="微软雅黑" w:hAnsi="微软雅黑" w:eastAsia="微软雅黑"/>
                <w:sz w:val="22"/>
                <w:szCs w:val="22"/>
              </w:rPr>
            </w:pPr>
            <w:r>
              <w:rPr>
                <w:rFonts w:ascii="微软雅黑" w:hAnsi="微软雅黑" w:eastAsia="微软雅黑"/>
                <w:sz w:val="22"/>
                <w:szCs w:val="22"/>
              </w:rPr>
              <w:t>图像数据输出；</w:t>
            </w:r>
          </w:p>
        </w:tc>
      </w:tr>
      <w:tr w14:paraId="20D41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6EA51D8B">
            <w:pPr>
              <w:rPr>
                <w:rFonts w:ascii="微软雅黑" w:hAnsi="微软雅黑" w:eastAsia="微软雅黑" w:cs="Arial"/>
                <w:sz w:val="22"/>
                <w:szCs w:val="22"/>
              </w:rPr>
            </w:pPr>
            <w:r>
              <w:rPr>
                <w:rFonts w:ascii="微软雅黑" w:hAnsi="微软雅黑" w:eastAsia="微软雅黑" w:cs="Arial"/>
                <w:sz w:val="22"/>
                <w:szCs w:val="22"/>
              </w:rPr>
              <w:t>2.6.6</w:t>
            </w:r>
          </w:p>
        </w:tc>
        <w:tc>
          <w:tcPr>
            <w:tcW w:w="7648" w:type="dxa"/>
          </w:tcPr>
          <w:p w14:paraId="5A3ED8BC">
            <w:pPr>
              <w:rPr>
                <w:rFonts w:ascii="微软雅黑" w:hAnsi="微软雅黑" w:eastAsia="微软雅黑"/>
                <w:sz w:val="22"/>
                <w:szCs w:val="22"/>
              </w:rPr>
            </w:pPr>
            <w:r>
              <w:rPr>
                <w:rFonts w:ascii="微软雅黑" w:hAnsi="微软雅黑" w:eastAsia="微软雅黑"/>
                <w:sz w:val="22"/>
                <w:szCs w:val="22"/>
              </w:rPr>
              <w:t>光盘刻录自带光盘剩余容量提示，可刻录DICOM图像光盘并自动生成光盘号；</w:t>
            </w:r>
          </w:p>
        </w:tc>
      </w:tr>
      <w:tr w14:paraId="4C7CE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483B1E9F">
            <w:pPr>
              <w:rPr>
                <w:rFonts w:ascii="微软雅黑" w:hAnsi="微软雅黑" w:eastAsia="微软雅黑" w:cs="Arial"/>
                <w:sz w:val="22"/>
                <w:szCs w:val="22"/>
              </w:rPr>
            </w:pPr>
            <w:r>
              <w:rPr>
                <w:rFonts w:ascii="微软雅黑" w:hAnsi="微软雅黑" w:eastAsia="微软雅黑" w:cs="Arial"/>
                <w:sz w:val="22"/>
                <w:szCs w:val="22"/>
              </w:rPr>
              <w:t>2.6.7</w:t>
            </w:r>
          </w:p>
        </w:tc>
        <w:tc>
          <w:tcPr>
            <w:tcW w:w="7648" w:type="dxa"/>
          </w:tcPr>
          <w:p w14:paraId="418C008E">
            <w:pPr>
              <w:rPr>
                <w:rFonts w:ascii="微软雅黑" w:hAnsi="微软雅黑" w:eastAsia="微软雅黑"/>
                <w:sz w:val="22"/>
                <w:szCs w:val="22"/>
              </w:rPr>
            </w:pPr>
            <w:r>
              <w:rPr>
                <w:rFonts w:ascii="微软雅黑" w:hAnsi="微软雅黑" w:eastAsia="微软雅黑"/>
                <w:sz w:val="22"/>
                <w:szCs w:val="22"/>
              </w:rPr>
              <w:t>可制作MPEG、AVI、BMP等多种制式光盘；</w:t>
            </w:r>
          </w:p>
        </w:tc>
      </w:tr>
      <w:tr w14:paraId="7E270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3A37A1F8">
            <w:pPr>
              <w:rPr>
                <w:rFonts w:ascii="微软雅黑" w:hAnsi="微软雅黑" w:eastAsia="微软雅黑" w:cs="Arial"/>
                <w:sz w:val="22"/>
                <w:szCs w:val="22"/>
              </w:rPr>
            </w:pPr>
            <w:r>
              <w:rPr>
                <w:rFonts w:ascii="微软雅黑" w:hAnsi="微软雅黑" w:eastAsia="微软雅黑" w:cs="Arial"/>
                <w:sz w:val="22"/>
                <w:szCs w:val="22"/>
              </w:rPr>
              <w:t>2.6.8</w:t>
            </w:r>
          </w:p>
        </w:tc>
        <w:tc>
          <w:tcPr>
            <w:tcW w:w="7648" w:type="dxa"/>
          </w:tcPr>
          <w:p w14:paraId="3858A2EC">
            <w:pPr>
              <w:rPr>
                <w:rFonts w:ascii="微软雅黑" w:hAnsi="微软雅黑" w:eastAsia="微软雅黑"/>
                <w:sz w:val="22"/>
                <w:szCs w:val="22"/>
              </w:rPr>
            </w:pPr>
            <w:r>
              <w:rPr>
                <w:rFonts w:ascii="微软雅黑" w:hAnsi="微软雅黑" w:eastAsia="微软雅黑"/>
                <w:sz w:val="22"/>
                <w:szCs w:val="22"/>
              </w:rPr>
              <w:t>自带DICOM VIEWER；</w:t>
            </w:r>
          </w:p>
        </w:tc>
      </w:tr>
      <w:tr w14:paraId="58046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2C0C215F">
            <w:pPr>
              <w:rPr>
                <w:rFonts w:ascii="微软雅黑" w:hAnsi="微软雅黑" w:eastAsia="微软雅黑" w:cs="Arial"/>
                <w:sz w:val="22"/>
                <w:szCs w:val="22"/>
              </w:rPr>
            </w:pPr>
            <w:r>
              <w:rPr>
                <w:rFonts w:ascii="微软雅黑" w:hAnsi="微软雅黑" w:eastAsia="微软雅黑" w:cs="Arial"/>
                <w:sz w:val="22"/>
                <w:szCs w:val="22"/>
              </w:rPr>
              <w:t>2.6.9</w:t>
            </w:r>
          </w:p>
        </w:tc>
        <w:tc>
          <w:tcPr>
            <w:tcW w:w="7648" w:type="dxa"/>
          </w:tcPr>
          <w:p w14:paraId="34AFC9FA">
            <w:pPr>
              <w:rPr>
                <w:rFonts w:ascii="微软雅黑" w:hAnsi="微软雅黑" w:eastAsia="微软雅黑"/>
                <w:sz w:val="22"/>
                <w:szCs w:val="22"/>
              </w:rPr>
            </w:pPr>
            <w:r>
              <w:rPr>
                <w:rFonts w:ascii="微软雅黑" w:hAnsi="微软雅黑" w:eastAsia="微软雅黑"/>
                <w:sz w:val="22"/>
                <w:szCs w:val="22"/>
              </w:rPr>
              <w:t>可在任何PC上回放光盘；</w:t>
            </w:r>
          </w:p>
        </w:tc>
      </w:tr>
      <w:tr w14:paraId="4D342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4C51BDD4">
            <w:pPr>
              <w:rPr>
                <w:rFonts w:ascii="微软雅黑" w:hAnsi="微软雅黑" w:eastAsia="微软雅黑" w:cs="Arial"/>
                <w:sz w:val="22"/>
                <w:szCs w:val="22"/>
              </w:rPr>
            </w:pPr>
            <w:r>
              <w:rPr>
                <w:rFonts w:ascii="微软雅黑" w:hAnsi="微软雅黑" w:eastAsia="微软雅黑" w:cs="Arial"/>
                <w:sz w:val="22"/>
                <w:szCs w:val="22"/>
              </w:rPr>
              <w:t>2.6.10</w:t>
            </w:r>
          </w:p>
        </w:tc>
        <w:tc>
          <w:tcPr>
            <w:tcW w:w="7648" w:type="dxa"/>
          </w:tcPr>
          <w:p w14:paraId="3F24425F">
            <w:pPr>
              <w:rPr>
                <w:rFonts w:ascii="微软雅黑" w:hAnsi="微软雅黑" w:eastAsia="微软雅黑"/>
                <w:sz w:val="22"/>
                <w:szCs w:val="22"/>
              </w:rPr>
            </w:pPr>
            <w:r>
              <w:rPr>
                <w:rFonts w:ascii="微软雅黑" w:hAnsi="微软雅黑" w:eastAsia="微软雅黑"/>
                <w:sz w:val="22"/>
                <w:szCs w:val="22"/>
              </w:rPr>
              <w:t>激光相机DICOM Printer接口；</w:t>
            </w:r>
          </w:p>
        </w:tc>
      </w:tr>
      <w:tr w14:paraId="20A41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3D65704C">
            <w:pPr>
              <w:rPr>
                <w:rFonts w:ascii="微软雅黑" w:hAnsi="微软雅黑" w:eastAsia="微软雅黑" w:cs="Arial"/>
                <w:sz w:val="22"/>
                <w:szCs w:val="22"/>
              </w:rPr>
            </w:pPr>
            <w:r>
              <w:rPr>
                <w:rFonts w:ascii="微软雅黑" w:hAnsi="微软雅黑" w:eastAsia="微软雅黑" w:cs="Arial"/>
                <w:sz w:val="22"/>
                <w:szCs w:val="22"/>
              </w:rPr>
              <w:t>2.6.11</w:t>
            </w:r>
          </w:p>
        </w:tc>
        <w:tc>
          <w:tcPr>
            <w:tcW w:w="7648" w:type="dxa"/>
          </w:tcPr>
          <w:p w14:paraId="3DCEB748">
            <w:pPr>
              <w:rPr>
                <w:rFonts w:ascii="微软雅黑" w:hAnsi="微软雅黑" w:eastAsia="微软雅黑"/>
                <w:sz w:val="22"/>
                <w:szCs w:val="22"/>
              </w:rPr>
            </w:pPr>
            <w:r>
              <w:rPr>
                <w:rFonts w:ascii="微软雅黑" w:hAnsi="微软雅黑" w:eastAsia="微软雅黑"/>
                <w:sz w:val="22"/>
                <w:szCs w:val="22"/>
              </w:rPr>
              <w:t>输出自定义特殊布局胶片；</w:t>
            </w:r>
          </w:p>
        </w:tc>
      </w:tr>
      <w:tr w14:paraId="7C059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4356BE8B">
            <w:pPr>
              <w:rPr>
                <w:rFonts w:ascii="微软雅黑" w:hAnsi="微软雅黑" w:eastAsia="微软雅黑" w:cs="Arial"/>
                <w:sz w:val="22"/>
                <w:szCs w:val="22"/>
              </w:rPr>
            </w:pPr>
            <w:r>
              <w:rPr>
                <w:rFonts w:ascii="微软雅黑" w:hAnsi="微软雅黑" w:eastAsia="微软雅黑" w:cs="Arial"/>
                <w:sz w:val="22"/>
                <w:szCs w:val="22"/>
              </w:rPr>
              <w:t>2.6.12</w:t>
            </w:r>
          </w:p>
        </w:tc>
        <w:tc>
          <w:tcPr>
            <w:tcW w:w="7648" w:type="dxa"/>
          </w:tcPr>
          <w:p w14:paraId="236A39BF">
            <w:pPr>
              <w:rPr>
                <w:rFonts w:ascii="微软雅黑" w:hAnsi="微软雅黑" w:eastAsia="微软雅黑"/>
                <w:sz w:val="22"/>
                <w:szCs w:val="22"/>
              </w:rPr>
            </w:pPr>
            <w:r>
              <w:rPr>
                <w:rFonts w:ascii="微软雅黑" w:hAnsi="微软雅黑" w:eastAsia="微软雅黑"/>
                <w:sz w:val="22"/>
                <w:szCs w:val="22"/>
              </w:rPr>
              <w:t>冗余打印功能；</w:t>
            </w:r>
          </w:p>
        </w:tc>
      </w:tr>
      <w:tr w14:paraId="5B3D3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5733808A">
            <w:pPr>
              <w:rPr>
                <w:rFonts w:ascii="微软雅黑" w:hAnsi="微软雅黑" w:eastAsia="微软雅黑" w:cs="Arial"/>
                <w:sz w:val="22"/>
                <w:szCs w:val="22"/>
              </w:rPr>
            </w:pPr>
            <w:r>
              <w:rPr>
                <w:rFonts w:ascii="微软雅黑" w:hAnsi="微软雅黑" w:eastAsia="微软雅黑" w:cs="Arial"/>
                <w:sz w:val="22"/>
                <w:szCs w:val="22"/>
              </w:rPr>
              <w:t>2.6.13</w:t>
            </w:r>
          </w:p>
        </w:tc>
        <w:tc>
          <w:tcPr>
            <w:tcW w:w="7648" w:type="dxa"/>
          </w:tcPr>
          <w:p w14:paraId="259D1860">
            <w:pPr>
              <w:rPr>
                <w:rFonts w:ascii="微软雅黑" w:hAnsi="微软雅黑" w:eastAsia="微软雅黑"/>
                <w:sz w:val="22"/>
                <w:szCs w:val="22"/>
              </w:rPr>
            </w:pPr>
            <w:r>
              <w:rPr>
                <w:rFonts w:ascii="微软雅黑" w:hAnsi="微软雅黑" w:eastAsia="微软雅黑"/>
                <w:sz w:val="22"/>
                <w:szCs w:val="22"/>
              </w:rPr>
              <w:t>实现多病人影像在同一胶片上打印；</w:t>
            </w:r>
          </w:p>
        </w:tc>
      </w:tr>
      <w:tr w14:paraId="7C2DC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1EA6D81A">
            <w:pPr>
              <w:rPr>
                <w:rFonts w:ascii="微软雅黑" w:hAnsi="微软雅黑" w:eastAsia="微软雅黑" w:cs="Arial"/>
                <w:sz w:val="22"/>
                <w:szCs w:val="22"/>
              </w:rPr>
            </w:pPr>
            <w:r>
              <w:rPr>
                <w:rFonts w:ascii="微软雅黑" w:hAnsi="微软雅黑" w:eastAsia="微软雅黑" w:cs="Arial"/>
                <w:sz w:val="22"/>
                <w:szCs w:val="22"/>
              </w:rPr>
              <w:t>2.6.14</w:t>
            </w:r>
          </w:p>
        </w:tc>
        <w:tc>
          <w:tcPr>
            <w:tcW w:w="7648" w:type="dxa"/>
          </w:tcPr>
          <w:p w14:paraId="1113BB45">
            <w:pPr>
              <w:rPr>
                <w:rFonts w:ascii="微软雅黑" w:hAnsi="微软雅黑" w:eastAsia="微软雅黑"/>
                <w:sz w:val="22"/>
                <w:szCs w:val="22"/>
              </w:rPr>
            </w:pPr>
            <w:r>
              <w:rPr>
                <w:rFonts w:ascii="微软雅黑" w:hAnsi="微软雅黑" w:eastAsia="微软雅黑"/>
                <w:sz w:val="22"/>
                <w:szCs w:val="22"/>
              </w:rPr>
              <w:t>最大密度投影（MIP）；</w:t>
            </w:r>
          </w:p>
        </w:tc>
      </w:tr>
      <w:tr w14:paraId="186E8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5B352E04">
            <w:pPr>
              <w:rPr>
                <w:rFonts w:ascii="微软雅黑" w:hAnsi="微软雅黑" w:eastAsia="微软雅黑" w:cs="Arial"/>
                <w:sz w:val="22"/>
                <w:szCs w:val="22"/>
              </w:rPr>
            </w:pPr>
            <w:r>
              <w:rPr>
                <w:rFonts w:ascii="微软雅黑" w:hAnsi="微软雅黑" w:eastAsia="微软雅黑" w:cs="Arial"/>
                <w:sz w:val="22"/>
                <w:szCs w:val="22"/>
              </w:rPr>
              <w:t>2.6.15</w:t>
            </w:r>
          </w:p>
        </w:tc>
        <w:tc>
          <w:tcPr>
            <w:tcW w:w="7648" w:type="dxa"/>
          </w:tcPr>
          <w:p w14:paraId="72F3222F">
            <w:pPr>
              <w:rPr>
                <w:rFonts w:ascii="微软雅黑" w:hAnsi="微软雅黑" w:eastAsia="微软雅黑"/>
                <w:sz w:val="22"/>
                <w:szCs w:val="22"/>
              </w:rPr>
            </w:pPr>
            <w:r>
              <w:rPr>
                <w:rFonts w:ascii="微软雅黑" w:hAnsi="微软雅黑" w:eastAsia="微软雅黑"/>
                <w:sz w:val="22"/>
                <w:szCs w:val="22"/>
              </w:rPr>
              <w:t>多平面重组(MPR)；</w:t>
            </w:r>
          </w:p>
        </w:tc>
      </w:tr>
      <w:tr w14:paraId="38453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3AE1594F">
            <w:pPr>
              <w:rPr>
                <w:rFonts w:ascii="微软雅黑" w:hAnsi="微软雅黑" w:eastAsia="微软雅黑" w:cs="Arial"/>
                <w:sz w:val="22"/>
                <w:szCs w:val="22"/>
              </w:rPr>
            </w:pPr>
            <w:r>
              <w:rPr>
                <w:rFonts w:ascii="微软雅黑" w:hAnsi="微软雅黑" w:eastAsia="微软雅黑" w:cs="Arial"/>
                <w:sz w:val="22"/>
                <w:szCs w:val="22"/>
              </w:rPr>
              <w:t>2.6.16</w:t>
            </w:r>
          </w:p>
        </w:tc>
        <w:tc>
          <w:tcPr>
            <w:tcW w:w="7648" w:type="dxa"/>
          </w:tcPr>
          <w:p w14:paraId="61EE7DDB">
            <w:pPr>
              <w:rPr>
                <w:rFonts w:ascii="微软雅黑" w:hAnsi="微软雅黑" w:eastAsia="微软雅黑"/>
                <w:sz w:val="22"/>
                <w:szCs w:val="22"/>
              </w:rPr>
            </w:pPr>
            <w:r>
              <w:rPr>
                <w:rFonts w:ascii="微软雅黑" w:hAnsi="微软雅黑" w:eastAsia="微软雅黑"/>
                <w:sz w:val="22"/>
                <w:szCs w:val="22"/>
              </w:rPr>
              <w:t>表面重建（SSD）；</w:t>
            </w:r>
          </w:p>
        </w:tc>
      </w:tr>
      <w:tr w14:paraId="3C4B3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2EB5576B">
            <w:pPr>
              <w:rPr>
                <w:rFonts w:ascii="微软雅黑" w:hAnsi="微软雅黑" w:eastAsia="微软雅黑" w:cs="Arial"/>
                <w:sz w:val="22"/>
                <w:szCs w:val="22"/>
              </w:rPr>
            </w:pPr>
            <w:r>
              <w:rPr>
                <w:rFonts w:ascii="微软雅黑" w:hAnsi="微软雅黑" w:eastAsia="微软雅黑" w:cs="Arial"/>
                <w:sz w:val="22"/>
                <w:szCs w:val="22"/>
              </w:rPr>
              <w:t>2.6.17</w:t>
            </w:r>
          </w:p>
        </w:tc>
        <w:tc>
          <w:tcPr>
            <w:tcW w:w="7648" w:type="dxa"/>
          </w:tcPr>
          <w:p w14:paraId="14162F88">
            <w:pPr>
              <w:rPr>
                <w:rFonts w:ascii="微软雅黑" w:hAnsi="微软雅黑" w:eastAsia="微软雅黑"/>
                <w:sz w:val="22"/>
                <w:szCs w:val="22"/>
              </w:rPr>
            </w:pPr>
            <w:r>
              <w:rPr>
                <w:rFonts w:ascii="微软雅黑" w:hAnsi="微软雅黑" w:eastAsia="微软雅黑"/>
                <w:sz w:val="22"/>
                <w:szCs w:val="22"/>
              </w:rPr>
              <w:t>体重建(VR)；</w:t>
            </w:r>
          </w:p>
        </w:tc>
      </w:tr>
      <w:tr w14:paraId="05D0B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528613BB">
            <w:pPr>
              <w:rPr>
                <w:rFonts w:ascii="微软雅黑" w:hAnsi="微软雅黑" w:eastAsia="微软雅黑" w:cs="Arial"/>
                <w:sz w:val="22"/>
                <w:szCs w:val="22"/>
              </w:rPr>
            </w:pPr>
            <w:r>
              <w:rPr>
                <w:rFonts w:ascii="微软雅黑" w:hAnsi="微软雅黑" w:eastAsia="微软雅黑" w:cs="Arial"/>
                <w:sz w:val="22"/>
                <w:szCs w:val="22"/>
              </w:rPr>
              <w:t>2.6.18</w:t>
            </w:r>
          </w:p>
        </w:tc>
        <w:tc>
          <w:tcPr>
            <w:tcW w:w="7648" w:type="dxa"/>
          </w:tcPr>
          <w:p w14:paraId="49233818">
            <w:pPr>
              <w:rPr>
                <w:rFonts w:ascii="微软雅黑" w:hAnsi="微软雅黑" w:eastAsia="微软雅黑"/>
                <w:sz w:val="22"/>
                <w:szCs w:val="22"/>
              </w:rPr>
            </w:pPr>
            <w:r>
              <w:rPr>
                <w:rFonts w:ascii="微软雅黑" w:hAnsi="微软雅黑" w:eastAsia="微软雅黑"/>
                <w:sz w:val="22"/>
                <w:szCs w:val="22"/>
              </w:rPr>
              <w:t>曲面重建；</w:t>
            </w:r>
          </w:p>
        </w:tc>
      </w:tr>
      <w:tr w14:paraId="41084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57DB8F5F">
            <w:pPr>
              <w:rPr>
                <w:rFonts w:ascii="微软雅黑" w:hAnsi="微软雅黑" w:eastAsia="微软雅黑" w:cs="Arial"/>
                <w:sz w:val="22"/>
                <w:szCs w:val="22"/>
              </w:rPr>
            </w:pPr>
            <w:r>
              <w:rPr>
                <w:rFonts w:ascii="微软雅黑" w:hAnsi="微软雅黑" w:eastAsia="微软雅黑" w:cs="Arial"/>
                <w:sz w:val="22"/>
                <w:szCs w:val="22"/>
              </w:rPr>
              <w:t>2.6.19</w:t>
            </w:r>
          </w:p>
        </w:tc>
        <w:tc>
          <w:tcPr>
            <w:tcW w:w="7648" w:type="dxa"/>
          </w:tcPr>
          <w:p w14:paraId="66FB8226">
            <w:pPr>
              <w:rPr>
                <w:rFonts w:ascii="微软雅黑" w:hAnsi="微软雅黑" w:eastAsia="微软雅黑"/>
                <w:sz w:val="22"/>
                <w:szCs w:val="22"/>
              </w:rPr>
            </w:pPr>
            <w:r>
              <w:rPr>
                <w:rFonts w:ascii="微软雅黑" w:hAnsi="微软雅黑" w:eastAsia="微软雅黑"/>
                <w:sz w:val="22"/>
                <w:szCs w:val="22"/>
              </w:rPr>
              <w:t>仿真内窥镜功能（VE）；</w:t>
            </w:r>
          </w:p>
        </w:tc>
      </w:tr>
      <w:tr w14:paraId="6A1BC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7322CC71">
            <w:pPr>
              <w:rPr>
                <w:rFonts w:ascii="微软雅黑" w:hAnsi="微软雅黑" w:eastAsia="微软雅黑" w:cs="Arial"/>
                <w:sz w:val="22"/>
                <w:szCs w:val="22"/>
              </w:rPr>
            </w:pPr>
            <w:r>
              <w:rPr>
                <w:rFonts w:ascii="微软雅黑" w:hAnsi="微软雅黑" w:eastAsia="微软雅黑" w:cs="Arial"/>
                <w:sz w:val="22"/>
                <w:szCs w:val="22"/>
              </w:rPr>
              <w:t>2.6.20</w:t>
            </w:r>
          </w:p>
        </w:tc>
        <w:tc>
          <w:tcPr>
            <w:tcW w:w="7648" w:type="dxa"/>
          </w:tcPr>
          <w:p w14:paraId="0AD8E023">
            <w:pPr>
              <w:rPr>
                <w:rFonts w:ascii="微软雅黑" w:hAnsi="微软雅黑" w:eastAsia="微软雅黑"/>
                <w:sz w:val="22"/>
                <w:szCs w:val="22"/>
              </w:rPr>
            </w:pPr>
            <w:r>
              <w:rPr>
                <w:rFonts w:ascii="微软雅黑" w:hAnsi="微软雅黑" w:eastAsia="微软雅黑"/>
                <w:sz w:val="22"/>
                <w:szCs w:val="22"/>
              </w:rPr>
              <w:t>模拟手术刀功能；</w:t>
            </w:r>
          </w:p>
        </w:tc>
      </w:tr>
      <w:tr w14:paraId="557C8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33BF3E62">
            <w:pPr>
              <w:rPr>
                <w:rFonts w:ascii="微软雅黑" w:hAnsi="微软雅黑" w:eastAsia="微软雅黑" w:cs="Arial"/>
                <w:sz w:val="22"/>
                <w:szCs w:val="22"/>
              </w:rPr>
            </w:pPr>
            <w:r>
              <w:rPr>
                <w:rFonts w:ascii="微软雅黑" w:hAnsi="微软雅黑" w:eastAsia="微软雅黑" w:cs="Arial"/>
                <w:sz w:val="22"/>
                <w:szCs w:val="22"/>
              </w:rPr>
              <w:t>2.6.21</w:t>
            </w:r>
          </w:p>
        </w:tc>
        <w:tc>
          <w:tcPr>
            <w:tcW w:w="7648" w:type="dxa"/>
          </w:tcPr>
          <w:p w14:paraId="5325394F">
            <w:pPr>
              <w:rPr>
                <w:rFonts w:ascii="微软雅黑" w:hAnsi="微软雅黑" w:eastAsia="微软雅黑"/>
                <w:sz w:val="22"/>
                <w:szCs w:val="22"/>
              </w:rPr>
            </w:pPr>
            <w:r>
              <w:rPr>
                <w:rFonts w:hint="eastAsia" w:ascii="微软雅黑" w:hAnsi="微软雅黑" w:eastAsia="微软雅黑"/>
                <w:sz w:val="22"/>
                <w:szCs w:val="22"/>
              </w:rPr>
              <w:t>血管扫描成像功能</w:t>
            </w:r>
          </w:p>
        </w:tc>
      </w:tr>
      <w:tr w14:paraId="4451D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5FFE57E1">
            <w:pPr>
              <w:rPr>
                <w:rFonts w:ascii="微软雅黑" w:hAnsi="微软雅黑" w:eastAsia="微软雅黑" w:cs="Arial"/>
                <w:sz w:val="22"/>
                <w:szCs w:val="22"/>
              </w:rPr>
            </w:pPr>
            <w:r>
              <w:rPr>
                <w:rFonts w:hint="eastAsia" w:ascii="微软雅黑" w:hAnsi="微软雅黑" w:eastAsia="微软雅黑" w:cs="Arial"/>
                <w:sz w:val="22"/>
                <w:szCs w:val="22"/>
              </w:rPr>
              <w:t>2</w:t>
            </w:r>
            <w:r>
              <w:rPr>
                <w:rFonts w:ascii="微软雅黑" w:hAnsi="微软雅黑" w:eastAsia="微软雅黑" w:cs="Arial"/>
                <w:sz w:val="22"/>
                <w:szCs w:val="22"/>
              </w:rPr>
              <w:t>.6.22</w:t>
            </w:r>
          </w:p>
        </w:tc>
        <w:tc>
          <w:tcPr>
            <w:tcW w:w="7648" w:type="dxa"/>
          </w:tcPr>
          <w:p w14:paraId="05378375">
            <w:pPr>
              <w:rPr>
                <w:rFonts w:ascii="微软雅黑" w:hAnsi="微软雅黑" w:eastAsia="微软雅黑"/>
                <w:sz w:val="22"/>
                <w:szCs w:val="22"/>
              </w:rPr>
            </w:pPr>
            <w:r>
              <w:rPr>
                <w:rFonts w:hint="eastAsia" w:ascii="微软雅黑" w:hAnsi="微软雅黑" w:eastAsia="微软雅黑"/>
                <w:sz w:val="22"/>
                <w:szCs w:val="22"/>
              </w:rPr>
              <w:t>主控台可在扫描后直接得到容积图像</w:t>
            </w:r>
          </w:p>
        </w:tc>
      </w:tr>
      <w:tr w14:paraId="760FD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39757F42">
            <w:pPr>
              <w:rPr>
                <w:rFonts w:ascii="微软雅黑" w:hAnsi="微软雅黑" w:eastAsia="微软雅黑" w:cs="Arial"/>
                <w:sz w:val="22"/>
                <w:szCs w:val="22"/>
              </w:rPr>
            </w:pPr>
            <w:r>
              <w:rPr>
                <w:rFonts w:hint="eastAsia" w:ascii="微软雅黑" w:hAnsi="微软雅黑" w:eastAsia="微软雅黑" w:cs="Arial"/>
                <w:sz w:val="22"/>
                <w:szCs w:val="22"/>
              </w:rPr>
              <w:t>2</w:t>
            </w:r>
            <w:r>
              <w:rPr>
                <w:rFonts w:ascii="微软雅黑" w:hAnsi="微软雅黑" w:eastAsia="微软雅黑" w:cs="Arial"/>
                <w:sz w:val="22"/>
                <w:szCs w:val="22"/>
              </w:rPr>
              <w:t>.6.23</w:t>
            </w:r>
          </w:p>
        </w:tc>
        <w:tc>
          <w:tcPr>
            <w:tcW w:w="7648" w:type="dxa"/>
          </w:tcPr>
          <w:p w14:paraId="3E8E40F1">
            <w:pPr>
              <w:rPr>
                <w:rFonts w:ascii="微软雅黑" w:hAnsi="微软雅黑" w:eastAsia="微软雅黑"/>
                <w:sz w:val="22"/>
                <w:szCs w:val="22"/>
              </w:rPr>
            </w:pPr>
            <w:r>
              <w:rPr>
                <w:rFonts w:hint="eastAsia" w:ascii="微软雅黑" w:hAnsi="微软雅黑" w:eastAsia="微软雅黑"/>
                <w:sz w:val="22"/>
                <w:szCs w:val="22"/>
              </w:rPr>
              <w:t>头部扫描自动校正功能</w:t>
            </w:r>
          </w:p>
        </w:tc>
      </w:tr>
      <w:tr w14:paraId="35B3B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60444D1F">
            <w:pPr>
              <w:rPr>
                <w:rFonts w:ascii="微软雅黑" w:hAnsi="微软雅黑" w:eastAsia="微软雅黑" w:cs="Arial"/>
                <w:sz w:val="22"/>
                <w:szCs w:val="22"/>
              </w:rPr>
            </w:pPr>
            <w:r>
              <w:rPr>
                <w:rFonts w:ascii="微软雅黑" w:hAnsi="微软雅黑" w:eastAsia="微软雅黑" w:cs="Arial"/>
                <w:b/>
                <w:bCs/>
                <w:sz w:val="22"/>
                <w:szCs w:val="22"/>
              </w:rPr>
              <w:t>2.7</w:t>
            </w:r>
          </w:p>
        </w:tc>
        <w:tc>
          <w:tcPr>
            <w:tcW w:w="7648" w:type="dxa"/>
          </w:tcPr>
          <w:p w14:paraId="7932CF45">
            <w:pPr>
              <w:rPr>
                <w:rFonts w:ascii="微软雅黑" w:hAnsi="微软雅黑" w:eastAsia="微软雅黑"/>
                <w:sz w:val="22"/>
                <w:szCs w:val="22"/>
              </w:rPr>
            </w:pPr>
            <w:r>
              <w:rPr>
                <w:rFonts w:hint="eastAsia" w:ascii="微软雅黑" w:hAnsi="微软雅黑" w:eastAsia="微软雅黑" w:cs="Arial"/>
                <w:b/>
                <w:bCs/>
                <w:sz w:val="22"/>
                <w:szCs w:val="22"/>
              </w:rPr>
              <w:t>心脏成像软件包</w:t>
            </w:r>
          </w:p>
        </w:tc>
      </w:tr>
      <w:tr w14:paraId="0350F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2DFE6D9C">
            <w:pPr>
              <w:rPr>
                <w:rFonts w:ascii="微软雅黑" w:hAnsi="微软雅黑" w:eastAsia="微软雅黑" w:cs="Arial"/>
                <w:sz w:val="22"/>
                <w:szCs w:val="22"/>
              </w:rPr>
            </w:pPr>
            <w:r>
              <w:rPr>
                <w:rFonts w:ascii="微软雅黑" w:hAnsi="微软雅黑" w:eastAsia="微软雅黑" w:cs="Arial"/>
                <w:sz w:val="22"/>
                <w:szCs w:val="22"/>
              </w:rPr>
              <w:t>2.7.1</w:t>
            </w:r>
          </w:p>
        </w:tc>
        <w:tc>
          <w:tcPr>
            <w:tcW w:w="7648" w:type="dxa"/>
          </w:tcPr>
          <w:p w14:paraId="0B80D7C7">
            <w:pPr>
              <w:rPr>
                <w:rFonts w:ascii="微软雅黑" w:hAnsi="微软雅黑" w:eastAsia="微软雅黑"/>
                <w:sz w:val="22"/>
                <w:szCs w:val="22"/>
              </w:rPr>
            </w:pPr>
            <w:r>
              <w:rPr>
                <w:rFonts w:ascii="微软雅黑" w:hAnsi="微软雅黑" w:eastAsia="微软雅黑" w:cs="Arial"/>
                <w:sz w:val="22"/>
                <w:szCs w:val="22"/>
              </w:rPr>
              <w:t>心脏成像功能</w:t>
            </w:r>
          </w:p>
        </w:tc>
      </w:tr>
      <w:tr w14:paraId="12B2B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2E3DF8B9">
            <w:pPr>
              <w:rPr>
                <w:rFonts w:ascii="微软雅黑" w:hAnsi="微软雅黑" w:eastAsia="微软雅黑" w:cs="Arial"/>
                <w:sz w:val="22"/>
                <w:szCs w:val="22"/>
              </w:rPr>
            </w:pPr>
            <w:r>
              <w:rPr>
                <w:rFonts w:ascii="微软雅黑" w:hAnsi="微软雅黑" w:eastAsia="微软雅黑" w:cs="Arial"/>
                <w:sz w:val="22"/>
                <w:szCs w:val="22"/>
              </w:rPr>
              <w:t>2.7.2</w:t>
            </w:r>
          </w:p>
        </w:tc>
        <w:tc>
          <w:tcPr>
            <w:tcW w:w="7648" w:type="dxa"/>
          </w:tcPr>
          <w:p w14:paraId="123C6171">
            <w:pPr>
              <w:rPr>
                <w:rFonts w:ascii="微软雅黑" w:hAnsi="微软雅黑" w:eastAsia="微软雅黑"/>
                <w:sz w:val="22"/>
                <w:szCs w:val="22"/>
              </w:rPr>
            </w:pPr>
            <w:r>
              <w:rPr>
                <w:rFonts w:hint="eastAsia" w:ascii="微软雅黑" w:hAnsi="微软雅黑" w:eastAsia="微软雅黑" w:cs="Arial"/>
                <w:sz w:val="22"/>
                <w:szCs w:val="22"/>
              </w:rPr>
              <w:t>心脏180度采集成像</w:t>
            </w:r>
          </w:p>
        </w:tc>
      </w:tr>
      <w:tr w14:paraId="36162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54D1A85C">
            <w:pPr>
              <w:rPr>
                <w:rFonts w:ascii="微软雅黑" w:hAnsi="微软雅黑" w:eastAsia="微软雅黑" w:cs="Arial"/>
                <w:sz w:val="22"/>
                <w:szCs w:val="22"/>
              </w:rPr>
            </w:pPr>
            <w:r>
              <w:rPr>
                <w:rFonts w:ascii="微软雅黑" w:hAnsi="微软雅黑" w:eastAsia="微软雅黑" w:cs="Arial"/>
                <w:sz w:val="22"/>
                <w:szCs w:val="22"/>
              </w:rPr>
              <w:t>2.7.3</w:t>
            </w:r>
          </w:p>
        </w:tc>
        <w:tc>
          <w:tcPr>
            <w:tcW w:w="7648" w:type="dxa"/>
          </w:tcPr>
          <w:p w14:paraId="25C69AB8">
            <w:pPr>
              <w:rPr>
                <w:rFonts w:ascii="微软雅黑" w:hAnsi="微软雅黑" w:eastAsia="微软雅黑"/>
                <w:sz w:val="22"/>
                <w:szCs w:val="22"/>
              </w:rPr>
            </w:pPr>
            <w:r>
              <w:rPr>
                <w:rFonts w:ascii="微软雅黑" w:hAnsi="微软雅黑" w:eastAsia="微软雅黑" w:cs="Arial"/>
                <w:sz w:val="22"/>
                <w:szCs w:val="22"/>
              </w:rPr>
              <w:t>心电门控扫描系统（含心脏门控装置）</w:t>
            </w:r>
          </w:p>
        </w:tc>
      </w:tr>
      <w:tr w14:paraId="6D97D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4A5EEB2E">
            <w:pPr>
              <w:rPr>
                <w:rFonts w:ascii="微软雅黑" w:hAnsi="微软雅黑" w:eastAsia="微软雅黑" w:cs="Arial"/>
                <w:sz w:val="22"/>
                <w:szCs w:val="22"/>
              </w:rPr>
            </w:pPr>
            <w:r>
              <w:rPr>
                <w:rFonts w:ascii="微软雅黑" w:hAnsi="微软雅黑" w:eastAsia="微软雅黑" w:cs="Arial"/>
                <w:sz w:val="22"/>
                <w:szCs w:val="22"/>
              </w:rPr>
              <w:t>2.7.4</w:t>
            </w:r>
          </w:p>
        </w:tc>
        <w:tc>
          <w:tcPr>
            <w:tcW w:w="7648" w:type="dxa"/>
          </w:tcPr>
          <w:p w14:paraId="0CE7AEE3">
            <w:pPr>
              <w:rPr>
                <w:rFonts w:ascii="微软雅黑" w:hAnsi="微软雅黑" w:eastAsia="微软雅黑"/>
                <w:sz w:val="22"/>
                <w:szCs w:val="22"/>
              </w:rPr>
            </w:pPr>
            <w:r>
              <w:rPr>
                <w:rFonts w:ascii="微软雅黑" w:hAnsi="微软雅黑" w:eastAsia="微软雅黑" w:cs="Arial"/>
                <w:sz w:val="22"/>
                <w:szCs w:val="22"/>
              </w:rPr>
              <w:t>心脏扫描参数自动平衡系统：所有扫描参数能自动匹配最佳</w:t>
            </w:r>
          </w:p>
        </w:tc>
      </w:tr>
      <w:tr w14:paraId="286B5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557AF514">
            <w:pPr>
              <w:rPr>
                <w:rFonts w:ascii="微软雅黑" w:hAnsi="微软雅黑" w:eastAsia="微软雅黑" w:cs="Arial"/>
                <w:sz w:val="22"/>
                <w:szCs w:val="22"/>
              </w:rPr>
            </w:pPr>
            <w:r>
              <w:rPr>
                <w:rFonts w:ascii="微软雅黑" w:hAnsi="微软雅黑" w:eastAsia="微软雅黑" w:cs="Arial"/>
                <w:sz w:val="22"/>
                <w:szCs w:val="22"/>
              </w:rPr>
              <w:t>2.7.5</w:t>
            </w:r>
          </w:p>
        </w:tc>
        <w:tc>
          <w:tcPr>
            <w:tcW w:w="7648" w:type="dxa"/>
          </w:tcPr>
          <w:p w14:paraId="6889EF1C">
            <w:pPr>
              <w:rPr>
                <w:rFonts w:ascii="微软雅黑" w:hAnsi="微软雅黑" w:eastAsia="微软雅黑"/>
                <w:sz w:val="22"/>
                <w:szCs w:val="22"/>
              </w:rPr>
            </w:pPr>
            <w:r>
              <w:rPr>
                <w:rFonts w:ascii="微软雅黑" w:hAnsi="微软雅黑" w:eastAsia="微软雅黑" w:cs="Arial"/>
                <w:sz w:val="22"/>
                <w:szCs w:val="22"/>
              </w:rPr>
              <w:t>心电门控重建系统（有多扇区重建）</w:t>
            </w:r>
          </w:p>
        </w:tc>
      </w:tr>
      <w:tr w14:paraId="4C7D3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3AAA4079">
            <w:pPr>
              <w:rPr>
                <w:rFonts w:ascii="微软雅黑" w:hAnsi="微软雅黑" w:eastAsia="微软雅黑" w:cs="Arial"/>
                <w:sz w:val="22"/>
                <w:szCs w:val="22"/>
              </w:rPr>
            </w:pPr>
            <w:r>
              <w:rPr>
                <w:rFonts w:ascii="微软雅黑" w:hAnsi="微软雅黑" w:eastAsia="微软雅黑" w:cs="Arial"/>
                <w:sz w:val="22"/>
                <w:szCs w:val="22"/>
              </w:rPr>
              <w:t>2.7.6</w:t>
            </w:r>
          </w:p>
        </w:tc>
        <w:tc>
          <w:tcPr>
            <w:tcW w:w="7648" w:type="dxa"/>
          </w:tcPr>
          <w:p w14:paraId="0C4A1774">
            <w:pPr>
              <w:rPr>
                <w:rFonts w:ascii="微软雅黑" w:hAnsi="微软雅黑" w:eastAsia="微软雅黑"/>
                <w:sz w:val="22"/>
                <w:szCs w:val="22"/>
              </w:rPr>
            </w:pPr>
            <w:r>
              <w:rPr>
                <w:rFonts w:ascii="微软雅黑" w:hAnsi="微软雅黑" w:eastAsia="微软雅黑" w:cs="Arial"/>
                <w:sz w:val="22"/>
                <w:szCs w:val="22"/>
              </w:rPr>
              <w:t>心脏多扇区重建</w:t>
            </w:r>
            <w:r>
              <w:rPr>
                <w:rFonts w:hint="eastAsia" w:ascii="微软雅黑" w:hAnsi="微软雅黑" w:eastAsia="微软雅黑" w:cs="Arial"/>
                <w:sz w:val="22"/>
                <w:szCs w:val="22"/>
              </w:rPr>
              <w:t>：2/3/4/5</w:t>
            </w:r>
            <w:r>
              <w:rPr>
                <w:rFonts w:ascii="微软雅黑" w:hAnsi="微软雅黑" w:eastAsia="微软雅黑" w:cs="Arial"/>
                <w:sz w:val="22"/>
                <w:szCs w:val="22"/>
              </w:rPr>
              <w:t>扇区</w:t>
            </w:r>
          </w:p>
        </w:tc>
      </w:tr>
      <w:tr w14:paraId="7F151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750CCFFC">
            <w:pPr>
              <w:rPr>
                <w:rFonts w:ascii="微软雅黑" w:hAnsi="微软雅黑" w:eastAsia="微软雅黑" w:cs="Arial"/>
                <w:sz w:val="22"/>
                <w:szCs w:val="22"/>
              </w:rPr>
            </w:pPr>
            <w:r>
              <w:rPr>
                <w:rFonts w:ascii="微软雅黑" w:hAnsi="微软雅黑" w:eastAsia="微软雅黑" w:cs="Arial"/>
                <w:sz w:val="22"/>
                <w:szCs w:val="22"/>
              </w:rPr>
              <w:t>2.7.7</w:t>
            </w:r>
          </w:p>
        </w:tc>
        <w:tc>
          <w:tcPr>
            <w:tcW w:w="7648" w:type="dxa"/>
          </w:tcPr>
          <w:p w14:paraId="2A39CE78">
            <w:pPr>
              <w:rPr>
                <w:rFonts w:ascii="微软雅黑" w:hAnsi="微软雅黑" w:eastAsia="微软雅黑"/>
                <w:sz w:val="22"/>
                <w:szCs w:val="22"/>
              </w:rPr>
            </w:pPr>
            <w:r>
              <w:rPr>
                <w:rFonts w:ascii="微软雅黑" w:hAnsi="微软雅黑" w:eastAsia="微软雅黑" w:cs="Arial"/>
                <w:sz w:val="22"/>
                <w:szCs w:val="22"/>
              </w:rPr>
              <w:t>主控台能显示和保存心电图信息</w:t>
            </w:r>
          </w:p>
        </w:tc>
      </w:tr>
      <w:tr w14:paraId="030D7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6E7535F0">
            <w:pPr>
              <w:rPr>
                <w:rFonts w:ascii="微软雅黑" w:hAnsi="微软雅黑" w:eastAsia="微软雅黑" w:cs="Arial"/>
                <w:sz w:val="22"/>
                <w:szCs w:val="22"/>
              </w:rPr>
            </w:pPr>
            <w:r>
              <w:rPr>
                <w:rFonts w:ascii="微软雅黑" w:hAnsi="微软雅黑" w:eastAsia="微软雅黑" w:cs="Arial"/>
                <w:sz w:val="22"/>
                <w:szCs w:val="22"/>
              </w:rPr>
              <w:t>2.7.8</w:t>
            </w:r>
          </w:p>
        </w:tc>
        <w:tc>
          <w:tcPr>
            <w:tcW w:w="7648" w:type="dxa"/>
            <w:vAlign w:val="center"/>
          </w:tcPr>
          <w:p w14:paraId="5DC893E8">
            <w:pPr>
              <w:rPr>
                <w:rFonts w:ascii="微软雅黑" w:hAnsi="微软雅黑" w:eastAsia="微软雅黑"/>
                <w:sz w:val="22"/>
                <w:szCs w:val="22"/>
              </w:rPr>
            </w:pPr>
            <w:r>
              <w:rPr>
                <w:rFonts w:hint="eastAsia" w:ascii="微软雅黑" w:hAnsi="微软雅黑" w:eastAsia="微软雅黑" w:cs="Arial"/>
                <w:sz w:val="22"/>
                <w:szCs w:val="22"/>
              </w:rPr>
              <w:t>心电图信</w:t>
            </w:r>
            <w:r>
              <w:rPr>
                <w:rFonts w:ascii="微软雅黑" w:hAnsi="微软雅黑" w:eastAsia="微软雅黑" w:cs="Arial"/>
                <w:sz w:val="22"/>
                <w:szCs w:val="22"/>
              </w:rPr>
              <w:t>息</w:t>
            </w:r>
            <w:r>
              <w:rPr>
                <w:rFonts w:hint="eastAsia" w:ascii="微软雅黑" w:hAnsi="微软雅黑" w:eastAsia="微软雅黑" w:cs="Arial"/>
                <w:sz w:val="22"/>
                <w:szCs w:val="22"/>
              </w:rPr>
              <w:t>和图像同步显示</w:t>
            </w:r>
          </w:p>
        </w:tc>
      </w:tr>
      <w:tr w14:paraId="7A643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2DC92C9D">
            <w:pPr>
              <w:rPr>
                <w:rFonts w:ascii="微软雅黑" w:hAnsi="微软雅黑" w:eastAsia="微软雅黑" w:cs="Arial"/>
                <w:sz w:val="22"/>
                <w:szCs w:val="22"/>
              </w:rPr>
            </w:pPr>
            <w:r>
              <w:rPr>
                <w:rFonts w:ascii="微软雅黑" w:hAnsi="微软雅黑" w:eastAsia="微软雅黑" w:cs="Arial"/>
                <w:sz w:val="22"/>
                <w:szCs w:val="22"/>
              </w:rPr>
              <w:t>2.7.9</w:t>
            </w:r>
          </w:p>
        </w:tc>
        <w:tc>
          <w:tcPr>
            <w:tcW w:w="7648" w:type="dxa"/>
          </w:tcPr>
          <w:p w14:paraId="613C946F">
            <w:pPr>
              <w:rPr>
                <w:rFonts w:ascii="微软雅黑" w:hAnsi="微软雅黑" w:eastAsia="微软雅黑"/>
                <w:sz w:val="22"/>
                <w:szCs w:val="22"/>
              </w:rPr>
            </w:pPr>
            <w:r>
              <w:rPr>
                <w:rFonts w:hint="eastAsia" w:ascii="微软雅黑" w:hAnsi="微软雅黑" w:eastAsia="微软雅黑" w:cs="Arial"/>
                <w:sz w:val="22"/>
                <w:szCs w:val="22"/>
              </w:rPr>
              <w:t>成像窗自动校准，适应心率不齐病人的心脏采集（如房颤）</w:t>
            </w:r>
          </w:p>
        </w:tc>
      </w:tr>
      <w:tr w14:paraId="5B533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2DB9B50F">
            <w:pPr>
              <w:rPr>
                <w:rFonts w:ascii="微软雅黑" w:hAnsi="微软雅黑" w:eastAsia="微软雅黑" w:cs="Arial"/>
                <w:sz w:val="22"/>
                <w:szCs w:val="22"/>
              </w:rPr>
            </w:pPr>
            <w:r>
              <w:rPr>
                <w:rFonts w:ascii="微软雅黑" w:hAnsi="微软雅黑" w:eastAsia="微软雅黑" w:cs="Arial"/>
                <w:sz w:val="22"/>
                <w:szCs w:val="22"/>
              </w:rPr>
              <w:t>2.7.10</w:t>
            </w:r>
          </w:p>
        </w:tc>
        <w:tc>
          <w:tcPr>
            <w:tcW w:w="7648" w:type="dxa"/>
          </w:tcPr>
          <w:p w14:paraId="709D5F41">
            <w:pPr>
              <w:rPr>
                <w:rFonts w:ascii="微软雅黑" w:hAnsi="微软雅黑" w:eastAsia="微软雅黑"/>
                <w:sz w:val="22"/>
                <w:szCs w:val="22"/>
              </w:rPr>
            </w:pPr>
            <w:r>
              <w:rPr>
                <w:rFonts w:hint="eastAsia" w:ascii="微软雅黑" w:hAnsi="微软雅黑" w:eastAsia="微软雅黑" w:cs="Arial"/>
                <w:sz w:val="22"/>
                <w:szCs w:val="22"/>
              </w:rPr>
              <w:t>一体化心电门控</w:t>
            </w:r>
          </w:p>
        </w:tc>
      </w:tr>
      <w:tr w14:paraId="372A4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367984CE">
            <w:pPr>
              <w:rPr>
                <w:rFonts w:ascii="微软雅黑" w:hAnsi="微软雅黑" w:eastAsia="微软雅黑" w:cs="Arial"/>
                <w:sz w:val="22"/>
                <w:szCs w:val="22"/>
              </w:rPr>
            </w:pPr>
            <w:r>
              <w:rPr>
                <w:rFonts w:ascii="微软雅黑" w:hAnsi="微软雅黑" w:eastAsia="微软雅黑" w:cs="Arial"/>
                <w:sz w:val="22"/>
                <w:szCs w:val="22"/>
              </w:rPr>
              <w:t>2.7.11</w:t>
            </w:r>
          </w:p>
        </w:tc>
        <w:tc>
          <w:tcPr>
            <w:tcW w:w="7648" w:type="dxa"/>
          </w:tcPr>
          <w:p w14:paraId="002841F5">
            <w:pPr>
              <w:rPr>
                <w:rFonts w:ascii="微软雅黑" w:hAnsi="微软雅黑" w:eastAsia="微软雅黑"/>
                <w:sz w:val="22"/>
                <w:szCs w:val="22"/>
              </w:rPr>
            </w:pPr>
            <w:r>
              <w:rPr>
                <w:rFonts w:hint="eastAsia" w:ascii="微软雅黑" w:hAnsi="微软雅黑" w:eastAsia="微软雅黑" w:cs="Arial"/>
                <w:sz w:val="22"/>
                <w:szCs w:val="22"/>
              </w:rPr>
              <w:t>回顾性门控采集重建</w:t>
            </w:r>
            <w:r>
              <w:rPr>
                <w:rFonts w:ascii="微软雅黑" w:hAnsi="微软雅黑" w:eastAsia="微软雅黑" w:cs="Arial"/>
                <w:sz w:val="22"/>
                <w:szCs w:val="22"/>
              </w:rPr>
              <w:t>技术</w:t>
            </w:r>
          </w:p>
        </w:tc>
      </w:tr>
      <w:tr w14:paraId="5B332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03D3033D">
            <w:pPr>
              <w:rPr>
                <w:rFonts w:ascii="微软雅黑" w:hAnsi="微软雅黑" w:eastAsia="微软雅黑" w:cs="Arial"/>
                <w:sz w:val="22"/>
                <w:szCs w:val="22"/>
              </w:rPr>
            </w:pPr>
            <w:r>
              <w:rPr>
                <w:rFonts w:ascii="微软雅黑" w:hAnsi="微软雅黑" w:eastAsia="微软雅黑" w:cs="Arial"/>
                <w:sz w:val="22"/>
                <w:szCs w:val="22"/>
              </w:rPr>
              <w:t>2.7.12</w:t>
            </w:r>
          </w:p>
        </w:tc>
        <w:tc>
          <w:tcPr>
            <w:tcW w:w="7648" w:type="dxa"/>
          </w:tcPr>
          <w:p w14:paraId="78EDC8F4">
            <w:pPr>
              <w:rPr>
                <w:rFonts w:ascii="微软雅黑" w:hAnsi="微软雅黑" w:eastAsia="微软雅黑"/>
                <w:sz w:val="22"/>
                <w:szCs w:val="22"/>
              </w:rPr>
            </w:pPr>
            <w:r>
              <w:rPr>
                <w:rFonts w:hint="eastAsia" w:ascii="微软雅黑" w:hAnsi="微软雅黑" w:eastAsia="微软雅黑" w:cs="Arial"/>
                <w:sz w:val="22"/>
                <w:szCs w:val="22"/>
              </w:rPr>
              <w:t>扫描剂量门控调制</w:t>
            </w:r>
          </w:p>
        </w:tc>
      </w:tr>
      <w:tr w14:paraId="29C04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7E234F67">
            <w:pPr>
              <w:rPr>
                <w:rFonts w:ascii="微软雅黑" w:hAnsi="微软雅黑" w:eastAsia="微软雅黑" w:cs="Arial"/>
                <w:sz w:val="22"/>
                <w:szCs w:val="22"/>
              </w:rPr>
            </w:pPr>
            <w:r>
              <w:rPr>
                <w:rFonts w:ascii="微软雅黑" w:hAnsi="微软雅黑" w:eastAsia="微软雅黑" w:cs="Arial"/>
                <w:sz w:val="22"/>
                <w:szCs w:val="22"/>
              </w:rPr>
              <w:t>2.7.13</w:t>
            </w:r>
          </w:p>
        </w:tc>
        <w:tc>
          <w:tcPr>
            <w:tcW w:w="7648" w:type="dxa"/>
          </w:tcPr>
          <w:p w14:paraId="6C02D6E9">
            <w:pPr>
              <w:rPr>
                <w:rFonts w:ascii="微软雅黑" w:hAnsi="微软雅黑" w:eastAsia="微软雅黑"/>
                <w:sz w:val="22"/>
                <w:szCs w:val="22"/>
              </w:rPr>
            </w:pPr>
            <w:r>
              <w:rPr>
                <w:rFonts w:hint="eastAsia" w:ascii="微软雅黑" w:hAnsi="微软雅黑" w:eastAsia="微软雅黑" w:cs="Arial"/>
                <w:sz w:val="22"/>
                <w:szCs w:val="22"/>
              </w:rPr>
              <w:t>三维锥形束算法心脏重建：标配</w:t>
            </w:r>
          </w:p>
        </w:tc>
      </w:tr>
      <w:tr w14:paraId="4160A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4894FA9B">
            <w:pPr>
              <w:rPr>
                <w:rFonts w:ascii="微软雅黑" w:hAnsi="微软雅黑" w:eastAsia="微软雅黑" w:cs="Arial"/>
                <w:sz w:val="22"/>
                <w:szCs w:val="22"/>
              </w:rPr>
            </w:pPr>
            <w:r>
              <w:rPr>
                <w:rFonts w:ascii="微软雅黑" w:hAnsi="微软雅黑" w:eastAsia="微软雅黑" w:cs="Arial"/>
                <w:sz w:val="22"/>
                <w:szCs w:val="22"/>
              </w:rPr>
              <w:t>2.7.14</w:t>
            </w:r>
          </w:p>
        </w:tc>
        <w:tc>
          <w:tcPr>
            <w:tcW w:w="7648" w:type="dxa"/>
          </w:tcPr>
          <w:p w14:paraId="691FEA0C">
            <w:pPr>
              <w:rPr>
                <w:rFonts w:ascii="微软雅黑" w:hAnsi="微软雅黑" w:eastAsia="微软雅黑"/>
                <w:sz w:val="22"/>
                <w:szCs w:val="22"/>
              </w:rPr>
            </w:pPr>
            <w:r>
              <w:rPr>
                <w:rFonts w:hint="eastAsia" w:ascii="微软雅黑" w:hAnsi="微软雅黑" w:eastAsia="微软雅黑" w:cs="Arial"/>
                <w:sz w:val="22"/>
                <w:szCs w:val="22"/>
              </w:rPr>
              <w:t>心脏成像一次注药自动触发造影跟踪软件</w:t>
            </w:r>
          </w:p>
        </w:tc>
      </w:tr>
      <w:tr w14:paraId="0BE08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329A8A28">
            <w:pPr>
              <w:rPr>
                <w:rFonts w:ascii="微软雅黑" w:hAnsi="微软雅黑" w:eastAsia="微软雅黑" w:cs="Arial"/>
                <w:sz w:val="22"/>
                <w:szCs w:val="22"/>
              </w:rPr>
            </w:pPr>
            <w:r>
              <w:rPr>
                <w:rFonts w:hint="eastAsia" w:ascii="微软雅黑" w:hAnsi="微软雅黑" w:eastAsia="微软雅黑" w:cs="Arial"/>
                <w:sz w:val="22"/>
                <w:szCs w:val="22"/>
              </w:rPr>
              <w:t>2.</w:t>
            </w:r>
            <w:r>
              <w:rPr>
                <w:rFonts w:ascii="微软雅黑" w:hAnsi="微软雅黑" w:eastAsia="微软雅黑" w:cs="Arial"/>
                <w:sz w:val="22"/>
                <w:szCs w:val="22"/>
              </w:rPr>
              <w:t>7</w:t>
            </w:r>
            <w:r>
              <w:rPr>
                <w:rFonts w:hint="eastAsia" w:ascii="微软雅黑" w:hAnsi="微软雅黑" w:eastAsia="微软雅黑" w:cs="Arial"/>
                <w:sz w:val="22"/>
                <w:szCs w:val="22"/>
              </w:rPr>
              <w:t>.</w:t>
            </w:r>
            <w:r>
              <w:rPr>
                <w:rFonts w:ascii="微软雅黑" w:hAnsi="微软雅黑" w:eastAsia="微软雅黑" w:cs="Arial"/>
                <w:sz w:val="22"/>
                <w:szCs w:val="22"/>
              </w:rPr>
              <w:t>15</w:t>
            </w:r>
          </w:p>
        </w:tc>
        <w:tc>
          <w:tcPr>
            <w:tcW w:w="7648" w:type="dxa"/>
          </w:tcPr>
          <w:p w14:paraId="7A199B84">
            <w:pPr>
              <w:rPr>
                <w:rFonts w:ascii="微软雅黑" w:hAnsi="微软雅黑" w:eastAsia="微软雅黑"/>
                <w:sz w:val="22"/>
                <w:szCs w:val="22"/>
              </w:rPr>
            </w:pPr>
            <w:r>
              <w:rPr>
                <w:rFonts w:hint="eastAsia" w:ascii="微软雅黑" w:hAnsi="微软雅黑" w:eastAsia="微软雅黑" w:cs="Arial"/>
                <w:sz w:val="22"/>
                <w:szCs w:val="22"/>
              </w:rPr>
              <w:t>室性早搏校正功能</w:t>
            </w:r>
          </w:p>
        </w:tc>
      </w:tr>
      <w:tr w14:paraId="0F8F4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4749FF6A">
            <w:pPr>
              <w:rPr>
                <w:rFonts w:ascii="微软雅黑" w:hAnsi="微软雅黑" w:eastAsia="微软雅黑" w:cs="Arial"/>
                <w:sz w:val="22"/>
                <w:szCs w:val="22"/>
              </w:rPr>
            </w:pPr>
            <w:r>
              <w:rPr>
                <w:rFonts w:hint="eastAsia" w:ascii="微软雅黑" w:hAnsi="微软雅黑" w:eastAsia="微软雅黑" w:cs="Arial"/>
                <w:sz w:val="22"/>
                <w:szCs w:val="22"/>
              </w:rPr>
              <w:t>2.</w:t>
            </w:r>
            <w:r>
              <w:rPr>
                <w:rFonts w:ascii="微软雅黑" w:hAnsi="微软雅黑" w:eastAsia="微软雅黑" w:cs="Arial"/>
                <w:sz w:val="22"/>
                <w:szCs w:val="22"/>
              </w:rPr>
              <w:t>7</w:t>
            </w:r>
            <w:r>
              <w:rPr>
                <w:rFonts w:hint="eastAsia" w:ascii="微软雅黑" w:hAnsi="微软雅黑" w:eastAsia="微软雅黑" w:cs="Arial"/>
                <w:sz w:val="22"/>
                <w:szCs w:val="22"/>
              </w:rPr>
              <w:t>.</w:t>
            </w:r>
            <w:r>
              <w:rPr>
                <w:rFonts w:ascii="微软雅黑" w:hAnsi="微软雅黑" w:eastAsia="微软雅黑" w:cs="Arial"/>
                <w:sz w:val="22"/>
                <w:szCs w:val="22"/>
              </w:rPr>
              <w:t>16</w:t>
            </w:r>
          </w:p>
        </w:tc>
        <w:tc>
          <w:tcPr>
            <w:tcW w:w="7648" w:type="dxa"/>
          </w:tcPr>
          <w:p w14:paraId="74B70BCF">
            <w:pPr>
              <w:rPr>
                <w:rFonts w:ascii="微软雅黑" w:hAnsi="微软雅黑" w:eastAsia="微软雅黑"/>
                <w:sz w:val="22"/>
                <w:szCs w:val="22"/>
              </w:rPr>
            </w:pPr>
            <w:r>
              <w:rPr>
                <w:rFonts w:hint="eastAsia" w:ascii="微软雅黑" w:hAnsi="微软雅黑" w:eastAsia="微软雅黑" w:cs="Arial"/>
                <w:sz w:val="22"/>
                <w:szCs w:val="22"/>
              </w:rPr>
              <w:t>房性早搏校正功能</w:t>
            </w:r>
          </w:p>
        </w:tc>
      </w:tr>
      <w:tr w14:paraId="34745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6D6F264F">
            <w:pPr>
              <w:rPr>
                <w:rFonts w:ascii="微软雅黑" w:hAnsi="微软雅黑" w:eastAsia="微软雅黑" w:cs="Arial"/>
                <w:sz w:val="22"/>
                <w:szCs w:val="22"/>
              </w:rPr>
            </w:pPr>
            <w:r>
              <w:rPr>
                <w:rFonts w:hint="eastAsia" w:ascii="微软雅黑" w:hAnsi="微软雅黑" w:eastAsia="微软雅黑" w:cs="Arial"/>
                <w:sz w:val="22"/>
                <w:szCs w:val="22"/>
              </w:rPr>
              <w:t>2.</w:t>
            </w:r>
            <w:r>
              <w:rPr>
                <w:rFonts w:ascii="微软雅黑" w:hAnsi="微软雅黑" w:eastAsia="微软雅黑" w:cs="Arial"/>
                <w:sz w:val="22"/>
                <w:szCs w:val="22"/>
              </w:rPr>
              <w:t>7</w:t>
            </w:r>
            <w:r>
              <w:rPr>
                <w:rFonts w:hint="eastAsia" w:ascii="微软雅黑" w:hAnsi="微软雅黑" w:eastAsia="微软雅黑" w:cs="Arial"/>
                <w:sz w:val="22"/>
                <w:szCs w:val="22"/>
              </w:rPr>
              <w:t>.</w:t>
            </w:r>
            <w:r>
              <w:rPr>
                <w:rFonts w:ascii="微软雅黑" w:hAnsi="微软雅黑" w:eastAsia="微软雅黑" w:cs="Arial"/>
                <w:sz w:val="22"/>
                <w:szCs w:val="22"/>
              </w:rPr>
              <w:t>17</w:t>
            </w:r>
          </w:p>
        </w:tc>
        <w:tc>
          <w:tcPr>
            <w:tcW w:w="7648" w:type="dxa"/>
          </w:tcPr>
          <w:p w14:paraId="1002AD04">
            <w:pPr>
              <w:rPr>
                <w:rFonts w:ascii="微软雅黑" w:hAnsi="微软雅黑" w:eastAsia="微软雅黑"/>
                <w:sz w:val="22"/>
                <w:szCs w:val="22"/>
              </w:rPr>
            </w:pPr>
            <w:r>
              <w:rPr>
                <w:rFonts w:hint="eastAsia" w:ascii="微软雅黑" w:hAnsi="微软雅黑" w:eastAsia="微软雅黑" w:cs="Arial"/>
                <w:sz w:val="22"/>
                <w:szCs w:val="22"/>
              </w:rPr>
              <w:t>二联律校正功能</w:t>
            </w:r>
          </w:p>
        </w:tc>
      </w:tr>
      <w:tr w14:paraId="41B5F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73148F14">
            <w:pPr>
              <w:rPr>
                <w:rFonts w:ascii="微软雅黑" w:hAnsi="微软雅黑" w:eastAsia="微软雅黑" w:cs="Arial"/>
                <w:sz w:val="22"/>
                <w:szCs w:val="22"/>
              </w:rPr>
            </w:pPr>
            <w:r>
              <w:rPr>
                <w:rFonts w:hint="eastAsia" w:ascii="微软雅黑" w:hAnsi="微软雅黑" w:eastAsia="微软雅黑" w:cs="Arial"/>
                <w:sz w:val="22"/>
                <w:szCs w:val="22"/>
              </w:rPr>
              <w:t>2.</w:t>
            </w:r>
            <w:r>
              <w:rPr>
                <w:rFonts w:ascii="微软雅黑" w:hAnsi="微软雅黑" w:eastAsia="微软雅黑" w:cs="Arial"/>
                <w:sz w:val="22"/>
                <w:szCs w:val="22"/>
              </w:rPr>
              <w:t>7</w:t>
            </w:r>
            <w:r>
              <w:rPr>
                <w:rFonts w:hint="eastAsia" w:ascii="微软雅黑" w:hAnsi="微软雅黑" w:eastAsia="微软雅黑" w:cs="Arial"/>
                <w:sz w:val="22"/>
                <w:szCs w:val="22"/>
              </w:rPr>
              <w:t>.</w:t>
            </w:r>
            <w:r>
              <w:rPr>
                <w:rFonts w:ascii="微软雅黑" w:hAnsi="微软雅黑" w:eastAsia="微软雅黑" w:cs="Arial"/>
                <w:sz w:val="22"/>
                <w:szCs w:val="22"/>
              </w:rPr>
              <w:t>18</w:t>
            </w:r>
          </w:p>
        </w:tc>
        <w:tc>
          <w:tcPr>
            <w:tcW w:w="7648" w:type="dxa"/>
          </w:tcPr>
          <w:p w14:paraId="13EA210A">
            <w:pPr>
              <w:rPr>
                <w:rFonts w:ascii="微软雅黑" w:hAnsi="微软雅黑" w:eastAsia="微软雅黑"/>
                <w:sz w:val="22"/>
                <w:szCs w:val="22"/>
              </w:rPr>
            </w:pPr>
            <w:r>
              <w:rPr>
                <w:rFonts w:hint="eastAsia" w:ascii="微软雅黑" w:hAnsi="微软雅黑" w:eastAsia="微软雅黑" w:cs="Arial"/>
                <w:sz w:val="22"/>
                <w:szCs w:val="22"/>
              </w:rPr>
              <w:t>房颤心律校正功能</w:t>
            </w:r>
          </w:p>
        </w:tc>
      </w:tr>
      <w:tr w14:paraId="66B5B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18BD59E7">
            <w:pPr>
              <w:rPr>
                <w:rFonts w:ascii="微软雅黑" w:hAnsi="微软雅黑" w:eastAsia="微软雅黑" w:cs="Arial"/>
                <w:sz w:val="22"/>
                <w:szCs w:val="22"/>
              </w:rPr>
            </w:pPr>
            <w:r>
              <w:rPr>
                <w:rFonts w:hint="eastAsia" w:ascii="微软雅黑" w:hAnsi="微软雅黑" w:eastAsia="微软雅黑" w:cs="Arial"/>
                <w:sz w:val="22"/>
                <w:szCs w:val="22"/>
              </w:rPr>
              <w:t>2.</w:t>
            </w:r>
            <w:r>
              <w:rPr>
                <w:rFonts w:ascii="微软雅黑" w:hAnsi="微软雅黑" w:eastAsia="微软雅黑" w:cs="Arial"/>
                <w:sz w:val="22"/>
                <w:szCs w:val="22"/>
              </w:rPr>
              <w:t>7</w:t>
            </w:r>
            <w:r>
              <w:rPr>
                <w:rFonts w:hint="eastAsia" w:ascii="微软雅黑" w:hAnsi="微软雅黑" w:eastAsia="微软雅黑" w:cs="Arial"/>
                <w:sz w:val="22"/>
                <w:szCs w:val="22"/>
              </w:rPr>
              <w:t>.</w:t>
            </w:r>
            <w:r>
              <w:rPr>
                <w:rFonts w:ascii="微软雅黑" w:hAnsi="微软雅黑" w:eastAsia="微软雅黑" w:cs="Arial"/>
                <w:sz w:val="22"/>
                <w:szCs w:val="22"/>
              </w:rPr>
              <w:t>19</w:t>
            </w:r>
          </w:p>
        </w:tc>
        <w:tc>
          <w:tcPr>
            <w:tcW w:w="7648" w:type="dxa"/>
          </w:tcPr>
          <w:p w14:paraId="3E6CD0CD">
            <w:pPr>
              <w:rPr>
                <w:rFonts w:ascii="微软雅黑" w:hAnsi="微软雅黑" w:eastAsia="微软雅黑"/>
                <w:sz w:val="22"/>
                <w:szCs w:val="22"/>
              </w:rPr>
            </w:pPr>
            <w:r>
              <w:rPr>
                <w:rFonts w:hint="eastAsia" w:ascii="微软雅黑" w:hAnsi="微软雅黑" w:eastAsia="微软雅黑" w:cs="Arial"/>
                <w:sz w:val="22"/>
                <w:szCs w:val="22"/>
              </w:rPr>
              <w:t>心电基线漂移校正功能</w:t>
            </w:r>
          </w:p>
        </w:tc>
      </w:tr>
      <w:tr w14:paraId="4CEB4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0235F9A5">
            <w:pPr>
              <w:rPr>
                <w:rFonts w:ascii="微软雅黑" w:hAnsi="微软雅黑" w:eastAsia="微软雅黑" w:cs="Arial"/>
                <w:b/>
                <w:bCs/>
                <w:sz w:val="22"/>
                <w:szCs w:val="22"/>
              </w:rPr>
            </w:pPr>
            <w:r>
              <w:rPr>
                <w:rFonts w:ascii="微软雅黑" w:hAnsi="微软雅黑" w:eastAsia="微软雅黑" w:cs="Arial"/>
                <w:b/>
                <w:bCs/>
                <w:sz w:val="22"/>
                <w:szCs w:val="22"/>
              </w:rPr>
              <w:t>2.8</w:t>
            </w:r>
          </w:p>
        </w:tc>
        <w:tc>
          <w:tcPr>
            <w:tcW w:w="7648" w:type="dxa"/>
          </w:tcPr>
          <w:p w14:paraId="1E04BDA9">
            <w:pPr>
              <w:jc w:val="both"/>
              <w:rPr>
                <w:rFonts w:ascii="微软雅黑" w:hAnsi="微软雅黑" w:eastAsia="微软雅黑" w:cs="Arial"/>
                <w:b/>
                <w:bCs/>
                <w:sz w:val="22"/>
                <w:szCs w:val="22"/>
              </w:rPr>
            </w:pPr>
            <w:r>
              <w:rPr>
                <w:rFonts w:hint="eastAsia" w:ascii="微软雅黑" w:hAnsi="微软雅黑" w:eastAsia="微软雅黑" w:cs="Arial"/>
                <w:b/>
                <w:bCs/>
                <w:sz w:val="22"/>
                <w:szCs w:val="22"/>
              </w:rPr>
              <w:t>微辐射平台</w:t>
            </w:r>
          </w:p>
        </w:tc>
      </w:tr>
      <w:tr w14:paraId="64113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472F6765">
            <w:pPr>
              <w:rPr>
                <w:rFonts w:ascii="微软雅黑" w:hAnsi="微软雅黑" w:eastAsia="微软雅黑" w:cs="Arial"/>
                <w:sz w:val="22"/>
                <w:szCs w:val="22"/>
              </w:rPr>
            </w:pPr>
            <w:r>
              <w:rPr>
                <w:rFonts w:ascii="微软雅黑" w:hAnsi="微软雅黑" w:eastAsia="微软雅黑" w:cs="Arial"/>
                <w:sz w:val="22"/>
                <w:szCs w:val="22"/>
              </w:rPr>
              <w:t>2.8.1</w:t>
            </w:r>
          </w:p>
        </w:tc>
        <w:tc>
          <w:tcPr>
            <w:tcW w:w="7648" w:type="dxa"/>
          </w:tcPr>
          <w:p w14:paraId="0130E123">
            <w:pPr>
              <w:jc w:val="both"/>
              <w:rPr>
                <w:rFonts w:ascii="微软雅黑" w:hAnsi="微软雅黑" w:eastAsia="微软雅黑" w:cs="Arial"/>
                <w:sz w:val="22"/>
                <w:szCs w:val="22"/>
              </w:rPr>
            </w:pPr>
            <w:r>
              <w:rPr>
                <w:rFonts w:hint="eastAsia" w:ascii="微软雅黑" w:hAnsi="微软雅黑" w:eastAsia="微软雅黑"/>
                <w:sz w:val="22"/>
                <w:szCs w:val="22"/>
              </w:rPr>
              <w:t>提供最新最先进的微辐射影像重建</w:t>
            </w:r>
            <w:r>
              <w:rPr>
                <w:rFonts w:ascii="微软雅黑" w:hAnsi="微软雅黑" w:eastAsia="微软雅黑"/>
                <w:sz w:val="22"/>
                <w:szCs w:val="22"/>
              </w:rPr>
              <w:t>iDose4</w:t>
            </w:r>
            <w:r>
              <w:rPr>
                <w:rFonts w:hint="eastAsia" w:ascii="微软雅黑" w:hAnsi="微软雅黑" w:eastAsia="微软雅黑"/>
                <w:sz w:val="22"/>
                <w:szCs w:val="22"/>
              </w:rPr>
              <w:t>平台</w:t>
            </w:r>
          </w:p>
        </w:tc>
      </w:tr>
      <w:tr w14:paraId="6C533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0745A6F6">
            <w:pPr>
              <w:rPr>
                <w:rFonts w:ascii="微软雅黑" w:hAnsi="微软雅黑" w:eastAsia="微软雅黑" w:cs="Arial"/>
                <w:sz w:val="22"/>
                <w:szCs w:val="22"/>
              </w:rPr>
            </w:pPr>
            <w:r>
              <w:rPr>
                <w:rFonts w:ascii="微软雅黑" w:hAnsi="微软雅黑" w:eastAsia="微软雅黑" w:cs="Arial"/>
                <w:sz w:val="22"/>
                <w:szCs w:val="22"/>
              </w:rPr>
              <w:t>2.8.2</w:t>
            </w:r>
          </w:p>
        </w:tc>
        <w:tc>
          <w:tcPr>
            <w:tcW w:w="7648" w:type="dxa"/>
          </w:tcPr>
          <w:p w14:paraId="50389F8B">
            <w:pPr>
              <w:jc w:val="both"/>
              <w:rPr>
                <w:rFonts w:ascii="微软雅黑" w:hAnsi="微软雅黑" w:eastAsia="微软雅黑" w:cs="Arial"/>
                <w:sz w:val="22"/>
                <w:szCs w:val="22"/>
              </w:rPr>
            </w:pPr>
            <w:r>
              <w:rPr>
                <w:rFonts w:hint="eastAsia" w:ascii="微软雅黑" w:hAnsi="微软雅黑" w:eastAsia="微软雅黑" w:cs="Arial"/>
                <w:sz w:val="22"/>
                <w:szCs w:val="22"/>
              </w:rPr>
              <w:t>提供投影空间和图像空间的双空间微辐射重建技术</w:t>
            </w:r>
          </w:p>
        </w:tc>
      </w:tr>
      <w:tr w14:paraId="38E59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15455900">
            <w:pPr>
              <w:rPr>
                <w:rFonts w:ascii="微软雅黑" w:hAnsi="微软雅黑" w:eastAsia="微软雅黑" w:cs="Arial"/>
                <w:sz w:val="22"/>
                <w:szCs w:val="22"/>
              </w:rPr>
            </w:pPr>
            <w:r>
              <w:rPr>
                <w:rFonts w:ascii="微软雅黑" w:hAnsi="微软雅黑" w:eastAsia="微软雅黑" w:cs="Arial"/>
                <w:sz w:val="22"/>
                <w:szCs w:val="22"/>
              </w:rPr>
              <w:t>2.8.3</w:t>
            </w:r>
          </w:p>
        </w:tc>
        <w:tc>
          <w:tcPr>
            <w:tcW w:w="7648" w:type="dxa"/>
          </w:tcPr>
          <w:p w14:paraId="266B7FCC">
            <w:pPr>
              <w:jc w:val="both"/>
              <w:rPr>
                <w:rFonts w:ascii="微软雅黑" w:hAnsi="微软雅黑" w:eastAsia="微软雅黑" w:cs="Arial"/>
                <w:sz w:val="22"/>
                <w:szCs w:val="22"/>
              </w:rPr>
            </w:pPr>
            <w:r>
              <w:rPr>
                <w:rFonts w:hint="eastAsia" w:ascii="微软雅黑" w:hAnsi="微软雅黑" w:eastAsia="微软雅黑" w:cs="Arial"/>
                <w:sz w:val="22"/>
                <w:szCs w:val="22"/>
              </w:rPr>
              <w:t>提供多模型影像重建技术</w:t>
            </w:r>
          </w:p>
        </w:tc>
      </w:tr>
      <w:tr w14:paraId="1990E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0A5ABCE8">
            <w:pPr>
              <w:rPr>
                <w:rFonts w:ascii="微软雅黑" w:hAnsi="微软雅黑" w:eastAsia="微软雅黑" w:cs="Arial"/>
                <w:sz w:val="22"/>
                <w:szCs w:val="22"/>
              </w:rPr>
            </w:pPr>
            <w:r>
              <w:rPr>
                <w:rFonts w:ascii="微软雅黑" w:hAnsi="微软雅黑" w:eastAsia="微软雅黑" w:cs="Arial"/>
                <w:sz w:val="22"/>
                <w:szCs w:val="22"/>
              </w:rPr>
              <w:t>2.8.4</w:t>
            </w:r>
          </w:p>
        </w:tc>
        <w:tc>
          <w:tcPr>
            <w:tcW w:w="7648" w:type="dxa"/>
          </w:tcPr>
          <w:p w14:paraId="623A4063">
            <w:pPr>
              <w:jc w:val="both"/>
              <w:rPr>
                <w:rFonts w:ascii="微软雅黑" w:hAnsi="微软雅黑" w:eastAsia="微软雅黑" w:cs="Arial"/>
                <w:sz w:val="22"/>
                <w:szCs w:val="22"/>
              </w:rPr>
            </w:pPr>
            <w:r>
              <w:rPr>
                <w:rFonts w:hint="eastAsia" w:ascii="微软雅黑" w:hAnsi="微软雅黑" w:eastAsia="微软雅黑"/>
                <w:sz w:val="22"/>
                <w:szCs w:val="22"/>
              </w:rPr>
              <w:t>具备</w:t>
            </w:r>
            <w:r>
              <w:rPr>
                <w:rFonts w:ascii="微软雅黑" w:hAnsi="微软雅黑" w:eastAsia="微软雅黑"/>
                <w:sz w:val="22"/>
                <w:szCs w:val="22"/>
              </w:rPr>
              <w:t>3D</w:t>
            </w:r>
            <w:r>
              <w:rPr>
                <w:rFonts w:hint="eastAsia" w:ascii="微软雅黑" w:hAnsi="微软雅黑" w:eastAsia="微软雅黑"/>
                <w:sz w:val="22"/>
                <w:szCs w:val="22"/>
              </w:rPr>
              <w:t>多频校正技术预防图像</w:t>
            </w:r>
            <w:r>
              <w:rPr>
                <w:rFonts w:ascii="微软雅黑" w:hAnsi="微软雅黑" w:eastAsia="微软雅黑"/>
                <w:sz w:val="22"/>
                <w:szCs w:val="22"/>
              </w:rPr>
              <w:t>NPS</w:t>
            </w:r>
            <w:r>
              <w:rPr>
                <w:rFonts w:hint="eastAsia" w:ascii="微软雅黑" w:hAnsi="微软雅黑" w:eastAsia="微软雅黑"/>
                <w:sz w:val="22"/>
                <w:szCs w:val="22"/>
              </w:rPr>
              <w:t>(噪声功率谱)偏移</w:t>
            </w:r>
          </w:p>
        </w:tc>
      </w:tr>
      <w:tr w14:paraId="682C2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793E4743">
            <w:pPr>
              <w:rPr>
                <w:rFonts w:ascii="微软雅黑" w:hAnsi="微软雅黑" w:eastAsia="微软雅黑" w:cs="Arial"/>
                <w:sz w:val="22"/>
                <w:szCs w:val="22"/>
              </w:rPr>
            </w:pPr>
            <w:r>
              <w:rPr>
                <w:rFonts w:ascii="微软雅黑" w:hAnsi="微软雅黑" w:eastAsia="微软雅黑" w:cs="Arial"/>
                <w:sz w:val="22"/>
                <w:szCs w:val="22"/>
              </w:rPr>
              <w:t>2.8.5</w:t>
            </w:r>
          </w:p>
        </w:tc>
        <w:tc>
          <w:tcPr>
            <w:tcW w:w="7648" w:type="dxa"/>
          </w:tcPr>
          <w:p w14:paraId="673E98B4">
            <w:pPr>
              <w:jc w:val="both"/>
              <w:rPr>
                <w:rFonts w:ascii="微软雅黑" w:hAnsi="微软雅黑" w:eastAsia="微软雅黑" w:cs="Arial"/>
                <w:sz w:val="22"/>
                <w:szCs w:val="22"/>
              </w:rPr>
            </w:pPr>
            <w:r>
              <w:rPr>
                <w:rFonts w:hint="eastAsia" w:ascii="微软雅黑" w:hAnsi="微软雅黑" w:eastAsia="微软雅黑" w:cs="Arial"/>
                <w:sz w:val="22"/>
                <w:szCs w:val="22"/>
              </w:rPr>
              <w:t>具备无蜡像状伪影成像技术</w:t>
            </w:r>
          </w:p>
        </w:tc>
      </w:tr>
      <w:tr w14:paraId="60706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7A3884BD">
            <w:pPr>
              <w:rPr>
                <w:rFonts w:ascii="微软雅黑" w:hAnsi="微软雅黑" w:eastAsia="微软雅黑" w:cs="Arial"/>
                <w:sz w:val="22"/>
                <w:szCs w:val="22"/>
              </w:rPr>
            </w:pPr>
            <w:r>
              <w:rPr>
                <w:rFonts w:ascii="微软雅黑" w:hAnsi="微软雅黑" w:eastAsia="微软雅黑" w:cs="Arial"/>
                <w:sz w:val="22"/>
                <w:szCs w:val="22"/>
              </w:rPr>
              <w:t>2.8.6</w:t>
            </w:r>
          </w:p>
        </w:tc>
        <w:tc>
          <w:tcPr>
            <w:tcW w:w="7648" w:type="dxa"/>
          </w:tcPr>
          <w:p w14:paraId="6542DEED">
            <w:pPr>
              <w:jc w:val="both"/>
              <w:rPr>
                <w:rFonts w:ascii="微软雅黑" w:hAnsi="微软雅黑" w:eastAsia="微软雅黑" w:cs="Arial"/>
                <w:sz w:val="22"/>
                <w:szCs w:val="22"/>
              </w:rPr>
            </w:pPr>
            <w:r>
              <w:rPr>
                <w:rFonts w:hint="eastAsia" w:ascii="微软雅黑" w:hAnsi="微软雅黑" w:eastAsia="微软雅黑" w:cs="Arial"/>
                <w:sz w:val="22"/>
                <w:szCs w:val="22"/>
              </w:rPr>
              <w:t>具备低光子无伪影成像技术</w:t>
            </w:r>
          </w:p>
        </w:tc>
      </w:tr>
      <w:tr w14:paraId="4D3E3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1AE138A7">
            <w:pPr>
              <w:rPr>
                <w:rFonts w:ascii="微软雅黑" w:hAnsi="微软雅黑" w:eastAsia="微软雅黑" w:cs="Arial"/>
                <w:b/>
                <w:sz w:val="22"/>
                <w:szCs w:val="22"/>
              </w:rPr>
            </w:pPr>
            <w:r>
              <w:rPr>
                <w:rFonts w:ascii="微软雅黑" w:hAnsi="微软雅黑" w:eastAsia="微软雅黑" w:cs="Arial"/>
                <w:b/>
                <w:sz w:val="22"/>
                <w:szCs w:val="22"/>
              </w:rPr>
              <w:t>2.9</w:t>
            </w:r>
          </w:p>
        </w:tc>
        <w:tc>
          <w:tcPr>
            <w:tcW w:w="7648" w:type="dxa"/>
          </w:tcPr>
          <w:p w14:paraId="7D99B403">
            <w:pPr>
              <w:jc w:val="both"/>
              <w:rPr>
                <w:rFonts w:ascii="微软雅黑" w:hAnsi="微软雅黑" w:eastAsia="微软雅黑" w:cs="Arial"/>
                <w:b/>
                <w:sz w:val="22"/>
                <w:szCs w:val="22"/>
              </w:rPr>
            </w:pPr>
            <w:r>
              <w:rPr>
                <w:rFonts w:hint="eastAsia" w:ascii="微软雅黑" w:hAnsi="微软雅黑" w:eastAsia="微软雅黑" w:cs="Arial"/>
                <w:b/>
                <w:sz w:val="22"/>
                <w:szCs w:val="22"/>
              </w:rPr>
              <w:t>高级金属伪影去除平台</w:t>
            </w:r>
          </w:p>
        </w:tc>
      </w:tr>
      <w:tr w14:paraId="7FE06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7B1C54E7">
            <w:pPr>
              <w:rPr>
                <w:rFonts w:ascii="微软雅黑" w:hAnsi="微软雅黑" w:eastAsia="微软雅黑" w:cs="Arial"/>
                <w:sz w:val="22"/>
                <w:szCs w:val="22"/>
              </w:rPr>
            </w:pPr>
            <w:r>
              <w:rPr>
                <w:rFonts w:ascii="微软雅黑" w:hAnsi="微软雅黑" w:eastAsia="微软雅黑" w:cs="Arial"/>
                <w:sz w:val="22"/>
                <w:szCs w:val="22"/>
              </w:rPr>
              <w:t>2.9.1</w:t>
            </w:r>
          </w:p>
        </w:tc>
        <w:tc>
          <w:tcPr>
            <w:tcW w:w="7648" w:type="dxa"/>
          </w:tcPr>
          <w:p w14:paraId="7F6FDFCF">
            <w:pPr>
              <w:jc w:val="both"/>
              <w:rPr>
                <w:rFonts w:ascii="微软雅黑" w:hAnsi="微软雅黑" w:eastAsia="微软雅黑" w:cs="Arial"/>
                <w:sz w:val="22"/>
                <w:szCs w:val="22"/>
              </w:rPr>
            </w:pPr>
            <w:r>
              <w:rPr>
                <w:rFonts w:hint="eastAsia" w:ascii="微软雅黑" w:hAnsi="微软雅黑" w:eastAsia="微软雅黑"/>
                <w:sz w:val="22"/>
                <w:szCs w:val="22"/>
              </w:rPr>
              <w:t>提供最新最先进的去金属伪影</w:t>
            </w:r>
            <w:r>
              <w:rPr>
                <w:rFonts w:hint="eastAsia" w:ascii="微软雅黑" w:hAnsi="微软雅黑" w:eastAsia="微软雅黑" w:cs="Arial"/>
                <w:sz w:val="22"/>
                <w:szCs w:val="22"/>
              </w:rPr>
              <w:t>O</w:t>
            </w:r>
            <w:r>
              <w:rPr>
                <w:rFonts w:ascii="微软雅黑" w:hAnsi="微软雅黑" w:eastAsia="微软雅黑" w:cs="Arial"/>
                <w:sz w:val="22"/>
                <w:szCs w:val="22"/>
              </w:rPr>
              <w:t>-</w:t>
            </w:r>
            <w:r>
              <w:rPr>
                <w:rFonts w:hint="eastAsia" w:ascii="微软雅黑" w:hAnsi="微软雅黑" w:eastAsia="微软雅黑" w:cs="Arial"/>
                <w:sz w:val="22"/>
                <w:szCs w:val="22"/>
              </w:rPr>
              <w:t>MAR高级金属伪影抑制软件</w:t>
            </w:r>
          </w:p>
        </w:tc>
      </w:tr>
      <w:tr w14:paraId="6A161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14F2A2D2">
            <w:pPr>
              <w:rPr>
                <w:rFonts w:ascii="微软雅黑" w:hAnsi="微软雅黑" w:eastAsia="微软雅黑" w:cs="Arial"/>
                <w:sz w:val="22"/>
                <w:szCs w:val="22"/>
              </w:rPr>
            </w:pPr>
            <w:r>
              <w:rPr>
                <w:rFonts w:ascii="微软雅黑" w:hAnsi="微软雅黑" w:eastAsia="微软雅黑" w:cs="Arial"/>
                <w:sz w:val="22"/>
                <w:szCs w:val="22"/>
              </w:rPr>
              <w:t>2.9.2</w:t>
            </w:r>
          </w:p>
        </w:tc>
        <w:tc>
          <w:tcPr>
            <w:tcW w:w="7648" w:type="dxa"/>
          </w:tcPr>
          <w:p w14:paraId="440E34B4">
            <w:pPr>
              <w:jc w:val="both"/>
              <w:rPr>
                <w:rFonts w:ascii="微软雅黑" w:hAnsi="微软雅黑" w:eastAsia="微软雅黑" w:cs="Arial"/>
                <w:sz w:val="22"/>
                <w:szCs w:val="22"/>
              </w:rPr>
            </w:pPr>
            <w:r>
              <w:rPr>
                <w:rFonts w:hint="eastAsia" w:ascii="微软雅黑" w:hAnsi="微软雅黑" w:eastAsia="微软雅黑" w:cs="Arial"/>
                <w:sz w:val="22"/>
                <w:szCs w:val="22"/>
              </w:rPr>
              <w:t>有效消除金属物导致的条状伪影和暗带区域</w:t>
            </w:r>
          </w:p>
        </w:tc>
      </w:tr>
      <w:tr w14:paraId="2573A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25E52CFC">
            <w:pPr>
              <w:rPr>
                <w:rFonts w:ascii="微软雅黑" w:hAnsi="微软雅黑" w:eastAsia="微软雅黑" w:cs="Arial"/>
                <w:sz w:val="22"/>
                <w:szCs w:val="22"/>
              </w:rPr>
            </w:pPr>
            <w:r>
              <w:rPr>
                <w:rFonts w:ascii="微软雅黑" w:hAnsi="微软雅黑" w:eastAsia="微软雅黑" w:cs="Arial"/>
                <w:sz w:val="22"/>
                <w:szCs w:val="22"/>
              </w:rPr>
              <w:t>2.9.3</w:t>
            </w:r>
          </w:p>
        </w:tc>
        <w:tc>
          <w:tcPr>
            <w:tcW w:w="7648" w:type="dxa"/>
          </w:tcPr>
          <w:p w14:paraId="00A7306C">
            <w:pPr>
              <w:jc w:val="both"/>
              <w:rPr>
                <w:rFonts w:ascii="微软雅黑" w:hAnsi="微软雅黑" w:eastAsia="微软雅黑" w:cs="Arial"/>
                <w:sz w:val="22"/>
                <w:szCs w:val="22"/>
              </w:rPr>
            </w:pPr>
            <w:r>
              <w:rPr>
                <w:rFonts w:hint="eastAsia" w:ascii="微软雅黑" w:hAnsi="微软雅黑" w:eastAsia="微软雅黑" w:cs="Arial"/>
                <w:sz w:val="22"/>
                <w:szCs w:val="22"/>
              </w:rPr>
              <w:t>可有效降低复杂、较大金属植入物伪影</w:t>
            </w:r>
          </w:p>
        </w:tc>
      </w:tr>
      <w:tr w14:paraId="03E8B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01CF899A">
            <w:pPr>
              <w:rPr>
                <w:rFonts w:ascii="微软雅黑" w:hAnsi="微软雅黑" w:eastAsia="微软雅黑" w:cs="Arial"/>
                <w:sz w:val="22"/>
                <w:szCs w:val="22"/>
              </w:rPr>
            </w:pPr>
            <w:r>
              <w:rPr>
                <w:rFonts w:ascii="微软雅黑" w:hAnsi="微软雅黑" w:eastAsia="微软雅黑" w:cs="Arial"/>
                <w:sz w:val="22"/>
                <w:szCs w:val="22"/>
              </w:rPr>
              <w:t>2.9.4</w:t>
            </w:r>
          </w:p>
        </w:tc>
        <w:tc>
          <w:tcPr>
            <w:tcW w:w="7648" w:type="dxa"/>
          </w:tcPr>
          <w:p w14:paraId="79FA4241">
            <w:pPr>
              <w:jc w:val="both"/>
              <w:rPr>
                <w:rFonts w:ascii="微软雅黑" w:hAnsi="微软雅黑" w:eastAsia="微软雅黑" w:cs="Arial"/>
                <w:sz w:val="22"/>
                <w:szCs w:val="22"/>
              </w:rPr>
            </w:pPr>
            <w:r>
              <w:rPr>
                <w:rFonts w:hint="eastAsia" w:ascii="微软雅黑" w:hAnsi="微软雅黑" w:eastAsia="微软雅黑" w:cs="Arial"/>
                <w:sz w:val="22"/>
                <w:szCs w:val="22"/>
              </w:rPr>
              <w:t>可生成原始图像和去伪影后图像两组数据</w:t>
            </w:r>
          </w:p>
        </w:tc>
      </w:tr>
      <w:tr w14:paraId="21E67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41D56618">
            <w:pPr>
              <w:rPr>
                <w:rFonts w:ascii="微软雅黑" w:hAnsi="微软雅黑" w:eastAsia="微软雅黑" w:cs="Arial"/>
                <w:sz w:val="22"/>
                <w:szCs w:val="22"/>
              </w:rPr>
            </w:pPr>
            <w:r>
              <w:rPr>
                <w:rFonts w:ascii="微软雅黑" w:hAnsi="微软雅黑" w:eastAsia="微软雅黑" w:cs="Arial"/>
                <w:sz w:val="22"/>
                <w:szCs w:val="22"/>
              </w:rPr>
              <w:t>2.9.5</w:t>
            </w:r>
          </w:p>
        </w:tc>
        <w:tc>
          <w:tcPr>
            <w:tcW w:w="7648" w:type="dxa"/>
          </w:tcPr>
          <w:p w14:paraId="43B1FDA2">
            <w:pPr>
              <w:jc w:val="both"/>
              <w:rPr>
                <w:rFonts w:ascii="微软雅黑" w:hAnsi="微软雅黑" w:eastAsia="微软雅黑" w:cs="Arial"/>
                <w:sz w:val="22"/>
                <w:szCs w:val="22"/>
              </w:rPr>
            </w:pPr>
            <w:r>
              <w:rPr>
                <w:rFonts w:hint="eastAsia" w:ascii="微软雅黑" w:hAnsi="微软雅黑" w:eastAsia="微软雅黑" w:cs="Arial"/>
                <w:sz w:val="22"/>
                <w:szCs w:val="22"/>
              </w:rPr>
              <w:t>去除金属伪影同时减低图像噪声</w:t>
            </w:r>
          </w:p>
        </w:tc>
      </w:tr>
      <w:tr w14:paraId="3CB69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48AA47F7">
            <w:pPr>
              <w:rPr>
                <w:rFonts w:ascii="微软雅黑" w:hAnsi="微软雅黑" w:eastAsia="微软雅黑" w:cs="Arial"/>
                <w:sz w:val="22"/>
                <w:szCs w:val="22"/>
              </w:rPr>
            </w:pPr>
            <w:r>
              <w:rPr>
                <w:rFonts w:ascii="微软雅黑" w:hAnsi="微软雅黑" w:eastAsia="微软雅黑" w:cs="Arial"/>
                <w:sz w:val="22"/>
                <w:szCs w:val="22"/>
              </w:rPr>
              <w:t>2.9.6</w:t>
            </w:r>
          </w:p>
        </w:tc>
        <w:tc>
          <w:tcPr>
            <w:tcW w:w="7648" w:type="dxa"/>
          </w:tcPr>
          <w:p w14:paraId="2EAED6CA">
            <w:pPr>
              <w:jc w:val="both"/>
              <w:rPr>
                <w:rFonts w:ascii="微软雅黑" w:hAnsi="微软雅黑" w:eastAsia="微软雅黑" w:cs="Arial"/>
                <w:sz w:val="22"/>
                <w:szCs w:val="22"/>
              </w:rPr>
            </w:pPr>
            <w:r>
              <w:rPr>
                <w:rFonts w:hint="eastAsia" w:ascii="微软雅黑" w:hAnsi="微软雅黑" w:eastAsia="微软雅黑" w:cs="Arial"/>
                <w:sz w:val="22"/>
                <w:szCs w:val="22"/>
              </w:rPr>
              <w:t>一次扫描完成去金属伪影，不需要额外扫描</w:t>
            </w:r>
          </w:p>
        </w:tc>
      </w:tr>
      <w:tr w14:paraId="45A6C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07189B12">
            <w:pPr>
              <w:rPr>
                <w:rFonts w:ascii="微软雅黑" w:hAnsi="微软雅黑" w:eastAsia="微软雅黑" w:cs="Arial"/>
                <w:sz w:val="22"/>
                <w:szCs w:val="22"/>
              </w:rPr>
            </w:pPr>
            <w:r>
              <w:rPr>
                <w:rFonts w:ascii="微软雅黑" w:hAnsi="微软雅黑" w:eastAsia="微软雅黑" w:cs="Arial"/>
                <w:sz w:val="22"/>
                <w:szCs w:val="22"/>
              </w:rPr>
              <w:t>2.9.7</w:t>
            </w:r>
          </w:p>
        </w:tc>
        <w:tc>
          <w:tcPr>
            <w:tcW w:w="7648" w:type="dxa"/>
          </w:tcPr>
          <w:p w14:paraId="20549BC2">
            <w:pPr>
              <w:jc w:val="both"/>
              <w:rPr>
                <w:rFonts w:ascii="微软雅黑" w:hAnsi="微软雅黑" w:eastAsia="微软雅黑" w:cs="Arial"/>
                <w:sz w:val="22"/>
                <w:szCs w:val="22"/>
              </w:rPr>
            </w:pPr>
            <w:r>
              <w:rPr>
                <w:rFonts w:hint="eastAsia" w:ascii="微软雅黑" w:hAnsi="微软雅黑" w:eastAsia="微软雅黑" w:cs="Arial"/>
                <w:sz w:val="22"/>
                <w:szCs w:val="22"/>
              </w:rPr>
              <w:t>在不增加扫描剂量的前提下去除金属伪影</w:t>
            </w:r>
          </w:p>
        </w:tc>
      </w:tr>
      <w:tr w14:paraId="22549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1462F165">
            <w:pPr>
              <w:rPr>
                <w:rFonts w:ascii="微软雅黑" w:hAnsi="微软雅黑" w:eastAsia="微软雅黑" w:cs="Arial"/>
                <w:sz w:val="22"/>
                <w:szCs w:val="22"/>
              </w:rPr>
            </w:pPr>
            <w:r>
              <w:rPr>
                <w:rFonts w:ascii="微软雅黑" w:hAnsi="微软雅黑" w:eastAsia="微软雅黑" w:cs="Arial"/>
                <w:sz w:val="22"/>
                <w:szCs w:val="22"/>
              </w:rPr>
              <w:t>2.9.8</w:t>
            </w:r>
          </w:p>
        </w:tc>
        <w:tc>
          <w:tcPr>
            <w:tcW w:w="7648" w:type="dxa"/>
          </w:tcPr>
          <w:p w14:paraId="495DC689">
            <w:pPr>
              <w:jc w:val="both"/>
              <w:rPr>
                <w:rFonts w:ascii="微软雅黑" w:hAnsi="微软雅黑" w:eastAsia="微软雅黑" w:cs="Arial"/>
                <w:sz w:val="22"/>
                <w:szCs w:val="22"/>
              </w:rPr>
            </w:pPr>
            <w:r>
              <w:rPr>
                <w:rFonts w:hint="eastAsia" w:ascii="微软雅黑" w:hAnsi="微软雅黑" w:eastAsia="微软雅黑" w:cs="Arial"/>
                <w:sz w:val="22"/>
                <w:szCs w:val="22"/>
              </w:rPr>
              <w:t>自动去除金属伪影，不需要额外后处理</w:t>
            </w:r>
          </w:p>
        </w:tc>
      </w:tr>
    </w:tbl>
    <w:p w14:paraId="17FEBA85">
      <w:pPr>
        <w:keepNext w:val="0"/>
        <w:keepLines w:val="0"/>
        <w:pageBreakBefore w:val="0"/>
        <w:widowControl/>
        <w:kinsoku w:val="0"/>
        <w:wordWrap/>
        <w:overflowPunct/>
        <w:topLinePunct w:val="0"/>
        <w:autoSpaceDE w:val="0"/>
        <w:autoSpaceDN w:val="0"/>
        <w:bidi w:val="0"/>
        <w:adjustRightInd w:val="0"/>
        <w:snapToGrid w:val="0"/>
        <w:spacing w:before="0" w:beforeLines="100" w:line="360" w:lineRule="auto"/>
        <w:jc w:val="both"/>
        <w:textAlignment w:val="baseline"/>
        <w:outlineLvl w:val="9"/>
        <w:rPr>
          <w:rFonts w:hint="eastAsia" w:ascii="宋体" w:hAnsi="宋体" w:eastAsia="宋体" w:cs="宋体"/>
          <w:b/>
          <w:bCs/>
          <w:color w:val="auto"/>
          <w:kern w:val="44"/>
          <w:sz w:val="28"/>
          <w:szCs w:val="28"/>
          <w:highlight w:val="none"/>
          <w:lang w:val="en-US" w:eastAsia="zh-CN"/>
        </w:rPr>
      </w:pPr>
      <w:r>
        <w:rPr>
          <w:rFonts w:hint="eastAsia" w:ascii="宋体" w:hAnsi="宋体" w:eastAsia="宋体" w:cs="宋体"/>
          <w:b/>
          <w:bCs/>
          <w:color w:val="auto"/>
          <w:kern w:val="44"/>
          <w:sz w:val="28"/>
          <w:szCs w:val="28"/>
          <w:highlight w:val="none"/>
          <w:lang w:val="en-US" w:eastAsia="zh-CN"/>
        </w:rPr>
        <w:t>三、售后服务条款</w:t>
      </w:r>
    </w:p>
    <w:p w14:paraId="110EEE3A">
      <w:pP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1.免费保修期为全保，包含但不限于人工费、零配件更换、软件升级等各项费用，并提供易损件报价和出保后保修价格；</w:t>
      </w:r>
    </w:p>
    <w:p w14:paraId="38204716">
      <w:pP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2.服务人员资质：投标人配置的服务工程师必须为培训合格，取得设备生产厂家相关服务资格授权的人员，并提供相关资质资料；</w:t>
      </w:r>
    </w:p>
    <w:p w14:paraId="1BF6A89E">
      <w:pP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3.零备件供应：所有更换的零配件均为原厂认证合格的、未经使用的零配件，且备品备件库须保证设备10年以上使用；</w:t>
      </w:r>
    </w:p>
    <w:p w14:paraId="3B7910CA">
      <w:pP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4.响应时间要求：投标人接到维修电话后应在2小时内做应答处理，24小时内到现场服务排除故障；</w:t>
      </w:r>
    </w:p>
    <w:p w14:paraId="5AB3F3B7">
      <w:pP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5.保修期内服务时间：维修、维护工作时间包含周末和其他非标准工作时间，即365天×24小时服务；</w:t>
      </w:r>
    </w:p>
    <w:p w14:paraId="0A839FA9">
      <w:pP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6.维保清单：投标人须提供专业全面的设备维护保养清单，并由设备生产厂家盖章确认；</w:t>
      </w:r>
    </w:p>
    <w:p w14:paraId="06A9EA67">
      <w:pP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7.保养：投标人保修期内每年至少提供2次设备维护保养，并提供保养服务报告；</w:t>
      </w:r>
    </w:p>
    <w:p w14:paraId="5628FED3">
      <w:pP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8.报告：投标人保修期内每年至少提供1次故障原因分析报告、质控报告、年度设备运行状态报告；特殊故障时必须提交故障分析报告；</w:t>
      </w:r>
    </w:p>
    <w:p w14:paraId="129FB32A">
      <w:pP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9.设备校准：需校准的实验室设备，投标人提供每年一次设备校准，免费提供设备校准所需的试剂及耗材，并提供校准报告。如设备维修后需校准，也免费提供以上服务；</w:t>
      </w:r>
    </w:p>
    <w:p w14:paraId="62C4BA03">
      <w:pP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10.培训：投标人免费提供设备使用中必要的培训及指导，直至使用级维护人员能够正确了解使用本设备；</w:t>
      </w:r>
    </w:p>
    <w:p w14:paraId="69F85290">
      <w:pP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11.资料提供：投标人须向甲方提供设备使用维护手册、维修手册、软件备份、故障代码表、维修密码等维护维修必需的材料和信息；</w:t>
      </w:r>
    </w:p>
    <w:p w14:paraId="0EE1163B">
      <w:pP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12.系统升级：投标人提供原厂系统免费软件升级；</w:t>
      </w:r>
    </w:p>
    <w:p w14:paraId="05BB3A93">
      <w:pP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13.开机率：设备保修期内，投标人须保证设备开机率达到95%以上（如未达到，按该设备上个月的收入总额计算每日平均值按日赔偿甲方损失，或相应延长保修期，如延长保修期，质保金的给付日期也相应延长）；</w:t>
      </w:r>
    </w:p>
    <w:p w14:paraId="64746DDC">
      <w:pP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14.伴随技术服务：大型特殊设备使用初期，如手术、诊断检查过程中，投标人需提供伴随服务，配备手术跟台、设备操作指导工程师一名，协助甲方设备使用人员调试、操作设备，保证相关工作顺利进行，且提供伴随服务工程师要求有临床相关专业经验和相应资质；</w:t>
      </w:r>
    </w:p>
    <w:p w14:paraId="5BA1E3D3">
      <w:pP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15.售后服务承诺：投标人须对以上所有服务条款进行承诺，并提供售后服务承诺函（售后服务员承诺函需投标人和设备生产厂家双方法人代表授权人签字并加盖单位公章）；</w:t>
      </w:r>
    </w:p>
    <w:p w14:paraId="28BAA05F">
      <w:pP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16.售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p w14:paraId="385F4FEB">
      <w:pPr>
        <w:spacing w:line="360" w:lineRule="auto"/>
        <w:ind w:firstLine="435"/>
        <w:jc w:val="center"/>
        <w:outlineLvl w:val="9"/>
        <w:rPr>
          <w:rFonts w:hint="eastAsia" w:ascii="宋体" w:hAnsi="宋体" w:eastAsia="宋体" w:cs="宋体"/>
          <w:color w:val="0000FF"/>
          <w:kern w:val="44"/>
          <w:highlight w:val="yellow"/>
          <w:lang w:val="zh-CN"/>
        </w:rPr>
      </w:pPr>
    </w:p>
    <w:p w14:paraId="52B264EA">
      <w:pPr>
        <w:keepNext w:val="0"/>
        <w:keepLines w:val="0"/>
        <w:pageBreakBefore w:val="0"/>
        <w:widowControl/>
        <w:kinsoku w:val="0"/>
        <w:wordWrap/>
        <w:overflowPunct/>
        <w:topLinePunct w:val="0"/>
        <w:autoSpaceDE w:val="0"/>
        <w:autoSpaceDN w:val="0"/>
        <w:bidi w:val="0"/>
        <w:adjustRightInd w:val="0"/>
        <w:snapToGrid w:val="0"/>
        <w:spacing w:line="360" w:lineRule="auto"/>
        <w:ind w:firstLine="220" w:firstLineChars="100"/>
        <w:textAlignment w:val="baseline"/>
        <w:outlineLvl w:val="9"/>
        <w:rPr>
          <w:rFonts w:hint="eastAsia" w:ascii="宋体" w:hAnsi="宋体" w:eastAsia="宋体" w:cs="宋体"/>
          <w:color w:val="auto"/>
          <w:sz w:val="22"/>
          <w:szCs w:val="22"/>
          <w:lang w:val="zh-CN" w:eastAsia="zh-CN"/>
        </w:rPr>
      </w:pPr>
      <w:r>
        <w:rPr>
          <w:rFonts w:hint="eastAsia" w:ascii="宋体" w:hAnsi="宋体" w:eastAsia="宋体" w:cs="宋体"/>
          <w:color w:val="auto"/>
          <w:sz w:val="22"/>
          <w:szCs w:val="22"/>
          <w:lang w:val="zh-CN" w:eastAsia="zh-CN"/>
        </w:rPr>
        <w:br w:type="page"/>
      </w:r>
    </w:p>
    <w:p w14:paraId="30FD3032">
      <w:pPr>
        <w:pStyle w:val="2"/>
        <w:keepNext/>
        <w:keepLines/>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eastAsia"/>
          <w:color w:val="auto"/>
          <w:sz w:val="32"/>
          <w:szCs w:val="22"/>
        </w:rPr>
      </w:pPr>
      <w:bookmarkStart w:id="44" w:name="_Toc6096"/>
      <w:r>
        <w:rPr>
          <w:rFonts w:hint="eastAsia"/>
          <w:color w:val="auto"/>
          <w:sz w:val="32"/>
          <w:szCs w:val="22"/>
        </w:rPr>
        <w:t>第六章 投标文件构成及格式</w:t>
      </w:r>
      <w:bookmarkEnd w:id="44"/>
    </w:p>
    <w:p w14:paraId="03D62DF4">
      <w:pPr>
        <w:pStyle w:val="5"/>
        <w:spacing w:line="318" w:lineRule="auto"/>
        <w:outlineLvl w:val="9"/>
        <w:rPr>
          <w:rFonts w:hint="eastAsia" w:ascii="宋体" w:hAnsi="宋体" w:eastAsia="宋体" w:cs="宋体"/>
          <w:color w:val="auto"/>
        </w:rPr>
      </w:pPr>
    </w:p>
    <w:p w14:paraId="493EE45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采购人特别声明：</w:t>
      </w:r>
    </w:p>
    <w:p w14:paraId="77D688D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投标人应提交本“投标文件格式 ”所列举和要求的全部投标文件，并且所提交的投标</w:t>
      </w:r>
    </w:p>
    <w:p w14:paraId="2FAD9B4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文件都是真实有效的，否则，将是投标人的风险。</w:t>
      </w:r>
    </w:p>
    <w:p w14:paraId="2493D2AD">
      <w:pPr>
        <w:outlineLvl w:val="9"/>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br w:type="page"/>
      </w:r>
    </w:p>
    <w:p w14:paraId="64AB278E">
      <w:pPr>
        <w:pStyle w:val="11"/>
        <w:rPr>
          <w:rFonts w:hint="eastAsia" w:ascii="宋体" w:hAnsi="宋体" w:eastAsia="宋体" w:cs="宋体"/>
          <w:color w:val="auto"/>
          <w:kern w:val="44"/>
          <w:sz w:val="36"/>
          <w:highlight w:val="none"/>
          <w:lang w:val="zh-CN"/>
        </w:rPr>
      </w:pPr>
    </w:p>
    <w:p w14:paraId="48EA1A94">
      <w:pPr>
        <w:pStyle w:val="11"/>
        <w:keepNext w:val="0"/>
        <w:keepLines w:val="0"/>
        <w:pageBreakBefore w:val="0"/>
        <w:widowControl w:val="0"/>
        <w:kinsoku/>
        <w:wordWrap/>
        <w:overflowPunct/>
        <w:topLinePunct w:val="0"/>
        <w:autoSpaceDE/>
        <w:autoSpaceDN/>
        <w:bidi w:val="0"/>
        <w:adjustRightInd w:val="0"/>
        <w:snapToGrid/>
        <w:textAlignment w:val="baseline"/>
        <w:outlineLvl w:val="9"/>
        <w:rPr>
          <w:rFonts w:hint="eastAsia" w:ascii="宋体" w:hAnsi="宋体" w:eastAsia="宋体" w:cs="宋体"/>
          <w:color w:val="auto"/>
          <w:sz w:val="28"/>
          <w:szCs w:val="28"/>
          <w:highlight w:val="none"/>
          <w:u w:val="single"/>
        </w:rPr>
      </w:pPr>
    </w:p>
    <w:p w14:paraId="4B5670F4">
      <w:pPr>
        <w:pStyle w:val="11"/>
        <w:keepNext w:val="0"/>
        <w:keepLines w:val="0"/>
        <w:pageBreakBefore w:val="0"/>
        <w:widowControl w:val="0"/>
        <w:kinsoku/>
        <w:wordWrap/>
        <w:overflowPunct/>
        <w:topLinePunct w:val="0"/>
        <w:autoSpaceDE/>
        <w:autoSpaceDN/>
        <w:bidi w:val="0"/>
        <w:adjustRightInd w:val="0"/>
        <w:snapToGrid/>
        <w:textAlignment w:val="baseline"/>
        <w:outlineLvl w:val="9"/>
        <w:rPr>
          <w:rFonts w:hint="eastAsia" w:ascii="宋体" w:hAnsi="宋体" w:eastAsia="宋体" w:cs="宋体"/>
          <w:color w:val="auto"/>
          <w:kern w:val="44"/>
          <w:sz w:val="36"/>
          <w:highlight w:val="none"/>
          <w:lang w:val="zh-CN"/>
        </w:rPr>
      </w:pPr>
      <w:r>
        <w:rPr>
          <w:rFonts w:hint="eastAsia" w:ascii="宋体" w:hAnsi="宋体" w:eastAsia="宋体" w:cs="宋体"/>
          <w:color w:val="auto"/>
          <w:sz w:val="28"/>
          <w:szCs w:val="28"/>
          <w:highlight w:val="none"/>
          <w:u w:val="single"/>
        </w:rPr>
        <w:t xml:space="preserve">                                </w:t>
      </w:r>
      <w:bookmarkStart w:id="45" w:name="_Toc6030"/>
      <w:r>
        <w:rPr>
          <w:rFonts w:hint="eastAsia" w:ascii="宋体" w:hAnsi="宋体" w:eastAsia="宋体" w:cs="宋体"/>
          <w:color w:val="auto"/>
          <w:sz w:val="28"/>
          <w:szCs w:val="28"/>
          <w:highlight w:val="none"/>
        </w:rPr>
        <w:t>（项目名称）</w:t>
      </w:r>
      <w:bookmarkEnd w:id="45"/>
    </w:p>
    <w:p w14:paraId="1D49B517">
      <w:pPr>
        <w:spacing w:line="360" w:lineRule="auto"/>
        <w:jc w:val="center"/>
        <w:rPr>
          <w:rFonts w:hint="eastAsia" w:ascii="宋体" w:hAnsi="宋体" w:eastAsia="宋体" w:cs="宋体"/>
          <w:color w:val="auto"/>
          <w:sz w:val="28"/>
          <w:szCs w:val="28"/>
          <w:highlight w:val="none"/>
        </w:rPr>
      </w:pPr>
    </w:p>
    <w:p w14:paraId="3F00259E">
      <w:pPr>
        <w:spacing w:line="360" w:lineRule="auto"/>
        <w:jc w:val="center"/>
        <w:rPr>
          <w:rFonts w:hint="eastAsia" w:ascii="宋体" w:hAnsi="宋体" w:eastAsia="宋体" w:cs="宋体"/>
          <w:color w:val="auto"/>
          <w:sz w:val="28"/>
          <w:szCs w:val="28"/>
          <w:highlight w:val="none"/>
        </w:rPr>
      </w:pPr>
    </w:p>
    <w:p w14:paraId="763066D9">
      <w:pPr>
        <w:spacing w:line="360" w:lineRule="auto"/>
        <w:jc w:val="center"/>
        <w:rPr>
          <w:rFonts w:hint="eastAsia" w:ascii="宋体" w:hAnsi="宋体" w:eastAsia="宋体" w:cs="宋体"/>
          <w:color w:val="auto"/>
          <w:sz w:val="28"/>
          <w:szCs w:val="28"/>
          <w:highlight w:val="none"/>
        </w:rPr>
      </w:pPr>
    </w:p>
    <w:p w14:paraId="776D92C9">
      <w:pPr>
        <w:spacing w:line="360" w:lineRule="auto"/>
        <w:jc w:val="center"/>
        <w:rPr>
          <w:rFonts w:hint="eastAsia" w:ascii="宋体" w:hAnsi="宋体" w:eastAsia="宋体" w:cs="宋体"/>
          <w:color w:val="auto"/>
          <w:sz w:val="28"/>
          <w:szCs w:val="28"/>
          <w:highlight w:val="none"/>
        </w:rPr>
      </w:pPr>
    </w:p>
    <w:p w14:paraId="35AC0AD1">
      <w:pPr>
        <w:spacing w:line="360" w:lineRule="auto"/>
        <w:jc w:val="center"/>
        <w:rPr>
          <w:rFonts w:hint="eastAsia" w:ascii="宋体" w:hAnsi="宋体" w:eastAsia="宋体" w:cs="宋体"/>
          <w:color w:val="auto"/>
          <w:sz w:val="28"/>
          <w:szCs w:val="28"/>
          <w:highlight w:val="none"/>
        </w:rPr>
      </w:pPr>
    </w:p>
    <w:p w14:paraId="2CD513F1">
      <w:pPr>
        <w:spacing w:line="360" w:lineRule="auto"/>
        <w:jc w:val="center"/>
        <w:rPr>
          <w:rFonts w:hint="eastAsia" w:ascii="宋体" w:hAnsi="宋体" w:eastAsia="宋体" w:cs="宋体"/>
          <w:color w:val="auto"/>
          <w:sz w:val="72"/>
          <w:szCs w:val="72"/>
          <w:highlight w:val="none"/>
          <w:lang w:eastAsia="zh-CN"/>
        </w:rPr>
      </w:pPr>
      <w:r>
        <w:rPr>
          <w:rFonts w:hint="eastAsia" w:ascii="宋体" w:hAnsi="宋体" w:eastAsia="宋体" w:cs="宋体"/>
          <w:color w:val="auto"/>
          <w:sz w:val="72"/>
          <w:szCs w:val="72"/>
          <w:highlight w:val="none"/>
          <w:lang w:eastAsia="zh-CN"/>
        </w:rPr>
        <w:t>投</w:t>
      </w:r>
      <w:r>
        <w:rPr>
          <w:rFonts w:hint="eastAsia" w:ascii="宋体" w:hAnsi="宋体" w:eastAsia="宋体" w:cs="宋体"/>
          <w:color w:val="auto"/>
          <w:sz w:val="72"/>
          <w:szCs w:val="72"/>
          <w:highlight w:val="none"/>
          <w:lang w:val="en-US" w:eastAsia="zh-CN"/>
        </w:rPr>
        <w:t xml:space="preserve"> </w:t>
      </w:r>
      <w:r>
        <w:rPr>
          <w:rFonts w:hint="eastAsia" w:ascii="宋体" w:hAnsi="宋体" w:eastAsia="宋体" w:cs="宋体"/>
          <w:color w:val="auto"/>
          <w:sz w:val="72"/>
          <w:szCs w:val="72"/>
          <w:highlight w:val="none"/>
          <w:lang w:eastAsia="zh-CN"/>
        </w:rPr>
        <w:t>标</w:t>
      </w:r>
      <w:r>
        <w:rPr>
          <w:rFonts w:hint="eastAsia" w:ascii="宋体" w:hAnsi="宋体" w:eastAsia="宋体" w:cs="宋体"/>
          <w:color w:val="auto"/>
          <w:sz w:val="72"/>
          <w:szCs w:val="72"/>
          <w:highlight w:val="none"/>
          <w:lang w:val="en-US" w:eastAsia="zh-CN"/>
        </w:rPr>
        <w:t xml:space="preserve"> </w:t>
      </w:r>
      <w:r>
        <w:rPr>
          <w:rFonts w:hint="eastAsia" w:ascii="宋体" w:hAnsi="宋体" w:eastAsia="宋体" w:cs="宋体"/>
          <w:color w:val="auto"/>
          <w:sz w:val="72"/>
          <w:szCs w:val="72"/>
          <w:highlight w:val="none"/>
          <w:lang w:eastAsia="zh-CN"/>
        </w:rPr>
        <w:t>文</w:t>
      </w:r>
      <w:r>
        <w:rPr>
          <w:rFonts w:hint="eastAsia" w:ascii="宋体" w:hAnsi="宋体" w:eastAsia="宋体" w:cs="宋体"/>
          <w:color w:val="auto"/>
          <w:sz w:val="72"/>
          <w:szCs w:val="72"/>
          <w:highlight w:val="none"/>
          <w:lang w:val="en-US" w:eastAsia="zh-CN"/>
        </w:rPr>
        <w:t xml:space="preserve"> </w:t>
      </w:r>
      <w:r>
        <w:rPr>
          <w:rFonts w:hint="eastAsia" w:ascii="宋体" w:hAnsi="宋体" w:eastAsia="宋体" w:cs="宋体"/>
          <w:color w:val="auto"/>
          <w:sz w:val="72"/>
          <w:szCs w:val="72"/>
          <w:highlight w:val="none"/>
          <w:lang w:eastAsia="zh-CN"/>
        </w:rPr>
        <w:t>件</w:t>
      </w:r>
    </w:p>
    <w:p w14:paraId="4248D42C">
      <w:pPr>
        <w:spacing w:line="360" w:lineRule="auto"/>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项目编号：</w:t>
      </w:r>
    </w:p>
    <w:p w14:paraId="39183A98">
      <w:pPr>
        <w:spacing w:line="480" w:lineRule="auto"/>
        <w:ind w:firstLine="3360" w:firstLineChars="1200"/>
        <w:rPr>
          <w:rFonts w:hint="eastAsia" w:ascii="宋体" w:hAnsi="宋体" w:eastAsia="宋体" w:cs="宋体"/>
          <w:color w:val="auto"/>
          <w:sz w:val="28"/>
          <w:szCs w:val="28"/>
          <w:highlight w:val="none"/>
          <w:u w:val="single"/>
        </w:rPr>
      </w:pPr>
    </w:p>
    <w:p w14:paraId="5BA6476C">
      <w:pPr>
        <w:spacing w:line="360" w:lineRule="auto"/>
        <w:jc w:val="center"/>
        <w:rPr>
          <w:rFonts w:hint="eastAsia" w:ascii="宋体" w:hAnsi="宋体" w:eastAsia="宋体" w:cs="宋体"/>
          <w:color w:val="auto"/>
          <w:sz w:val="28"/>
          <w:szCs w:val="28"/>
          <w:highlight w:val="none"/>
        </w:rPr>
      </w:pPr>
    </w:p>
    <w:p w14:paraId="57C6DD1D">
      <w:pPr>
        <w:spacing w:line="360" w:lineRule="auto"/>
        <w:ind w:firstLine="1260" w:firstLineChars="450"/>
        <w:rPr>
          <w:rFonts w:hint="eastAsia" w:ascii="宋体" w:hAnsi="宋体" w:eastAsia="宋体" w:cs="宋体"/>
          <w:color w:val="auto"/>
          <w:sz w:val="28"/>
          <w:szCs w:val="28"/>
          <w:highlight w:val="none"/>
        </w:rPr>
      </w:pPr>
    </w:p>
    <w:p w14:paraId="7C96F196">
      <w:pPr>
        <w:spacing w:line="360" w:lineRule="auto"/>
        <w:ind w:firstLine="1260" w:firstLineChars="450"/>
        <w:rPr>
          <w:rFonts w:hint="eastAsia" w:ascii="宋体" w:hAnsi="宋体" w:eastAsia="宋体" w:cs="宋体"/>
          <w:color w:val="auto"/>
          <w:sz w:val="28"/>
          <w:szCs w:val="28"/>
          <w:highlight w:val="none"/>
        </w:rPr>
      </w:pPr>
    </w:p>
    <w:p w14:paraId="3010AD4D">
      <w:pPr>
        <w:spacing w:line="360" w:lineRule="auto"/>
        <w:ind w:firstLine="1260" w:firstLineChars="450"/>
        <w:rPr>
          <w:rFonts w:hint="eastAsia" w:ascii="宋体" w:hAnsi="宋体" w:eastAsia="宋体" w:cs="宋体"/>
          <w:color w:val="auto"/>
          <w:sz w:val="28"/>
          <w:szCs w:val="28"/>
          <w:highlight w:val="none"/>
        </w:rPr>
      </w:pPr>
    </w:p>
    <w:p w14:paraId="1AFD1F57">
      <w:pPr>
        <w:spacing w:line="360" w:lineRule="auto"/>
        <w:ind w:firstLine="1260" w:firstLineChars="450"/>
        <w:rPr>
          <w:rFonts w:hint="eastAsia" w:ascii="宋体" w:hAnsi="宋体" w:eastAsia="宋体" w:cs="宋体"/>
          <w:color w:val="auto"/>
          <w:sz w:val="28"/>
          <w:szCs w:val="28"/>
          <w:highlight w:val="none"/>
        </w:rPr>
      </w:pPr>
    </w:p>
    <w:p w14:paraId="46146866">
      <w:pPr>
        <w:spacing w:line="360" w:lineRule="auto"/>
        <w:ind w:firstLine="1260" w:firstLineChars="45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（盖单位章）</w:t>
      </w:r>
    </w:p>
    <w:p w14:paraId="6A2B10BD">
      <w:pPr>
        <w:spacing w:line="360" w:lineRule="auto"/>
        <w:ind w:firstLine="1260" w:firstLineChars="4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法定代表人或其委托代理人：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（签字）</w:t>
      </w:r>
    </w:p>
    <w:p w14:paraId="5E8BF9CE">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709DE366">
      <w:pP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br w:type="page"/>
      </w:r>
    </w:p>
    <w:p w14:paraId="639DD7BA">
      <w:pPr>
        <w:spacing w:before="182" w:line="220" w:lineRule="auto"/>
        <w:ind w:left="121"/>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格式一：</w:t>
      </w:r>
    </w:p>
    <w:p w14:paraId="4441761C">
      <w:pPr>
        <w:spacing w:before="182" w:line="220" w:lineRule="auto"/>
        <w:ind w:left="3688"/>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开标一览表（格式）</w:t>
      </w:r>
    </w:p>
    <w:p w14:paraId="3A650862">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p w14:paraId="3563B520">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项目编号：</w:t>
      </w:r>
    </w:p>
    <w:p w14:paraId="7F78875D">
      <w:pPr>
        <w:keepNext w:val="0"/>
        <w:keepLines w:val="0"/>
        <w:pageBreakBefore w:val="0"/>
        <w:widowControl/>
        <w:kinsoku w:val="0"/>
        <w:wordWrap/>
        <w:overflowPunct/>
        <w:topLinePunct w:val="0"/>
        <w:autoSpaceDE w:val="0"/>
        <w:autoSpaceDN w:val="0"/>
        <w:bidi w:val="0"/>
        <w:adjustRightInd w:val="0"/>
        <w:snapToGrid w:val="0"/>
        <w:spacing w:line="288" w:lineRule="auto"/>
        <w:jc w:val="right"/>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货币单位:元</w:t>
      </w:r>
    </w:p>
    <w:tbl>
      <w:tblPr>
        <w:tblStyle w:val="12"/>
        <w:tblW w:w="499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55"/>
        <w:gridCol w:w="2273"/>
        <w:gridCol w:w="2136"/>
        <w:gridCol w:w="1962"/>
        <w:gridCol w:w="1070"/>
      </w:tblGrid>
      <w:tr w14:paraId="29DC3E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91" w:hRule="atLeast"/>
          <w:jc w:val="center"/>
        </w:trPr>
        <w:tc>
          <w:tcPr>
            <w:tcW w:w="1081" w:type="pct"/>
            <w:noWrap w:val="0"/>
            <w:vAlign w:val="center"/>
          </w:tcPr>
          <w:p w14:paraId="602DFFE6">
            <w:pPr>
              <w:pStyle w:val="6"/>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ascii="宋体" w:hAnsi="宋体" w:eastAsia="宋体" w:cs="宋体"/>
                <w:b/>
                <w:bCs/>
                <w:snapToGrid w:val="0"/>
                <w:color w:val="auto"/>
                <w:kern w:val="0"/>
                <w:sz w:val="24"/>
                <w:szCs w:val="24"/>
                <w:lang w:eastAsia="zh-CN"/>
              </w:rPr>
            </w:pPr>
            <w:r>
              <w:rPr>
                <w:rFonts w:hint="eastAsia" w:ascii="宋体" w:hAnsi="宋体" w:eastAsia="宋体" w:cs="宋体"/>
                <w:b/>
                <w:bCs/>
                <w:snapToGrid w:val="0"/>
                <w:color w:val="auto"/>
                <w:kern w:val="0"/>
                <w:sz w:val="24"/>
                <w:szCs w:val="24"/>
                <w:lang w:eastAsia="zh-CN"/>
              </w:rPr>
              <w:t>投标人名称</w:t>
            </w:r>
          </w:p>
        </w:tc>
        <w:tc>
          <w:tcPr>
            <w:tcW w:w="1196" w:type="pct"/>
            <w:noWrap w:val="0"/>
            <w:vAlign w:val="center"/>
          </w:tcPr>
          <w:p w14:paraId="512AD2C2">
            <w:pPr>
              <w:pStyle w:val="6"/>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ascii="宋体" w:hAnsi="宋体" w:eastAsia="宋体" w:cs="宋体"/>
                <w:b/>
                <w:bCs/>
                <w:snapToGrid w:val="0"/>
                <w:color w:val="auto"/>
                <w:kern w:val="0"/>
                <w:sz w:val="24"/>
                <w:szCs w:val="24"/>
                <w:lang w:val="en-US" w:eastAsia="zh-CN"/>
              </w:rPr>
            </w:pPr>
            <w:r>
              <w:rPr>
                <w:rFonts w:hint="eastAsia" w:ascii="宋体" w:hAnsi="宋体" w:eastAsia="宋体" w:cs="宋体"/>
                <w:b/>
                <w:bCs/>
                <w:snapToGrid w:val="0"/>
                <w:color w:val="auto"/>
                <w:kern w:val="0"/>
                <w:sz w:val="24"/>
                <w:szCs w:val="24"/>
                <w:lang w:eastAsia="zh-CN"/>
              </w:rPr>
              <w:t>投标报价</w:t>
            </w:r>
            <w:r>
              <w:rPr>
                <w:rFonts w:hint="eastAsia" w:ascii="宋体" w:hAnsi="宋体" w:eastAsia="宋体" w:cs="宋体"/>
                <w:b/>
                <w:bCs/>
                <w:snapToGrid w:val="0"/>
                <w:color w:val="auto"/>
                <w:kern w:val="0"/>
                <w:sz w:val="24"/>
                <w:szCs w:val="24"/>
                <w:lang w:val="en-US" w:eastAsia="zh-CN"/>
              </w:rPr>
              <w:t>/总价</w:t>
            </w:r>
          </w:p>
          <w:p w14:paraId="39EE235E">
            <w:pPr>
              <w:pStyle w:val="6"/>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ascii="宋体" w:hAnsi="宋体" w:eastAsia="宋体" w:cs="宋体"/>
                <w:b/>
                <w:bCs/>
                <w:snapToGrid w:val="0"/>
                <w:color w:val="auto"/>
                <w:kern w:val="0"/>
                <w:sz w:val="24"/>
                <w:szCs w:val="24"/>
                <w:lang w:eastAsia="zh-CN"/>
              </w:rPr>
            </w:pPr>
            <w:r>
              <w:rPr>
                <w:rFonts w:hint="eastAsia" w:ascii="宋体" w:hAnsi="宋体" w:eastAsia="宋体" w:cs="宋体"/>
                <w:b/>
                <w:bCs/>
                <w:snapToGrid w:val="0"/>
                <w:color w:val="auto"/>
                <w:kern w:val="0"/>
                <w:sz w:val="24"/>
                <w:szCs w:val="24"/>
                <w:lang w:eastAsia="zh-CN"/>
              </w:rPr>
              <w:t>（元）</w:t>
            </w:r>
          </w:p>
        </w:tc>
        <w:tc>
          <w:tcPr>
            <w:tcW w:w="1124" w:type="pct"/>
            <w:noWrap w:val="0"/>
            <w:vAlign w:val="center"/>
          </w:tcPr>
          <w:p w14:paraId="37C04AA8">
            <w:pPr>
              <w:pStyle w:val="6"/>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ascii="宋体" w:hAnsi="宋体" w:eastAsia="宋体" w:cs="宋体"/>
                <w:b/>
                <w:bCs/>
                <w:snapToGrid w:val="0"/>
                <w:color w:val="auto"/>
                <w:kern w:val="0"/>
                <w:sz w:val="24"/>
                <w:szCs w:val="24"/>
                <w:lang w:eastAsia="zh-CN"/>
              </w:rPr>
            </w:pPr>
            <w:r>
              <w:rPr>
                <w:rFonts w:hint="eastAsia" w:ascii="宋体" w:hAnsi="宋体" w:eastAsia="宋体" w:cs="宋体"/>
                <w:b/>
                <w:bCs/>
                <w:snapToGrid w:val="0"/>
                <w:color w:val="auto"/>
                <w:kern w:val="0"/>
                <w:sz w:val="24"/>
                <w:szCs w:val="24"/>
                <w:lang w:eastAsia="zh-CN"/>
              </w:rPr>
              <w:t>合同履行期限</w:t>
            </w:r>
          </w:p>
        </w:tc>
        <w:tc>
          <w:tcPr>
            <w:tcW w:w="1032" w:type="pct"/>
            <w:noWrap w:val="0"/>
            <w:vAlign w:val="center"/>
          </w:tcPr>
          <w:p w14:paraId="5C2CCA41">
            <w:pPr>
              <w:pStyle w:val="6"/>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ascii="宋体" w:hAnsi="宋体" w:eastAsia="宋体" w:cs="宋体"/>
                <w:b/>
                <w:bCs/>
                <w:snapToGrid w:val="0"/>
                <w:color w:val="auto"/>
                <w:kern w:val="0"/>
                <w:sz w:val="24"/>
                <w:szCs w:val="24"/>
              </w:rPr>
            </w:pPr>
            <w:r>
              <w:rPr>
                <w:rFonts w:hint="eastAsia" w:ascii="宋体" w:hAnsi="宋体" w:eastAsia="宋体" w:cs="宋体"/>
                <w:b/>
                <w:bCs/>
                <w:snapToGrid w:val="0"/>
                <w:color w:val="auto"/>
                <w:kern w:val="0"/>
                <w:sz w:val="24"/>
                <w:szCs w:val="24"/>
              </w:rPr>
              <w:t>质量目标</w:t>
            </w:r>
          </w:p>
        </w:tc>
        <w:tc>
          <w:tcPr>
            <w:tcW w:w="563" w:type="pct"/>
            <w:noWrap w:val="0"/>
            <w:vAlign w:val="center"/>
          </w:tcPr>
          <w:p w14:paraId="3BB21808">
            <w:pPr>
              <w:pStyle w:val="6"/>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ascii="宋体" w:hAnsi="宋体" w:eastAsia="宋体" w:cs="宋体"/>
                <w:b/>
                <w:bCs/>
                <w:snapToGrid w:val="0"/>
                <w:color w:val="auto"/>
                <w:kern w:val="0"/>
                <w:sz w:val="24"/>
                <w:szCs w:val="24"/>
              </w:rPr>
            </w:pPr>
            <w:r>
              <w:rPr>
                <w:rFonts w:hint="eastAsia" w:ascii="宋体" w:hAnsi="宋体" w:eastAsia="宋体" w:cs="宋体"/>
                <w:b/>
                <w:bCs/>
                <w:snapToGrid w:val="0"/>
                <w:color w:val="auto"/>
                <w:kern w:val="0"/>
                <w:sz w:val="24"/>
                <w:szCs w:val="24"/>
              </w:rPr>
              <w:t>备注</w:t>
            </w:r>
          </w:p>
        </w:tc>
      </w:tr>
      <w:tr w14:paraId="041974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44" w:hRule="atLeast"/>
          <w:jc w:val="center"/>
        </w:trPr>
        <w:tc>
          <w:tcPr>
            <w:tcW w:w="1081" w:type="pct"/>
            <w:noWrap w:val="0"/>
            <w:vAlign w:val="center"/>
          </w:tcPr>
          <w:p w14:paraId="6C9CFC19">
            <w:pPr>
              <w:pStyle w:val="6"/>
              <w:keepNext w:val="0"/>
              <w:keepLines w:val="0"/>
              <w:pageBreakBefore w:val="0"/>
              <w:widowControl/>
              <w:kinsoku w:val="0"/>
              <w:wordWrap/>
              <w:overflowPunct/>
              <w:topLinePunct w:val="0"/>
              <w:autoSpaceDE w:val="0"/>
              <w:autoSpaceDN w:val="0"/>
              <w:bidi w:val="0"/>
              <w:adjustRightInd w:val="0"/>
              <w:snapToGrid w:val="0"/>
              <w:spacing w:after="0"/>
              <w:ind w:left="0" w:leftChars="0" w:firstLine="0"/>
              <w:jc w:val="center"/>
              <w:textAlignment w:val="baseline"/>
              <w:rPr>
                <w:rFonts w:ascii="宋体" w:hAnsi="宋体" w:eastAsia="宋体" w:cs="宋体"/>
                <w:snapToGrid w:val="0"/>
                <w:color w:val="auto"/>
                <w:kern w:val="0"/>
                <w:sz w:val="21"/>
                <w:szCs w:val="21"/>
              </w:rPr>
            </w:pPr>
          </w:p>
        </w:tc>
        <w:tc>
          <w:tcPr>
            <w:tcW w:w="1196" w:type="pct"/>
            <w:noWrap w:val="0"/>
            <w:vAlign w:val="center"/>
          </w:tcPr>
          <w:p w14:paraId="26A300F2">
            <w:pPr>
              <w:pStyle w:val="6"/>
              <w:keepNext w:val="0"/>
              <w:keepLines w:val="0"/>
              <w:pageBreakBefore w:val="0"/>
              <w:widowControl/>
              <w:kinsoku w:val="0"/>
              <w:wordWrap/>
              <w:overflowPunct/>
              <w:topLinePunct w:val="0"/>
              <w:autoSpaceDE w:val="0"/>
              <w:autoSpaceDN w:val="0"/>
              <w:bidi w:val="0"/>
              <w:adjustRightInd w:val="0"/>
              <w:snapToGrid w:val="0"/>
              <w:spacing w:after="0"/>
              <w:ind w:left="0" w:leftChars="0" w:firstLine="0"/>
              <w:jc w:val="center"/>
              <w:textAlignment w:val="baseline"/>
              <w:rPr>
                <w:rFonts w:ascii="宋体" w:hAnsi="宋体" w:eastAsia="宋体" w:cs="宋体"/>
                <w:snapToGrid w:val="0"/>
                <w:color w:val="auto"/>
                <w:kern w:val="0"/>
                <w:sz w:val="21"/>
                <w:szCs w:val="21"/>
              </w:rPr>
            </w:pPr>
          </w:p>
        </w:tc>
        <w:tc>
          <w:tcPr>
            <w:tcW w:w="1124" w:type="pct"/>
            <w:noWrap w:val="0"/>
            <w:vAlign w:val="center"/>
          </w:tcPr>
          <w:p w14:paraId="1D1D5596">
            <w:pPr>
              <w:pStyle w:val="6"/>
              <w:keepNext w:val="0"/>
              <w:keepLines w:val="0"/>
              <w:pageBreakBefore w:val="0"/>
              <w:widowControl/>
              <w:kinsoku w:val="0"/>
              <w:wordWrap/>
              <w:overflowPunct/>
              <w:topLinePunct w:val="0"/>
              <w:autoSpaceDE w:val="0"/>
              <w:autoSpaceDN w:val="0"/>
              <w:bidi w:val="0"/>
              <w:adjustRightInd w:val="0"/>
              <w:snapToGrid w:val="0"/>
              <w:spacing w:after="0"/>
              <w:ind w:left="0" w:leftChars="0" w:firstLine="0"/>
              <w:jc w:val="center"/>
              <w:textAlignment w:val="baseline"/>
              <w:rPr>
                <w:rFonts w:ascii="宋体" w:hAnsi="宋体" w:eastAsia="宋体" w:cs="宋体"/>
                <w:snapToGrid w:val="0"/>
                <w:color w:val="auto"/>
                <w:kern w:val="0"/>
                <w:sz w:val="21"/>
                <w:szCs w:val="21"/>
              </w:rPr>
            </w:pPr>
          </w:p>
        </w:tc>
        <w:tc>
          <w:tcPr>
            <w:tcW w:w="1032" w:type="pct"/>
            <w:noWrap w:val="0"/>
            <w:vAlign w:val="center"/>
          </w:tcPr>
          <w:p w14:paraId="54FD689E">
            <w:pPr>
              <w:pStyle w:val="6"/>
              <w:keepNext w:val="0"/>
              <w:keepLines w:val="0"/>
              <w:pageBreakBefore w:val="0"/>
              <w:widowControl/>
              <w:kinsoku w:val="0"/>
              <w:wordWrap/>
              <w:overflowPunct/>
              <w:topLinePunct w:val="0"/>
              <w:autoSpaceDE w:val="0"/>
              <w:autoSpaceDN w:val="0"/>
              <w:bidi w:val="0"/>
              <w:adjustRightInd w:val="0"/>
              <w:snapToGrid w:val="0"/>
              <w:spacing w:after="0"/>
              <w:ind w:left="0" w:leftChars="0" w:firstLine="0"/>
              <w:jc w:val="center"/>
              <w:textAlignment w:val="baseline"/>
              <w:rPr>
                <w:rFonts w:ascii="宋体" w:hAnsi="宋体" w:eastAsia="宋体" w:cs="宋体"/>
                <w:snapToGrid w:val="0"/>
                <w:color w:val="auto"/>
                <w:kern w:val="0"/>
                <w:sz w:val="21"/>
                <w:szCs w:val="21"/>
              </w:rPr>
            </w:pPr>
          </w:p>
        </w:tc>
        <w:tc>
          <w:tcPr>
            <w:tcW w:w="563" w:type="pct"/>
            <w:noWrap w:val="0"/>
            <w:vAlign w:val="center"/>
          </w:tcPr>
          <w:p w14:paraId="3C27AB5F">
            <w:pPr>
              <w:pStyle w:val="6"/>
              <w:keepNext w:val="0"/>
              <w:keepLines w:val="0"/>
              <w:pageBreakBefore w:val="0"/>
              <w:widowControl/>
              <w:kinsoku w:val="0"/>
              <w:wordWrap/>
              <w:overflowPunct/>
              <w:topLinePunct w:val="0"/>
              <w:autoSpaceDE w:val="0"/>
              <w:autoSpaceDN w:val="0"/>
              <w:bidi w:val="0"/>
              <w:adjustRightInd w:val="0"/>
              <w:snapToGrid w:val="0"/>
              <w:spacing w:after="0"/>
              <w:ind w:left="0" w:leftChars="0" w:firstLine="0"/>
              <w:jc w:val="center"/>
              <w:textAlignment w:val="baseline"/>
              <w:rPr>
                <w:rFonts w:ascii="宋体" w:hAnsi="宋体" w:eastAsia="宋体" w:cs="宋体"/>
                <w:snapToGrid w:val="0"/>
                <w:color w:val="auto"/>
                <w:kern w:val="0"/>
                <w:sz w:val="21"/>
                <w:szCs w:val="21"/>
              </w:rPr>
            </w:pPr>
          </w:p>
        </w:tc>
      </w:tr>
    </w:tbl>
    <w:p w14:paraId="7ACE8995">
      <w:pPr>
        <w:spacing w:before="78" w:line="220" w:lineRule="auto"/>
        <w:outlineLvl w:val="9"/>
        <w:rPr>
          <w:rFonts w:hint="eastAsia" w:ascii="宋体" w:hAnsi="宋体" w:eastAsia="宋体" w:cs="宋体"/>
          <w:color w:val="auto"/>
          <w:sz w:val="24"/>
          <w:szCs w:val="24"/>
        </w:rPr>
      </w:pPr>
      <w:r>
        <w:rPr>
          <w:rFonts w:hint="eastAsia" w:ascii="宋体" w:hAnsi="宋体" w:eastAsia="宋体" w:cs="宋体"/>
          <w:color w:val="auto"/>
          <w:spacing w:val="-5"/>
          <w:sz w:val="24"/>
          <w:szCs w:val="24"/>
        </w:rPr>
        <w:t>说明：</w:t>
      </w:r>
    </w:p>
    <w:p w14:paraId="60A4AC3F">
      <w:pPr>
        <w:keepNext w:val="0"/>
        <w:keepLines w:val="0"/>
        <w:pageBreakBefore w:val="0"/>
        <w:widowControl/>
        <w:kinsoku w:val="0"/>
        <w:wordWrap/>
        <w:overflowPunct/>
        <w:topLinePunct w:val="0"/>
        <w:autoSpaceDE w:val="0"/>
        <w:autoSpaceDN w:val="0"/>
        <w:bidi w:val="0"/>
        <w:adjustRightInd w:val="0"/>
        <w:snapToGrid w:val="0"/>
        <w:spacing w:before="183"/>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1.本“开标一览表”用于开标时唱标使用。</w:t>
      </w:r>
    </w:p>
    <w:p w14:paraId="78BB07A4">
      <w:pPr>
        <w:keepNext w:val="0"/>
        <w:keepLines w:val="0"/>
        <w:pageBreakBefore w:val="0"/>
        <w:widowControl/>
        <w:kinsoku w:val="0"/>
        <w:wordWrap/>
        <w:overflowPunct/>
        <w:topLinePunct w:val="0"/>
        <w:autoSpaceDE w:val="0"/>
        <w:autoSpaceDN w:val="0"/>
        <w:bidi w:val="0"/>
        <w:adjustRightInd w:val="0"/>
        <w:snapToGrid w:val="0"/>
        <w:spacing w:before="183"/>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2.此表中的各项内容应与投标文件的相应内容一致。</w:t>
      </w:r>
    </w:p>
    <w:p w14:paraId="198AE0B0">
      <w:pPr>
        <w:keepNext w:val="0"/>
        <w:keepLines w:val="0"/>
        <w:pageBreakBefore w:val="0"/>
        <w:widowControl/>
        <w:kinsoku w:val="0"/>
        <w:wordWrap/>
        <w:overflowPunct/>
        <w:topLinePunct w:val="0"/>
        <w:autoSpaceDE w:val="0"/>
        <w:autoSpaceDN w:val="0"/>
        <w:bidi w:val="0"/>
        <w:adjustRightInd w:val="0"/>
        <w:snapToGrid w:val="0"/>
        <w:spacing w:before="183"/>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3.只允许有一个报价，任何有选择性的报价或者有附加条件的报价采购人将不予接受。</w:t>
      </w:r>
    </w:p>
    <w:p w14:paraId="77E3731B">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outlineLvl w:val="9"/>
        <w:rPr>
          <w:rFonts w:hint="eastAsia" w:ascii="宋体" w:hAnsi="宋体" w:eastAsia="宋体" w:cs="宋体"/>
          <w:color w:val="auto"/>
          <w:sz w:val="24"/>
          <w:szCs w:val="24"/>
        </w:rPr>
      </w:pPr>
    </w:p>
    <w:p w14:paraId="2FB3E03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投标人名称（盖章）：</w:t>
      </w:r>
    </w:p>
    <w:p w14:paraId="77E25E8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法定代表人（单位负责人）或授权代表（签字）：</w:t>
      </w:r>
    </w:p>
    <w:p w14:paraId="6E6A1FD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时间：   年    月   日</w:t>
      </w:r>
    </w:p>
    <w:p w14:paraId="22E4834B">
      <w:pPr>
        <w:keepNext w:val="0"/>
        <w:keepLines w:val="0"/>
        <w:pageBreakBefore w:val="0"/>
        <w:widowControl/>
        <w:kinsoku/>
        <w:wordWrap/>
        <w:overflowPunct/>
        <w:topLinePunct w:val="0"/>
        <w:autoSpaceDE/>
        <w:autoSpaceDN/>
        <w:bidi w:val="0"/>
        <w:adjustRightInd w:val="0"/>
        <w:snapToGrid w:val="0"/>
        <w:spacing w:after="0" w:afterLines="100"/>
        <w:jc w:val="center"/>
        <w:textAlignment w:val="baseline"/>
        <w:outlineLvl w:val="9"/>
        <w:rPr>
          <w:rFonts w:hint="eastAsia" w:ascii="宋体" w:hAnsi="宋体" w:eastAsia="宋体" w:cs="宋体"/>
          <w:color w:val="auto"/>
          <w:spacing w:val="-2"/>
          <w:sz w:val="24"/>
          <w:szCs w:val="24"/>
          <w:lang w:eastAsia="zh-CN"/>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br w:type="page"/>
      </w:r>
    </w:p>
    <w:p w14:paraId="41DA63C9">
      <w:pPr>
        <w:spacing w:before="78" w:line="220" w:lineRule="auto"/>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格式二：</w:t>
      </w:r>
    </w:p>
    <w:p w14:paraId="19673397">
      <w:pPr>
        <w:spacing w:before="182" w:line="220" w:lineRule="auto"/>
        <w:ind w:left="3809"/>
        <w:outlineLvl w:val="9"/>
        <w:rPr>
          <w:rFonts w:hint="eastAsia" w:ascii="宋体" w:hAnsi="宋体" w:eastAsia="宋体" w:cs="宋体"/>
          <w:color w:val="auto"/>
          <w:sz w:val="24"/>
          <w:szCs w:val="24"/>
        </w:rPr>
      </w:pPr>
      <w:bookmarkStart w:id="46" w:name="_Toc15346"/>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投标函（格式）</w:t>
      </w:r>
      <w:bookmarkEnd w:id="46"/>
    </w:p>
    <w:p w14:paraId="6E81D3A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致：吉林省吉诚工程咨询有限公司</w:t>
      </w:r>
    </w:p>
    <w:p w14:paraId="053AB3D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我方参加你方就</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（项目名称，项目编号/包号）组织的招标活动，并对此项目进行投标。</w:t>
      </w:r>
    </w:p>
    <w:p w14:paraId="1034B23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我方已详细审查全部招标文件，自愿参与投标并承诺如下：</w:t>
      </w:r>
    </w:p>
    <w:p w14:paraId="034A914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)按招标文件规定提供货物及服务的投标总价为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（大写）</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人民币</w:t>
      </w:r>
      <w:r>
        <w:rPr>
          <w:rFonts w:hint="eastAsia" w:ascii="宋体" w:hAnsi="宋体" w:eastAsia="宋体" w:cs="宋体"/>
          <w:color w:val="auto"/>
          <w:sz w:val="24"/>
          <w:szCs w:val="24"/>
          <w:lang w:eastAsia="zh-CN"/>
        </w:rPr>
        <w:t>，质保期</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54E2FD7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(2)我方保证根据招标文件规定履行合同责任和义务。</w:t>
      </w:r>
    </w:p>
    <w:p w14:paraId="72C20BC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(3)我方已详细审核了全部招标文件，包括招标文件的修改、补充文件（如果有的话）、参考资料及有关的附件，我们知道必须放弃提出含糊不清或误解的问题的权利。</w:t>
      </w:r>
    </w:p>
    <w:p w14:paraId="190B657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(4)我方同意在投标人须知规定的开标日期起遵循本投标书，并在投标人须知规定的投标有效期满之前均具有约束力，并有可能中标。</w:t>
      </w:r>
    </w:p>
    <w:p w14:paraId="4F6D7B8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(5)我方如果在规定的投标有效期内撤回投标，则我们的投标保证金可被贵方没收。</w:t>
      </w:r>
    </w:p>
    <w:p w14:paraId="11D61AE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(6)我方已提供的全部文件资料是真实、准确的，并对此承担一切法律后果。</w:t>
      </w:r>
    </w:p>
    <w:p w14:paraId="5970820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(7)我方完全理解贵方不一定要接受最低报价的投标或收到的任何投标。</w:t>
      </w:r>
    </w:p>
    <w:p w14:paraId="366A79C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(8)本投标自开标之日起 90 天内有效。</w:t>
      </w:r>
    </w:p>
    <w:p w14:paraId="6E2AA1D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与本投标有关的正式通信地址为：</w:t>
      </w:r>
    </w:p>
    <w:p w14:paraId="47E240B7">
      <w:pPr>
        <w:pStyle w:val="5"/>
        <w:spacing w:line="245" w:lineRule="auto"/>
        <w:outlineLvl w:val="9"/>
        <w:rPr>
          <w:rFonts w:hint="eastAsia" w:ascii="宋体" w:hAnsi="宋体" w:eastAsia="宋体" w:cs="宋体"/>
          <w:color w:val="auto"/>
        </w:rPr>
      </w:pPr>
    </w:p>
    <w:p w14:paraId="03F0C9DD">
      <w:pPr>
        <w:pStyle w:val="5"/>
        <w:spacing w:line="246" w:lineRule="auto"/>
        <w:outlineLvl w:val="9"/>
        <w:rPr>
          <w:rFonts w:hint="eastAsia" w:ascii="宋体" w:hAnsi="宋体" w:eastAsia="宋体" w:cs="宋体"/>
          <w:color w:val="auto"/>
        </w:rPr>
      </w:pPr>
    </w:p>
    <w:p w14:paraId="12F9370C">
      <w:pPr>
        <w:spacing w:before="78" w:line="229" w:lineRule="auto"/>
        <w:outlineLvl w:val="9"/>
        <w:rPr>
          <w:rFonts w:hint="eastAsia" w:ascii="宋体" w:hAnsi="宋体" w:eastAsia="宋体" w:cs="宋体"/>
          <w:color w:val="auto"/>
          <w:sz w:val="24"/>
          <w:szCs w:val="24"/>
        </w:rPr>
      </w:pPr>
      <w:r>
        <w:rPr>
          <w:rFonts w:hint="eastAsia" w:ascii="宋体" w:hAnsi="宋体" w:eastAsia="宋体" w:cs="宋体"/>
          <w:color w:val="auto"/>
          <w:spacing w:val="-4"/>
          <w:sz w:val="24"/>
          <w:szCs w:val="24"/>
        </w:rPr>
        <w:t>地址：</w:t>
      </w:r>
    </w:p>
    <w:p w14:paraId="3B26A92D">
      <w:pPr>
        <w:spacing w:before="170" w:line="219" w:lineRule="auto"/>
        <w:ind w:left="28"/>
        <w:outlineLvl w:val="9"/>
        <w:rPr>
          <w:rFonts w:hint="eastAsia" w:ascii="宋体" w:hAnsi="宋体" w:eastAsia="宋体" w:cs="宋体"/>
          <w:color w:val="auto"/>
          <w:sz w:val="24"/>
          <w:szCs w:val="24"/>
        </w:rPr>
      </w:pPr>
      <w:r>
        <w:rPr>
          <w:rFonts w:hint="eastAsia" w:ascii="宋体" w:hAnsi="宋体" w:eastAsia="宋体" w:cs="宋体"/>
          <w:color w:val="auto"/>
          <w:spacing w:val="-5"/>
          <w:sz w:val="24"/>
          <w:szCs w:val="24"/>
        </w:rPr>
        <w:t>电话、传真或电传：</w:t>
      </w:r>
    </w:p>
    <w:p w14:paraId="6635A7FA">
      <w:pPr>
        <w:spacing w:before="181" w:line="219" w:lineRule="auto"/>
        <w:ind w:left="2"/>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投标人名称（盖章</w:t>
      </w:r>
      <w:r>
        <w:rPr>
          <w:rFonts w:hint="eastAsia" w:ascii="宋体" w:hAnsi="宋体" w:eastAsia="宋体" w:cs="宋体"/>
          <w:color w:val="auto"/>
          <w:spacing w:val="1"/>
          <w:sz w:val="24"/>
          <w:szCs w:val="24"/>
        </w:rPr>
        <w:t>）：</w:t>
      </w:r>
    </w:p>
    <w:p w14:paraId="17AA8E6B">
      <w:pPr>
        <w:spacing w:before="181" w:line="468" w:lineRule="exact"/>
        <w:outlineLvl w:val="9"/>
        <w:rPr>
          <w:rFonts w:hint="eastAsia" w:ascii="宋体" w:hAnsi="宋体" w:eastAsia="宋体" w:cs="宋体"/>
          <w:color w:val="auto"/>
          <w:sz w:val="24"/>
          <w:szCs w:val="24"/>
        </w:rPr>
      </w:pPr>
      <w:r>
        <w:rPr>
          <w:rFonts w:hint="eastAsia" w:ascii="宋体" w:hAnsi="宋体" w:eastAsia="宋体" w:cs="宋体"/>
          <w:color w:val="auto"/>
          <w:spacing w:val="-1"/>
          <w:position w:val="17"/>
          <w:sz w:val="24"/>
          <w:szCs w:val="24"/>
        </w:rPr>
        <w:t>法定代表人（单位负责人）</w:t>
      </w:r>
    </w:p>
    <w:p w14:paraId="0B84161B">
      <w:pPr>
        <w:spacing w:line="220" w:lineRule="auto"/>
        <w:ind w:left="2"/>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或授权代表（签字</w:t>
      </w:r>
      <w:r>
        <w:rPr>
          <w:rFonts w:hint="eastAsia" w:ascii="宋体" w:hAnsi="宋体" w:eastAsia="宋体" w:cs="宋体"/>
          <w:color w:val="auto"/>
          <w:spacing w:val="1"/>
          <w:sz w:val="24"/>
          <w:szCs w:val="24"/>
        </w:rPr>
        <w:t>）：</w:t>
      </w:r>
    </w:p>
    <w:p w14:paraId="170F955E">
      <w:pPr>
        <w:spacing w:before="182" w:line="220" w:lineRule="auto"/>
        <w:ind w:left="41"/>
        <w:outlineLvl w:val="9"/>
        <w:rPr>
          <w:rFonts w:hint="eastAsia" w:ascii="宋体" w:hAnsi="宋体" w:eastAsia="宋体" w:cs="宋体"/>
          <w:color w:val="auto"/>
          <w:sz w:val="24"/>
          <w:szCs w:val="24"/>
        </w:rPr>
      </w:pPr>
      <w:r>
        <w:rPr>
          <w:rFonts w:hint="eastAsia" w:ascii="宋体" w:hAnsi="宋体" w:eastAsia="宋体" w:cs="宋体"/>
          <w:color w:val="auto"/>
          <w:spacing w:val="-13"/>
          <w:sz w:val="24"/>
          <w:szCs w:val="24"/>
        </w:rPr>
        <w:t>日期：</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109"/>
          <w:sz w:val="24"/>
          <w:szCs w:val="24"/>
        </w:rPr>
        <w:t xml:space="preserve"> </w:t>
      </w:r>
      <w:r>
        <w:rPr>
          <w:rFonts w:hint="eastAsia" w:ascii="宋体" w:hAnsi="宋体" w:eastAsia="宋体" w:cs="宋体"/>
          <w:color w:val="auto"/>
          <w:spacing w:val="-13"/>
          <w:sz w:val="24"/>
          <w:szCs w:val="24"/>
        </w:rPr>
        <w:t>年</w:t>
      </w:r>
      <w:r>
        <w:rPr>
          <w:rFonts w:hint="eastAsia" w:ascii="宋体" w:hAnsi="宋体" w:eastAsia="宋体" w:cs="宋体"/>
          <w:color w:val="auto"/>
          <w:spacing w:val="30"/>
          <w:sz w:val="24"/>
          <w:szCs w:val="24"/>
          <w:u w:val="single" w:color="auto"/>
        </w:rPr>
        <w:t xml:space="preserve">    </w:t>
      </w:r>
      <w:r>
        <w:rPr>
          <w:rFonts w:hint="eastAsia" w:ascii="宋体" w:hAnsi="宋体" w:eastAsia="宋体" w:cs="宋体"/>
          <w:color w:val="auto"/>
          <w:spacing w:val="-105"/>
          <w:sz w:val="24"/>
          <w:szCs w:val="24"/>
        </w:rPr>
        <w:t xml:space="preserve"> </w:t>
      </w:r>
      <w:r>
        <w:rPr>
          <w:rFonts w:hint="eastAsia" w:ascii="宋体" w:hAnsi="宋体" w:eastAsia="宋体" w:cs="宋体"/>
          <w:color w:val="auto"/>
          <w:spacing w:val="-13"/>
          <w:sz w:val="24"/>
          <w:szCs w:val="24"/>
        </w:rPr>
        <w:t>月</w:t>
      </w:r>
      <w:r>
        <w:rPr>
          <w:rFonts w:hint="eastAsia" w:ascii="宋体" w:hAnsi="宋体" w:eastAsia="宋体" w:cs="宋体"/>
          <w:color w:val="auto"/>
          <w:spacing w:val="30"/>
          <w:sz w:val="24"/>
          <w:szCs w:val="24"/>
          <w:u w:val="single" w:color="auto"/>
        </w:rPr>
        <w:t xml:space="preserve">    </w:t>
      </w:r>
      <w:r>
        <w:rPr>
          <w:rFonts w:hint="eastAsia" w:ascii="宋体" w:hAnsi="宋体" w:eastAsia="宋体" w:cs="宋体"/>
          <w:color w:val="auto"/>
          <w:spacing w:val="-69"/>
          <w:sz w:val="24"/>
          <w:szCs w:val="24"/>
        </w:rPr>
        <w:t xml:space="preserve"> </w:t>
      </w:r>
      <w:r>
        <w:rPr>
          <w:rFonts w:hint="eastAsia" w:ascii="宋体" w:hAnsi="宋体" w:eastAsia="宋体" w:cs="宋体"/>
          <w:color w:val="auto"/>
          <w:spacing w:val="-13"/>
          <w:sz w:val="24"/>
          <w:szCs w:val="24"/>
        </w:rPr>
        <w:t>日</w:t>
      </w:r>
    </w:p>
    <w:p w14:paraId="5040C2A7">
      <w:pPr>
        <w:outlineLvl w:val="9"/>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br w:type="page"/>
      </w:r>
    </w:p>
    <w:p w14:paraId="1AB903A4">
      <w:pPr>
        <w:spacing w:before="48" w:line="220" w:lineRule="auto"/>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格式三：</w:t>
      </w:r>
    </w:p>
    <w:p w14:paraId="4F5F20EC">
      <w:pPr>
        <w:spacing w:before="181" w:line="219" w:lineRule="auto"/>
        <w:ind w:left="3550"/>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投标报价明细表（格式）</w:t>
      </w:r>
    </w:p>
    <w:p w14:paraId="12B79CD1">
      <w:pPr>
        <w:pStyle w:val="5"/>
        <w:spacing w:line="282" w:lineRule="auto"/>
        <w:outlineLvl w:val="9"/>
        <w:rPr>
          <w:rFonts w:hint="eastAsia" w:ascii="宋体" w:hAnsi="宋体" w:eastAsia="宋体" w:cs="宋体"/>
          <w:color w:val="auto"/>
        </w:rPr>
      </w:pPr>
    </w:p>
    <w:p w14:paraId="2BC4B107">
      <w:pPr>
        <w:pageBreakBefore w:val="0"/>
        <w:kinsoku/>
        <w:wordWrap/>
        <w:overflowPunct/>
        <w:topLinePunct w:val="0"/>
        <w:autoSpaceDE/>
        <w:autoSpaceDN/>
        <w:bidi w:val="0"/>
        <w:adjustRightInd w:val="0"/>
        <w:textAlignment w:val="baseline"/>
        <w:outlineLvl w:val="9"/>
        <w:rPr>
          <w:rFonts w:hint="eastAsia" w:ascii="宋体" w:hAnsi="宋体" w:cs="宋体"/>
          <w:color w:val="auto"/>
          <w:sz w:val="24"/>
          <w:highlight w:val="none"/>
          <w:u w:val="single"/>
        </w:rPr>
      </w:pPr>
      <w:r>
        <w:rPr>
          <w:rFonts w:hint="eastAsia" w:ascii="宋体" w:hAnsi="宋体" w:cs="宋体"/>
          <w:color w:val="auto"/>
          <w:sz w:val="24"/>
          <w:highlight w:val="none"/>
        </w:rPr>
        <w:t xml:space="preserve">项目名称： </w:t>
      </w:r>
      <w:r>
        <w:rPr>
          <w:rFonts w:hint="eastAsia" w:ascii="宋体" w:hAnsi="宋体" w:cs="宋体"/>
          <w:color w:val="auto"/>
          <w:sz w:val="24"/>
          <w:highlight w:val="none"/>
          <w:u w:val="single"/>
        </w:rPr>
        <w:t xml:space="preserve">                       </w:t>
      </w:r>
    </w:p>
    <w:p w14:paraId="6DE08414">
      <w:pPr>
        <w:pageBreakBefore w:val="0"/>
        <w:kinsoku/>
        <w:wordWrap/>
        <w:overflowPunct/>
        <w:topLinePunct w:val="0"/>
        <w:autoSpaceDE/>
        <w:autoSpaceDN/>
        <w:bidi w:val="0"/>
        <w:adjustRightInd w:val="0"/>
        <w:textAlignment w:val="baseline"/>
        <w:outlineLvl w:val="9"/>
        <w:rPr>
          <w:rFonts w:hint="eastAsia" w:ascii="宋体" w:hAnsi="宋体" w:cs="宋体"/>
          <w:color w:val="auto"/>
          <w:sz w:val="24"/>
          <w:highlight w:val="none"/>
        </w:rPr>
      </w:pPr>
      <w:r>
        <w:rPr>
          <w:rFonts w:hint="eastAsia" w:ascii="宋体" w:hAnsi="宋体" w:cs="宋体"/>
          <w:color w:val="auto"/>
          <w:sz w:val="24"/>
          <w:highlight w:val="none"/>
        </w:rPr>
        <w:t xml:space="preserve">项目编号：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43D25CBC">
      <w:pPr>
        <w:pageBreakBefore w:val="0"/>
        <w:kinsoku/>
        <w:wordWrap/>
        <w:overflowPunct/>
        <w:topLinePunct w:val="0"/>
        <w:autoSpaceDE/>
        <w:autoSpaceDN/>
        <w:bidi w:val="0"/>
        <w:adjustRightInd w:val="0"/>
        <w:jc w:val="right"/>
        <w:textAlignment w:val="baseline"/>
        <w:outlineLvl w:val="9"/>
        <w:rPr>
          <w:rFonts w:hint="eastAsia" w:ascii="宋体" w:hAnsi="宋体" w:eastAsia="宋体"/>
          <w:color w:val="auto"/>
          <w:szCs w:val="30"/>
          <w:highlight w:val="none"/>
        </w:rPr>
      </w:pPr>
      <w:r>
        <w:rPr>
          <w:rFonts w:hint="eastAsia" w:ascii="宋体" w:hAnsi="宋体" w:cs="宋体"/>
          <w:color w:val="auto"/>
          <w:sz w:val="24"/>
          <w:highlight w:val="none"/>
        </w:rPr>
        <w:t>单位：元（人民币）</w:t>
      </w:r>
    </w:p>
    <w:tbl>
      <w:tblPr>
        <w:tblStyle w:val="12"/>
        <w:tblW w:w="9287" w:type="dxa"/>
        <w:tblInd w:w="93" w:type="dxa"/>
        <w:tblLayout w:type="fixed"/>
        <w:tblCellMar>
          <w:top w:w="0" w:type="dxa"/>
          <w:left w:w="108" w:type="dxa"/>
          <w:bottom w:w="0" w:type="dxa"/>
          <w:right w:w="108" w:type="dxa"/>
        </w:tblCellMar>
      </w:tblPr>
      <w:tblGrid>
        <w:gridCol w:w="858"/>
        <w:gridCol w:w="940"/>
        <w:gridCol w:w="1287"/>
        <w:gridCol w:w="1328"/>
        <w:gridCol w:w="715"/>
        <w:gridCol w:w="723"/>
        <w:gridCol w:w="1423"/>
        <w:gridCol w:w="1400"/>
        <w:gridCol w:w="613"/>
      </w:tblGrid>
      <w:tr w14:paraId="4993E9C7">
        <w:tblPrEx>
          <w:tblCellMar>
            <w:top w:w="0" w:type="dxa"/>
            <w:left w:w="108" w:type="dxa"/>
            <w:bottom w:w="0" w:type="dxa"/>
            <w:right w:w="108" w:type="dxa"/>
          </w:tblCellMar>
        </w:tblPrEx>
        <w:trPr>
          <w:trHeight w:val="570" w:hRule="atLeast"/>
        </w:trPr>
        <w:tc>
          <w:tcPr>
            <w:tcW w:w="858" w:type="dxa"/>
            <w:tcBorders>
              <w:top w:val="single" w:color="auto" w:sz="4" w:space="0"/>
              <w:left w:val="single" w:color="auto" w:sz="4" w:space="0"/>
              <w:bottom w:val="single" w:color="auto" w:sz="4" w:space="0"/>
              <w:right w:val="single" w:color="auto" w:sz="4" w:space="0"/>
            </w:tcBorders>
            <w:noWrap w:val="0"/>
            <w:vAlign w:val="center"/>
          </w:tcPr>
          <w:p w14:paraId="3FF7156A">
            <w:pPr>
              <w:widowControl/>
              <w:jc w:val="center"/>
              <w:rPr>
                <w:rFonts w:ascii="宋体" w:hAnsi="宋体" w:eastAsia="宋体" w:cs="宋体"/>
                <w:b/>
                <w:bCs/>
                <w:color w:val="auto"/>
                <w:kern w:val="0"/>
                <w:sz w:val="22"/>
                <w:szCs w:val="22"/>
              </w:rPr>
            </w:pPr>
            <w:r>
              <w:rPr>
                <w:rFonts w:hint="eastAsia" w:ascii="宋体" w:hAnsi="宋体" w:eastAsia="宋体" w:cs="宋体"/>
                <w:b/>
                <w:bCs/>
                <w:color w:val="auto"/>
                <w:kern w:val="0"/>
                <w:sz w:val="22"/>
                <w:szCs w:val="22"/>
              </w:rPr>
              <w:t>序号</w:t>
            </w:r>
          </w:p>
        </w:tc>
        <w:tc>
          <w:tcPr>
            <w:tcW w:w="940" w:type="dxa"/>
            <w:tcBorders>
              <w:top w:val="single" w:color="auto" w:sz="4" w:space="0"/>
              <w:left w:val="nil"/>
              <w:bottom w:val="single" w:color="auto" w:sz="4" w:space="0"/>
              <w:right w:val="single" w:color="auto" w:sz="4" w:space="0"/>
            </w:tcBorders>
            <w:noWrap w:val="0"/>
            <w:vAlign w:val="center"/>
          </w:tcPr>
          <w:p w14:paraId="1EA6D5E7">
            <w:pPr>
              <w:widowControl/>
              <w:jc w:val="center"/>
              <w:rPr>
                <w:rFonts w:ascii="宋体" w:hAnsi="宋体" w:eastAsia="宋体" w:cs="宋体"/>
                <w:b/>
                <w:bCs/>
                <w:color w:val="auto"/>
                <w:kern w:val="0"/>
                <w:sz w:val="22"/>
                <w:szCs w:val="22"/>
              </w:rPr>
            </w:pPr>
            <w:r>
              <w:rPr>
                <w:rFonts w:hint="eastAsia" w:ascii="宋体" w:hAnsi="宋体" w:eastAsia="宋体" w:cs="宋体"/>
                <w:b/>
                <w:bCs/>
                <w:color w:val="auto"/>
                <w:kern w:val="0"/>
                <w:sz w:val="22"/>
                <w:szCs w:val="22"/>
              </w:rPr>
              <w:t>内容</w:t>
            </w:r>
          </w:p>
        </w:tc>
        <w:tc>
          <w:tcPr>
            <w:tcW w:w="1287" w:type="dxa"/>
            <w:tcBorders>
              <w:top w:val="single" w:color="auto" w:sz="4" w:space="0"/>
              <w:left w:val="nil"/>
              <w:bottom w:val="single" w:color="auto" w:sz="4" w:space="0"/>
              <w:right w:val="single" w:color="auto" w:sz="4" w:space="0"/>
            </w:tcBorders>
            <w:noWrap w:val="0"/>
            <w:vAlign w:val="center"/>
          </w:tcPr>
          <w:p w14:paraId="1933088B">
            <w:pPr>
              <w:widowControl/>
              <w:jc w:val="center"/>
              <w:rPr>
                <w:rFonts w:ascii="宋体" w:hAnsi="宋体" w:eastAsia="宋体" w:cs="宋体"/>
                <w:b/>
                <w:bCs/>
                <w:color w:val="auto"/>
                <w:kern w:val="0"/>
                <w:sz w:val="22"/>
                <w:szCs w:val="22"/>
              </w:rPr>
            </w:pPr>
            <w:r>
              <w:rPr>
                <w:rFonts w:hint="eastAsia" w:ascii="宋体" w:hAnsi="宋体" w:eastAsia="宋体" w:cs="宋体"/>
                <w:b/>
                <w:bCs/>
                <w:color w:val="auto"/>
                <w:kern w:val="0"/>
                <w:sz w:val="22"/>
                <w:szCs w:val="22"/>
              </w:rPr>
              <w:t>规格型号</w:t>
            </w:r>
          </w:p>
        </w:tc>
        <w:tc>
          <w:tcPr>
            <w:tcW w:w="1328" w:type="dxa"/>
            <w:tcBorders>
              <w:top w:val="single" w:color="auto" w:sz="4" w:space="0"/>
              <w:left w:val="nil"/>
              <w:bottom w:val="single" w:color="auto" w:sz="4" w:space="0"/>
              <w:right w:val="single" w:color="auto" w:sz="4" w:space="0"/>
            </w:tcBorders>
            <w:noWrap w:val="0"/>
            <w:vAlign w:val="center"/>
          </w:tcPr>
          <w:p w14:paraId="73270A6E">
            <w:pPr>
              <w:widowControl/>
              <w:jc w:val="center"/>
              <w:rPr>
                <w:rFonts w:hint="eastAsia" w:ascii="宋体" w:hAnsi="宋体" w:eastAsia="宋体" w:cs="宋体"/>
                <w:b/>
                <w:bCs/>
                <w:color w:val="auto"/>
                <w:kern w:val="0"/>
                <w:sz w:val="22"/>
                <w:szCs w:val="22"/>
                <w:lang w:eastAsia="zh-CN"/>
              </w:rPr>
            </w:pPr>
            <w:r>
              <w:rPr>
                <w:rFonts w:hint="eastAsia" w:ascii="宋体" w:hAnsi="宋体" w:eastAsia="宋体" w:cs="宋体"/>
                <w:b/>
                <w:bCs/>
                <w:color w:val="auto"/>
                <w:kern w:val="0"/>
                <w:sz w:val="22"/>
                <w:szCs w:val="22"/>
                <w:lang w:eastAsia="zh-CN"/>
              </w:rPr>
              <w:t>品牌</w:t>
            </w:r>
          </w:p>
        </w:tc>
        <w:tc>
          <w:tcPr>
            <w:tcW w:w="715" w:type="dxa"/>
            <w:tcBorders>
              <w:top w:val="single" w:color="auto" w:sz="4" w:space="0"/>
              <w:left w:val="nil"/>
              <w:bottom w:val="single" w:color="auto" w:sz="4" w:space="0"/>
              <w:right w:val="single" w:color="auto" w:sz="4" w:space="0"/>
            </w:tcBorders>
            <w:noWrap w:val="0"/>
            <w:vAlign w:val="center"/>
          </w:tcPr>
          <w:p w14:paraId="1DD1D9EE">
            <w:pPr>
              <w:widowControl/>
              <w:jc w:val="center"/>
              <w:rPr>
                <w:rFonts w:ascii="宋体" w:hAnsi="宋体" w:eastAsia="宋体" w:cs="宋体"/>
                <w:b/>
                <w:bCs/>
                <w:color w:val="auto"/>
                <w:kern w:val="0"/>
                <w:sz w:val="22"/>
                <w:szCs w:val="22"/>
              </w:rPr>
            </w:pPr>
            <w:r>
              <w:rPr>
                <w:rFonts w:hint="eastAsia" w:ascii="宋体" w:hAnsi="宋体" w:eastAsia="宋体" w:cs="宋体"/>
                <w:b/>
                <w:bCs/>
                <w:color w:val="auto"/>
                <w:kern w:val="0"/>
                <w:sz w:val="22"/>
                <w:szCs w:val="22"/>
              </w:rPr>
              <w:t>单位</w:t>
            </w:r>
          </w:p>
        </w:tc>
        <w:tc>
          <w:tcPr>
            <w:tcW w:w="723" w:type="dxa"/>
            <w:tcBorders>
              <w:top w:val="single" w:color="auto" w:sz="4" w:space="0"/>
              <w:left w:val="nil"/>
              <w:bottom w:val="single" w:color="auto" w:sz="4" w:space="0"/>
              <w:right w:val="single" w:color="auto" w:sz="4" w:space="0"/>
            </w:tcBorders>
            <w:noWrap w:val="0"/>
            <w:vAlign w:val="center"/>
          </w:tcPr>
          <w:p w14:paraId="1D9ED71E">
            <w:pPr>
              <w:widowControl/>
              <w:jc w:val="center"/>
              <w:rPr>
                <w:rFonts w:ascii="宋体" w:hAnsi="宋体" w:eastAsia="宋体" w:cs="宋体"/>
                <w:b/>
                <w:bCs/>
                <w:color w:val="auto"/>
                <w:kern w:val="0"/>
                <w:sz w:val="22"/>
                <w:szCs w:val="22"/>
              </w:rPr>
            </w:pPr>
            <w:r>
              <w:rPr>
                <w:rFonts w:hint="eastAsia" w:ascii="宋体" w:hAnsi="宋体" w:eastAsia="宋体" w:cs="宋体"/>
                <w:b/>
                <w:bCs/>
                <w:color w:val="auto"/>
                <w:kern w:val="0"/>
                <w:sz w:val="22"/>
                <w:szCs w:val="22"/>
              </w:rPr>
              <w:t>数量</w:t>
            </w:r>
          </w:p>
        </w:tc>
        <w:tc>
          <w:tcPr>
            <w:tcW w:w="1423" w:type="dxa"/>
            <w:tcBorders>
              <w:top w:val="single" w:color="auto" w:sz="4" w:space="0"/>
              <w:left w:val="nil"/>
              <w:bottom w:val="single" w:color="auto" w:sz="4" w:space="0"/>
              <w:right w:val="single" w:color="auto" w:sz="4" w:space="0"/>
            </w:tcBorders>
            <w:noWrap w:val="0"/>
            <w:vAlign w:val="center"/>
          </w:tcPr>
          <w:p w14:paraId="60A82850">
            <w:pPr>
              <w:widowControl/>
              <w:jc w:val="center"/>
              <w:rPr>
                <w:rFonts w:ascii="宋体" w:hAnsi="宋体" w:eastAsia="宋体" w:cs="宋体"/>
                <w:b/>
                <w:bCs/>
                <w:color w:val="auto"/>
                <w:kern w:val="0"/>
                <w:sz w:val="22"/>
                <w:szCs w:val="22"/>
              </w:rPr>
            </w:pPr>
            <w:r>
              <w:rPr>
                <w:rFonts w:hint="eastAsia" w:ascii="宋体" w:hAnsi="宋体" w:eastAsia="宋体" w:cs="宋体"/>
                <w:b/>
                <w:bCs/>
                <w:color w:val="auto"/>
                <w:kern w:val="0"/>
                <w:sz w:val="22"/>
                <w:szCs w:val="22"/>
              </w:rPr>
              <w:t>单价（元）</w:t>
            </w:r>
          </w:p>
        </w:tc>
        <w:tc>
          <w:tcPr>
            <w:tcW w:w="1400" w:type="dxa"/>
            <w:tcBorders>
              <w:top w:val="single" w:color="auto" w:sz="4" w:space="0"/>
              <w:left w:val="nil"/>
              <w:bottom w:val="single" w:color="auto" w:sz="4" w:space="0"/>
              <w:right w:val="single" w:color="auto" w:sz="4" w:space="0"/>
            </w:tcBorders>
            <w:noWrap w:val="0"/>
            <w:vAlign w:val="center"/>
          </w:tcPr>
          <w:p w14:paraId="20906D7E">
            <w:pPr>
              <w:widowControl/>
              <w:jc w:val="center"/>
              <w:rPr>
                <w:rFonts w:ascii="宋体" w:hAnsi="宋体" w:eastAsia="宋体" w:cs="宋体"/>
                <w:b/>
                <w:bCs/>
                <w:color w:val="auto"/>
                <w:kern w:val="0"/>
                <w:sz w:val="22"/>
                <w:szCs w:val="22"/>
              </w:rPr>
            </w:pPr>
            <w:r>
              <w:rPr>
                <w:rFonts w:hint="eastAsia" w:ascii="宋体" w:hAnsi="宋体" w:eastAsia="宋体" w:cs="宋体"/>
                <w:b/>
                <w:bCs/>
                <w:color w:val="auto"/>
                <w:kern w:val="0"/>
                <w:sz w:val="22"/>
                <w:szCs w:val="22"/>
              </w:rPr>
              <w:t>合计（元）</w:t>
            </w:r>
          </w:p>
        </w:tc>
        <w:tc>
          <w:tcPr>
            <w:tcW w:w="613" w:type="dxa"/>
            <w:tcBorders>
              <w:top w:val="single" w:color="auto" w:sz="4" w:space="0"/>
              <w:left w:val="nil"/>
              <w:bottom w:val="single" w:color="auto" w:sz="4" w:space="0"/>
              <w:right w:val="single" w:color="auto" w:sz="4" w:space="0"/>
            </w:tcBorders>
            <w:noWrap w:val="0"/>
            <w:vAlign w:val="center"/>
          </w:tcPr>
          <w:p w14:paraId="5F468596">
            <w:pPr>
              <w:widowControl/>
              <w:jc w:val="center"/>
              <w:rPr>
                <w:rFonts w:ascii="宋体" w:hAnsi="宋体" w:eastAsia="宋体" w:cs="宋体"/>
                <w:b/>
                <w:bCs/>
                <w:color w:val="auto"/>
                <w:kern w:val="0"/>
                <w:sz w:val="22"/>
                <w:szCs w:val="22"/>
              </w:rPr>
            </w:pPr>
            <w:r>
              <w:rPr>
                <w:rFonts w:hint="eastAsia" w:ascii="宋体" w:hAnsi="宋体" w:eastAsia="宋体" w:cs="宋体"/>
                <w:b/>
                <w:bCs/>
                <w:color w:val="auto"/>
                <w:kern w:val="0"/>
                <w:sz w:val="22"/>
                <w:szCs w:val="22"/>
              </w:rPr>
              <w:t>备注</w:t>
            </w:r>
          </w:p>
        </w:tc>
      </w:tr>
      <w:tr w14:paraId="7B1729E3">
        <w:tblPrEx>
          <w:tblCellMar>
            <w:top w:w="0" w:type="dxa"/>
            <w:left w:w="108" w:type="dxa"/>
            <w:bottom w:w="0" w:type="dxa"/>
            <w:right w:w="108" w:type="dxa"/>
          </w:tblCellMar>
        </w:tblPrEx>
        <w:trPr>
          <w:trHeight w:val="402" w:hRule="atLeast"/>
        </w:trPr>
        <w:tc>
          <w:tcPr>
            <w:tcW w:w="858" w:type="dxa"/>
            <w:tcBorders>
              <w:top w:val="single" w:color="auto" w:sz="4" w:space="0"/>
              <w:left w:val="single" w:color="auto" w:sz="4" w:space="0"/>
              <w:bottom w:val="single" w:color="auto" w:sz="4" w:space="0"/>
              <w:right w:val="single" w:color="auto" w:sz="4" w:space="0"/>
            </w:tcBorders>
            <w:noWrap w:val="0"/>
            <w:vAlign w:val="center"/>
          </w:tcPr>
          <w:p w14:paraId="50A9144A">
            <w:pPr>
              <w:widowControl/>
              <w:jc w:val="center"/>
              <w:rPr>
                <w:rFonts w:ascii="宋体" w:hAnsi="宋体" w:eastAsia="宋体" w:cs="宋体"/>
                <w:b/>
                <w:bCs/>
                <w:color w:val="auto"/>
                <w:kern w:val="0"/>
                <w:sz w:val="20"/>
                <w:szCs w:val="20"/>
              </w:rPr>
            </w:pPr>
          </w:p>
        </w:tc>
        <w:tc>
          <w:tcPr>
            <w:tcW w:w="940" w:type="dxa"/>
            <w:tcBorders>
              <w:top w:val="single" w:color="auto" w:sz="4" w:space="0"/>
              <w:left w:val="nil"/>
              <w:bottom w:val="single" w:color="auto" w:sz="4" w:space="0"/>
              <w:right w:val="single" w:color="auto" w:sz="4" w:space="0"/>
            </w:tcBorders>
            <w:noWrap w:val="0"/>
            <w:vAlign w:val="center"/>
          </w:tcPr>
          <w:p w14:paraId="3118D86F">
            <w:pPr>
              <w:widowControl/>
              <w:jc w:val="center"/>
              <w:rPr>
                <w:rFonts w:ascii="宋体" w:hAnsi="宋体" w:eastAsia="宋体" w:cs="宋体"/>
                <w:b/>
                <w:bCs/>
                <w:color w:val="auto"/>
                <w:kern w:val="0"/>
                <w:sz w:val="20"/>
                <w:szCs w:val="20"/>
              </w:rPr>
            </w:pPr>
          </w:p>
        </w:tc>
        <w:tc>
          <w:tcPr>
            <w:tcW w:w="1287" w:type="dxa"/>
            <w:tcBorders>
              <w:top w:val="single" w:color="auto" w:sz="4" w:space="0"/>
              <w:left w:val="nil"/>
              <w:bottom w:val="single" w:color="auto" w:sz="4" w:space="0"/>
              <w:right w:val="single" w:color="auto" w:sz="4" w:space="0"/>
            </w:tcBorders>
            <w:noWrap w:val="0"/>
            <w:vAlign w:val="center"/>
          </w:tcPr>
          <w:p w14:paraId="0B2301F0">
            <w:pPr>
              <w:widowControl/>
              <w:jc w:val="center"/>
              <w:rPr>
                <w:rFonts w:ascii="宋体" w:hAnsi="宋体" w:eastAsia="宋体" w:cs="宋体"/>
                <w:b/>
                <w:bCs/>
                <w:color w:val="auto"/>
                <w:kern w:val="0"/>
                <w:sz w:val="20"/>
                <w:szCs w:val="20"/>
              </w:rPr>
            </w:pPr>
          </w:p>
        </w:tc>
        <w:tc>
          <w:tcPr>
            <w:tcW w:w="1328" w:type="dxa"/>
            <w:tcBorders>
              <w:top w:val="single" w:color="auto" w:sz="4" w:space="0"/>
              <w:left w:val="nil"/>
              <w:bottom w:val="single" w:color="auto" w:sz="4" w:space="0"/>
              <w:right w:val="single" w:color="auto" w:sz="4" w:space="0"/>
            </w:tcBorders>
            <w:noWrap w:val="0"/>
            <w:vAlign w:val="center"/>
          </w:tcPr>
          <w:p w14:paraId="49D87F3B">
            <w:pPr>
              <w:widowControl/>
              <w:jc w:val="center"/>
              <w:rPr>
                <w:rFonts w:ascii="宋体" w:hAnsi="宋体" w:eastAsia="宋体" w:cs="宋体"/>
                <w:b/>
                <w:bCs/>
                <w:color w:val="auto"/>
                <w:kern w:val="0"/>
                <w:sz w:val="20"/>
                <w:szCs w:val="20"/>
              </w:rPr>
            </w:pPr>
          </w:p>
        </w:tc>
        <w:tc>
          <w:tcPr>
            <w:tcW w:w="715" w:type="dxa"/>
            <w:tcBorders>
              <w:top w:val="single" w:color="auto" w:sz="4" w:space="0"/>
              <w:left w:val="nil"/>
              <w:bottom w:val="single" w:color="auto" w:sz="4" w:space="0"/>
              <w:right w:val="single" w:color="auto" w:sz="4" w:space="0"/>
            </w:tcBorders>
            <w:noWrap w:val="0"/>
            <w:vAlign w:val="center"/>
          </w:tcPr>
          <w:p w14:paraId="35F11E65">
            <w:pPr>
              <w:widowControl/>
              <w:jc w:val="center"/>
              <w:rPr>
                <w:rFonts w:ascii="宋体" w:hAnsi="宋体" w:eastAsia="宋体" w:cs="宋体"/>
                <w:b/>
                <w:bCs/>
                <w:color w:val="auto"/>
                <w:kern w:val="0"/>
                <w:sz w:val="20"/>
                <w:szCs w:val="20"/>
              </w:rPr>
            </w:pPr>
          </w:p>
        </w:tc>
        <w:tc>
          <w:tcPr>
            <w:tcW w:w="723" w:type="dxa"/>
            <w:tcBorders>
              <w:top w:val="single" w:color="auto" w:sz="4" w:space="0"/>
              <w:left w:val="nil"/>
              <w:bottom w:val="single" w:color="auto" w:sz="4" w:space="0"/>
              <w:right w:val="single" w:color="auto" w:sz="4" w:space="0"/>
            </w:tcBorders>
            <w:noWrap w:val="0"/>
            <w:vAlign w:val="center"/>
          </w:tcPr>
          <w:p w14:paraId="06ED75E9">
            <w:pPr>
              <w:widowControl/>
              <w:jc w:val="center"/>
              <w:rPr>
                <w:rFonts w:ascii="宋体" w:hAnsi="宋体" w:eastAsia="宋体" w:cs="宋体"/>
                <w:b/>
                <w:bCs/>
                <w:color w:val="auto"/>
                <w:kern w:val="0"/>
                <w:sz w:val="20"/>
                <w:szCs w:val="20"/>
              </w:rPr>
            </w:pPr>
          </w:p>
        </w:tc>
        <w:tc>
          <w:tcPr>
            <w:tcW w:w="1423" w:type="dxa"/>
            <w:tcBorders>
              <w:top w:val="single" w:color="auto" w:sz="4" w:space="0"/>
              <w:left w:val="nil"/>
              <w:bottom w:val="single" w:color="auto" w:sz="4" w:space="0"/>
              <w:right w:val="single" w:color="auto" w:sz="4" w:space="0"/>
            </w:tcBorders>
            <w:noWrap w:val="0"/>
            <w:vAlign w:val="center"/>
          </w:tcPr>
          <w:p w14:paraId="2DBE2524">
            <w:pPr>
              <w:widowControl/>
              <w:jc w:val="center"/>
              <w:rPr>
                <w:rFonts w:ascii="宋体" w:hAnsi="宋体" w:eastAsia="宋体" w:cs="宋体"/>
                <w:b/>
                <w:bCs/>
                <w:color w:val="auto"/>
                <w:kern w:val="0"/>
                <w:sz w:val="20"/>
                <w:szCs w:val="20"/>
              </w:rPr>
            </w:pPr>
          </w:p>
        </w:tc>
        <w:tc>
          <w:tcPr>
            <w:tcW w:w="1400" w:type="dxa"/>
            <w:tcBorders>
              <w:top w:val="single" w:color="auto" w:sz="4" w:space="0"/>
              <w:left w:val="nil"/>
              <w:bottom w:val="single" w:color="auto" w:sz="4" w:space="0"/>
              <w:right w:val="single" w:color="auto" w:sz="4" w:space="0"/>
            </w:tcBorders>
            <w:noWrap w:val="0"/>
            <w:vAlign w:val="center"/>
          </w:tcPr>
          <w:p w14:paraId="7860C23E">
            <w:pPr>
              <w:widowControl/>
              <w:jc w:val="center"/>
              <w:rPr>
                <w:rFonts w:ascii="宋体" w:hAnsi="宋体" w:eastAsia="宋体" w:cs="宋体"/>
                <w:b/>
                <w:bCs/>
                <w:color w:val="auto"/>
                <w:kern w:val="0"/>
                <w:sz w:val="20"/>
                <w:szCs w:val="20"/>
              </w:rPr>
            </w:pPr>
          </w:p>
        </w:tc>
        <w:tc>
          <w:tcPr>
            <w:tcW w:w="613" w:type="dxa"/>
            <w:tcBorders>
              <w:top w:val="single" w:color="auto" w:sz="4" w:space="0"/>
              <w:left w:val="nil"/>
              <w:bottom w:val="single" w:color="auto" w:sz="4" w:space="0"/>
              <w:right w:val="single" w:color="auto" w:sz="4" w:space="0"/>
            </w:tcBorders>
            <w:noWrap w:val="0"/>
            <w:vAlign w:val="center"/>
          </w:tcPr>
          <w:p w14:paraId="2B9A131F">
            <w:pPr>
              <w:widowControl/>
              <w:jc w:val="center"/>
              <w:rPr>
                <w:rFonts w:ascii="宋体" w:hAnsi="宋体" w:eastAsia="宋体" w:cs="宋体"/>
                <w:color w:val="auto"/>
                <w:kern w:val="0"/>
                <w:sz w:val="20"/>
                <w:szCs w:val="20"/>
              </w:rPr>
            </w:pPr>
          </w:p>
        </w:tc>
      </w:tr>
      <w:tr w14:paraId="2B7B9750">
        <w:tblPrEx>
          <w:tblCellMar>
            <w:top w:w="0" w:type="dxa"/>
            <w:left w:w="108" w:type="dxa"/>
            <w:bottom w:w="0" w:type="dxa"/>
            <w:right w:w="108" w:type="dxa"/>
          </w:tblCellMar>
        </w:tblPrEx>
        <w:trPr>
          <w:trHeight w:val="402" w:hRule="atLeast"/>
        </w:trPr>
        <w:tc>
          <w:tcPr>
            <w:tcW w:w="858" w:type="dxa"/>
            <w:tcBorders>
              <w:top w:val="single" w:color="auto" w:sz="4" w:space="0"/>
              <w:left w:val="single" w:color="auto" w:sz="4" w:space="0"/>
              <w:bottom w:val="single" w:color="auto" w:sz="4" w:space="0"/>
              <w:right w:val="single" w:color="auto" w:sz="4" w:space="0"/>
            </w:tcBorders>
            <w:noWrap w:val="0"/>
            <w:vAlign w:val="center"/>
          </w:tcPr>
          <w:p w14:paraId="51AF4E74">
            <w:pPr>
              <w:widowControl/>
              <w:jc w:val="center"/>
              <w:rPr>
                <w:rFonts w:ascii="宋体" w:hAnsi="宋体" w:eastAsia="宋体" w:cs="宋体"/>
                <w:b/>
                <w:bCs/>
                <w:color w:val="auto"/>
                <w:kern w:val="0"/>
                <w:sz w:val="20"/>
                <w:szCs w:val="20"/>
              </w:rPr>
            </w:pPr>
          </w:p>
        </w:tc>
        <w:tc>
          <w:tcPr>
            <w:tcW w:w="940" w:type="dxa"/>
            <w:tcBorders>
              <w:top w:val="single" w:color="auto" w:sz="4" w:space="0"/>
              <w:left w:val="nil"/>
              <w:bottom w:val="single" w:color="auto" w:sz="4" w:space="0"/>
              <w:right w:val="single" w:color="auto" w:sz="4" w:space="0"/>
            </w:tcBorders>
            <w:noWrap w:val="0"/>
            <w:vAlign w:val="center"/>
          </w:tcPr>
          <w:p w14:paraId="6A9B8EC4">
            <w:pPr>
              <w:widowControl/>
              <w:jc w:val="center"/>
              <w:rPr>
                <w:rFonts w:ascii="宋体" w:hAnsi="宋体" w:eastAsia="宋体" w:cs="宋体"/>
                <w:b/>
                <w:bCs/>
                <w:color w:val="auto"/>
                <w:kern w:val="0"/>
                <w:sz w:val="20"/>
                <w:szCs w:val="20"/>
              </w:rPr>
            </w:pPr>
          </w:p>
        </w:tc>
        <w:tc>
          <w:tcPr>
            <w:tcW w:w="1287" w:type="dxa"/>
            <w:tcBorders>
              <w:top w:val="single" w:color="auto" w:sz="4" w:space="0"/>
              <w:left w:val="nil"/>
              <w:bottom w:val="single" w:color="auto" w:sz="4" w:space="0"/>
              <w:right w:val="single" w:color="auto" w:sz="4" w:space="0"/>
            </w:tcBorders>
            <w:noWrap w:val="0"/>
            <w:vAlign w:val="center"/>
          </w:tcPr>
          <w:p w14:paraId="1A575624">
            <w:pPr>
              <w:widowControl/>
              <w:jc w:val="center"/>
              <w:rPr>
                <w:rFonts w:ascii="宋体" w:hAnsi="宋体" w:eastAsia="宋体" w:cs="宋体"/>
                <w:b/>
                <w:bCs/>
                <w:color w:val="auto"/>
                <w:kern w:val="0"/>
                <w:sz w:val="20"/>
                <w:szCs w:val="20"/>
              </w:rPr>
            </w:pPr>
          </w:p>
        </w:tc>
        <w:tc>
          <w:tcPr>
            <w:tcW w:w="1328" w:type="dxa"/>
            <w:tcBorders>
              <w:top w:val="single" w:color="auto" w:sz="4" w:space="0"/>
              <w:left w:val="nil"/>
              <w:bottom w:val="single" w:color="auto" w:sz="4" w:space="0"/>
              <w:right w:val="single" w:color="auto" w:sz="4" w:space="0"/>
            </w:tcBorders>
            <w:noWrap w:val="0"/>
            <w:vAlign w:val="center"/>
          </w:tcPr>
          <w:p w14:paraId="7CDC1ACC">
            <w:pPr>
              <w:widowControl/>
              <w:jc w:val="center"/>
              <w:rPr>
                <w:rFonts w:ascii="宋体" w:hAnsi="宋体" w:eastAsia="宋体" w:cs="宋体"/>
                <w:b/>
                <w:bCs/>
                <w:color w:val="auto"/>
                <w:kern w:val="0"/>
                <w:sz w:val="20"/>
                <w:szCs w:val="20"/>
              </w:rPr>
            </w:pPr>
          </w:p>
        </w:tc>
        <w:tc>
          <w:tcPr>
            <w:tcW w:w="715" w:type="dxa"/>
            <w:tcBorders>
              <w:top w:val="single" w:color="auto" w:sz="4" w:space="0"/>
              <w:left w:val="nil"/>
              <w:bottom w:val="single" w:color="auto" w:sz="4" w:space="0"/>
              <w:right w:val="single" w:color="auto" w:sz="4" w:space="0"/>
            </w:tcBorders>
            <w:noWrap w:val="0"/>
            <w:vAlign w:val="center"/>
          </w:tcPr>
          <w:p w14:paraId="54F4360F">
            <w:pPr>
              <w:widowControl/>
              <w:jc w:val="center"/>
              <w:rPr>
                <w:rFonts w:ascii="宋体" w:hAnsi="宋体" w:eastAsia="宋体" w:cs="宋体"/>
                <w:b/>
                <w:bCs/>
                <w:color w:val="auto"/>
                <w:kern w:val="0"/>
                <w:sz w:val="20"/>
                <w:szCs w:val="20"/>
              </w:rPr>
            </w:pPr>
          </w:p>
        </w:tc>
        <w:tc>
          <w:tcPr>
            <w:tcW w:w="723" w:type="dxa"/>
            <w:tcBorders>
              <w:top w:val="single" w:color="auto" w:sz="4" w:space="0"/>
              <w:left w:val="nil"/>
              <w:bottom w:val="single" w:color="auto" w:sz="4" w:space="0"/>
              <w:right w:val="single" w:color="auto" w:sz="4" w:space="0"/>
            </w:tcBorders>
            <w:noWrap w:val="0"/>
            <w:vAlign w:val="center"/>
          </w:tcPr>
          <w:p w14:paraId="1221B6D5">
            <w:pPr>
              <w:widowControl/>
              <w:jc w:val="center"/>
              <w:rPr>
                <w:rFonts w:ascii="宋体" w:hAnsi="宋体" w:eastAsia="宋体" w:cs="宋体"/>
                <w:b/>
                <w:bCs/>
                <w:color w:val="auto"/>
                <w:kern w:val="0"/>
                <w:sz w:val="20"/>
                <w:szCs w:val="20"/>
              </w:rPr>
            </w:pPr>
          </w:p>
        </w:tc>
        <w:tc>
          <w:tcPr>
            <w:tcW w:w="1423" w:type="dxa"/>
            <w:tcBorders>
              <w:top w:val="single" w:color="auto" w:sz="4" w:space="0"/>
              <w:left w:val="nil"/>
              <w:bottom w:val="single" w:color="auto" w:sz="4" w:space="0"/>
              <w:right w:val="single" w:color="auto" w:sz="4" w:space="0"/>
            </w:tcBorders>
            <w:noWrap w:val="0"/>
            <w:vAlign w:val="center"/>
          </w:tcPr>
          <w:p w14:paraId="41F16AB4">
            <w:pPr>
              <w:widowControl/>
              <w:jc w:val="center"/>
              <w:rPr>
                <w:rFonts w:ascii="宋体" w:hAnsi="宋体" w:eastAsia="宋体" w:cs="宋体"/>
                <w:b/>
                <w:bCs/>
                <w:color w:val="auto"/>
                <w:kern w:val="0"/>
                <w:sz w:val="20"/>
                <w:szCs w:val="20"/>
              </w:rPr>
            </w:pPr>
          </w:p>
        </w:tc>
        <w:tc>
          <w:tcPr>
            <w:tcW w:w="1400" w:type="dxa"/>
            <w:tcBorders>
              <w:top w:val="single" w:color="auto" w:sz="4" w:space="0"/>
              <w:left w:val="nil"/>
              <w:bottom w:val="single" w:color="auto" w:sz="4" w:space="0"/>
              <w:right w:val="single" w:color="auto" w:sz="4" w:space="0"/>
            </w:tcBorders>
            <w:noWrap w:val="0"/>
            <w:vAlign w:val="center"/>
          </w:tcPr>
          <w:p w14:paraId="28D22D3E">
            <w:pPr>
              <w:widowControl/>
              <w:jc w:val="center"/>
              <w:rPr>
                <w:rFonts w:ascii="宋体" w:hAnsi="宋体" w:eastAsia="宋体" w:cs="宋体"/>
                <w:b/>
                <w:bCs/>
                <w:color w:val="auto"/>
                <w:kern w:val="0"/>
                <w:sz w:val="20"/>
                <w:szCs w:val="20"/>
              </w:rPr>
            </w:pPr>
          </w:p>
        </w:tc>
        <w:tc>
          <w:tcPr>
            <w:tcW w:w="613" w:type="dxa"/>
            <w:tcBorders>
              <w:top w:val="single" w:color="auto" w:sz="4" w:space="0"/>
              <w:left w:val="nil"/>
              <w:bottom w:val="single" w:color="auto" w:sz="4" w:space="0"/>
              <w:right w:val="single" w:color="auto" w:sz="4" w:space="0"/>
            </w:tcBorders>
            <w:noWrap w:val="0"/>
            <w:vAlign w:val="center"/>
          </w:tcPr>
          <w:p w14:paraId="47761B72">
            <w:pPr>
              <w:widowControl/>
              <w:jc w:val="center"/>
              <w:rPr>
                <w:rFonts w:ascii="宋体" w:hAnsi="宋体" w:eastAsia="宋体" w:cs="宋体"/>
                <w:color w:val="auto"/>
                <w:kern w:val="0"/>
                <w:sz w:val="20"/>
                <w:szCs w:val="20"/>
              </w:rPr>
            </w:pPr>
          </w:p>
        </w:tc>
      </w:tr>
      <w:tr w14:paraId="0199D83A">
        <w:tblPrEx>
          <w:tblCellMar>
            <w:top w:w="0" w:type="dxa"/>
            <w:left w:w="108" w:type="dxa"/>
            <w:bottom w:w="0" w:type="dxa"/>
            <w:right w:w="108" w:type="dxa"/>
          </w:tblCellMar>
        </w:tblPrEx>
        <w:trPr>
          <w:trHeight w:val="402" w:hRule="atLeast"/>
        </w:trPr>
        <w:tc>
          <w:tcPr>
            <w:tcW w:w="858" w:type="dxa"/>
            <w:tcBorders>
              <w:top w:val="single" w:color="auto" w:sz="4" w:space="0"/>
              <w:left w:val="single" w:color="auto" w:sz="4" w:space="0"/>
              <w:bottom w:val="single" w:color="auto" w:sz="4" w:space="0"/>
              <w:right w:val="single" w:color="auto" w:sz="4" w:space="0"/>
            </w:tcBorders>
            <w:noWrap w:val="0"/>
            <w:vAlign w:val="center"/>
          </w:tcPr>
          <w:p w14:paraId="14DDEDEA">
            <w:pPr>
              <w:widowControl/>
              <w:jc w:val="center"/>
              <w:rPr>
                <w:rFonts w:ascii="宋体" w:hAnsi="宋体" w:eastAsia="宋体" w:cs="宋体"/>
                <w:color w:val="auto"/>
                <w:kern w:val="0"/>
                <w:sz w:val="20"/>
                <w:szCs w:val="20"/>
              </w:rPr>
            </w:pPr>
          </w:p>
        </w:tc>
        <w:tc>
          <w:tcPr>
            <w:tcW w:w="940" w:type="dxa"/>
            <w:tcBorders>
              <w:top w:val="single" w:color="auto" w:sz="4" w:space="0"/>
              <w:left w:val="nil"/>
              <w:bottom w:val="single" w:color="auto" w:sz="4" w:space="0"/>
              <w:right w:val="single" w:color="auto" w:sz="4" w:space="0"/>
            </w:tcBorders>
            <w:noWrap w:val="0"/>
            <w:vAlign w:val="center"/>
          </w:tcPr>
          <w:p w14:paraId="1A904030">
            <w:pPr>
              <w:widowControl/>
              <w:jc w:val="center"/>
              <w:rPr>
                <w:rFonts w:ascii="宋体" w:hAnsi="宋体" w:eastAsia="宋体" w:cs="宋体"/>
                <w:color w:val="auto"/>
                <w:kern w:val="0"/>
                <w:sz w:val="20"/>
                <w:szCs w:val="20"/>
              </w:rPr>
            </w:pPr>
          </w:p>
        </w:tc>
        <w:tc>
          <w:tcPr>
            <w:tcW w:w="1287" w:type="dxa"/>
            <w:tcBorders>
              <w:top w:val="single" w:color="auto" w:sz="4" w:space="0"/>
              <w:left w:val="nil"/>
              <w:bottom w:val="single" w:color="auto" w:sz="4" w:space="0"/>
              <w:right w:val="single" w:color="auto" w:sz="4" w:space="0"/>
            </w:tcBorders>
            <w:noWrap w:val="0"/>
            <w:vAlign w:val="center"/>
          </w:tcPr>
          <w:p w14:paraId="1FD52628">
            <w:pPr>
              <w:widowControl/>
              <w:jc w:val="center"/>
              <w:rPr>
                <w:rFonts w:ascii="宋体" w:hAnsi="宋体" w:eastAsia="宋体" w:cs="宋体"/>
                <w:color w:val="auto"/>
                <w:kern w:val="0"/>
                <w:sz w:val="20"/>
                <w:szCs w:val="20"/>
              </w:rPr>
            </w:pPr>
          </w:p>
        </w:tc>
        <w:tc>
          <w:tcPr>
            <w:tcW w:w="1328" w:type="dxa"/>
            <w:tcBorders>
              <w:top w:val="single" w:color="auto" w:sz="4" w:space="0"/>
              <w:left w:val="nil"/>
              <w:bottom w:val="single" w:color="auto" w:sz="4" w:space="0"/>
              <w:right w:val="single" w:color="auto" w:sz="4" w:space="0"/>
            </w:tcBorders>
            <w:noWrap w:val="0"/>
            <w:vAlign w:val="center"/>
          </w:tcPr>
          <w:p w14:paraId="6D3331E8">
            <w:pPr>
              <w:widowControl/>
              <w:jc w:val="center"/>
              <w:rPr>
                <w:rFonts w:ascii="宋体" w:hAnsi="宋体" w:eastAsia="宋体" w:cs="宋体"/>
                <w:color w:val="auto"/>
                <w:kern w:val="0"/>
                <w:sz w:val="20"/>
                <w:szCs w:val="20"/>
              </w:rPr>
            </w:pPr>
          </w:p>
        </w:tc>
        <w:tc>
          <w:tcPr>
            <w:tcW w:w="715" w:type="dxa"/>
            <w:tcBorders>
              <w:top w:val="single" w:color="auto" w:sz="4" w:space="0"/>
              <w:left w:val="nil"/>
              <w:bottom w:val="single" w:color="auto" w:sz="4" w:space="0"/>
              <w:right w:val="single" w:color="auto" w:sz="4" w:space="0"/>
            </w:tcBorders>
            <w:noWrap w:val="0"/>
            <w:vAlign w:val="center"/>
          </w:tcPr>
          <w:p w14:paraId="6B52B0CA">
            <w:pPr>
              <w:widowControl/>
              <w:jc w:val="center"/>
              <w:rPr>
                <w:rFonts w:ascii="宋体" w:hAnsi="宋体" w:eastAsia="宋体" w:cs="宋体"/>
                <w:color w:val="auto"/>
                <w:kern w:val="0"/>
                <w:sz w:val="20"/>
                <w:szCs w:val="20"/>
              </w:rPr>
            </w:pPr>
          </w:p>
        </w:tc>
        <w:tc>
          <w:tcPr>
            <w:tcW w:w="723" w:type="dxa"/>
            <w:tcBorders>
              <w:top w:val="single" w:color="auto" w:sz="4" w:space="0"/>
              <w:left w:val="nil"/>
              <w:bottom w:val="single" w:color="auto" w:sz="4" w:space="0"/>
              <w:right w:val="single" w:color="auto" w:sz="4" w:space="0"/>
            </w:tcBorders>
            <w:noWrap w:val="0"/>
            <w:vAlign w:val="center"/>
          </w:tcPr>
          <w:p w14:paraId="035D6940">
            <w:pPr>
              <w:widowControl/>
              <w:jc w:val="center"/>
              <w:rPr>
                <w:rFonts w:ascii="宋体" w:hAnsi="宋体" w:eastAsia="宋体" w:cs="宋体"/>
                <w:color w:val="auto"/>
                <w:kern w:val="0"/>
                <w:sz w:val="20"/>
                <w:szCs w:val="20"/>
              </w:rPr>
            </w:pPr>
          </w:p>
        </w:tc>
        <w:tc>
          <w:tcPr>
            <w:tcW w:w="1423" w:type="dxa"/>
            <w:tcBorders>
              <w:top w:val="single" w:color="auto" w:sz="4" w:space="0"/>
              <w:left w:val="nil"/>
              <w:bottom w:val="single" w:color="auto" w:sz="4" w:space="0"/>
              <w:right w:val="single" w:color="auto" w:sz="4" w:space="0"/>
            </w:tcBorders>
            <w:noWrap w:val="0"/>
            <w:vAlign w:val="center"/>
          </w:tcPr>
          <w:p w14:paraId="21CA8036">
            <w:pPr>
              <w:widowControl/>
              <w:jc w:val="center"/>
              <w:rPr>
                <w:rFonts w:ascii="宋体" w:hAnsi="宋体" w:eastAsia="宋体" w:cs="宋体"/>
                <w:color w:val="auto"/>
                <w:kern w:val="0"/>
                <w:sz w:val="20"/>
                <w:szCs w:val="20"/>
              </w:rPr>
            </w:pPr>
          </w:p>
        </w:tc>
        <w:tc>
          <w:tcPr>
            <w:tcW w:w="1400" w:type="dxa"/>
            <w:tcBorders>
              <w:top w:val="single" w:color="auto" w:sz="4" w:space="0"/>
              <w:left w:val="nil"/>
              <w:bottom w:val="single" w:color="auto" w:sz="4" w:space="0"/>
              <w:right w:val="single" w:color="auto" w:sz="4" w:space="0"/>
            </w:tcBorders>
            <w:noWrap w:val="0"/>
            <w:vAlign w:val="center"/>
          </w:tcPr>
          <w:p w14:paraId="73DD4D21">
            <w:pPr>
              <w:widowControl/>
              <w:jc w:val="center"/>
              <w:rPr>
                <w:rFonts w:ascii="宋体" w:hAnsi="宋体" w:eastAsia="宋体" w:cs="宋体"/>
                <w:color w:val="auto"/>
                <w:kern w:val="0"/>
                <w:sz w:val="20"/>
                <w:szCs w:val="20"/>
              </w:rPr>
            </w:pPr>
          </w:p>
        </w:tc>
        <w:tc>
          <w:tcPr>
            <w:tcW w:w="613" w:type="dxa"/>
            <w:tcBorders>
              <w:top w:val="single" w:color="auto" w:sz="4" w:space="0"/>
              <w:left w:val="nil"/>
              <w:bottom w:val="single" w:color="auto" w:sz="4" w:space="0"/>
              <w:right w:val="single" w:color="auto" w:sz="4" w:space="0"/>
            </w:tcBorders>
            <w:noWrap w:val="0"/>
            <w:vAlign w:val="center"/>
          </w:tcPr>
          <w:p w14:paraId="644F6C69">
            <w:pPr>
              <w:widowControl/>
              <w:jc w:val="center"/>
              <w:rPr>
                <w:rFonts w:ascii="宋体" w:hAnsi="宋体" w:eastAsia="宋体" w:cs="宋体"/>
                <w:color w:val="auto"/>
                <w:kern w:val="0"/>
                <w:sz w:val="20"/>
                <w:szCs w:val="20"/>
              </w:rPr>
            </w:pPr>
          </w:p>
        </w:tc>
      </w:tr>
      <w:tr w14:paraId="59A36A99">
        <w:tblPrEx>
          <w:tblCellMar>
            <w:top w:w="0" w:type="dxa"/>
            <w:left w:w="108" w:type="dxa"/>
            <w:bottom w:w="0" w:type="dxa"/>
            <w:right w:w="108" w:type="dxa"/>
          </w:tblCellMar>
        </w:tblPrEx>
        <w:trPr>
          <w:trHeight w:val="402" w:hRule="atLeast"/>
        </w:trPr>
        <w:tc>
          <w:tcPr>
            <w:tcW w:w="858" w:type="dxa"/>
            <w:tcBorders>
              <w:top w:val="single" w:color="auto" w:sz="4" w:space="0"/>
              <w:left w:val="single" w:color="auto" w:sz="4" w:space="0"/>
              <w:bottom w:val="single" w:color="auto" w:sz="4" w:space="0"/>
              <w:right w:val="single" w:color="auto" w:sz="4" w:space="0"/>
            </w:tcBorders>
            <w:noWrap w:val="0"/>
            <w:vAlign w:val="center"/>
          </w:tcPr>
          <w:p w14:paraId="76FD2FF3">
            <w:pPr>
              <w:widowControl/>
              <w:jc w:val="center"/>
              <w:rPr>
                <w:rFonts w:ascii="宋体" w:hAnsi="宋体" w:eastAsia="宋体" w:cs="宋体"/>
                <w:color w:val="auto"/>
                <w:kern w:val="0"/>
                <w:sz w:val="20"/>
                <w:szCs w:val="20"/>
              </w:rPr>
            </w:pPr>
          </w:p>
        </w:tc>
        <w:tc>
          <w:tcPr>
            <w:tcW w:w="940" w:type="dxa"/>
            <w:tcBorders>
              <w:top w:val="single" w:color="auto" w:sz="4" w:space="0"/>
              <w:left w:val="nil"/>
              <w:bottom w:val="single" w:color="auto" w:sz="4" w:space="0"/>
              <w:right w:val="single" w:color="auto" w:sz="4" w:space="0"/>
            </w:tcBorders>
            <w:noWrap w:val="0"/>
            <w:vAlign w:val="center"/>
          </w:tcPr>
          <w:p w14:paraId="6A9F522C">
            <w:pPr>
              <w:widowControl/>
              <w:jc w:val="center"/>
              <w:rPr>
                <w:rFonts w:ascii="宋体" w:hAnsi="宋体" w:eastAsia="宋体" w:cs="宋体"/>
                <w:color w:val="auto"/>
                <w:kern w:val="0"/>
                <w:sz w:val="20"/>
                <w:szCs w:val="20"/>
              </w:rPr>
            </w:pPr>
          </w:p>
        </w:tc>
        <w:tc>
          <w:tcPr>
            <w:tcW w:w="1287" w:type="dxa"/>
            <w:tcBorders>
              <w:top w:val="single" w:color="auto" w:sz="4" w:space="0"/>
              <w:left w:val="nil"/>
              <w:bottom w:val="single" w:color="auto" w:sz="4" w:space="0"/>
              <w:right w:val="single" w:color="auto" w:sz="4" w:space="0"/>
            </w:tcBorders>
            <w:noWrap w:val="0"/>
            <w:vAlign w:val="center"/>
          </w:tcPr>
          <w:p w14:paraId="6AD447DD">
            <w:pPr>
              <w:widowControl/>
              <w:jc w:val="center"/>
              <w:rPr>
                <w:rFonts w:ascii="宋体" w:hAnsi="宋体" w:eastAsia="宋体" w:cs="宋体"/>
                <w:color w:val="auto"/>
                <w:kern w:val="0"/>
                <w:sz w:val="20"/>
                <w:szCs w:val="20"/>
              </w:rPr>
            </w:pPr>
          </w:p>
        </w:tc>
        <w:tc>
          <w:tcPr>
            <w:tcW w:w="1328" w:type="dxa"/>
            <w:tcBorders>
              <w:top w:val="single" w:color="auto" w:sz="4" w:space="0"/>
              <w:left w:val="nil"/>
              <w:bottom w:val="single" w:color="auto" w:sz="4" w:space="0"/>
              <w:right w:val="single" w:color="auto" w:sz="4" w:space="0"/>
            </w:tcBorders>
            <w:noWrap w:val="0"/>
            <w:vAlign w:val="center"/>
          </w:tcPr>
          <w:p w14:paraId="56531BA9">
            <w:pPr>
              <w:widowControl/>
              <w:jc w:val="center"/>
              <w:rPr>
                <w:rFonts w:ascii="宋体" w:hAnsi="宋体" w:eastAsia="宋体" w:cs="宋体"/>
                <w:color w:val="auto"/>
                <w:kern w:val="0"/>
                <w:sz w:val="20"/>
                <w:szCs w:val="20"/>
              </w:rPr>
            </w:pPr>
          </w:p>
        </w:tc>
        <w:tc>
          <w:tcPr>
            <w:tcW w:w="715" w:type="dxa"/>
            <w:tcBorders>
              <w:top w:val="single" w:color="auto" w:sz="4" w:space="0"/>
              <w:left w:val="nil"/>
              <w:bottom w:val="single" w:color="auto" w:sz="4" w:space="0"/>
              <w:right w:val="single" w:color="auto" w:sz="4" w:space="0"/>
            </w:tcBorders>
            <w:noWrap w:val="0"/>
            <w:vAlign w:val="center"/>
          </w:tcPr>
          <w:p w14:paraId="2F5DAEF3">
            <w:pPr>
              <w:widowControl/>
              <w:jc w:val="center"/>
              <w:rPr>
                <w:rFonts w:ascii="宋体" w:hAnsi="宋体" w:eastAsia="宋体" w:cs="宋体"/>
                <w:color w:val="auto"/>
                <w:kern w:val="0"/>
                <w:sz w:val="20"/>
                <w:szCs w:val="20"/>
              </w:rPr>
            </w:pPr>
          </w:p>
        </w:tc>
        <w:tc>
          <w:tcPr>
            <w:tcW w:w="723" w:type="dxa"/>
            <w:tcBorders>
              <w:top w:val="single" w:color="auto" w:sz="4" w:space="0"/>
              <w:left w:val="nil"/>
              <w:bottom w:val="single" w:color="auto" w:sz="4" w:space="0"/>
              <w:right w:val="single" w:color="auto" w:sz="4" w:space="0"/>
            </w:tcBorders>
            <w:noWrap w:val="0"/>
            <w:vAlign w:val="center"/>
          </w:tcPr>
          <w:p w14:paraId="2A477D12">
            <w:pPr>
              <w:widowControl/>
              <w:jc w:val="center"/>
              <w:rPr>
                <w:rFonts w:ascii="宋体" w:hAnsi="宋体" w:eastAsia="宋体" w:cs="宋体"/>
                <w:color w:val="auto"/>
                <w:kern w:val="0"/>
                <w:sz w:val="20"/>
                <w:szCs w:val="20"/>
              </w:rPr>
            </w:pPr>
          </w:p>
        </w:tc>
        <w:tc>
          <w:tcPr>
            <w:tcW w:w="1423" w:type="dxa"/>
            <w:tcBorders>
              <w:top w:val="single" w:color="auto" w:sz="4" w:space="0"/>
              <w:left w:val="nil"/>
              <w:bottom w:val="single" w:color="auto" w:sz="4" w:space="0"/>
              <w:right w:val="single" w:color="auto" w:sz="4" w:space="0"/>
            </w:tcBorders>
            <w:noWrap w:val="0"/>
            <w:vAlign w:val="center"/>
          </w:tcPr>
          <w:p w14:paraId="5D4CCA7A">
            <w:pPr>
              <w:widowControl/>
              <w:jc w:val="center"/>
              <w:rPr>
                <w:rFonts w:ascii="宋体" w:hAnsi="宋体" w:eastAsia="宋体" w:cs="宋体"/>
                <w:color w:val="auto"/>
                <w:kern w:val="0"/>
                <w:sz w:val="20"/>
                <w:szCs w:val="20"/>
              </w:rPr>
            </w:pPr>
          </w:p>
        </w:tc>
        <w:tc>
          <w:tcPr>
            <w:tcW w:w="1400" w:type="dxa"/>
            <w:tcBorders>
              <w:top w:val="single" w:color="auto" w:sz="4" w:space="0"/>
              <w:left w:val="nil"/>
              <w:bottom w:val="single" w:color="auto" w:sz="4" w:space="0"/>
              <w:right w:val="single" w:color="auto" w:sz="4" w:space="0"/>
            </w:tcBorders>
            <w:noWrap w:val="0"/>
            <w:vAlign w:val="center"/>
          </w:tcPr>
          <w:p w14:paraId="6A08251C">
            <w:pPr>
              <w:widowControl/>
              <w:jc w:val="center"/>
              <w:rPr>
                <w:rFonts w:ascii="宋体" w:hAnsi="宋体" w:eastAsia="宋体" w:cs="宋体"/>
                <w:color w:val="auto"/>
                <w:kern w:val="0"/>
                <w:sz w:val="20"/>
                <w:szCs w:val="20"/>
              </w:rPr>
            </w:pPr>
          </w:p>
        </w:tc>
        <w:tc>
          <w:tcPr>
            <w:tcW w:w="613" w:type="dxa"/>
            <w:tcBorders>
              <w:top w:val="single" w:color="auto" w:sz="4" w:space="0"/>
              <w:left w:val="nil"/>
              <w:bottom w:val="single" w:color="auto" w:sz="4" w:space="0"/>
              <w:right w:val="single" w:color="auto" w:sz="4" w:space="0"/>
            </w:tcBorders>
            <w:noWrap w:val="0"/>
            <w:vAlign w:val="center"/>
          </w:tcPr>
          <w:p w14:paraId="52DC9275">
            <w:pPr>
              <w:widowControl/>
              <w:jc w:val="center"/>
              <w:rPr>
                <w:rFonts w:ascii="宋体" w:hAnsi="宋体" w:eastAsia="宋体" w:cs="宋体"/>
                <w:color w:val="auto"/>
                <w:kern w:val="0"/>
                <w:sz w:val="20"/>
                <w:szCs w:val="20"/>
              </w:rPr>
            </w:pPr>
          </w:p>
        </w:tc>
      </w:tr>
      <w:tr w14:paraId="66B8706B">
        <w:tblPrEx>
          <w:tblCellMar>
            <w:top w:w="0" w:type="dxa"/>
            <w:left w:w="108" w:type="dxa"/>
            <w:bottom w:w="0" w:type="dxa"/>
            <w:right w:w="108" w:type="dxa"/>
          </w:tblCellMar>
        </w:tblPrEx>
        <w:trPr>
          <w:trHeight w:val="402" w:hRule="atLeast"/>
        </w:trPr>
        <w:tc>
          <w:tcPr>
            <w:tcW w:w="858" w:type="dxa"/>
            <w:tcBorders>
              <w:top w:val="single" w:color="auto" w:sz="4" w:space="0"/>
              <w:left w:val="single" w:color="auto" w:sz="4" w:space="0"/>
              <w:bottom w:val="single" w:color="auto" w:sz="4" w:space="0"/>
              <w:right w:val="single" w:color="auto" w:sz="4" w:space="0"/>
            </w:tcBorders>
            <w:noWrap w:val="0"/>
            <w:vAlign w:val="center"/>
          </w:tcPr>
          <w:p w14:paraId="2FA00EEC">
            <w:pPr>
              <w:widowControl/>
              <w:jc w:val="center"/>
              <w:rPr>
                <w:rFonts w:ascii="宋体" w:hAnsi="宋体" w:eastAsia="宋体" w:cs="宋体"/>
                <w:color w:val="auto"/>
                <w:kern w:val="0"/>
                <w:sz w:val="20"/>
                <w:szCs w:val="20"/>
              </w:rPr>
            </w:pPr>
          </w:p>
        </w:tc>
        <w:tc>
          <w:tcPr>
            <w:tcW w:w="940" w:type="dxa"/>
            <w:tcBorders>
              <w:top w:val="single" w:color="auto" w:sz="4" w:space="0"/>
              <w:left w:val="nil"/>
              <w:bottom w:val="single" w:color="auto" w:sz="4" w:space="0"/>
              <w:right w:val="single" w:color="auto" w:sz="4" w:space="0"/>
            </w:tcBorders>
            <w:noWrap w:val="0"/>
            <w:vAlign w:val="center"/>
          </w:tcPr>
          <w:p w14:paraId="64F47EAB">
            <w:pPr>
              <w:widowControl/>
              <w:jc w:val="center"/>
              <w:rPr>
                <w:rFonts w:ascii="宋体" w:hAnsi="宋体" w:eastAsia="宋体" w:cs="宋体"/>
                <w:color w:val="auto"/>
                <w:kern w:val="0"/>
                <w:sz w:val="20"/>
                <w:szCs w:val="20"/>
              </w:rPr>
            </w:pPr>
          </w:p>
        </w:tc>
        <w:tc>
          <w:tcPr>
            <w:tcW w:w="1287" w:type="dxa"/>
            <w:tcBorders>
              <w:top w:val="single" w:color="auto" w:sz="4" w:space="0"/>
              <w:left w:val="nil"/>
              <w:bottom w:val="single" w:color="auto" w:sz="4" w:space="0"/>
              <w:right w:val="single" w:color="auto" w:sz="4" w:space="0"/>
            </w:tcBorders>
            <w:noWrap w:val="0"/>
            <w:vAlign w:val="center"/>
          </w:tcPr>
          <w:p w14:paraId="507EC450">
            <w:pPr>
              <w:widowControl/>
              <w:jc w:val="center"/>
              <w:rPr>
                <w:rFonts w:ascii="宋体" w:hAnsi="宋体" w:eastAsia="宋体" w:cs="宋体"/>
                <w:color w:val="auto"/>
                <w:kern w:val="0"/>
                <w:sz w:val="20"/>
                <w:szCs w:val="20"/>
              </w:rPr>
            </w:pPr>
          </w:p>
        </w:tc>
        <w:tc>
          <w:tcPr>
            <w:tcW w:w="1328" w:type="dxa"/>
            <w:tcBorders>
              <w:top w:val="single" w:color="auto" w:sz="4" w:space="0"/>
              <w:left w:val="nil"/>
              <w:bottom w:val="single" w:color="auto" w:sz="4" w:space="0"/>
              <w:right w:val="single" w:color="auto" w:sz="4" w:space="0"/>
            </w:tcBorders>
            <w:noWrap w:val="0"/>
            <w:vAlign w:val="center"/>
          </w:tcPr>
          <w:p w14:paraId="2C8B18A2">
            <w:pPr>
              <w:widowControl/>
              <w:jc w:val="center"/>
              <w:rPr>
                <w:rFonts w:ascii="宋体" w:hAnsi="宋体" w:eastAsia="宋体" w:cs="宋体"/>
                <w:color w:val="auto"/>
                <w:kern w:val="0"/>
                <w:sz w:val="20"/>
                <w:szCs w:val="20"/>
              </w:rPr>
            </w:pPr>
          </w:p>
        </w:tc>
        <w:tc>
          <w:tcPr>
            <w:tcW w:w="715" w:type="dxa"/>
            <w:tcBorders>
              <w:top w:val="single" w:color="auto" w:sz="4" w:space="0"/>
              <w:left w:val="nil"/>
              <w:bottom w:val="single" w:color="auto" w:sz="4" w:space="0"/>
              <w:right w:val="single" w:color="auto" w:sz="4" w:space="0"/>
            </w:tcBorders>
            <w:noWrap w:val="0"/>
            <w:vAlign w:val="center"/>
          </w:tcPr>
          <w:p w14:paraId="7CF0D8B7">
            <w:pPr>
              <w:widowControl/>
              <w:jc w:val="center"/>
              <w:rPr>
                <w:rFonts w:ascii="宋体" w:hAnsi="宋体" w:eastAsia="宋体" w:cs="宋体"/>
                <w:color w:val="auto"/>
                <w:kern w:val="0"/>
                <w:sz w:val="20"/>
                <w:szCs w:val="20"/>
              </w:rPr>
            </w:pPr>
          </w:p>
        </w:tc>
        <w:tc>
          <w:tcPr>
            <w:tcW w:w="723" w:type="dxa"/>
            <w:tcBorders>
              <w:top w:val="single" w:color="auto" w:sz="4" w:space="0"/>
              <w:left w:val="nil"/>
              <w:bottom w:val="single" w:color="auto" w:sz="4" w:space="0"/>
              <w:right w:val="single" w:color="auto" w:sz="4" w:space="0"/>
            </w:tcBorders>
            <w:noWrap w:val="0"/>
            <w:vAlign w:val="center"/>
          </w:tcPr>
          <w:p w14:paraId="769FEA34">
            <w:pPr>
              <w:widowControl/>
              <w:jc w:val="center"/>
              <w:rPr>
                <w:rFonts w:ascii="宋体" w:hAnsi="宋体" w:eastAsia="宋体" w:cs="宋体"/>
                <w:color w:val="auto"/>
                <w:kern w:val="0"/>
                <w:sz w:val="20"/>
                <w:szCs w:val="20"/>
              </w:rPr>
            </w:pPr>
          </w:p>
        </w:tc>
        <w:tc>
          <w:tcPr>
            <w:tcW w:w="1423" w:type="dxa"/>
            <w:tcBorders>
              <w:top w:val="single" w:color="auto" w:sz="4" w:space="0"/>
              <w:left w:val="nil"/>
              <w:bottom w:val="single" w:color="auto" w:sz="4" w:space="0"/>
              <w:right w:val="single" w:color="auto" w:sz="4" w:space="0"/>
            </w:tcBorders>
            <w:noWrap w:val="0"/>
            <w:vAlign w:val="center"/>
          </w:tcPr>
          <w:p w14:paraId="3C7C844B">
            <w:pPr>
              <w:widowControl/>
              <w:jc w:val="center"/>
              <w:rPr>
                <w:rFonts w:ascii="宋体" w:hAnsi="宋体" w:eastAsia="宋体" w:cs="宋体"/>
                <w:color w:val="auto"/>
                <w:kern w:val="0"/>
                <w:sz w:val="20"/>
                <w:szCs w:val="20"/>
              </w:rPr>
            </w:pPr>
          </w:p>
        </w:tc>
        <w:tc>
          <w:tcPr>
            <w:tcW w:w="1400" w:type="dxa"/>
            <w:tcBorders>
              <w:top w:val="single" w:color="auto" w:sz="4" w:space="0"/>
              <w:left w:val="nil"/>
              <w:bottom w:val="single" w:color="auto" w:sz="4" w:space="0"/>
              <w:right w:val="single" w:color="auto" w:sz="4" w:space="0"/>
            </w:tcBorders>
            <w:noWrap w:val="0"/>
            <w:vAlign w:val="center"/>
          </w:tcPr>
          <w:p w14:paraId="04D20819">
            <w:pPr>
              <w:widowControl/>
              <w:jc w:val="center"/>
              <w:rPr>
                <w:rFonts w:ascii="宋体" w:hAnsi="宋体" w:eastAsia="宋体" w:cs="宋体"/>
                <w:color w:val="auto"/>
                <w:kern w:val="0"/>
                <w:sz w:val="20"/>
                <w:szCs w:val="20"/>
              </w:rPr>
            </w:pPr>
          </w:p>
        </w:tc>
        <w:tc>
          <w:tcPr>
            <w:tcW w:w="613" w:type="dxa"/>
            <w:tcBorders>
              <w:top w:val="single" w:color="auto" w:sz="4" w:space="0"/>
              <w:left w:val="nil"/>
              <w:bottom w:val="single" w:color="auto" w:sz="4" w:space="0"/>
              <w:right w:val="single" w:color="auto" w:sz="4" w:space="0"/>
            </w:tcBorders>
            <w:noWrap w:val="0"/>
            <w:vAlign w:val="center"/>
          </w:tcPr>
          <w:p w14:paraId="0254E2FC">
            <w:pPr>
              <w:widowControl/>
              <w:jc w:val="center"/>
              <w:rPr>
                <w:rFonts w:ascii="宋体" w:hAnsi="宋体" w:eastAsia="宋体" w:cs="宋体"/>
                <w:color w:val="auto"/>
                <w:kern w:val="0"/>
                <w:sz w:val="20"/>
                <w:szCs w:val="20"/>
              </w:rPr>
            </w:pPr>
          </w:p>
        </w:tc>
      </w:tr>
      <w:tr w14:paraId="2EA788F2">
        <w:tblPrEx>
          <w:tblCellMar>
            <w:top w:w="0" w:type="dxa"/>
            <w:left w:w="108" w:type="dxa"/>
            <w:bottom w:w="0" w:type="dxa"/>
            <w:right w:w="108" w:type="dxa"/>
          </w:tblCellMar>
        </w:tblPrEx>
        <w:trPr>
          <w:trHeight w:val="402" w:hRule="atLeast"/>
        </w:trPr>
        <w:tc>
          <w:tcPr>
            <w:tcW w:w="858" w:type="dxa"/>
            <w:tcBorders>
              <w:top w:val="single" w:color="auto" w:sz="4" w:space="0"/>
              <w:left w:val="single" w:color="auto" w:sz="4" w:space="0"/>
              <w:bottom w:val="single" w:color="auto" w:sz="4" w:space="0"/>
              <w:right w:val="single" w:color="auto" w:sz="4" w:space="0"/>
            </w:tcBorders>
            <w:noWrap w:val="0"/>
            <w:vAlign w:val="center"/>
          </w:tcPr>
          <w:p w14:paraId="3EBB4A09">
            <w:pPr>
              <w:widowControl/>
              <w:jc w:val="center"/>
              <w:rPr>
                <w:rFonts w:ascii="宋体" w:hAnsi="宋体" w:eastAsia="宋体" w:cs="宋体"/>
                <w:color w:val="auto"/>
                <w:kern w:val="0"/>
                <w:sz w:val="20"/>
                <w:szCs w:val="20"/>
              </w:rPr>
            </w:pPr>
          </w:p>
        </w:tc>
        <w:tc>
          <w:tcPr>
            <w:tcW w:w="940" w:type="dxa"/>
            <w:tcBorders>
              <w:top w:val="single" w:color="auto" w:sz="4" w:space="0"/>
              <w:left w:val="nil"/>
              <w:bottom w:val="single" w:color="auto" w:sz="4" w:space="0"/>
              <w:right w:val="single" w:color="auto" w:sz="4" w:space="0"/>
            </w:tcBorders>
            <w:noWrap w:val="0"/>
            <w:vAlign w:val="center"/>
          </w:tcPr>
          <w:p w14:paraId="02951C26">
            <w:pPr>
              <w:widowControl/>
              <w:jc w:val="center"/>
              <w:rPr>
                <w:rFonts w:ascii="宋体" w:hAnsi="宋体" w:eastAsia="宋体" w:cs="宋体"/>
                <w:color w:val="auto"/>
                <w:kern w:val="0"/>
                <w:sz w:val="20"/>
                <w:szCs w:val="20"/>
              </w:rPr>
            </w:pPr>
          </w:p>
        </w:tc>
        <w:tc>
          <w:tcPr>
            <w:tcW w:w="1287" w:type="dxa"/>
            <w:tcBorders>
              <w:top w:val="single" w:color="auto" w:sz="4" w:space="0"/>
              <w:left w:val="nil"/>
              <w:bottom w:val="single" w:color="auto" w:sz="4" w:space="0"/>
              <w:right w:val="single" w:color="auto" w:sz="4" w:space="0"/>
            </w:tcBorders>
            <w:noWrap w:val="0"/>
            <w:vAlign w:val="center"/>
          </w:tcPr>
          <w:p w14:paraId="1EC1C783">
            <w:pPr>
              <w:widowControl/>
              <w:jc w:val="center"/>
              <w:rPr>
                <w:rFonts w:ascii="宋体" w:hAnsi="宋体" w:eastAsia="宋体" w:cs="宋体"/>
                <w:color w:val="auto"/>
                <w:kern w:val="0"/>
                <w:sz w:val="20"/>
                <w:szCs w:val="20"/>
              </w:rPr>
            </w:pPr>
          </w:p>
        </w:tc>
        <w:tc>
          <w:tcPr>
            <w:tcW w:w="1328" w:type="dxa"/>
            <w:tcBorders>
              <w:top w:val="single" w:color="auto" w:sz="4" w:space="0"/>
              <w:left w:val="nil"/>
              <w:bottom w:val="single" w:color="auto" w:sz="4" w:space="0"/>
              <w:right w:val="single" w:color="auto" w:sz="4" w:space="0"/>
            </w:tcBorders>
            <w:noWrap w:val="0"/>
            <w:vAlign w:val="center"/>
          </w:tcPr>
          <w:p w14:paraId="359D78C0">
            <w:pPr>
              <w:widowControl/>
              <w:jc w:val="center"/>
              <w:rPr>
                <w:rFonts w:ascii="宋体" w:hAnsi="宋体" w:eastAsia="宋体" w:cs="宋体"/>
                <w:color w:val="auto"/>
                <w:kern w:val="0"/>
                <w:sz w:val="20"/>
                <w:szCs w:val="20"/>
              </w:rPr>
            </w:pPr>
          </w:p>
        </w:tc>
        <w:tc>
          <w:tcPr>
            <w:tcW w:w="715" w:type="dxa"/>
            <w:tcBorders>
              <w:top w:val="single" w:color="auto" w:sz="4" w:space="0"/>
              <w:left w:val="nil"/>
              <w:bottom w:val="single" w:color="auto" w:sz="4" w:space="0"/>
              <w:right w:val="single" w:color="auto" w:sz="4" w:space="0"/>
            </w:tcBorders>
            <w:noWrap w:val="0"/>
            <w:vAlign w:val="center"/>
          </w:tcPr>
          <w:p w14:paraId="0709D515">
            <w:pPr>
              <w:widowControl/>
              <w:jc w:val="center"/>
              <w:rPr>
                <w:rFonts w:ascii="宋体" w:hAnsi="宋体" w:eastAsia="宋体" w:cs="宋体"/>
                <w:color w:val="auto"/>
                <w:kern w:val="0"/>
                <w:sz w:val="20"/>
                <w:szCs w:val="20"/>
              </w:rPr>
            </w:pPr>
          </w:p>
        </w:tc>
        <w:tc>
          <w:tcPr>
            <w:tcW w:w="723" w:type="dxa"/>
            <w:tcBorders>
              <w:top w:val="single" w:color="auto" w:sz="4" w:space="0"/>
              <w:left w:val="nil"/>
              <w:bottom w:val="single" w:color="auto" w:sz="4" w:space="0"/>
              <w:right w:val="single" w:color="auto" w:sz="4" w:space="0"/>
            </w:tcBorders>
            <w:noWrap w:val="0"/>
            <w:vAlign w:val="center"/>
          </w:tcPr>
          <w:p w14:paraId="68100D7C">
            <w:pPr>
              <w:widowControl/>
              <w:jc w:val="center"/>
              <w:rPr>
                <w:rFonts w:ascii="宋体" w:hAnsi="宋体" w:eastAsia="宋体" w:cs="宋体"/>
                <w:color w:val="auto"/>
                <w:kern w:val="0"/>
                <w:sz w:val="20"/>
                <w:szCs w:val="20"/>
              </w:rPr>
            </w:pPr>
          </w:p>
        </w:tc>
        <w:tc>
          <w:tcPr>
            <w:tcW w:w="1423" w:type="dxa"/>
            <w:tcBorders>
              <w:top w:val="single" w:color="auto" w:sz="4" w:space="0"/>
              <w:left w:val="nil"/>
              <w:bottom w:val="single" w:color="auto" w:sz="4" w:space="0"/>
              <w:right w:val="single" w:color="auto" w:sz="4" w:space="0"/>
            </w:tcBorders>
            <w:noWrap w:val="0"/>
            <w:vAlign w:val="center"/>
          </w:tcPr>
          <w:p w14:paraId="3D32E996">
            <w:pPr>
              <w:widowControl/>
              <w:jc w:val="center"/>
              <w:rPr>
                <w:rFonts w:ascii="宋体" w:hAnsi="宋体" w:eastAsia="宋体" w:cs="宋体"/>
                <w:color w:val="auto"/>
                <w:kern w:val="0"/>
                <w:sz w:val="20"/>
                <w:szCs w:val="20"/>
              </w:rPr>
            </w:pPr>
          </w:p>
        </w:tc>
        <w:tc>
          <w:tcPr>
            <w:tcW w:w="1400" w:type="dxa"/>
            <w:tcBorders>
              <w:top w:val="single" w:color="auto" w:sz="4" w:space="0"/>
              <w:left w:val="nil"/>
              <w:bottom w:val="single" w:color="auto" w:sz="4" w:space="0"/>
              <w:right w:val="single" w:color="auto" w:sz="4" w:space="0"/>
            </w:tcBorders>
            <w:noWrap w:val="0"/>
            <w:vAlign w:val="center"/>
          </w:tcPr>
          <w:p w14:paraId="594F74D2">
            <w:pPr>
              <w:widowControl/>
              <w:jc w:val="center"/>
              <w:rPr>
                <w:rFonts w:ascii="宋体" w:hAnsi="宋体" w:eastAsia="宋体" w:cs="宋体"/>
                <w:color w:val="auto"/>
                <w:kern w:val="0"/>
                <w:sz w:val="20"/>
                <w:szCs w:val="20"/>
              </w:rPr>
            </w:pPr>
          </w:p>
        </w:tc>
        <w:tc>
          <w:tcPr>
            <w:tcW w:w="613" w:type="dxa"/>
            <w:tcBorders>
              <w:top w:val="single" w:color="auto" w:sz="4" w:space="0"/>
              <w:left w:val="nil"/>
              <w:bottom w:val="single" w:color="auto" w:sz="4" w:space="0"/>
              <w:right w:val="single" w:color="auto" w:sz="4" w:space="0"/>
            </w:tcBorders>
            <w:noWrap w:val="0"/>
            <w:vAlign w:val="center"/>
          </w:tcPr>
          <w:p w14:paraId="0090E064">
            <w:pPr>
              <w:widowControl/>
              <w:jc w:val="center"/>
              <w:rPr>
                <w:rFonts w:ascii="宋体" w:hAnsi="宋体" w:eastAsia="宋体" w:cs="宋体"/>
                <w:color w:val="auto"/>
                <w:kern w:val="0"/>
                <w:sz w:val="20"/>
                <w:szCs w:val="20"/>
              </w:rPr>
            </w:pPr>
          </w:p>
        </w:tc>
      </w:tr>
      <w:tr w14:paraId="7BCFE8F0">
        <w:tblPrEx>
          <w:tblCellMar>
            <w:top w:w="0" w:type="dxa"/>
            <w:left w:w="108" w:type="dxa"/>
            <w:bottom w:w="0" w:type="dxa"/>
            <w:right w:w="108" w:type="dxa"/>
          </w:tblCellMar>
        </w:tblPrEx>
        <w:trPr>
          <w:trHeight w:val="402" w:hRule="atLeast"/>
        </w:trPr>
        <w:tc>
          <w:tcPr>
            <w:tcW w:w="858" w:type="dxa"/>
            <w:tcBorders>
              <w:top w:val="single" w:color="auto" w:sz="4" w:space="0"/>
              <w:left w:val="single" w:color="auto" w:sz="4" w:space="0"/>
              <w:bottom w:val="single" w:color="auto" w:sz="4" w:space="0"/>
              <w:right w:val="single" w:color="auto" w:sz="4" w:space="0"/>
            </w:tcBorders>
            <w:noWrap w:val="0"/>
            <w:vAlign w:val="center"/>
          </w:tcPr>
          <w:p w14:paraId="73BCCA4C">
            <w:pPr>
              <w:widowControl/>
              <w:jc w:val="center"/>
              <w:rPr>
                <w:rFonts w:ascii="宋体" w:hAnsi="宋体" w:eastAsia="宋体" w:cs="宋体"/>
                <w:color w:val="auto"/>
                <w:kern w:val="0"/>
                <w:sz w:val="20"/>
                <w:szCs w:val="20"/>
              </w:rPr>
            </w:pPr>
          </w:p>
        </w:tc>
        <w:tc>
          <w:tcPr>
            <w:tcW w:w="940" w:type="dxa"/>
            <w:tcBorders>
              <w:top w:val="single" w:color="auto" w:sz="4" w:space="0"/>
              <w:left w:val="nil"/>
              <w:bottom w:val="single" w:color="auto" w:sz="4" w:space="0"/>
              <w:right w:val="single" w:color="auto" w:sz="4" w:space="0"/>
            </w:tcBorders>
            <w:noWrap w:val="0"/>
            <w:vAlign w:val="center"/>
          </w:tcPr>
          <w:p w14:paraId="2BA77E51">
            <w:pPr>
              <w:widowControl/>
              <w:jc w:val="center"/>
              <w:rPr>
                <w:rFonts w:ascii="宋体" w:hAnsi="宋体" w:eastAsia="宋体" w:cs="宋体"/>
                <w:color w:val="auto"/>
                <w:kern w:val="0"/>
                <w:sz w:val="20"/>
                <w:szCs w:val="20"/>
              </w:rPr>
            </w:pPr>
          </w:p>
        </w:tc>
        <w:tc>
          <w:tcPr>
            <w:tcW w:w="1287" w:type="dxa"/>
            <w:tcBorders>
              <w:top w:val="single" w:color="auto" w:sz="4" w:space="0"/>
              <w:left w:val="nil"/>
              <w:bottom w:val="single" w:color="auto" w:sz="4" w:space="0"/>
              <w:right w:val="single" w:color="auto" w:sz="4" w:space="0"/>
            </w:tcBorders>
            <w:noWrap w:val="0"/>
            <w:vAlign w:val="center"/>
          </w:tcPr>
          <w:p w14:paraId="7F5413B0">
            <w:pPr>
              <w:widowControl/>
              <w:jc w:val="center"/>
              <w:rPr>
                <w:rFonts w:ascii="宋体" w:hAnsi="宋体" w:eastAsia="宋体" w:cs="宋体"/>
                <w:color w:val="auto"/>
                <w:kern w:val="0"/>
                <w:sz w:val="20"/>
                <w:szCs w:val="20"/>
              </w:rPr>
            </w:pPr>
          </w:p>
        </w:tc>
        <w:tc>
          <w:tcPr>
            <w:tcW w:w="1328" w:type="dxa"/>
            <w:tcBorders>
              <w:top w:val="single" w:color="auto" w:sz="4" w:space="0"/>
              <w:left w:val="nil"/>
              <w:bottom w:val="single" w:color="auto" w:sz="4" w:space="0"/>
              <w:right w:val="single" w:color="auto" w:sz="4" w:space="0"/>
            </w:tcBorders>
            <w:noWrap w:val="0"/>
            <w:vAlign w:val="center"/>
          </w:tcPr>
          <w:p w14:paraId="0D29A4F3">
            <w:pPr>
              <w:widowControl/>
              <w:jc w:val="center"/>
              <w:rPr>
                <w:rFonts w:ascii="宋体" w:hAnsi="宋体" w:eastAsia="宋体" w:cs="宋体"/>
                <w:color w:val="auto"/>
                <w:kern w:val="0"/>
                <w:sz w:val="20"/>
                <w:szCs w:val="20"/>
              </w:rPr>
            </w:pPr>
          </w:p>
        </w:tc>
        <w:tc>
          <w:tcPr>
            <w:tcW w:w="715" w:type="dxa"/>
            <w:tcBorders>
              <w:top w:val="single" w:color="auto" w:sz="4" w:space="0"/>
              <w:left w:val="nil"/>
              <w:bottom w:val="single" w:color="auto" w:sz="4" w:space="0"/>
              <w:right w:val="single" w:color="auto" w:sz="4" w:space="0"/>
            </w:tcBorders>
            <w:noWrap w:val="0"/>
            <w:vAlign w:val="center"/>
          </w:tcPr>
          <w:p w14:paraId="2A004D9F">
            <w:pPr>
              <w:widowControl/>
              <w:jc w:val="center"/>
              <w:rPr>
                <w:rFonts w:ascii="宋体" w:hAnsi="宋体" w:eastAsia="宋体" w:cs="宋体"/>
                <w:color w:val="auto"/>
                <w:kern w:val="0"/>
                <w:sz w:val="20"/>
                <w:szCs w:val="20"/>
              </w:rPr>
            </w:pPr>
          </w:p>
        </w:tc>
        <w:tc>
          <w:tcPr>
            <w:tcW w:w="723" w:type="dxa"/>
            <w:tcBorders>
              <w:top w:val="single" w:color="auto" w:sz="4" w:space="0"/>
              <w:left w:val="nil"/>
              <w:bottom w:val="single" w:color="auto" w:sz="4" w:space="0"/>
              <w:right w:val="single" w:color="auto" w:sz="4" w:space="0"/>
            </w:tcBorders>
            <w:noWrap w:val="0"/>
            <w:vAlign w:val="center"/>
          </w:tcPr>
          <w:p w14:paraId="2039D089">
            <w:pPr>
              <w:widowControl/>
              <w:jc w:val="center"/>
              <w:rPr>
                <w:rFonts w:ascii="宋体" w:hAnsi="宋体" w:eastAsia="宋体" w:cs="宋体"/>
                <w:color w:val="auto"/>
                <w:kern w:val="0"/>
                <w:sz w:val="20"/>
                <w:szCs w:val="20"/>
              </w:rPr>
            </w:pPr>
          </w:p>
        </w:tc>
        <w:tc>
          <w:tcPr>
            <w:tcW w:w="1423" w:type="dxa"/>
            <w:tcBorders>
              <w:top w:val="single" w:color="auto" w:sz="4" w:space="0"/>
              <w:left w:val="nil"/>
              <w:bottom w:val="single" w:color="auto" w:sz="4" w:space="0"/>
              <w:right w:val="single" w:color="auto" w:sz="4" w:space="0"/>
            </w:tcBorders>
            <w:noWrap w:val="0"/>
            <w:vAlign w:val="center"/>
          </w:tcPr>
          <w:p w14:paraId="6AA0F9D8">
            <w:pPr>
              <w:widowControl/>
              <w:jc w:val="center"/>
              <w:rPr>
                <w:rFonts w:ascii="宋体" w:hAnsi="宋体" w:eastAsia="宋体" w:cs="宋体"/>
                <w:color w:val="auto"/>
                <w:kern w:val="0"/>
                <w:sz w:val="20"/>
                <w:szCs w:val="20"/>
              </w:rPr>
            </w:pPr>
          </w:p>
        </w:tc>
        <w:tc>
          <w:tcPr>
            <w:tcW w:w="1400" w:type="dxa"/>
            <w:tcBorders>
              <w:top w:val="single" w:color="auto" w:sz="4" w:space="0"/>
              <w:left w:val="nil"/>
              <w:bottom w:val="single" w:color="auto" w:sz="4" w:space="0"/>
              <w:right w:val="single" w:color="auto" w:sz="4" w:space="0"/>
            </w:tcBorders>
            <w:noWrap w:val="0"/>
            <w:vAlign w:val="center"/>
          </w:tcPr>
          <w:p w14:paraId="3180D0D2">
            <w:pPr>
              <w:widowControl/>
              <w:jc w:val="center"/>
              <w:rPr>
                <w:rFonts w:ascii="宋体" w:hAnsi="宋体" w:eastAsia="宋体" w:cs="宋体"/>
                <w:color w:val="auto"/>
                <w:kern w:val="0"/>
                <w:sz w:val="20"/>
                <w:szCs w:val="20"/>
              </w:rPr>
            </w:pPr>
          </w:p>
        </w:tc>
        <w:tc>
          <w:tcPr>
            <w:tcW w:w="613" w:type="dxa"/>
            <w:tcBorders>
              <w:top w:val="single" w:color="auto" w:sz="4" w:space="0"/>
              <w:left w:val="nil"/>
              <w:bottom w:val="single" w:color="auto" w:sz="4" w:space="0"/>
              <w:right w:val="single" w:color="auto" w:sz="4" w:space="0"/>
            </w:tcBorders>
            <w:noWrap w:val="0"/>
            <w:vAlign w:val="center"/>
          </w:tcPr>
          <w:p w14:paraId="05ACC603">
            <w:pPr>
              <w:widowControl/>
              <w:jc w:val="center"/>
              <w:rPr>
                <w:rFonts w:ascii="宋体" w:hAnsi="宋体" w:eastAsia="宋体" w:cs="宋体"/>
                <w:color w:val="auto"/>
                <w:kern w:val="0"/>
                <w:sz w:val="20"/>
                <w:szCs w:val="20"/>
              </w:rPr>
            </w:pPr>
          </w:p>
        </w:tc>
      </w:tr>
      <w:tr w14:paraId="671CB2F1">
        <w:tblPrEx>
          <w:tblCellMar>
            <w:top w:w="0" w:type="dxa"/>
            <w:left w:w="108" w:type="dxa"/>
            <w:bottom w:w="0" w:type="dxa"/>
            <w:right w:w="108" w:type="dxa"/>
          </w:tblCellMar>
        </w:tblPrEx>
        <w:trPr>
          <w:trHeight w:val="402" w:hRule="atLeast"/>
        </w:trPr>
        <w:tc>
          <w:tcPr>
            <w:tcW w:w="858" w:type="dxa"/>
            <w:tcBorders>
              <w:top w:val="single" w:color="auto" w:sz="4" w:space="0"/>
              <w:left w:val="single" w:color="auto" w:sz="4" w:space="0"/>
              <w:bottom w:val="single" w:color="auto" w:sz="4" w:space="0"/>
              <w:right w:val="single" w:color="auto" w:sz="4" w:space="0"/>
            </w:tcBorders>
            <w:noWrap w:val="0"/>
            <w:vAlign w:val="center"/>
          </w:tcPr>
          <w:p w14:paraId="6512111F">
            <w:pPr>
              <w:widowControl/>
              <w:jc w:val="center"/>
              <w:rPr>
                <w:rFonts w:ascii="宋体" w:hAnsi="宋体" w:eastAsia="宋体" w:cs="宋体"/>
                <w:color w:val="auto"/>
                <w:kern w:val="0"/>
                <w:sz w:val="20"/>
                <w:szCs w:val="20"/>
              </w:rPr>
            </w:pPr>
          </w:p>
        </w:tc>
        <w:tc>
          <w:tcPr>
            <w:tcW w:w="940" w:type="dxa"/>
            <w:tcBorders>
              <w:top w:val="single" w:color="auto" w:sz="4" w:space="0"/>
              <w:left w:val="nil"/>
              <w:bottom w:val="single" w:color="auto" w:sz="4" w:space="0"/>
              <w:right w:val="single" w:color="auto" w:sz="4" w:space="0"/>
            </w:tcBorders>
            <w:noWrap w:val="0"/>
            <w:vAlign w:val="center"/>
          </w:tcPr>
          <w:p w14:paraId="7D3A7AB4">
            <w:pPr>
              <w:widowControl/>
              <w:jc w:val="center"/>
              <w:rPr>
                <w:rFonts w:ascii="宋体" w:hAnsi="宋体" w:eastAsia="宋体" w:cs="宋体"/>
                <w:color w:val="auto"/>
                <w:kern w:val="0"/>
                <w:sz w:val="20"/>
                <w:szCs w:val="20"/>
              </w:rPr>
            </w:pPr>
          </w:p>
        </w:tc>
        <w:tc>
          <w:tcPr>
            <w:tcW w:w="1287" w:type="dxa"/>
            <w:tcBorders>
              <w:top w:val="single" w:color="auto" w:sz="4" w:space="0"/>
              <w:left w:val="nil"/>
              <w:bottom w:val="single" w:color="auto" w:sz="4" w:space="0"/>
              <w:right w:val="single" w:color="auto" w:sz="4" w:space="0"/>
            </w:tcBorders>
            <w:noWrap w:val="0"/>
            <w:vAlign w:val="center"/>
          </w:tcPr>
          <w:p w14:paraId="49481BF2">
            <w:pPr>
              <w:widowControl/>
              <w:jc w:val="center"/>
              <w:rPr>
                <w:rFonts w:ascii="宋体" w:hAnsi="宋体" w:eastAsia="宋体" w:cs="宋体"/>
                <w:color w:val="auto"/>
                <w:kern w:val="0"/>
                <w:sz w:val="20"/>
                <w:szCs w:val="20"/>
              </w:rPr>
            </w:pPr>
          </w:p>
        </w:tc>
        <w:tc>
          <w:tcPr>
            <w:tcW w:w="1328" w:type="dxa"/>
            <w:tcBorders>
              <w:top w:val="single" w:color="auto" w:sz="4" w:space="0"/>
              <w:left w:val="nil"/>
              <w:bottom w:val="single" w:color="auto" w:sz="4" w:space="0"/>
              <w:right w:val="single" w:color="auto" w:sz="4" w:space="0"/>
            </w:tcBorders>
            <w:noWrap w:val="0"/>
            <w:vAlign w:val="center"/>
          </w:tcPr>
          <w:p w14:paraId="142F94C8">
            <w:pPr>
              <w:widowControl/>
              <w:jc w:val="center"/>
              <w:rPr>
                <w:rFonts w:ascii="宋体" w:hAnsi="宋体" w:eastAsia="宋体" w:cs="宋体"/>
                <w:color w:val="auto"/>
                <w:kern w:val="0"/>
                <w:sz w:val="20"/>
                <w:szCs w:val="20"/>
              </w:rPr>
            </w:pPr>
          </w:p>
        </w:tc>
        <w:tc>
          <w:tcPr>
            <w:tcW w:w="715" w:type="dxa"/>
            <w:tcBorders>
              <w:top w:val="single" w:color="auto" w:sz="4" w:space="0"/>
              <w:left w:val="nil"/>
              <w:bottom w:val="single" w:color="auto" w:sz="4" w:space="0"/>
              <w:right w:val="single" w:color="auto" w:sz="4" w:space="0"/>
            </w:tcBorders>
            <w:noWrap w:val="0"/>
            <w:vAlign w:val="center"/>
          </w:tcPr>
          <w:p w14:paraId="722E156B">
            <w:pPr>
              <w:widowControl/>
              <w:jc w:val="center"/>
              <w:rPr>
                <w:rFonts w:ascii="宋体" w:hAnsi="宋体" w:eastAsia="宋体" w:cs="宋体"/>
                <w:color w:val="auto"/>
                <w:kern w:val="0"/>
                <w:sz w:val="20"/>
                <w:szCs w:val="20"/>
              </w:rPr>
            </w:pPr>
          </w:p>
        </w:tc>
        <w:tc>
          <w:tcPr>
            <w:tcW w:w="723" w:type="dxa"/>
            <w:tcBorders>
              <w:top w:val="single" w:color="auto" w:sz="4" w:space="0"/>
              <w:left w:val="nil"/>
              <w:bottom w:val="single" w:color="auto" w:sz="4" w:space="0"/>
              <w:right w:val="single" w:color="auto" w:sz="4" w:space="0"/>
            </w:tcBorders>
            <w:noWrap w:val="0"/>
            <w:vAlign w:val="center"/>
          </w:tcPr>
          <w:p w14:paraId="646B425A">
            <w:pPr>
              <w:widowControl/>
              <w:jc w:val="center"/>
              <w:rPr>
                <w:rFonts w:ascii="宋体" w:hAnsi="宋体" w:eastAsia="宋体" w:cs="宋体"/>
                <w:color w:val="auto"/>
                <w:kern w:val="0"/>
                <w:sz w:val="20"/>
                <w:szCs w:val="20"/>
              </w:rPr>
            </w:pPr>
          </w:p>
        </w:tc>
        <w:tc>
          <w:tcPr>
            <w:tcW w:w="1423" w:type="dxa"/>
            <w:tcBorders>
              <w:top w:val="single" w:color="auto" w:sz="4" w:space="0"/>
              <w:left w:val="nil"/>
              <w:bottom w:val="single" w:color="auto" w:sz="4" w:space="0"/>
              <w:right w:val="single" w:color="auto" w:sz="4" w:space="0"/>
            </w:tcBorders>
            <w:noWrap w:val="0"/>
            <w:vAlign w:val="center"/>
          </w:tcPr>
          <w:p w14:paraId="758E7331">
            <w:pPr>
              <w:widowControl/>
              <w:jc w:val="center"/>
              <w:rPr>
                <w:rFonts w:ascii="宋体" w:hAnsi="宋体" w:eastAsia="宋体" w:cs="宋体"/>
                <w:color w:val="auto"/>
                <w:kern w:val="0"/>
                <w:sz w:val="20"/>
                <w:szCs w:val="20"/>
              </w:rPr>
            </w:pPr>
          </w:p>
        </w:tc>
        <w:tc>
          <w:tcPr>
            <w:tcW w:w="1400" w:type="dxa"/>
            <w:tcBorders>
              <w:top w:val="single" w:color="auto" w:sz="4" w:space="0"/>
              <w:left w:val="nil"/>
              <w:bottom w:val="single" w:color="auto" w:sz="4" w:space="0"/>
              <w:right w:val="single" w:color="auto" w:sz="4" w:space="0"/>
            </w:tcBorders>
            <w:noWrap w:val="0"/>
            <w:vAlign w:val="center"/>
          </w:tcPr>
          <w:p w14:paraId="745E04D5">
            <w:pPr>
              <w:widowControl/>
              <w:jc w:val="center"/>
              <w:rPr>
                <w:rFonts w:ascii="宋体" w:hAnsi="宋体" w:eastAsia="宋体" w:cs="宋体"/>
                <w:color w:val="auto"/>
                <w:kern w:val="0"/>
                <w:sz w:val="20"/>
                <w:szCs w:val="20"/>
              </w:rPr>
            </w:pPr>
          </w:p>
        </w:tc>
        <w:tc>
          <w:tcPr>
            <w:tcW w:w="613" w:type="dxa"/>
            <w:tcBorders>
              <w:top w:val="single" w:color="auto" w:sz="4" w:space="0"/>
              <w:left w:val="nil"/>
              <w:bottom w:val="single" w:color="auto" w:sz="4" w:space="0"/>
              <w:right w:val="single" w:color="auto" w:sz="4" w:space="0"/>
            </w:tcBorders>
            <w:noWrap w:val="0"/>
            <w:vAlign w:val="center"/>
          </w:tcPr>
          <w:p w14:paraId="75331C23">
            <w:pPr>
              <w:widowControl/>
              <w:jc w:val="center"/>
              <w:rPr>
                <w:rFonts w:ascii="宋体" w:hAnsi="宋体" w:eastAsia="宋体" w:cs="宋体"/>
                <w:color w:val="auto"/>
                <w:kern w:val="0"/>
                <w:sz w:val="20"/>
                <w:szCs w:val="20"/>
              </w:rPr>
            </w:pPr>
          </w:p>
        </w:tc>
      </w:tr>
      <w:tr w14:paraId="589F5A00">
        <w:tblPrEx>
          <w:tblCellMar>
            <w:top w:w="0" w:type="dxa"/>
            <w:left w:w="108" w:type="dxa"/>
            <w:bottom w:w="0" w:type="dxa"/>
            <w:right w:w="108" w:type="dxa"/>
          </w:tblCellMar>
        </w:tblPrEx>
        <w:trPr>
          <w:trHeight w:val="402" w:hRule="atLeast"/>
        </w:trPr>
        <w:tc>
          <w:tcPr>
            <w:tcW w:w="858" w:type="dxa"/>
            <w:tcBorders>
              <w:top w:val="single" w:color="auto" w:sz="4" w:space="0"/>
              <w:left w:val="single" w:color="auto" w:sz="4" w:space="0"/>
              <w:bottom w:val="single" w:color="auto" w:sz="4" w:space="0"/>
              <w:right w:val="single" w:color="auto" w:sz="4" w:space="0"/>
            </w:tcBorders>
            <w:noWrap w:val="0"/>
            <w:vAlign w:val="center"/>
          </w:tcPr>
          <w:p w14:paraId="25E8CD4C">
            <w:pPr>
              <w:widowControl/>
              <w:jc w:val="center"/>
              <w:rPr>
                <w:rFonts w:ascii="宋体" w:hAnsi="宋体" w:eastAsia="宋体" w:cs="宋体"/>
                <w:color w:val="auto"/>
                <w:kern w:val="0"/>
                <w:sz w:val="20"/>
                <w:szCs w:val="20"/>
              </w:rPr>
            </w:pPr>
          </w:p>
        </w:tc>
        <w:tc>
          <w:tcPr>
            <w:tcW w:w="940" w:type="dxa"/>
            <w:tcBorders>
              <w:top w:val="single" w:color="auto" w:sz="4" w:space="0"/>
              <w:left w:val="nil"/>
              <w:bottom w:val="single" w:color="auto" w:sz="4" w:space="0"/>
              <w:right w:val="single" w:color="auto" w:sz="4" w:space="0"/>
            </w:tcBorders>
            <w:noWrap w:val="0"/>
            <w:vAlign w:val="center"/>
          </w:tcPr>
          <w:p w14:paraId="5A09371F">
            <w:pPr>
              <w:widowControl/>
              <w:jc w:val="center"/>
              <w:rPr>
                <w:rFonts w:ascii="宋体" w:hAnsi="宋体" w:eastAsia="宋体" w:cs="宋体"/>
                <w:color w:val="auto"/>
                <w:kern w:val="0"/>
                <w:sz w:val="20"/>
                <w:szCs w:val="20"/>
              </w:rPr>
            </w:pPr>
          </w:p>
        </w:tc>
        <w:tc>
          <w:tcPr>
            <w:tcW w:w="1287" w:type="dxa"/>
            <w:tcBorders>
              <w:top w:val="single" w:color="auto" w:sz="4" w:space="0"/>
              <w:left w:val="nil"/>
              <w:bottom w:val="single" w:color="auto" w:sz="4" w:space="0"/>
              <w:right w:val="single" w:color="auto" w:sz="4" w:space="0"/>
            </w:tcBorders>
            <w:noWrap w:val="0"/>
            <w:vAlign w:val="center"/>
          </w:tcPr>
          <w:p w14:paraId="7DB5638C">
            <w:pPr>
              <w:widowControl/>
              <w:jc w:val="center"/>
              <w:rPr>
                <w:rFonts w:ascii="宋体" w:hAnsi="宋体" w:eastAsia="宋体" w:cs="宋体"/>
                <w:color w:val="auto"/>
                <w:kern w:val="0"/>
                <w:sz w:val="20"/>
                <w:szCs w:val="20"/>
              </w:rPr>
            </w:pPr>
          </w:p>
        </w:tc>
        <w:tc>
          <w:tcPr>
            <w:tcW w:w="1328" w:type="dxa"/>
            <w:tcBorders>
              <w:top w:val="single" w:color="auto" w:sz="4" w:space="0"/>
              <w:left w:val="nil"/>
              <w:bottom w:val="single" w:color="auto" w:sz="4" w:space="0"/>
              <w:right w:val="single" w:color="auto" w:sz="4" w:space="0"/>
            </w:tcBorders>
            <w:noWrap w:val="0"/>
            <w:vAlign w:val="center"/>
          </w:tcPr>
          <w:p w14:paraId="388CC2F4">
            <w:pPr>
              <w:widowControl/>
              <w:jc w:val="center"/>
              <w:rPr>
                <w:rFonts w:ascii="宋体" w:hAnsi="宋体" w:eastAsia="宋体" w:cs="宋体"/>
                <w:color w:val="auto"/>
                <w:kern w:val="0"/>
                <w:sz w:val="20"/>
                <w:szCs w:val="20"/>
              </w:rPr>
            </w:pPr>
          </w:p>
        </w:tc>
        <w:tc>
          <w:tcPr>
            <w:tcW w:w="715" w:type="dxa"/>
            <w:tcBorders>
              <w:top w:val="single" w:color="auto" w:sz="4" w:space="0"/>
              <w:left w:val="nil"/>
              <w:bottom w:val="single" w:color="auto" w:sz="4" w:space="0"/>
              <w:right w:val="single" w:color="auto" w:sz="4" w:space="0"/>
            </w:tcBorders>
            <w:noWrap w:val="0"/>
            <w:vAlign w:val="center"/>
          </w:tcPr>
          <w:p w14:paraId="5BAFDC43">
            <w:pPr>
              <w:widowControl/>
              <w:jc w:val="center"/>
              <w:rPr>
                <w:rFonts w:ascii="宋体" w:hAnsi="宋体" w:eastAsia="宋体" w:cs="宋体"/>
                <w:color w:val="auto"/>
                <w:kern w:val="0"/>
                <w:sz w:val="20"/>
                <w:szCs w:val="20"/>
              </w:rPr>
            </w:pPr>
          </w:p>
        </w:tc>
        <w:tc>
          <w:tcPr>
            <w:tcW w:w="723" w:type="dxa"/>
            <w:tcBorders>
              <w:top w:val="single" w:color="auto" w:sz="4" w:space="0"/>
              <w:left w:val="nil"/>
              <w:bottom w:val="single" w:color="auto" w:sz="4" w:space="0"/>
              <w:right w:val="single" w:color="auto" w:sz="4" w:space="0"/>
            </w:tcBorders>
            <w:noWrap w:val="0"/>
            <w:vAlign w:val="center"/>
          </w:tcPr>
          <w:p w14:paraId="69A75DA6">
            <w:pPr>
              <w:widowControl/>
              <w:jc w:val="center"/>
              <w:rPr>
                <w:rFonts w:ascii="宋体" w:hAnsi="宋体" w:eastAsia="宋体" w:cs="宋体"/>
                <w:color w:val="auto"/>
                <w:kern w:val="0"/>
                <w:sz w:val="20"/>
                <w:szCs w:val="20"/>
              </w:rPr>
            </w:pPr>
          </w:p>
        </w:tc>
        <w:tc>
          <w:tcPr>
            <w:tcW w:w="1423" w:type="dxa"/>
            <w:tcBorders>
              <w:top w:val="single" w:color="auto" w:sz="4" w:space="0"/>
              <w:left w:val="nil"/>
              <w:bottom w:val="single" w:color="auto" w:sz="4" w:space="0"/>
              <w:right w:val="single" w:color="auto" w:sz="4" w:space="0"/>
            </w:tcBorders>
            <w:noWrap w:val="0"/>
            <w:vAlign w:val="center"/>
          </w:tcPr>
          <w:p w14:paraId="4B7D1F3D">
            <w:pPr>
              <w:widowControl/>
              <w:jc w:val="center"/>
              <w:rPr>
                <w:rFonts w:ascii="宋体" w:hAnsi="宋体" w:eastAsia="宋体" w:cs="宋体"/>
                <w:color w:val="auto"/>
                <w:kern w:val="0"/>
                <w:sz w:val="20"/>
                <w:szCs w:val="20"/>
              </w:rPr>
            </w:pPr>
          </w:p>
        </w:tc>
        <w:tc>
          <w:tcPr>
            <w:tcW w:w="1400" w:type="dxa"/>
            <w:tcBorders>
              <w:top w:val="single" w:color="auto" w:sz="4" w:space="0"/>
              <w:left w:val="nil"/>
              <w:bottom w:val="single" w:color="auto" w:sz="4" w:space="0"/>
              <w:right w:val="single" w:color="auto" w:sz="4" w:space="0"/>
            </w:tcBorders>
            <w:noWrap w:val="0"/>
            <w:vAlign w:val="center"/>
          </w:tcPr>
          <w:p w14:paraId="7AA5FD4C">
            <w:pPr>
              <w:widowControl/>
              <w:jc w:val="center"/>
              <w:rPr>
                <w:rFonts w:ascii="宋体" w:hAnsi="宋体" w:eastAsia="宋体" w:cs="宋体"/>
                <w:color w:val="auto"/>
                <w:kern w:val="0"/>
                <w:sz w:val="20"/>
                <w:szCs w:val="20"/>
              </w:rPr>
            </w:pPr>
          </w:p>
        </w:tc>
        <w:tc>
          <w:tcPr>
            <w:tcW w:w="613" w:type="dxa"/>
            <w:tcBorders>
              <w:top w:val="single" w:color="auto" w:sz="4" w:space="0"/>
              <w:left w:val="nil"/>
              <w:bottom w:val="single" w:color="auto" w:sz="4" w:space="0"/>
              <w:right w:val="single" w:color="auto" w:sz="4" w:space="0"/>
            </w:tcBorders>
            <w:noWrap w:val="0"/>
            <w:vAlign w:val="center"/>
          </w:tcPr>
          <w:p w14:paraId="13092D5A">
            <w:pPr>
              <w:widowControl/>
              <w:jc w:val="center"/>
              <w:rPr>
                <w:rFonts w:ascii="宋体" w:hAnsi="宋体" w:eastAsia="宋体" w:cs="宋体"/>
                <w:color w:val="auto"/>
                <w:kern w:val="0"/>
                <w:sz w:val="20"/>
                <w:szCs w:val="20"/>
              </w:rPr>
            </w:pPr>
          </w:p>
        </w:tc>
      </w:tr>
      <w:tr w14:paraId="493536F3">
        <w:tblPrEx>
          <w:tblCellMar>
            <w:top w:w="0" w:type="dxa"/>
            <w:left w:w="108" w:type="dxa"/>
            <w:bottom w:w="0" w:type="dxa"/>
            <w:right w:w="108" w:type="dxa"/>
          </w:tblCellMar>
        </w:tblPrEx>
        <w:trPr>
          <w:trHeight w:val="402" w:hRule="atLeast"/>
        </w:trPr>
        <w:tc>
          <w:tcPr>
            <w:tcW w:w="858" w:type="dxa"/>
            <w:tcBorders>
              <w:top w:val="single" w:color="auto" w:sz="4" w:space="0"/>
              <w:left w:val="single" w:color="auto" w:sz="4" w:space="0"/>
              <w:bottom w:val="single" w:color="auto" w:sz="4" w:space="0"/>
              <w:right w:val="single" w:color="auto" w:sz="4" w:space="0"/>
            </w:tcBorders>
            <w:noWrap w:val="0"/>
            <w:vAlign w:val="center"/>
          </w:tcPr>
          <w:p w14:paraId="4374DA51">
            <w:pPr>
              <w:widowControl/>
              <w:jc w:val="center"/>
              <w:rPr>
                <w:rFonts w:ascii="宋体" w:hAnsi="宋体" w:eastAsia="宋体" w:cs="宋体"/>
                <w:color w:val="auto"/>
                <w:kern w:val="0"/>
                <w:sz w:val="20"/>
                <w:szCs w:val="20"/>
              </w:rPr>
            </w:pPr>
          </w:p>
        </w:tc>
        <w:tc>
          <w:tcPr>
            <w:tcW w:w="940" w:type="dxa"/>
            <w:tcBorders>
              <w:top w:val="single" w:color="auto" w:sz="4" w:space="0"/>
              <w:left w:val="nil"/>
              <w:bottom w:val="single" w:color="auto" w:sz="4" w:space="0"/>
              <w:right w:val="single" w:color="auto" w:sz="4" w:space="0"/>
            </w:tcBorders>
            <w:noWrap w:val="0"/>
            <w:vAlign w:val="center"/>
          </w:tcPr>
          <w:p w14:paraId="2D4D7DD3">
            <w:pPr>
              <w:widowControl/>
              <w:jc w:val="center"/>
              <w:rPr>
                <w:rFonts w:ascii="宋体" w:hAnsi="宋体" w:eastAsia="宋体" w:cs="宋体"/>
                <w:color w:val="auto"/>
                <w:kern w:val="0"/>
                <w:sz w:val="20"/>
                <w:szCs w:val="20"/>
              </w:rPr>
            </w:pPr>
          </w:p>
        </w:tc>
        <w:tc>
          <w:tcPr>
            <w:tcW w:w="1287" w:type="dxa"/>
            <w:tcBorders>
              <w:top w:val="single" w:color="auto" w:sz="4" w:space="0"/>
              <w:left w:val="nil"/>
              <w:bottom w:val="single" w:color="auto" w:sz="4" w:space="0"/>
              <w:right w:val="single" w:color="auto" w:sz="4" w:space="0"/>
            </w:tcBorders>
            <w:noWrap w:val="0"/>
            <w:vAlign w:val="center"/>
          </w:tcPr>
          <w:p w14:paraId="0A4A55D0">
            <w:pPr>
              <w:widowControl/>
              <w:jc w:val="center"/>
              <w:rPr>
                <w:rFonts w:ascii="宋体" w:hAnsi="宋体" w:eastAsia="宋体" w:cs="宋体"/>
                <w:color w:val="auto"/>
                <w:kern w:val="0"/>
                <w:sz w:val="20"/>
                <w:szCs w:val="20"/>
              </w:rPr>
            </w:pPr>
          </w:p>
        </w:tc>
        <w:tc>
          <w:tcPr>
            <w:tcW w:w="1328" w:type="dxa"/>
            <w:tcBorders>
              <w:top w:val="single" w:color="auto" w:sz="4" w:space="0"/>
              <w:left w:val="nil"/>
              <w:bottom w:val="single" w:color="auto" w:sz="4" w:space="0"/>
              <w:right w:val="single" w:color="auto" w:sz="4" w:space="0"/>
            </w:tcBorders>
            <w:noWrap w:val="0"/>
            <w:vAlign w:val="center"/>
          </w:tcPr>
          <w:p w14:paraId="3133521E">
            <w:pPr>
              <w:widowControl/>
              <w:jc w:val="center"/>
              <w:rPr>
                <w:rFonts w:ascii="宋体" w:hAnsi="宋体" w:eastAsia="宋体" w:cs="宋体"/>
                <w:color w:val="auto"/>
                <w:kern w:val="0"/>
                <w:sz w:val="20"/>
                <w:szCs w:val="20"/>
              </w:rPr>
            </w:pPr>
          </w:p>
        </w:tc>
        <w:tc>
          <w:tcPr>
            <w:tcW w:w="715" w:type="dxa"/>
            <w:tcBorders>
              <w:top w:val="single" w:color="auto" w:sz="4" w:space="0"/>
              <w:left w:val="nil"/>
              <w:bottom w:val="single" w:color="auto" w:sz="4" w:space="0"/>
              <w:right w:val="single" w:color="auto" w:sz="4" w:space="0"/>
            </w:tcBorders>
            <w:noWrap w:val="0"/>
            <w:vAlign w:val="center"/>
          </w:tcPr>
          <w:p w14:paraId="5B6D1BB6">
            <w:pPr>
              <w:widowControl/>
              <w:jc w:val="center"/>
              <w:rPr>
                <w:rFonts w:ascii="宋体" w:hAnsi="宋体" w:eastAsia="宋体" w:cs="宋体"/>
                <w:color w:val="auto"/>
                <w:kern w:val="0"/>
                <w:sz w:val="20"/>
                <w:szCs w:val="20"/>
              </w:rPr>
            </w:pPr>
          </w:p>
        </w:tc>
        <w:tc>
          <w:tcPr>
            <w:tcW w:w="723" w:type="dxa"/>
            <w:tcBorders>
              <w:top w:val="single" w:color="auto" w:sz="4" w:space="0"/>
              <w:left w:val="nil"/>
              <w:bottom w:val="single" w:color="auto" w:sz="4" w:space="0"/>
              <w:right w:val="single" w:color="auto" w:sz="4" w:space="0"/>
            </w:tcBorders>
            <w:noWrap w:val="0"/>
            <w:vAlign w:val="center"/>
          </w:tcPr>
          <w:p w14:paraId="3A72F027">
            <w:pPr>
              <w:widowControl/>
              <w:jc w:val="center"/>
              <w:rPr>
                <w:rFonts w:ascii="宋体" w:hAnsi="宋体" w:eastAsia="宋体" w:cs="宋体"/>
                <w:color w:val="auto"/>
                <w:kern w:val="0"/>
                <w:sz w:val="20"/>
                <w:szCs w:val="20"/>
              </w:rPr>
            </w:pPr>
          </w:p>
        </w:tc>
        <w:tc>
          <w:tcPr>
            <w:tcW w:w="1423" w:type="dxa"/>
            <w:tcBorders>
              <w:top w:val="single" w:color="auto" w:sz="4" w:space="0"/>
              <w:left w:val="nil"/>
              <w:bottom w:val="single" w:color="auto" w:sz="4" w:space="0"/>
              <w:right w:val="single" w:color="auto" w:sz="4" w:space="0"/>
            </w:tcBorders>
            <w:noWrap w:val="0"/>
            <w:vAlign w:val="center"/>
          </w:tcPr>
          <w:p w14:paraId="6B6A59D9">
            <w:pPr>
              <w:widowControl/>
              <w:jc w:val="center"/>
              <w:rPr>
                <w:rFonts w:ascii="宋体" w:hAnsi="宋体" w:eastAsia="宋体" w:cs="宋体"/>
                <w:color w:val="auto"/>
                <w:kern w:val="0"/>
                <w:sz w:val="20"/>
                <w:szCs w:val="20"/>
              </w:rPr>
            </w:pPr>
          </w:p>
        </w:tc>
        <w:tc>
          <w:tcPr>
            <w:tcW w:w="1400" w:type="dxa"/>
            <w:tcBorders>
              <w:top w:val="single" w:color="auto" w:sz="4" w:space="0"/>
              <w:left w:val="nil"/>
              <w:bottom w:val="single" w:color="auto" w:sz="4" w:space="0"/>
              <w:right w:val="single" w:color="auto" w:sz="4" w:space="0"/>
            </w:tcBorders>
            <w:noWrap w:val="0"/>
            <w:vAlign w:val="center"/>
          </w:tcPr>
          <w:p w14:paraId="6D79D199">
            <w:pPr>
              <w:widowControl/>
              <w:jc w:val="center"/>
              <w:rPr>
                <w:rFonts w:ascii="宋体" w:hAnsi="宋体" w:eastAsia="宋体" w:cs="宋体"/>
                <w:color w:val="auto"/>
                <w:kern w:val="0"/>
                <w:sz w:val="20"/>
                <w:szCs w:val="20"/>
              </w:rPr>
            </w:pPr>
          </w:p>
        </w:tc>
        <w:tc>
          <w:tcPr>
            <w:tcW w:w="613" w:type="dxa"/>
            <w:tcBorders>
              <w:top w:val="single" w:color="auto" w:sz="4" w:space="0"/>
              <w:left w:val="nil"/>
              <w:bottom w:val="single" w:color="auto" w:sz="4" w:space="0"/>
              <w:right w:val="single" w:color="auto" w:sz="4" w:space="0"/>
            </w:tcBorders>
            <w:noWrap w:val="0"/>
            <w:vAlign w:val="center"/>
          </w:tcPr>
          <w:p w14:paraId="5609E879">
            <w:pPr>
              <w:widowControl/>
              <w:jc w:val="center"/>
              <w:rPr>
                <w:rFonts w:ascii="宋体" w:hAnsi="宋体" w:eastAsia="宋体" w:cs="宋体"/>
                <w:color w:val="auto"/>
                <w:kern w:val="0"/>
                <w:sz w:val="20"/>
                <w:szCs w:val="20"/>
              </w:rPr>
            </w:pPr>
          </w:p>
        </w:tc>
      </w:tr>
      <w:tr w14:paraId="5C95D428">
        <w:tblPrEx>
          <w:tblCellMar>
            <w:top w:w="0" w:type="dxa"/>
            <w:left w:w="108" w:type="dxa"/>
            <w:bottom w:w="0" w:type="dxa"/>
            <w:right w:w="108" w:type="dxa"/>
          </w:tblCellMar>
        </w:tblPrEx>
        <w:trPr>
          <w:trHeight w:val="402" w:hRule="atLeast"/>
        </w:trPr>
        <w:tc>
          <w:tcPr>
            <w:tcW w:w="858" w:type="dxa"/>
            <w:tcBorders>
              <w:top w:val="single" w:color="auto" w:sz="4" w:space="0"/>
              <w:left w:val="single" w:color="auto" w:sz="4" w:space="0"/>
              <w:bottom w:val="single" w:color="auto" w:sz="4" w:space="0"/>
              <w:right w:val="single" w:color="auto" w:sz="4" w:space="0"/>
            </w:tcBorders>
            <w:noWrap w:val="0"/>
            <w:vAlign w:val="center"/>
          </w:tcPr>
          <w:p w14:paraId="187F2B15">
            <w:pPr>
              <w:widowControl/>
              <w:jc w:val="center"/>
              <w:rPr>
                <w:rFonts w:ascii="宋体" w:hAnsi="宋体" w:eastAsia="宋体" w:cs="宋体"/>
                <w:color w:val="auto"/>
                <w:kern w:val="0"/>
                <w:sz w:val="20"/>
                <w:szCs w:val="20"/>
              </w:rPr>
            </w:pPr>
          </w:p>
        </w:tc>
        <w:tc>
          <w:tcPr>
            <w:tcW w:w="940" w:type="dxa"/>
            <w:tcBorders>
              <w:top w:val="single" w:color="auto" w:sz="4" w:space="0"/>
              <w:left w:val="nil"/>
              <w:bottom w:val="single" w:color="auto" w:sz="4" w:space="0"/>
              <w:right w:val="single" w:color="auto" w:sz="4" w:space="0"/>
            </w:tcBorders>
            <w:noWrap w:val="0"/>
            <w:vAlign w:val="center"/>
          </w:tcPr>
          <w:p w14:paraId="100E8B50">
            <w:pPr>
              <w:widowControl/>
              <w:jc w:val="center"/>
              <w:rPr>
                <w:rFonts w:ascii="宋体" w:hAnsi="宋体" w:eastAsia="宋体" w:cs="宋体"/>
                <w:color w:val="auto"/>
                <w:kern w:val="0"/>
                <w:sz w:val="20"/>
                <w:szCs w:val="20"/>
              </w:rPr>
            </w:pPr>
          </w:p>
        </w:tc>
        <w:tc>
          <w:tcPr>
            <w:tcW w:w="1287" w:type="dxa"/>
            <w:tcBorders>
              <w:top w:val="single" w:color="auto" w:sz="4" w:space="0"/>
              <w:left w:val="nil"/>
              <w:bottom w:val="single" w:color="auto" w:sz="4" w:space="0"/>
              <w:right w:val="single" w:color="auto" w:sz="4" w:space="0"/>
            </w:tcBorders>
            <w:noWrap w:val="0"/>
            <w:vAlign w:val="center"/>
          </w:tcPr>
          <w:p w14:paraId="045D76C5">
            <w:pPr>
              <w:widowControl/>
              <w:jc w:val="center"/>
              <w:rPr>
                <w:rFonts w:ascii="宋体" w:hAnsi="宋体" w:eastAsia="宋体" w:cs="宋体"/>
                <w:color w:val="auto"/>
                <w:kern w:val="0"/>
                <w:sz w:val="20"/>
                <w:szCs w:val="20"/>
              </w:rPr>
            </w:pPr>
          </w:p>
        </w:tc>
        <w:tc>
          <w:tcPr>
            <w:tcW w:w="1328" w:type="dxa"/>
            <w:tcBorders>
              <w:top w:val="single" w:color="auto" w:sz="4" w:space="0"/>
              <w:left w:val="nil"/>
              <w:bottom w:val="single" w:color="auto" w:sz="4" w:space="0"/>
              <w:right w:val="single" w:color="auto" w:sz="4" w:space="0"/>
            </w:tcBorders>
            <w:noWrap w:val="0"/>
            <w:vAlign w:val="center"/>
          </w:tcPr>
          <w:p w14:paraId="54985658">
            <w:pPr>
              <w:widowControl/>
              <w:jc w:val="center"/>
              <w:rPr>
                <w:rFonts w:ascii="宋体" w:hAnsi="宋体" w:eastAsia="宋体" w:cs="宋体"/>
                <w:color w:val="auto"/>
                <w:kern w:val="0"/>
                <w:sz w:val="20"/>
                <w:szCs w:val="20"/>
              </w:rPr>
            </w:pPr>
          </w:p>
        </w:tc>
        <w:tc>
          <w:tcPr>
            <w:tcW w:w="715" w:type="dxa"/>
            <w:tcBorders>
              <w:top w:val="single" w:color="auto" w:sz="4" w:space="0"/>
              <w:left w:val="nil"/>
              <w:bottom w:val="single" w:color="auto" w:sz="4" w:space="0"/>
              <w:right w:val="single" w:color="auto" w:sz="4" w:space="0"/>
            </w:tcBorders>
            <w:noWrap w:val="0"/>
            <w:vAlign w:val="center"/>
          </w:tcPr>
          <w:p w14:paraId="01FA6229">
            <w:pPr>
              <w:widowControl/>
              <w:jc w:val="center"/>
              <w:rPr>
                <w:rFonts w:ascii="宋体" w:hAnsi="宋体" w:eastAsia="宋体" w:cs="宋体"/>
                <w:color w:val="auto"/>
                <w:kern w:val="0"/>
                <w:sz w:val="20"/>
                <w:szCs w:val="20"/>
              </w:rPr>
            </w:pPr>
          </w:p>
        </w:tc>
        <w:tc>
          <w:tcPr>
            <w:tcW w:w="723" w:type="dxa"/>
            <w:tcBorders>
              <w:top w:val="single" w:color="auto" w:sz="4" w:space="0"/>
              <w:left w:val="nil"/>
              <w:bottom w:val="single" w:color="auto" w:sz="4" w:space="0"/>
              <w:right w:val="single" w:color="auto" w:sz="4" w:space="0"/>
            </w:tcBorders>
            <w:noWrap w:val="0"/>
            <w:vAlign w:val="center"/>
          </w:tcPr>
          <w:p w14:paraId="5AFB62E2">
            <w:pPr>
              <w:widowControl/>
              <w:jc w:val="center"/>
              <w:rPr>
                <w:rFonts w:ascii="宋体" w:hAnsi="宋体" w:eastAsia="宋体" w:cs="宋体"/>
                <w:color w:val="auto"/>
                <w:kern w:val="0"/>
                <w:sz w:val="20"/>
                <w:szCs w:val="20"/>
              </w:rPr>
            </w:pPr>
          </w:p>
        </w:tc>
        <w:tc>
          <w:tcPr>
            <w:tcW w:w="1423" w:type="dxa"/>
            <w:tcBorders>
              <w:top w:val="single" w:color="auto" w:sz="4" w:space="0"/>
              <w:left w:val="nil"/>
              <w:bottom w:val="single" w:color="auto" w:sz="4" w:space="0"/>
              <w:right w:val="single" w:color="auto" w:sz="4" w:space="0"/>
            </w:tcBorders>
            <w:noWrap w:val="0"/>
            <w:vAlign w:val="center"/>
          </w:tcPr>
          <w:p w14:paraId="7FF0E63F">
            <w:pPr>
              <w:widowControl/>
              <w:jc w:val="center"/>
              <w:rPr>
                <w:rFonts w:ascii="宋体" w:hAnsi="宋体" w:eastAsia="宋体" w:cs="宋体"/>
                <w:color w:val="auto"/>
                <w:kern w:val="0"/>
                <w:sz w:val="20"/>
                <w:szCs w:val="20"/>
              </w:rPr>
            </w:pPr>
          </w:p>
        </w:tc>
        <w:tc>
          <w:tcPr>
            <w:tcW w:w="1400" w:type="dxa"/>
            <w:tcBorders>
              <w:top w:val="single" w:color="auto" w:sz="4" w:space="0"/>
              <w:left w:val="nil"/>
              <w:bottom w:val="single" w:color="auto" w:sz="4" w:space="0"/>
              <w:right w:val="single" w:color="auto" w:sz="4" w:space="0"/>
            </w:tcBorders>
            <w:noWrap w:val="0"/>
            <w:vAlign w:val="center"/>
          </w:tcPr>
          <w:p w14:paraId="4E3CBC45">
            <w:pPr>
              <w:widowControl/>
              <w:jc w:val="center"/>
              <w:rPr>
                <w:rFonts w:ascii="宋体" w:hAnsi="宋体" w:eastAsia="宋体" w:cs="宋体"/>
                <w:color w:val="auto"/>
                <w:kern w:val="0"/>
                <w:sz w:val="20"/>
                <w:szCs w:val="20"/>
              </w:rPr>
            </w:pPr>
          </w:p>
        </w:tc>
        <w:tc>
          <w:tcPr>
            <w:tcW w:w="613" w:type="dxa"/>
            <w:tcBorders>
              <w:top w:val="single" w:color="auto" w:sz="4" w:space="0"/>
              <w:left w:val="nil"/>
              <w:bottom w:val="single" w:color="auto" w:sz="4" w:space="0"/>
              <w:right w:val="single" w:color="auto" w:sz="4" w:space="0"/>
            </w:tcBorders>
            <w:noWrap w:val="0"/>
            <w:vAlign w:val="center"/>
          </w:tcPr>
          <w:p w14:paraId="086B2120">
            <w:pPr>
              <w:widowControl/>
              <w:jc w:val="center"/>
              <w:rPr>
                <w:rFonts w:ascii="宋体" w:hAnsi="宋体" w:eastAsia="宋体" w:cs="宋体"/>
                <w:color w:val="auto"/>
                <w:kern w:val="0"/>
                <w:sz w:val="20"/>
                <w:szCs w:val="20"/>
              </w:rPr>
            </w:pPr>
          </w:p>
        </w:tc>
      </w:tr>
      <w:tr w14:paraId="0F17852A">
        <w:tblPrEx>
          <w:tblCellMar>
            <w:top w:w="0" w:type="dxa"/>
            <w:left w:w="108" w:type="dxa"/>
            <w:bottom w:w="0" w:type="dxa"/>
            <w:right w:w="108" w:type="dxa"/>
          </w:tblCellMar>
        </w:tblPrEx>
        <w:trPr>
          <w:trHeight w:val="402" w:hRule="atLeast"/>
        </w:trPr>
        <w:tc>
          <w:tcPr>
            <w:tcW w:w="858" w:type="dxa"/>
            <w:tcBorders>
              <w:top w:val="single" w:color="auto" w:sz="4" w:space="0"/>
              <w:left w:val="single" w:color="auto" w:sz="4" w:space="0"/>
              <w:bottom w:val="single" w:color="auto" w:sz="4" w:space="0"/>
              <w:right w:val="single" w:color="auto" w:sz="4" w:space="0"/>
            </w:tcBorders>
            <w:noWrap w:val="0"/>
            <w:vAlign w:val="center"/>
          </w:tcPr>
          <w:p w14:paraId="6FBD5EF6">
            <w:pPr>
              <w:widowControl/>
              <w:jc w:val="center"/>
              <w:rPr>
                <w:rFonts w:ascii="宋体" w:hAnsi="宋体" w:eastAsia="宋体" w:cs="宋体"/>
                <w:color w:val="auto"/>
                <w:kern w:val="0"/>
                <w:sz w:val="20"/>
                <w:szCs w:val="20"/>
              </w:rPr>
            </w:pPr>
          </w:p>
        </w:tc>
        <w:tc>
          <w:tcPr>
            <w:tcW w:w="940" w:type="dxa"/>
            <w:tcBorders>
              <w:top w:val="single" w:color="auto" w:sz="4" w:space="0"/>
              <w:left w:val="nil"/>
              <w:bottom w:val="single" w:color="auto" w:sz="4" w:space="0"/>
              <w:right w:val="single" w:color="auto" w:sz="4" w:space="0"/>
            </w:tcBorders>
            <w:noWrap w:val="0"/>
            <w:vAlign w:val="center"/>
          </w:tcPr>
          <w:p w14:paraId="227BF560">
            <w:pPr>
              <w:widowControl/>
              <w:jc w:val="center"/>
              <w:rPr>
                <w:rFonts w:ascii="宋体" w:hAnsi="宋体" w:eastAsia="宋体" w:cs="宋体"/>
                <w:color w:val="auto"/>
                <w:kern w:val="0"/>
                <w:sz w:val="20"/>
                <w:szCs w:val="20"/>
              </w:rPr>
            </w:pPr>
          </w:p>
        </w:tc>
        <w:tc>
          <w:tcPr>
            <w:tcW w:w="1287" w:type="dxa"/>
            <w:tcBorders>
              <w:top w:val="single" w:color="auto" w:sz="4" w:space="0"/>
              <w:left w:val="nil"/>
              <w:bottom w:val="single" w:color="auto" w:sz="4" w:space="0"/>
              <w:right w:val="single" w:color="auto" w:sz="4" w:space="0"/>
            </w:tcBorders>
            <w:noWrap w:val="0"/>
            <w:vAlign w:val="center"/>
          </w:tcPr>
          <w:p w14:paraId="750292CA">
            <w:pPr>
              <w:widowControl/>
              <w:jc w:val="center"/>
              <w:rPr>
                <w:rFonts w:ascii="宋体" w:hAnsi="宋体" w:eastAsia="宋体" w:cs="宋体"/>
                <w:color w:val="auto"/>
                <w:kern w:val="0"/>
                <w:sz w:val="20"/>
                <w:szCs w:val="20"/>
              </w:rPr>
            </w:pPr>
          </w:p>
        </w:tc>
        <w:tc>
          <w:tcPr>
            <w:tcW w:w="1328" w:type="dxa"/>
            <w:tcBorders>
              <w:top w:val="single" w:color="auto" w:sz="4" w:space="0"/>
              <w:left w:val="nil"/>
              <w:bottom w:val="single" w:color="auto" w:sz="4" w:space="0"/>
              <w:right w:val="single" w:color="auto" w:sz="4" w:space="0"/>
            </w:tcBorders>
            <w:noWrap w:val="0"/>
            <w:vAlign w:val="center"/>
          </w:tcPr>
          <w:p w14:paraId="726E6831">
            <w:pPr>
              <w:widowControl/>
              <w:jc w:val="center"/>
              <w:rPr>
                <w:rFonts w:ascii="宋体" w:hAnsi="宋体" w:eastAsia="宋体" w:cs="宋体"/>
                <w:color w:val="auto"/>
                <w:kern w:val="0"/>
                <w:sz w:val="20"/>
                <w:szCs w:val="20"/>
              </w:rPr>
            </w:pPr>
          </w:p>
        </w:tc>
        <w:tc>
          <w:tcPr>
            <w:tcW w:w="715" w:type="dxa"/>
            <w:tcBorders>
              <w:top w:val="single" w:color="auto" w:sz="4" w:space="0"/>
              <w:left w:val="nil"/>
              <w:bottom w:val="single" w:color="auto" w:sz="4" w:space="0"/>
              <w:right w:val="single" w:color="auto" w:sz="4" w:space="0"/>
            </w:tcBorders>
            <w:noWrap w:val="0"/>
            <w:vAlign w:val="center"/>
          </w:tcPr>
          <w:p w14:paraId="1351ABF6">
            <w:pPr>
              <w:widowControl/>
              <w:jc w:val="center"/>
              <w:rPr>
                <w:rFonts w:ascii="宋体" w:hAnsi="宋体" w:eastAsia="宋体" w:cs="宋体"/>
                <w:color w:val="auto"/>
                <w:kern w:val="0"/>
                <w:sz w:val="20"/>
                <w:szCs w:val="20"/>
              </w:rPr>
            </w:pPr>
          </w:p>
        </w:tc>
        <w:tc>
          <w:tcPr>
            <w:tcW w:w="723" w:type="dxa"/>
            <w:tcBorders>
              <w:top w:val="single" w:color="auto" w:sz="4" w:space="0"/>
              <w:left w:val="nil"/>
              <w:bottom w:val="single" w:color="auto" w:sz="4" w:space="0"/>
              <w:right w:val="single" w:color="auto" w:sz="4" w:space="0"/>
            </w:tcBorders>
            <w:noWrap w:val="0"/>
            <w:vAlign w:val="center"/>
          </w:tcPr>
          <w:p w14:paraId="008C1335">
            <w:pPr>
              <w:widowControl/>
              <w:jc w:val="center"/>
              <w:rPr>
                <w:rFonts w:ascii="宋体" w:hAnsi="宋体" w:eastAsia="宋体" w:cs="宋体"/>
                <w:color w:val="auto"/>
                <w:kern w:val="0"/>
                <w:sz w:val="20"/>
                <w:szCs w:val="20"/>
              </w:rPr>
            </w:pPr>
          </w:p>
        </w:tc>
        <w:tc>
          <w:tcPr>
            <w:tcW w:w="1423" w:type="dxa"/>
            <w:tcBorders>
              <w:top w:val="single" w:color="auto" w:sz="4" w:space="0"/>
              <w:left w:val="nil"/>
              <w:bottom w:val="single" w:color="auto" w:sz="4" w:space="0"/>
              <w:right w:val="single" w:color="auto" w:sz="4" w:space="0"/>
            </w:tcBorders>
            <w:noWrap w:val="0"/>
            <w:vAlign w:val="center"/>
          </w:tcPr>
          <w:p w14:paraId="17960A5A">
            <w:pPr>
              <w:widowControl/>
              <w:jc w:val="center"/>
              <w:rPr>
                <w:rFonts w:ascii="宋体" w:hAnsi="宋体" w:eastAsia="宋体" w:cs="宋体"/>
                <w:color w:val="auto"/>
                <w:kern w:val="0"/>
                <w:sz w:val="20"/>
                <w:szCs w:val="20"/>
              </w:rPr>
            </w:pPr>
          </w:p>
        </w:tc>
        <w:tc>
          <w:tcPr>
            <w:tcW w:w="1400" w:type="dxa"/>
            <w:tcBorders>
              <w:top w:val="single" w:color="auto" w:sz="4" w:space="0"/>
              <w:left w:val="nil"/>
              <w:bottom w:val="single" w:color="auto" w:sz="4" w:space="0"/>
              <w:right w:val="single" w:color="auto" w:sz="4" w:space="0"/>
            </w:tcBorders>
            <w:noWrap w:val="0"/>
            <w:vAlign w:val="center"/>
          </w:tcPr>
          <w:p w14:paraId="485FC25C">
            <w:pPr>
              <w:widowControl/>
              <w:jc w:val="center"/>
              <w:rPr>
                <w:rFonts w:ascii="宋体" w:hAnsi="宋体" w:eastAsia="宋体" w:cs="宋体"/>
                <w:color w:val="auto"/>
                <w:kern w:val="0"/>
                <w:sz w:val="20"/>
                <w:szCs w:val="20"/>
              </w:rPr>
            </w:pPr>
          </w:p>
        </w:tc>
        <w:tc>
          <w:tcPr>
            <w:tcW w:w="613" w:type="dxa"/>
            <w:tcBorders>
              <w:top w:val="single" w:color="auto" w:sz="4" w:space="0"/>
              <w:left w:val="nil"/>
              <w:bottom w:val="single" w:color="auto" w:sz="4" w:space="0"/>
              <w:right w:val="single" w:color="auto" w:sz="4" w:space="0"/>
            </w:tcBorders>
            <w:noWrap w:val="0"/>
            <w:vAlign w:val="center"/>
          </w:tcPr>
          <w:p w14:paraId="3ED628FC">
            <w:pPr>
              <w:widowControl/>
              <w:jc w:val="center"/>
              <w:rPr>
                <w:rFonts w:ascii="宋体" w:hAnsi="宋体" w:eastAsia="宋体" w:cs="宋体"/>
                <w:color w:val="auto"/>
                <w:kern w:val="0"/>
                <w:sz w:val="20"/>
                <w:szCs w:val="20"/>
              </w:rPr>
            </w:pPr>
          </w:p>
        </w:tc>
      </w:tr>
    </w:tbl>
    <w:p w14:paraId="45708A90">
      <w:pPr>
        <w:bidi w:val="0"/>
        <w:rPr>
          <w:rFonts w:hint="eastAsia" w:ascii="宋体" w:hAnsi="宋体" w:eastAsia="宋体" w:cs="宋体"/>
          <w:color w:val="auto"/>
          <w:sz w:val="24"/>
          <w:szCs w:val="24"/>
        </w:rPr>
      </w:pPr>
      <w:r>
        <w:rPr>
          <w:rFonts w:hint="eastAsia" w:ascii="宋体" w:hAnsi="宋体" w:eastAsia="宋体" w:cs="宋体"/>
          <w:color w:val="auto"/>
          <w:sz w:val="24"/>
          <w:szCs w:val="24"/>
        </w:rPr>
        <w:t>注：1.以上报价含生产制作、包装、运输、保险、安装调试、利润、税金、专利技术、培训、技术支持等一切费用。</w:t>
      </w:r>
    </w:p>
    <w:p w14:paraId="68D9B6E2">
      <w:pPr>
        <w:bidi w:val="0"/>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按采购需求逐项列示、总价不得超过采购预算，并与《</w:t>
      </w:r>
      <w:r>
        <w:rPr>
          <w:rFonts w:hint="eastAsia" w:ascii="宋体" w:hAnsi="宋体" w:eastAsia="宋体" w:cs="宋体"/>
          <w:color w:val="auto"/>
          <w:sz w:val="24"/>
          <w:szCs w:val="24"/>
          <w:lang w:eastAsia="zh-CN"/>
        </w:rPr>
        <w:t>开标一览表</w:t>
      </w:r>
      <w:r>
        <w:rPr>
          <w:rFonts w:hint="eastAsia" w:ascii="宋体" w:hAnsi="宋体" w:eastAsia="宋体" w:cs="宋体"/>
          <w:color w:val="auto"/>
          <w:sz w:val="24"/>
          <w:szCs w:val="24"/>
        </w:rPr>
        <w:t>》保持一致。</w:t>
      </w:r>
    </w:p>
    <w:p w14:paraId="10CA5A74">
      <w:pPr>
        <w:bidi w:val="0"/>
        <w:ind w:firstLine="480" w:firstLineChars="200"/>
        <w:rPr>
          <w:rFonts w:hint="eastAsia" w:ascii="宋体" w:hAnsi="宋体" w:cs="宋体"/>
          <w:color w:val="auto"/>
          <w:sz w:val="24"/>
          <w:highlight w:val="none"/>
          <w:lang w:eastAsia="zh-CN"/>
        </w:rPr>
      </w:pPr>
      <w:r>
        <w:rPr>
          <w:rFonts w:hint="eastAsia" w:ascii="宋体" w:hAnsi="宋体" w:eastAsia="宋体" w:cs="宋体"/>
          <w:color w:val="auto"/>
          <w:sz w:val="24"/>
          <w:szCs w:val="24"/>
        </w:rPr>
        <w:t>3.此表可自行扩展。</w:t>
      </w:r>
    </w:p>
    <w:p w14:paraId="006C7301">
      <w:pPr>
        <w:pageBreakBefore w:val="0"/>
        <w:kinsoku/>
        <w:wordWrap/>
        <w:overflowPunct/>
        <w:topLinePunct w:val="0"/>
        <w:autoSpaceDE/>
        <w:autoSpaceDN/>
        <w:bidi w:val="0"/>
        <w:adjustRightInd w:val="0"/>
        <w:spacing w:line="480" w:lineRule="auto"/>
        <w:jc w:val="both"/>
        <w:textAlignment w:val="baseline"/>
        <w:outlineLvl w:val="9"/>
        <w:rPr>
          <w:rFonts w:hint="eastAsia" w:ascii="宋体" w:hAnsi="宋体" w:cs="宋体"/>
          <w:color w:val="auto"/>
          <w:sz w:val="24"/>
          <w:highlight w:val="none"/>
          <w:lang w:eastAsia="zh-CN"/>
        </w:rPr>
      </w:pPr>
    </w:p>
    <w:p w14:paraId="337D9CD5">
      <w:pPr>
        <w:pageBreakBefore w:val="0"/>
        <w:kinsoku/>
        <w:wordWrap/>
        <w:overflowPunct/>
        <w:topLinePunct w:val="0"/>
        <w:autoSpaceDE/>
        <w:autoSpaceDN/>
        <w:bidi w:val="0"/>
        <w:adjustRightInd w:val="0"/>
        <w:spacing w:line="480" w:lineRule="auto"/>
        <w:jc w:val="both"/>
        <w:textAlignment w:val="baseline"/>
        <w:outlineLvl w:val="9"/>
        <w:rPr>
          <w:rFonts w:hint="eastAsia" w:ascii="宋体" w:hAnsi="宋体" w:eastAsia="宋体" w:cs="宋体"/>
          <w:color w:val="auto"/>
          <w:sz w:val="24"/>
          <w:highlight w:val="none"/>
        </w:rPr>
      </w:pPr>
      <w:r>
        <w:rPr>
          <w:rFonts w:hint="eastAsia" w:ascii="宋体" w:hAnsi="宋体" w:cs="宋体"/>
          <w:color w:val="auto"/>
          <w:sz w:val="24"/>
          <w:highlight w:val="none"/>
          <w:lang w:eastAsia="zh-CN"/>
        </w:rPr>
        <w:t>供应商</w:t>
      </w:r>
      <w:r>
        <w:rPr>
          <w:rFonts w:hint="eastAsia" w:ascii="宋体" w:hAnsi="宋体" w:cs="宋体"/>
          <w:color w:val="auto"/>
          <w:sz w:val="24"/>
          <w:highlight w:val="none"/>
        </w:rPr>
        <w:t>（盖单位公章）</w:t>
      </w:r>
    </w:p>
    <w:p w14:paraId="25F8AFC3">
      <w:pPr>
        <w:pageBreakBefore w:val="0"/>
        <w:kinsoku/>
        <w:wordWrap/>
        <w:overflowPunct/>
        <w:topLinePunct w:val="0"/>
        <w:autoSpaceDE/>
        <w:autoSpaceDN/>
        <w:bidi w:val="0"/>
        <w:adjustRightInd w:val="0"/>
        <w:spacing w:line="480" w:lineRule="auto"/>
        <w:jc w:val="both"/>
        <w:textAlignment w:val="baseline"/>
        <w:outlineLvl w:val="9"/>
        <w:rPr>
          <w:rFonts w:hint="eastAsia" w:ascii="宋体" w:hAnsi="宋体" w:cs="宋体"/>
          <w:color w:val="auto"/>
          <w:sz w:val="24"/>
          <w:highlight w:val="none"/>
        </w:rPr>
      </w:pPr>
      <w:r>
        <w:rPr>
          <w:rFonts w:hint="eastAsia" w:ascii="宋体" w:hAnsi="宋体" w:cs="宋体"/>
          <w:color w:val="auto"/>
          <w:sz w:val="24"/>
          <w:highlight w:val="none"/>
        </w:rPr>
        <w:t>法定代表人或其委托代理人（签字）</w:t>
      </w:r>
    </w:p>
    <w:p w14:paraId="638333B7">
      <w:pPr>
        <w:pageBreakBefore w:val="0"/>
        <w:kinsoku/>
        <w:wordWrap/>
        <w:overflowPunct/>
        <w:topLinePunct w:val="0"/>
        <w:autoSpaceDE/>
        <w:autoSpaceDN/>
        <w:bidi w:val="0"/>
        <w:adjustRightInd w:val="0"/>
        <w:textAlignment w:val="baseline"/>
        <w:outlineLvl w:val="9"/>
        <w:rPr>
          <w:rFonts w:hint="eastAsia" w:ascii="宋体" w:hAnsi="宋体" w:cs="宋体"/>
          <w:color w:val="auto"/>
          <w:sz w:val="24"/>
          <w:highlight w:val="none"/>
        </w:rPr>
      </w:pPr>
      <w:r>
        <w:rPr>
          <w:rFonts w:hint="eastAsia" w:ascii="宋体" w:hAnsi="宋体" w:cs="宋体"/>
          <w:color w:val="auto"/>
          <w:sz w:val="24"/>
          <w:highlight w:val="none"/>
        </w:rPr>
        <w:t xml:space="preserve">     年     月     日</w:t>
      </w:r>
    </w:p>
    <w:p w14:paraId="480635D1">
      <w:pPr>
        <w:outlineLvl w:val="9"/>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br w:type="page"/>
      </w:r>
    </w:p>
    <w:p w14:paraId="1B8F3D72">
      <w:pPr>
        <w:spacing w:before="48" w:line="220" w:lineRule="auto"/>
        <w:outlineLvl w:val="9"/>
        <w:rPr>
          <w:rFonts w:hint="eastAsia" w:ascii="宋体" w:hAnsi="宋体" w:eastAsia="宋体" w:cs="宋体"/>
          <w:color w:val="auto"/>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格式四：</w:t>
      </w:r>
      <w:r>
        <w:rPr>
          <w:rFonts w:hint="eastAsia" w:ascii="宋体" w:hAnsi="宋体" w:eastAsia="宋体" w:cs="宋体"/>
          <w:color w:val="auto"/>
          <w:sz w:val="24"/>
          <w:szCs w:val="24"/>
          <w14:textOutline w14:w="4358" w14:cap="sq" w14:cmpd="sng">
            <w14:solidFill>
              <w14:srgbClr w14:val="000000"/>
            </w14:solidFill>
            <w14:prstDash w14:val="solid"/>
            <w14:bevel/>
          </w14:textOutline>
        </w:rPr>
        <w:t>采购需求偏离表（格式）</w:t>
      </w:r>
    </w:p>
    <w:p w14:paraId="3371D1EE">
      <w:pPr>
        <w:spacing w:before="78" w:line="185" w:lineRule="auto"/>
        <w:outlineLvl w:val="9"/>
        <w:rPr>
          <w:rFonts w:hint="eastAsia" w:ascii="宋体" w:hAnsi="宋体" w:eastAsia="宋体" w:cs="宋体"/>
          <w:color w:val="auto"/>
          <w:spacing w:val="-1"/>
          <w:sz w:val="24"/>
          <w:szCs w:val="24"/>
        </w:rPr>
      </w:pPr>
    </w:p>
    <w:p w14:paraId="71CD0593">
      <w:pPr>
        <w:spacing w:before="78" w:line="185" w:lineRule="auto"/>
        <w:outlineLvl w:val="9"/>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项目名称：</w:t>
      </w:r>
    </w:p>
    <w:p w14:paraId="61A5BCB2">
      <w:pPr>
        <w:spacing w:before="180" w:line="185" w:lineRule="auto"/>
        <w:outlineLvl w:val="9"/>
        <w:rPr>
          <w:rFonts w:hint="eastAsia" w:ascii="宋体" w:hAnsi="宋体" w:eastAsia="宋体" w:cs="宋体"/>
          <w:color w:val="auto"/>
          <w:sz w:val="24"/>
          <w:szCs w:val="24"/>
        </w:rPr>
      </w:pPr>
      <w:r>
        <w:rPr>
          <w:rFonts w:hint="eastAsia" w:ascii="宋体" w:hAnsi="宋体" w:eastAsia="宋体" w:cs="宋体"/>
          <w:color w:val="auto"/>
          <w:spacing w:val="-3"/>
          <w:sz w:val="24"/>
          <w:szCs w:val="24"/>
        </w:rPr>
        <w:t>项目编号：</w:t>
      </w:r>
    </w:p>
    <w:tbl>
      <w:tblPr>
        <w:tblStyle w:val="12"/>
        <w:tblW w:w="96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1248"/>
        <w:gridCol w:w="4063"/>
        <w:gridCol w:w="2180"/>
        <w:gridCol w:w="897"/>
        <w:gridCol w:w="756"/>
      </w:tblGrid>
      <w:tr w14:paraId="65CEE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trPr>
        <w:tc>
          <w:tcPr>
            <w:tcW w:w="473" w:type="dxa"/>
            <w:noWrap w:val="0"/>
            <w:vAlign w:val="center"/>
          </w:tcPr>
          <w:p w14:paraId="00632D49">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248" w:type="dxa"/>
            <w:noWrap w:val="0"/>
            <w:vAlign w:val="center"/>
          </w:tcPr>
          <w:p w14:paraId="21BD48EF">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货物名称</w:t>
            </w:r>
          </w:p>
        </w:tc>
        <w:tc>
          <w:tcPr>
            <w:tcW w:w="4063" w:type="dxa"/>
            <w:noWrap w:val="0"/>
            <w:vAlign w:val="center"/>
          </w:tcPr>
          <w:p w14:paraId="3A1F9937">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文件规定的货物需求、技术规格</w:t>
            </w:r>
          </w:p>
        </w:tc>
        <w:tc>
          <w:tcPr>
            <w:tcW w:w="2180" w:type="dxa"/>
            <w:noWrap w:val="0"/>
            <w:vAlign w:val="center"/>
          </w:tcPr>
          <w:p w14:paraId="73971841">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对应的货物情况、技术规格</w:t>
            </w:r>
          </w:p>
        </w:tc>
        <w:tc>
          <w:tcPr>
            <w:tcW w:w="897" w:type="dxa"/>
            <w:noWrap w:val="0"/>
            <w:vAlign w:val="center"/>
          </w:tcPr>
          <w:p w14:paraId="004695EE">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是否偏离</w:t>
            </w:r>
          </w:p>
        </w:tc>
        <w:tc>
          <w:tcPr>
            <w:tcW w:w="756" w:type="dxa"/>
            <w:noWrap w:val="0"/>
            <w:vAlign w:val="center"/>
          </w:tcPr>
          <w:p w14:paraId="65BE5138">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14:paraId="2BB25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73" w:type="dxa"/>
            <w:noWrap w:val="0"/>
            <w:vAlign w:val="center"/>
          </w:tcPr>
          <w:p w14:paraId="1B387C97">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248" w:type="dxa"/>
            <w:noWrap w:val="0"/>
            <w:vAlign w:val="center"/>
          </w:tcPr>
          <w:p w14:paraId="610579A7">
            <w:pPr>
              <w:bidi w:val="0"/>
              <w:jc w:val="center"/>
              <w:rPr>
                <w:rFonts w:hint="eastAsia" w:ascii="宋体" w:hAnsi="宋体" w:eastAsia="宋体" w:cs="宋体"/>
                <w:color w:val="auto"/>
                <w:sz w:val="24"/>
                <w:szCs w:val="24"/>
              </w:rPr>
            </w:pPr>
          </w:p>
        </w:tc>
        <w:tc>
          <w:tcPr>
            <w:tcW w:w="4063" w:type="dxa"/>
            <w:noWrap w:val="0"/>
            <w:vAlign w:val="center"/>
          </w:tcPr>
          <w:p w14:paraId="500B1281">
            <w:pPr>
              <w:bidi w:val="0"/>
              <w:jc w:val="center"/>
              <w:rPr>
                <w:rFonts w:hint="eastAsia" w:ascii="宋体" w:hAnsi="宋体" w:eastAsia="宋体" w:cs="宋体"/>
                <w:color w:val="auto"/>
                <w:sz w:val="24"/>
                <w:szCs w:val="24"/>
                <w:lang w:val="en-US"/>
              </w:rPr>
            </w:pPr>
          </w:p>
        </w:tc>
        <w:tc>
          <w:tcPr>
            <w:tcW w:w="2180" w:type="dxa"/>
            <w:noWrap w:val="0"/>
            <w:vAlign w:val="center"/>
          </w:tcPr>
          <w:p w14:paraId="1906050D">
            <w:pPr>
              <w:bidi w:val="0"/>
              <w:jc w:val="center"/>
              <w:rPr>
                <w:rFonts w:hint="eastAsia" w:ascii="宋体" w:hAnsi="宋体" w:eastAsia="宋体" w:cs="宋体"/>
                <w:color w:val="auto"/>
                <w:sz w:val="24"/>
                <w:szCs w:val="24"/>
              </w:rPr>
            </w:pPr>
          </w:p>
        </w:tc>
        <w:tc>
          <w:tcPr>
            <w:tcW w:w="897" w:type="dxa"/>
            <w:noWrap w:val="0"/>
            <w:vAlign w:val="center"/>
          </w:tcPr>
          <w:p w14:paraId="40B3E4AF">
            <w:pPr>
              <w:bidi w:val="0"/>
              <w:jc w:val="center"/>
              <w:rPr>
                <w:rFonts w:hint="eastAsia" w:ascii="宋体" w:hAnsi="宋体" w:eastAsia="宋体" w:cs="宋体"/>
                <w:color w:val="auto"/>
                <w:sz w:val="24"/>
                <w:szCs w:val="24"/>
              </w:rPr>
            </w:pPr>
          </w:p>
        </w:tc>
        <w:tc>
          <w:tcPr>
            <w:tcW w:w="756" w:type="dxa"/>
            <w:noWrap w:val="0"/>
            <w:vAlign w:val="center"/>
          </w:tcPr>
          <w:p w14:paraId="70D9A98F">
            <w:pPr>
              <w:bidi w:val="0"/>
              <w:jc w:val="center"/>
              <w:rPr>
                <w:rFonts w:hint="eastAsia" w:ascii="宋体" w:hAnsi="宋体" w:eastAsia="宋体" w:cs="宋体"/>
                <w:color w:val="auto"/>
                <w:sz w:val="24"/>
                <w:szCs w:val="24"/>
              </w:rPr>
            </w:pPr>
          </w:p>
        </w:tc>
      </w:tr>
      <w:tr w14:paraId="4DC47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73" w:type="dxa"/>
            <w:noWrap w:val="0"/>
            <w:vAlign w:val="center"/>
          </w:tcPr>
          <w:p w14:paraId="5BCC881D">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248" w:type="dxa"/>
            <w:noWrap w:val="0"/>
            <w:vAlign w:val="center"/>
          </w:tcPr>
          <w:p w14:paraId="0F42F0FD">
            <w:pPr>
              <w:bidi w:val="0"/>
              <w:jc w:val="center"/>
              <w:rPr>
                <w:rFonts w:hint="eastAsia" w:ascii="宋体" w:hAnsi="宋体" w:eastAsia="宋体" w:cs="宋体"/>
                <w:color w:val="auto"/>
                <w:sz w:val="24"/>
                <w:szCs w:val="24"/>
              </w:rPr>
            </w:pPr>
          </w:p>
        </w:tc>
        <w:tc>
          <w:tcPr>
            <w:tcW w:w="4063" w:type="dxa"/>
            <w:noWrap w:val="0"/>
            <w:vAlign w:val="center"/>
          </w:tcPr>
          <w:p w14:paraId="469E09CD">
            <w:pPr>
              <w:bidi w:val="0"/>
              <w:jc w:val="center"/>
              <w:rPr>
                <w:rFonts w:hint="eastAsia" w:ascii="宋体" w:hAnsi="宋体" w:eastAsia="宋体" w:cs="宋体"/>
                <w:color w:val="auto"/>
                <w:sz w:val="24"/>
                <w:szCs w:val="24"/>
              </w:rPr>
            </w:pPr>
          </w:p>
        </w:tc>
        <w:tc>
          <w:tcPr>
            <w:tcW w:w="2180" w:type="dxa"/>
            <w:noWrap w:val="0"/>
            <w:vAlign w:val="center"/>
          </w:tcPr>
          <w:p w14:paraId="6EFFB511">
            <w:pPr>
              <w:bidi w:val="0"/>
              <w:jc w:val="center"/>
              <w:rPr>
                <w:rFonts w:hint="eastAsia" w:ascii="宋体" w:hAnsi="宋体" w:eastAsia="宋体" w:cs="宋体"/>
                <w:color w:val="auto"/>
                <w:sz w:val="24"/>
                <w:szCs w:val="24"/>
              </w:rPr>
            </w:pPr>
          </w:p>
        </w:tc>
        <w:tc>
          <w:tcPr>
            <w:tcW w:w="897" w:type="dxa"/>
            <w:noWrap w:val="0"/>
            <w:vAlign w:val="center"/>
          </w:tcPr>
          <w:p w14:paraId="0D18DD07">
            <w:pPr>
              <w:bidi w:val="0"/>
              <w:jc w:val="center"/>
              <w:rPr>
                <w:rFonts w:hint="eastAsia" w:ascii="宋体" w:hAnsi="宋体" w:eastAsia="宋体" w:cs="宋体"/>
                <w:color w:val="auto"/>
                <w:sz w:val="24"/>
                <w:szCs w:val="24"/>
              </w:rPr>
            </w:pPr>
          </w:p>
        </w:tc>
        <w:tc>
          <w:tcPr>
            <w:tcW w:w="756" w:type="dxa"/>
            <w:noWrap w:val="0"/>
            <w:vAlign w:val="center"/>
          </w:tcPr>
          <w:p w14:paraId="0B7747F1">
            <w:pPr>
              <w:bidi w:val="0"/>
              <w:jc w:val="center"/>
              <w:rPr>
                <w:rFonts w:hint="eastAsia" w:ascii="宋体" w:hAnsi="宋体" w:eastAsia="宋体" w:cs="宋体"/>
                <w:color w:val="auto"/>
                <w:sz w:val="24"/>
                <w:szCs w:val="24"/>
              </w:rPr>
            </w:pPr>
          </w:p>
        </w:tc>
      </w:tr>
      <w:tr w14:paraId="5BCC6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3" w:type="dxa"/>
            <w:noWrap w:val="0"/>
            <w:vAlign w:val="center"/>
          </w:tcPr>
          <w:p w14:paraId="519F1026">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1248" w:type="dxa"/>
            <w:noWrap w:val="0"/>
            <w:vAlign w:val="center"/>
          </w:tcPr>
          <w:p w14:paraId="064476C8">
            <w:pPr>
              <w:bidi w:val="0"/>
              <w:jc w:val="center"/>
              <w:rPr>
                <w:rFonts w:hint="eastAsia" w:ascii="宋体" w:hAnsi="宋体" w:eastAsia="宋体" w:cs="宋体"/>
                <w:color w:val="auto"/>
                <w:sz w:val="24"/>
                <w:szCs w:val="24"/>
              </w:rPr>
            </w:pPr>
          </w:p>
        </w:tc>
        <w:tc>
          <w:tcPr>
            <w:tcW w:w="4063" w:type="dxa"/>
            <w:noWrap w:val="0"/>
            <w:vAlign w:val="center"/>
          </w:tcPr>
          <w:p w14:paraId="580127E3">
            <w:pPr>
              <w:bidi w:val="0"/>
              <w:jc w:val="center"/>
              <w:rPr>
                <w:rFonts w:hint="eastAsia" w:ascii="宋体" w:hAnsi="宋体" w:eastAsia="宋体" w:cs="宋体"/>
                <w:color w:val="auto"/>
                <w:sz w:val="24"/>
                <w:szCs w:val="24"/>
              </w:rPr>
            </w:pPr>
          </w:p>
        </w:tc>
        <w:tc>
          <w:tcPr>
            <w:tcW w:w="2180" w:type="dxa"/>
            <w:noWrap w:val="0"/>
            <w:vAlign w:val="center"/>
          </w:tcPr>
          <w:p w14:paraId="671A9066">
            <w:pPr>
              <w:bidi w:val="0"/>
              <w:jc w:val="center"/>
              <w:rPr>
                <w:rFonts w:hint="eastAsia" w:ascii="宋体" w:hAnsi="宋体" w:eastAsia="宋体" w:cs="宋体"/>
                <w:color w:val="auto"/>
                <w:sz w:val="24"/>
                <w:szCs w:val="24"/>
              </w:rPr>
            </w:pPr>
          </w:p>
        </w:tc>
        <w:tc>
          <w:tcPr>
            <w:tcW w:w="897" w:type="dxa"/>
            <w:noWrap w:val="0"/>
            <w:vAlign w:val="center"/>
          </w:tcPr>
          <w:p w14:paraId="43338AC2">
            <w:pPr>
              <w:bidi w:val="0"/>
              <w:jc w:val="center"/>
              <w:rPr>
                <w:rFonts w:hint="eastAsia" w:ascii="宋体" w:hAnsi="宋体" w:eastAsia="宋体" w:cs="宋体"/>
                <w:color w:val="auto"/>
                <w:sz w:val="24"/>
                <w:szCs w:val="24"/>
              </w:rPr>
            </w:pPr>
          </w:p>
        </w:tc>
        <w:tc>
          <w:tcPr>
            <w:tcW w:w="756" w:type="dxa"/>
            <w:noWrap w:val="0"/>
            <w:vAlign w:val="center"/>
          </w:tcPr>
          <w:p w14:paraId="0F19E6BC">
            <w:pPr>
              <w:bidi w:val="0"/>
              <w:jc w:val="center"/>
              <w:rPr>
                <w:rFonts w:hint="eastAsia" w:ascii="宋体" w:hAnsi="宋体" w:eastAsia="宋体" w:cs="宋体"/>
                <w:color w:val="auto"/>
                <w:sz w:val="24"/>
                <w:szCs w:val="24"/>
              </w:rPr>
            </w:pPr>
          </w:p>
        </w:tc>
      </w:tr>
      <w:tr w14:paraId="35A0A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3" w:type="dxa"/>
            <w:noWrap w:val="0"/>
            <w:vAlign w:val="center"/>
          </w:tcPr>
          <w:p w14:paraId="7F7CF95F">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1248" w:type="dxa"/>
            <w:noWrap w:val="0"/>
            <w:vAlign w:val="center"/>
          </w:tcPr>
          <w:p w14:paraId="1441D093">
            <w:pPr>
              <w:bidi w:val="0"/>
              <w:jc w:val="center"/>
              <w:rPr>
                <w:rFonts w:hint="eastAsia" w:ascii="宋体" w:hAnsi="宋体" w:eastAsia="宋体" w:cs="宋体"/>
                <w:color w:val="auto"/>
                <w:sz w:val="24"/>
                <w:szCs w:val="24"/>
              </w:rPr>
            </w:pPr>
          </w:p>
        </w:tc>
        <w:tc>
          <w:tcPr>
            <w:tcW w:w="4063" w:type="dxa"/>
            <w:noWrap w:val="0"/>
            <w:vAlign w:val="center"/>
          </w:tcPr>
          <w:p w14:paraId="5C1E65F6">
            <w:pPr>
              <w:bidi w:val="0"/>
              <w:jc w:val="center"/>
              <w:rPr>
                <w:rFonts w:hint="eastAsia" w:ascii="宋体" w:hAnsi="宋体" w:eastAsia="宋体" w:cs="宋体"/>
                <w:color w:val="auto"/>
                <w:sz w:val="24"/>
                <w:szCs w:val="24"/>
              </w:rPr>
            </w:pPr>
          </w:p>
        </w:tc>
        <w:tc>
          <w:tcPr>
            <w:tcW w:w="2180" w:type="dxa"/>
            <w:noWrap w:val="0"/>
            <w:vAlign w:val="center"/>
          </w:tcPr>
          <w:p w14:paraId="26FD280A">
            <w:pPr>
              <w:bidi w:val="0"/>
              <w:jc w:val="center"/>
              <w:rPr>
                <w:rFonts w:hint="eastAsia" w:ascii="宋体" w:hAnsi="宋体" w:eastAsia="宋体" w:cs="宋体"/>
                <w:color w:val="auto"/>
                <w:sz w:val="24"/>
                <w:szCs w:val="24"/>
              </w:rPr>
            </w:pPr>
          </w:p>
        </w:tc>
        <w:tc>
          <w:tcPr>
            <w:tcW w:w="897" w:type="dxa"/>
            <w:noWrap w:val="0"/>
            <w:vAlign w:val="center"/>
          </w:tcPr>
          <w:p w14:paraId="7BE5B9AF">
            <w:pPr>
              <w:bidi w:val="0"/>
              <w:jc w:val="center"/>
              <w:rPr>
                <w:rFonts w:hint="eastAsia" w:ascii="宋体" w:hAnsi="宋体" w:eastAsia="宋体" w:cs="宋体"/>
                <w:color w:val="auto"/>
                <w:sz w:val="24"/>
                <w:szCs w:val="24"/>
              </w:rPr>
            </w:pPr>
          </w:p>
        </w:tc>
        <w:tc>
          <w:tcPr>
            <w:tcW w:w="756" w:type="dxa"/>
            <w:noWrap w:val="0"/>
            <w:vAlign w:val="center"/>
          </w:tcPr>
          <w:p w14:paraId="23C764A3">
            <w:pPr>
              <w:bidi w:val="0"/>
              <w:jc w:val="center"/>
              <w:rPr>
                <w:rFonts w:hint="eastAsia" w:ascii="宋体" w:hAnsi="宋体" w:eastAsia="宋体" w:cs="宋体"/>
                <w:color w:val="auto"/>
                <w:sz w:val="24"/>
                <w:szCs w:val="24"/>
              </w:rPr>
            </w:pPr>
          </w:p>
        </w:tc>
      </w:tr>
      <w:tr w14:paraId="2F0ED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3" w:type="dxa"/>
            <w:noWrap w:val="0"/>
            <w:vAlign w:val="center"/>
          </w:tcPr>
          <w:p w14:paraId="257C7E12">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248" w:type="dxa"/>
            <w:noWrap w:val="0"/>
            <w:vAlign w:val="center"/>
          </w:tcPr>
          <w:p w14:paraId="7CAFB103">
            <w:pPr>
              <w:bidi w:val="0"/>
              <w:jc w:val="center"/>
              <w:rPr>
                <w:rFonts w:hint="eastAsia" w:ascii="宋体" w:hAnsi="宋体" w:eastAsia="宋体" w:cs="宋体"/>
                <w:color w:val="auto"/>
                <w:sz w:val="24"/>
                <w:szCs w:val="24"/>
                <w:lang w:val="en-US" w:eastAsia="zh-CN"/>
              </w:rPr>
            </w:pPr>
          </w:p>
        </w:tc>
        <w:tc>
          <w:tcPr>
            <w:tcW w:w="4063" w:type="dxa"/>
            <w:noWrap w:val="0"/>
            <w:vAlign w:val="center"/>
          </w:tcPr>
          <w:p w14:paraId="00E89EE1">
            <w:pPr>
              <w:bidi w:val="0"/>
              <w:jc w:val="center"/>
              <w:rPr>
                <w:rFonts w:hint="eastAsia" w:ascii="宋体" w:hAnsi="宋体" w:eastAsia="宋体" w:cs="宋体"/>
                <w:color w:val="auto"/>
                <w:sz w:val="24"/>
                <w:szCs w:val="24"/>
              </w:rPr>
            </w:pPr>
          </w:p>
        </w:tc>
        <w:tc>
          <w:tcPr>
            <w:tcW w:w="2180" w:type="dxa"/>
            <w:noWrap w:val="0"/>
            <w:vAlign w:val="center"/>
          </w:tcPr>
          <w:p w14:paraId="485015AF">
            <w:pPr>
              <w:bidi w:val="0"/>
              <w:jc w:val="center"/>
              <w:rPr>
                <w:rFonts w:hint="eastAsia" w:ascii="宋体" w:hAnsi="宋体" w:eastAsia="宋体" w:cs="宋体"/>
                <w:color w:val="auto"/>
                <w:sz w:val="24"/>
                <w:szCs w:val="24"/>
              </w:rPr>
            </w:pPr>
          </w:p>
        </w:tc>
        <w:tc>
          <w:tcPr>
            <w:tcW w:w="897" w:type="dxa"/>
            <w:noWrap w:val="0"/>
            <w:vAlign w:val="center"/>
          </w:tcPr>
          <w:p w14:paraId="326ADD7E">
            <w:pPr>
              <w:bidi w:val="0"/>
              <w:jc w:val="center"/>
              <w:rPr>
                <w:rFonts w:hint="eastAsia" w:ascii="宋体" w:hAnsi="宋体" w:eastAsia="宋体" w:cs="宋体"/>
                <w:color w:val="auto"/>
                <w:sz w:val="24"/>
                <w:szCs w:val="24"/>
              </w:rPr>
            </w:pPr>
          </w:p>
        </w:tc>
        <w:tc>
          <w:tcPr>
            <w:tcW w:w="756" w:type="dxa"/>
            <w:noWrap w:val="0"/>
            <w:vAlign w:val="center"/>
          </w:tcPr>
          <w:p w14:paraId="496F4997">
            <w:pPr>
              <w:bidi w:val="0"/>
              <w:jc w:val="center"/>
              <w:rPr>
                <w:rFonts w:hint="eastAsia" w:ascii="宋体" w:hAnsi="宋体" w:eastAsia="宋体" w:cs="宋体"/>
                <w:color w:val="auto"/>
                <w:sz w:val="24"/>
                <w:szCs w:val="24"/>
              </w:rPr>
            </w:pPr>
          </w:p>
        </w:tc>
      </w:tr>
      <w:tr w14:paraId="5EF51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3" w:type="dxa"/>
            <w:noWrap w:val="0"/>
            <w:vAlign w:val="center"/>
          </w:tcPr>
          <w:p w14:paraId="23932F7B">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1248" w:type="dxa"/>
            <w:noWrap w:val="0"/>
            <w:vAlign w:val="center"/>
          </w:tcPr>
          <w:p w14:paraId="2A40F882">
            <w:pPr>
              <w:bidi w:val="0"/>
              <w:jc w:val="center"/>
              <w:rPr>
                <w:rFonts w:hint="eastAsia" w:ascii="宋体" w:hAnsi="宋体" w:eastAsia="宋体" w:cs="宋体"/>
                <w:color w:val="auto"/>
                <w:sz w:val="24"/>
                <w:szCs w:val="24"/>
                <w:lang w:val="en-US" w:eastAsia="zh-CN"/>
              </w:rPr>
            </w:pPr>
          </w:p>
        </w:tc>
        <w:tc>
          <w:tcPr>
            <w:tcW w:w="4063" w:type="dxa"/>
            <w:noWrap w:val="0"/>
            <w:vAlign w:val="center"/>
          </w:tcPr>
          <w:p w14:paraId="59363F6A">
            <w:pPr>
              <w:bidi w:val="0"/>
              <w:jc w:val="center"/>
              <w:rPr>
                <w:rFonts w:hint="eastAsia" w:ascii="宋体" w:hAnsi="宋体" w:eastAsia="宋体" w:cs="宋体"/>
                <w:color w:val="auto"/>
                <w:sz w:val="24"/>
                <w:szCs w:val="24"/>
                <w:lang w:val="en-US" w:eastAsia="zh-CN"/>
              </w:rPr>
            </w:pPr>
          </w:p>
        </w:tc>
        <w:tc>
          <w:tcPr>
            <w:tcW w:w="2180" w:type="dxa"/>
            <w:noWrap w:val="0"/>
            <w:vAlign w:val="center"/>
          </w:tcPr>
          <w:p w14:paraId="5022441B">
            <w:pPr>
              <w:bidi w:val="0"/>
              <w:jc w:val="center"/>
              <w:rPr>
                <w:rFonts w:hint="eastAsia" w:ascii="宋体" w:hAnsi="宋体" w:eastAsia="宋体" w:cs="宋体"/>
                <w:color w:val="auto"/>
                <w:sz w:val="24"/>
                <w:szCs w:val="24"/>
              </w:rPr>
            </w:pPr>
          </w:p>
        </w:tc>
        <w:tc>
          <w:tcPr>
            <w:tcW w:w="897" w:type="dxa"/>
            <w:noWrap w:val="0"/>
            <w:vAlign w:val="center"/>
          </w:tcPr>
          <w:p w14:paraId="0698FCB8">
            <w:pPr>
              <w:bidi w:val="0"/>
              <w:jc w:val="center"/>
              <w:rPr>
                <w:rFonts w:hint="eastAsia" w:ascii="宋体" w:hAnsi="宋体" w:eastAsia="宋体" w:cs="宋体"/>
                <w:color w:val="auto"/>
                <w:sz w:val="24"/>
                <w:szCs w:val="24"/>
              </w:rPr>
            </w:pPr>
          </w:p>
        </w:tc>
        <w:tc>
          <w:tcPr>
            <w:tcW w:w="756" w:type="dxa"/>
            <w:noWrap w:val="0"/>
            <w:vAlign w:val="center"/>
          </w:tcPr>
          <w:p w14:paraId="55B9A75B">
            <w:pPr>
              <w:bidi w:val="0"/>
              <w:jc w:val="center"/>
              <w:rPr>
                <w:rFonts w:hint="eastAsia" w:ascii="宋体" w:hAnsi="宋体" w:eastAsia="宋体" w:cs="宋体"/>
                <w:color w:val="auto"/>
                <w:sz w:val="24"/>
                <w:szCs w:val="24"/>
              </w:rPr>
            </w:pPr>
          </w:p>
        </w:tc>
      </w:tr>
      <w:tr w14:paraId="3E518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3" w:type="dxa"/>
            <w:noWrap w:val="0"/>
            <w:vAlign w:val="center"/>
          </w:tcPr>
          <w:p w14:paraId="3C81D0C1">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1248" w:type="dxa"/>
            <w:noWrap w:val="0"/>
            <w:vAlign w:val="center"/>
          </w:tcPr>
          <w:p w14:paraId="7AD111A8">
            <w:pPr>
              <w:bidi w:val="0"/>
              <w:jc w:val="center"/>
              <w:rPr>
                <w:rFonts w:hint="eastAsia" w:ascii="宋体" w:hAnsi="宋体" w:eastAsia="宋体" w:cs="宋体"/>
                <w:color w:val="auto"/>
                <w:sz w:val="24"/>
                <w:szCs w:val="24"/>
                <w:lang w:val="en-US" w:eastAsia="zh-CN"/>
              </w:rPr>
            </w:pPr>
          </w:p>
        </w:tc>
        <w:tc>
          <w:tcPr>
            <w:tcW w:w="4063" w:type="dxa"/>
            <w:noWrap w:val="0"/>
            <w:vAlign w:val="center"/>
          </w:tcPr>
          <w:p w14:paraId="6422F28E">
            <w:pPr>
              <w:bidi w:val="0"/>
              <w:jc w:val="center"/>
              <w:rPr>
                <w:rFonts w:hint="eastAsia" w:ascii="宋体" w:hAnsi="宋体" w:eastAsia="宋体" w:cs="宋体"/>
                <w:color w:val="auto"/>
                <w:sz w:val="24"/>
                <w:szCs w:val="24"/>
                <w:lang w:val="en-US" w:eastAsia="zh-CN"/>
              </w:rPr>
            </w:pPr>
          </w:p>
        </w:tc>
        <w:tc>
          <w:tcPr>
            <w:tcW w:w="2180" w:type="dxa"/>
            <w:noWrap w:val="0"/>
            <w:vAlign w:val="center"/>
          </w:tcPr>
          <w:p w14:paraId="5385239B">
            <w:pPr>
              <w:bidi w:val="0"/>
              <w:jc w:val="center"/>
              <w:rPr>
                <w:rFonts w:hint="eastAsia" w:ascii="宋体" w:hAnsi="宋体" w:eastAsia="宋体" w:cs="宋体"/>
                <w:color w:val="auto"/>
                <w:sz w:val="24"/>
                <w:szCs w:val="24"/>
              </w:rPr>
            </w:pPr>
          </w:p>
        </w:tc>
        <w:tc>
          <w:tcPr>
            <w:tcW w:w="897" w:type="dxa"/>
            <w:noWrap w:val="0"/>
            <w:vAlign w:val="center"/>
          </w:tcPr>
          <w:p w14:paraId="1D525E69">
            <w:pPr>
              <w:bidi w:val="0"/>
              <w:jc w:val="center"/>
              <w:rPr>
                <w:rFonts w:hint="eastAsia" w:ascii="宋体" w:hAnsi="宋体" w:eastAsia="宋体" w:cs="宋体"/>
                <w:color w:val="auto"/>
                <w:sz w:val="24"/>
                <w:szCs w:val="24"/>
              </w:rPr>
            </w:pPr>
          </w:p>
        </w:tc>
        <w:tc>
          <w:tcPr>
            <w:tcW w:w="756" w:type="dxa"/>
            <w:noWrap w:val="0"/>
            <w:vAlign w:val="center"/>
          </w:tcPr>
          <w:p w14:paraId="2271A1B3">
            <w:pPr>
              <w:bidi w:val="0"/>
              <w:jc w:val="center"/>
              <w:rPr>
                <w:rFonts w:hint="eastAsia" w:ascii="宋体" w:hAnsi="宋体" w:eastAsia="宋体" w:cs="宋体"/>
                <w:color w:val="auto"/>
                <w:sz w:val="24"/>
                <w:szCs w:val="24"/>
              </w:rPr>
            </w:pPr>
          </w:p>
        </w:tc>
      </w:tr>
      <w:tr w14:paraId="7914B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3" w:type="dxa"/>
            <w:noWrap w:val="0"/>
            <w:vAlign w:val="center"/>
          </w:tcPr>
          <w:p w14:paraId="309CA0DA">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c>
          <w:tcPr>
            <w:tcW w:w="1248" w:type="dxa"/>
            <w:noWrap w:val="0"/>
            <w:vAlign w:val="center"/>
          </w:tcPr>
          <w:p w14:paraId="25F749D0">
            <w:pPr>
              <w:bidi w:val="0"/>
              <w:jc w:val="center"/>
              <w:rPr>
                <w:rFonts w:hint="eastAsia" w:ascii="宋体" w:hAnsi="宋体" w:eastAsia="宋体" w:cs="宋体"/>
                <w:color w:val="auto"/>
                <w:sz w:val="24"/>
                <w:szCs w:val="24"/>
                <w:lang w:val="en-US" w:eastAsia="zh-CN"/>
              </w:rPr>
            </w:pPr>
          </w:p>
        </w:tc>
        <w:tc>
          <w:tcPr>
            <w:tcW w:w="4063" w:type="dxa"/>
            <w:noWrap w:val="0"/>
            <w:vAlign w:val="center"/>
          </w:tcPr>
          <w:p w14:paraId="1B761373">
            <w:pPr>
              <w:bidi w:val="0"/>
              <w:jc w:val="center"/>
              <w:rPr>
                <w:rFonts w:hint="eastAsia" w:ascii="宋体" w:hAnsi="宋体" w:eastAsia="宋体" w:cs="宋体"/>
                <w:color w:val="auto"/>
                <w:sz w:val="24"/>
                <w:szCs w:val="24"/>
                <w:lang w:val="en-US" w:eastAsia="zh-CN"/>
              </w:rPr>
            </w:pPr>
          </w:p>
        </w:tc>
        <w:tc>
          <w:tcPr>
            <w:tcW w:w="2180" w:type="dxa"/>
            <w:noWrap w:val="0"/>
            <w:vAlign w:val="center"/>
          </w:tcPr>
          <w:p w14:paraId="428D8BAA">
            <w:pPr>
              <w:bidi w:val="0"/>
              <w:jc w:val="center"/>
              <w:rPr>
                <w:rFonts w:hint="eastAsia" w:ascii="宋体" w:hAnsi="宋体" w:eastAsia="宋体" w:cs="宋体"/>
                <w:color w:val="auto"/>
                <w:sz w:val="24"/>
                <w:szCs w:val="24"/>
              </w:rPr>
            </w:pPr>
          </w:p>
        </w:tc>
        <w:tc>
          <w:tcPr>
            <w:tcW w:w="897" w:type="dxa"/>
            <w:noWrap w:val="0"/>
            <w:vAlign w:val="center"/>
          </w:tcPr>
          <w:p w14:paraId="13411B9C">
            <w:pPr>
              <w:bidi w:val="0"/>
              <w:jc w:val="center"/>
              <w:rPr>
                <w:rFonts w:hint="eastAsia" w:ascii="宋体" w:hAnsi="宋体" w:eastAsia="宋体" w:cs="宋体"/>
                <w:color w:val="auto"/>
                <w:sz w:val="24"/>
                <w:szCs w:val="24"/>
              </w:rPr>
            </w:pPr>
          </w:p>
        </w:tc>
        <w:tc>
          <w:tcPr>
            <w:tcW w:w="756" w:type="dxa"/>
            <w:noWrap w:val="0"/>
            <w:vAlign w:val="center"/>
          </w:tcPr>
          <w:p w14:paraId="4B115ECE">
            <w:pPr>
              <w:bidi w:val="0"/>
              <w:jc w:val="center"/>
              <w:rPr>
                <w:rFonts w:hint="eastAsia" w:ascii="宋体" w:hAnsi="宋体" w:eastAsia="宋体" w:cs="宋体"/>
                <w:color w:val="auto"/>
                <w:sz w:val="24"/>
                <w:szCs w:val="24"/>
              </w:rPr>
            </w:pPr>
          </w:p>
        </w:tc>
      </w:tr>
      <w:tr w14:paraId="657C8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3" w:type="dxa"/>
            <w:noWrap w:val="0"/>
            <w:vAlign w:val="center"/>
          </w:tcPr>
          <w:p w14:paraId="55B3F99A">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p>
        </w:tc>
        <w:tc>
          <w:tcPr>
            <w:tcW w:w="1248" w:type="dxa"/>
            <w:noWrap w:val="0"/>
            <w:vAlign w:val="center"/>
          </w:tcPr>
          <w:p w14:paraId="309D4246">
            <w:pPr>
              <w:bidi w:val="0"/>
              <w:jc w:val="center"/>
              <w:rPr>
                <w:rFonts w:hint="eastAsia" w:ascii="宋体" w:hAnsi="宋体" w:eastAsia="宋体" w:cs="宋体"/>
                <w:color w:val="auto"/>
                <w:sz w:val="24"/>
                <w:szCs w:val="24"/>
                <w:lang w:val="en-US" w:eastAsia="zh-CN"/>
              </w:rPr>
            </w:pPr>
          </w:p>
        </w:tc>
        <w:tc>
          <w:tcPr>
            <w:tcW w:w="4063" w:type="dxa"/>
            <w:noWrap w:val="0"/>
            <w:vAlign w:val="center"/>
          </w:tcPr>
          <w:p w14:paraId="1ED9D778">
            <w:pPr>
              <w:bidi w:val="0"/>
              <w:jc w:val="center"/>
              <w:rPr>
                <w:rFonts w:hint="eastAsia" w:ascii="宋体" w:hAnsi="宋体" w:eastAsia="宋体" w:cs="宋体"/>
                <w:color w:val="auto"/>
                <w:sz w:val="24"/>
                <w:szCs w:val="24"/>
                <w:lang w:val="en-US" w:eastAsia="zh-CN"/>
              </w:rPr>
            </w:pPr>
          </w:p>
        </w:tc>
        <w:tc>
          <w:tcPr>
            <w:tcW w:w="2180" w:type="dxa"/>
            <w:noWrap w:val="0"/>
            <w:vAlign w:val="center"/>
          </w:tcPr>
          <w:p w14:paraId="5804DAC1">
            <w:pPr>
              <w:bidi w:val="0"/>
              <w:jc w:val="center"/>
              <w:rPr>
                <w:rFonts w:hint="eastAsia" w:ascii="宋体" w:hAnsi="宋体" w:eastAsia="宋体" w:cs="宋体"/>
                <w:color w:val="auto"/>
                <w:sz w:val="24"/>
                <w:szCs w:val="24"/>
              </w:rPr>
            </w:pPr>
          </w:p>
        </w:tc>
        <w:tc>
          <w:tcPr>
            <w:tcW w:w="897" w:type="dxa"/>
            <w:noWrap w:val="0"/>
            <w:vAlign w:val="center"/>
          </w:tcPr>
          <w:p w14:paraId="6241F3FD">
            <w:pPr>
              <w:bidi w:val="0"/>
              <w:jc w:val="center"/>
              <w:rPr>
                <w:rFonts w:hint="eastAsia" w:ascii="宋体" w:hAnsi="宋体" w:eastAsia="宋体" w:cs="宋体"/>
                <w:color w:val="auto"/>
                <w:sz w:val="24"/>
                <w:szCs w:val="24"/>
              </w:rPr>
            </w:pPr>
          </w:p>
        </w:tc>
        <w:tc>
          <w:tcPr>
            <w:tcW w:w="756" w:type="dxa"/>
            <w:noWrap w:val="0"/>
            <w:vAlign w:val="center"/>
          </w:tcPr>
          <w:p w14:paraId="3969CE73">
            <w:pPr>
              <w:bidi w:val="0"/>
              <w:jc w:val="center"/>
              <w:rPr>
                <w:rFonts w:hint="eastAsia" w:ascii="宋体" w:hAnsi="宋体" w:eastAsia="宋体" w:cs="宋体"/>
                <w:color w:val="auto"/>
                <w:sz w:val="24"/>
                <w:szCs w:val="24"/>
              </w:rPr>
            </w:pPr>
          </w:p>
        </w:tc>
      </w:tr>
      <w:tr w14:paraId="26C28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3" w:type="dxa"/>
            <w:noWrap w:val="0"/>
            <w:vAlign w:val="center"/>
          </w:tcPr>
          <w:p w14:paraId="6995DDA4">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1248" w:type="dxa"/>
            <w:noWrap w:val="0"/>
            <w:vAlign w:val="center"/>
          </w:tcPr>
          <w:p w14:paraId="0BF55ADC">
            <w:pPr>
              <w:bidi w:val="0"/>
              <w:jc w:val="center"/>
              <w:rPr>
                <w:rFonts w:hint="eastAsia" w:ascii="宋体" w:hAnsi="宋体" w:eastAsia="宋体" w:cs="宋体"/>
                <w:color w:val="auto"/>
                <w:sz w:val="24"/>
                <w:szCs w:val="24"/>
                <w:lang w:val="en-US" w:eastAsia="zh-CN"/>
              </w:rPr>
            </w:pPr>
          </w:p>
        </w:tc>
        <w:tc>
          <w:tcPr>
            <w:tcW w:w="4063" w:type="dxa"/>
            <w:noWrap w:val="0"/>
            <w:vAlign w:val="center"/>
          </w:tcPr>
          <w:p w14:paraId="5E61862E">
            <w:pPr>
              <w:bidi w:val="0"/>
              <w:jc w:val="center"/>
              <w:rPr>
                <w:rFonts w:hint="eastAsia" w:ascii="宋体" w:hAnsi="宋体" w:eastAsia="宋体" w:cs="宋体"/>
                <w:color w:val="auto"/>
                <w:sz w:val="24"/>
                <w:szCs w:val="24"/>
                <w:lang w:val="en-US" w:eastAsia="zh-CN"/>
              </w:rPr>
            </w:pPr>
          </w:p>
        </w:tc>
        <w:tc>
          <w:tcPr>
            <w:tcW w:w="2180" w:type="dxa"/>
            <w:noWrap w:val="0"/>
            <w:vAlign w:val="center"/>
          </w:tcPr>
          <w:p w14:paraId="7A035763">
            <w:pPr>
              <w:bidi w:val="0"/>
              <w:jc w:val="center"/>
              <w:rPr>
                <w:rFonts w:hint="eastAsia" w:ascii="宋体" w:hAnsi="宋体" w:eastAsia="宋体" w:cs="宋体"/>
                <w:color w:val="auto"/>
                <w:sz w:val="24"/>
                <w:szCs w:val="24"/>
              </w:rPr>
            </w:pPr>
          </w:p>
        </w:tc>
        <w:tc>
          <w:tcPr>
            <w:tcW w:w="897" w:type="dxa"/>
            <w:noWrap w:val="0"/>
            <w:vAlign w:val="center"/>
          </w:tcPr>
          <w:p w14:paraId="1EFF42CB">
            <w:pPr>
              <w:bidi w:val="0"/>
              <w:jc w:val="center"/>
              <w:rPr>
                <w:rFonts w:hint="eastAsia" w:ascii="宋体" w:hAnsi="宋体" w:eastAsia="宋体" w:cs="宋体"/>
                <w:color w:val="auto"/>
                <w:sz w:val="24"/>
                <w:szCs w:val="24"/>
              </w:rPr>
            </w:pPr>
          </w:p>
        </w:tc>
        <w:tc>
          <w:tcPr>
            <w:tcW w:w="756" w:type="dxa"/>
            <w:noWrap w:val="0"/>
            <w:vAlign w:val="center"/>
          </w:tcPr>
          <w:p w14:paraId="766F27D2">
            <w:pPr>
              <w:bidi w:val="0"/>
              <w:jc w:val="center"/>
              <w:rPr>
                <w:rFonts w:hint="eastAsia" w:ascii="宋体" w:hAnsi="宋体" w:eastAsia="宋体" w:cs="宋体"/>
                <w:color w:val="auto"/>
                <w:sz w:val="24"/>
                <w:szCs w:val="24"/>
              </w:rPr>
            </w:pPr>
          </w:p>
        </w:tc>
      </w:tr>
    </w:tbl>
    <w:p w14:paraId="5BC60F6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注：1.对招标文件中的所有商务、技术要求，除本表所列明的所有偏离外，均视作供应商已对之理解和响应。</w:t>
      </w:r>
    </w:p>
    <w:p w14:paraId="5D130E0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2.投标人应对招标文件“第五章 采购需求”中的所有条款进行点对点应答，此表中若无任何文字说明，内容为空白的，</w:t>
      </w:r>
      <w:r>
        <w:rPr>
          <w:rFonts w:hint="eastAsia" w:ascii="宋体" w:hAnsi="宋体" w:eastAsia="宋体" w:cs="宋体"/>
          <w:b/>
          <w:bCs/>
          <w:color w:val="auto"/>
          <w:sz w:val="24"/>
          <w:szCs w:val="24"/>
        </w:rPr>
        <w:t>投标无效</w:t>
      </w:r>
      <w:r>
        <w:rPr>
          <w:rFonts w:hint="eastAsia" w:ascii="宋体" w:hAnsi="宋体" w:eastAsia="宋体" w:cs="宋体"/>
          <w:color w:val="auto"/>
          <w:sz w:val="24"/>
          <w:szCs w:val="24"/>
        </w:rPr>
        <w:t>。</w:t>
      </w:r>
    </w:p>
    <w:p w14:paraId="183624A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3.“偏离情况”列应据实填写“无偏离”、“正偏离”或“负偏离”。</w:t>
      </w:r>
    </w:p>
    <w:p w14:paraId="0B643CB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bCs/>
          <w:color w:val="auto"/>
          <w:sz w:val="24"/>
          <w:szCs w:val="24"/>
        </w:rPr>
      </w:pPr>
      <w:r>
        <w:rPr>
          <w:rFonts w:hint="eastAsia" w:ascii="宋体" w:hAnsi="宋体" w:eastAsia="宋体" w:cs="宋体"/>
          <w:color w:val="auto"/>
          <w:sz w:val="24"/>
          <w:szCs w:val="24"/>
        </w:rPr>
        <w:t>4.</w:t>
      </w:r>
      <w:r>
        <w:rPr>
          <w:rFonts w:hint="eastAsia" w:ascii="宋体" w:hAnsi="宋体" w:eastAsia="宋体" w:cs="宋体"/>
          <w:b/>
          <w:bCs/>
          <w:color w:val="auto"/>
          <w:sz w:val="24"/>
          <w:szCs w:val="24"/>
        </w:rPr>
        <w:t>招标文件“第五章采购需求中”需提供佐证材料的项，应在此表备注栏明确标注对应页码，否则将视为未提供佐证材料。</w:t>
      </w:r>
    </w:p>
    <w:p w14:paraId="0F567C8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投标人名称（盖章）：</w:t>
      </w:r>
    </w:p>
    <w:p w14:paraId="498DE4C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法定代表人（单位负责人）或授权代表（签字）：</w:t>
      </w:r>
    </w:p>
    <w:p w14:paraId="1791BB7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时间：</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日</w:t>
      </w:r>
    </w:p>
    <w:p w14:paraId="3F940A94">
      <w:pPr>
        <w:outlineLvl w:val="9"/>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14:paraId="500AAB21">
      <w:pPr>
        <w:spacing w:before="48" w:line="220" w:lineRule="auto"/>
        <w:outlineLvl w:val="9"/>
        <w:rPr>
          <w:rFonts w:hint="eastAsia" w:ascii="宋体" w:hAnsi="宋体" w:eastAsia="宋体" w:cs="宋体"/>
          <w:color w:val="auto"/>
          <w:sz w:val="24"/>
          <w:szCs w:val="24"/>
        </w:rPr>
      </w:pPr>
      <w:bookmarkStart w:id="47" w:name="_Toc6032"/>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格式五：</w:t>
      </w:r>
      <w:bookmarkEnd w:id="47"/>
    </w:p>
    <w:p w14:paraId="1FD3ED44">
      <w:pPr>
        <w:spacing w:before="182" w:line="219" w:lineRule="auto"/>
        <w:ind w:left="3324"/>
        <w:outlineLvl w:val="9"/>
        <w:rPr>
          <w:rFonts w:hint="eastAsia" w:ascii="宋体" w:hAnsi="宋体" w:eastAsia="宋体" w:cs="宋体"/>
          <w:color w:val="auto"/>
          <w:sz w:val="24"/>
          <w:szCs w:val="24"/>
        </w:rPr>
      </w:pPr>
      <w:bookmarkStart w:id="48" w:name="_Toc6896"/>
      <w:r>
        <w:rPr>
          <w:rFonts w:hint="eastAsia" w:ascii="宋体" w:hAnsi="宋体" w:eastAsia="宋体" w:cs="宋体"/>
          <w:color w:val="auto"/>
          <w:sz w:val="24"/>
          <w:szCs w:val="24"/>
          <w14:textOutline w14:w="4358" w14:cap="sq" w14:cmpd="sng">
            <w14:solidFill>
              <w14:srgbClr w14:val="000000"/>
            </w14:solidFill>
            <w14:prstDash w14:val="solid"/>
            <w14:bevel/>
          </w14:textOutline>
        </w:rPr>
        <w:t>售后服务承诺书（格式）</w:t>
      </w:r>
      <w:bookmarkEnd w:id="48"/>
    </w:p>
    <w:p w14:paraId="3B778739">
      <w:pPr>
        <w:pStyle w:val="5"/>
        <w:spacing w:line="283" w:lineRule="auto"/>
        <w:outlineLvl w:val="9"/>
        <w:rPr>
          <w:rFonts w:hint="eastAsia" w:ascii="宋体" w:hAnsi="宋体" w:eastAsia="宋体" w:cs="宋体"/>
          <w:color w:val="auto"/>
        </w:rPr>
      </w:pPr>
    </w:p>
    <w:p w14:paraId="48139145">
      <w:pPr>
        <w:pStyle w:val="5"/>
        <w:spacing w:line="284" w:lineRule="auto"/>
        <w:outlineLvl w:val="9"/>
        <w:rPr>
          <w:rFonts w:hint="eastAsia" w:ascii="宋体" w:hAnsi="宋体" w:eastAsia="宋体" w:cs="宋体"/>
          <w:color w:val="auto"/>
        </w:rPr>
      </w:pPr>
    </w:p>
    <w:p w14:paraId="5EDD13B7">
      <w:pPr>
        <w:spacing w:before="78" w:line="220" w:lineRule="auto"/>
        <w:ind w:left="22"/>
        <w:outlineLvl w:val="9"/>
        <w:rPr>
          <w:rFonts w:hint="eastAsia" w:ascii="宋体" w:hAnsi="宋体" w:eastAsia="宋体" w:cs="宋体"/>
          <w:color w:val="auto"/>
          <w:sz w:val="24"/>
          <w:szCs w:val="24"/>
        </w:rPr>
      </w:pPr>
      <w:bookmarkStart w:id="49" w:name="_Toc25879"/>
      <w:r>
        <w:rPr>
          <w:rFonts w:hint="eastAsia" w:ascii="宋体" w:hAnsi="宋体" w:eastAsia="宋体" w:cs="宋体"/>
          <w:color w:val="auto"/>
          <w:spacing w:val="-3"/>
          <w:sz w:val="24"/>
          <w:szCs w:val="24"/>
        </w:rPr>
        <w:t>吉林省吉诚工程咨询有限公司：</w:t>
      </w:r>
      <w:bookmarkEnd w:id="49"/>
    </w:p>
    <w:p w14:paraId="23F52C2C">
      <w:pPr>
        <w:spacing w:before="179" w:line="360" w:lineRule="auto"/>
        <w:ind w:left="2" w:firstLine="479"/>
        <w:jc w:val="both"/>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我公司自愿参加</w:t>
      </w:r>
      <w:r>
        <w:rPr>
          <w:rFonts w:hint="eastAsia" w:ascii="宋体" w:hAnsi="宋体" w:eastAsia="宋体" w:cs="宋体"/>
          <w:color w:val="auto"/>
          <w:spacing w:val="-2"/>
          <w:sz w:val="24"/>
          <w:szCs w:val="24"/>
          <w:u w:val="single" w:color="auto"/>
        </w:rPr>
        <w:t xml:space="preserve">        </w:t>
      </w:r>
      <w:r>
        <w:rPr>
          <w:rFonts w:hint="eastAsia" w:ascii="宋体" w:hAnsi="宋体" w:eastAsia="宋体" w:cs="宋体"/>
          <w:color w:val="auto"/>
          <w:spacing w:val="-106"/>
          <w:sz w:val="24"/>
          <w:szCs w:val="24"/>
        </w:rPr>
        <w:t xml:space="preserve"> </w:t>
      </w:r>
      <w:r>
        <w:rPr>
          <w:rFonts w:hint="eastAsia" w:ascii="宋体" w:hAnsi="宋体" w:eastAsia="宋体" w:cs="宋体"/>
          <w:color w:val="auto"/>
          <w:spacing w:val="-2"/>
          <w:sz w:val="24"/>
          <w:szCs w:val="24"/>
        </w:rPr>
        <w:t>项目（项目编号）的投标。我公司郑重承诺</w:t>
      </w:r>
      <w:r>
        <w:rPr>
          <w:rFonts w:hint="eastAsia" w:ascii="宋体" w:hAnsi="宋体" w:eastAsia="宋体" w:cs="宋体"/>
          <w:color w:val="auto"/>
          <w:spacing w:val="-3"/>
          <w:sz w:val="24"/>
          <w:szCs w:val="24"/>
        </w:rPr>
        <w:t>，如果我公司的</w:t>
      </w:r>
      <w:r>
        <w:rPr>
          <w:rFonts w:hint="eastAsia" w:ascii="宋体" w:hAnsi="宋体" w:eastAsia="宋体" w:cs="宋体"/>
          <w:color w:val="auto"/>
          <w:spacing w:val="-2"/>
          <w:sz w:val="24"/>
          <w:szCs w:val="24"/>
        </w:rPr>
        <w:t>投标被评定为中标，我公司对于中标货物，除完全响应招标文件合同条款对伴随服务和售</w:t>
      </w:r>
      <w:r>
        <w:rPr>
          <w:rFonts w:hint="eastAsia" w:ascii="宋体" w:hAnsi="宋体" w:eastAsia="宋体" w:cs="宋体"/>
          <w:color w:val="auto"/>
          <w:spacing w:val="-1"/>
          <w:sz w:val="24"/>
          <w:szCs w:val="24"/>
        </w:rPr>
        <w:t>后服务的所有要求外，还将按照以下条款提供优质和完善的售后服务：</w:t>
      </w:r>
    </w:p>
    <w:p w14:paraId="67D8568C">
      <w:pPr>
        <w:spacing w:before="217" w:line="469" w:lineRule="exact"/>
        <w:ind w:left="497"/>
        <w:outlineLvl w:val="9"/>
        <w:rPr>
          <w:rFonts w:hint="eastAsia" w:ascii="宋体" w:hAnsi="宋体" w:eastAsia="宋体" w:cs="宋体"/>
          <w:color w:val="auto"/>
          <w:sz w:val="24"/>
          <w:szCs w:val="24"/>
        </w:rPr>
      </w:pPr>
      <w:r>
        <w:rPr>
          <w:rFonts w:hint="eastAsia" w:ascii="宋体" w:hAnsi="宋体" w:eastAsia="宋体" w:cs="宋体"/>
          <w:color w:val="auto"/>
          <w:spacing w:val="-14"/>
          <w:position w:val="21"/>
          <w:sz w:val="24"/>
          <w:szCs w:val="24"/>
        </w:rPr>
        <w:t>1.</w:t>
      </w:r>
    </w:p>
    <w:p w14:paraId="7436477E">
      <w:pPr>
        <w:spacing w:line="183" w:lineRule="auto"/>
        <w:ind w:left="482"/>
        <w:outlineLvl w:val="9"/>
        <w:rPr>
          <w:rFonts w:hint="eastAsia" w:ascii="宋体" w:hAnsi="宋体" w:eastAsia="宋体" w:cs="宋体"/>
          <w:color w:val="auto"/>
          <w:sz w:val="24"/>
          <w:szCs w:val="24"/>
        </w:rPr>
      </w:pPr>
      <w:r>
        <w:rPr>
          <w:rFonts w:hint="eastAsia" w:ascii="宋体" w:hAnsi="宋体" w:eastAsia="宋体" w:cs="宋体"/>
          <w:color w:val="auto"/>
          <w:spacing w:val="-7"/>
          <w:sz w:val="24"/>
          <w:szCs w:val="24"/>
        </w:rPr>
        <w:t>2.</w:t>
      </w:r>
    </w:p>
    <w:p w14:paraId="24E37562">
      <w:pPr>
        <w:spacing w:before="210" w:line="99" w:lineRule="exact"/>
        <w:ind w:left="486"/>
        <w:outlineLvl w:val="9"/>
        <w:rPr>
          <w:rFonts w:hint="eastAsia" w:ascii="宋体" w:hAnsi="宋体" w:eastAsia="宋体" w:cs="宋体"/>
          <w:color w:val="auto"/>
          <w:sz w:val="24"/>
          <w:szCs w:val="24"/>
        </w:rPr>
      </w:pPr>
      <w:r>
        <w:rPr>
          <w:rFonts w:hint="eastAsia" w:ascii="宋体" w:hAnsi="宋体" w:eastAsia="宋体" w:cs="宋体"/>
          <w:color w:val="auto"/>
          <w:position w:val="1"/>
          <w:sz w:val="24"/>
          <w:szCs w:val="24"/>
        </w:rPr>
        <w:t>...</w:t>
      </w:r>
    </w:p>
    <w:p w14:paraId="6C5523D7">
      <w:pPr>
        <w:pStyle w:val="5"/>
        <w:spacing w:line="295" w:lineRule="auto"/>
        <w:outlineLvl w:val="9"/>
        <w:rPr>
          <w:rFonts w:hint="eastAsia" w:ascii="宋体" w:hAnsi="宋体" w:eastAsia="宋体" w:cs="宋体"/>
          <w:color w:val="auto"/>
        </w:rPr>
      </w:pPr>
    </w:p>
    <w:p w14:paraId="483F134B">
      <w:pPr>
        <w:pStyle w:val="5"/>
        <w:spacing w:line="295" w:lineRule="auto"/>
        <w:outlineLvl w:val="9"/>
        <w:rPr>
          <w:rFonts w:hint="eastAsia" w:ascii="宋体" w:hAnsi="宋体" w:eastAsia="宋体" w:cs="宋体"/>
          <w:color w:val="auto"/>
        </w:rPr>
      </w:pPr>
    </w:p>
    <w:p w14:paraId="21C6BFD7">
      <w:pPr>
        <w:pStyle w:val="5"/>
        <w:spacing w:line="296" w:lineRule="auto"/>
        <w:outlineLvl w:val="9"/>
        <w:rPr>
          <w:rFonts w:hint="eastAsia" w:ascii="宋体" w:hAnsi="宋体" w:eastAsia="宋体" w:cs="宋体"/>
          <w:color w:val="auto"/>
        </w:rPr>
      </w:pPr>
    </w:p>
    <w:p w14:paraId="36CABC51">
      <w:pPr>
        <w:spacing w:before="79" w:line="219" w:lineRule="auto"/>
        <w:ind w:left="482"/>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投标人名称（盖章</w:t>
      </w:r>
      <w:r>
        <w:rPr>
          <w:rFonts w:hint="eastAsia" w:ascii="宋体" w:hAnsi="宋体" w:eastAsia="宋体" w:cs="宋体"/>
          <w:color w:val="auto"/>
          <w:spacing w:val="1"/>
          <w:sz w:val="24"/>
          <w:szCs w:val="24"/>
        </w:rPr>
        <w:t>）：</w:t>
      </w:r>
    </w:p>
    <w:p w14:paraId="5A44C960">
      <w:pPr>
        <w:spacing w:before="183" w:line="465" w:lineRule="exact"/>
        <w:ind w:left="480"/>
        <w:outlineLvl w:val="9"/>
        <w:rPr>
          <w:rFonts w:hint="eastAsia" w:ascii="宋体" w:hAnsi="宋体" w:eastAsia="宋体" w:cs="宋体"/>
          <w:color w:val="auto"/>
          <w:sz w:val="24"/>
          <w:szCs w:val="24"/>
        </w:rPr>
      </w:pPr>
      <w:r>
        <w:rPr>
          <w:rFonts w:hint="eastAsia" w:ascii="宋体" w:hAnsi="宋体" w:eastAsia="宋体" w:cs="宋体"/>
          <w:color w:val="auto"/>
          <w:spacing w:val="-1"/>
          <w:position w:val="17"/>
          <w:sz w:val="24"/>
          <w:szCs w:val="24"/>
        </w:rPr>
        <w:t>法定代表人（单位负责人）</w:t>
      </w:r>
    </w:p>
    <w:p w14:paraId="3A23DF09">
      <w:pPr>
        <w:spacing w:line="220" w:lineRule="auto"/>
        <w:ind w:left="482"/>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或授权代表（签字</w:t>
      </w:r>
      <w:r>
        <w:rPr>
          <w:rFonts w:hint="eastAsia" w:ascii="宋体" w:hAnsi="宋体" w:eastAsia="宋体" w:cs="宋体"/>
          <w:color w:val="auto"/>
          <w:spacing w:val="1"/>
          <w:sz w:val="24"/>
          <w:szCs w:val="24"/>
        </w:rPr>
        <w:t>）：</w:t>
      </w:r>
    </w:p>
    <w:p w14:paraId="682DE1F7">
      <w:pPr>
        <w:spacing w:before="180" w:line="220" w:lineRule="auto"/>
        <w:ind w:left="480"/>
        <w:outlineLvl w:val="9"/>
        <w:rPr>
          <w:rFonts w:hint="eastAsia" w:ascii="宋体" w:hAnsi="宋体" w:eastAsia="宋体" w:cs="宋体"/>
          <w:color w:val="auto"/>
          <w:sz w:val="24"/>
          <w:szCs w:val="24"/>
        </w:rPr>
      </w:pPr>
      <w:bookmarkStart w:id="50" w:name="_Toc1282"/>
      <w:r>
        <w:rPr>
          <w:rFonts w:hint="eastAsia" w:ascii="宋体" w:hAnsi="宋体" w:eastAsia="宋体" w:cs="宋体"/>
          <w:color w:val="auto"/>
          <w:spacing w:val="-9"/>
          <w:sz w:val="24"/>
          <w:szCs w:val="24"/>
        </w:rPr>
        <w:t>年</w:t>
      </w:r>
      <w:r>
        <w:rPr>
          <w:rFonts w:hint="eastAsia" w:ascii="宋体" w:hAnsi="宋体" w:eastAsia="宋体" w:cs="宋体"/>
          <w:color w:val="auto"/>
          <w:spacing w:val="7"/>
          <w:sz w:val="24"/>
          <w:szCs w:val="24"/>
        </w:rPr>
        <w:t xml:space="preserve">  </w:t>
      </w:r>
      <w:r>
        <w:rPr>
          <w:rFonts w:hint="eastAsia" w:ascii="宋体" w:hAnsi="宋体" w:eastAsia="宋体" w:cs="宋体"/>
          <w:color w:val="auto"/>
          <w:spacing w:val="-9"/>
          <w:sz w:val="24"/>
          <w:szCs w:val="24"/>
        </w:rPr>
        <w:t>月</w:t>
      </w:r>
      <w:r>
        <w:rPr>
          <w:rFonts w:hint="eastAsia" w:ascii="宋体" w:hAnsi="宋体" w:eastAsia="宋体" w:cs="宋体"/>
          <w:color w:val="auto"/>
          <w:spacing w:val="17"/>
          <w:sz w:val="24"/>
          <w:szCs w:val="24"/>
        </w:rPr>
        <w:t xml:space="preserve">   </w:t>
      </w:r>
      <w:r>
        <w:rPr>
          <w:rFonts w:hint="eastAsia" w:ascii="宋体" w:hAnsi="宋体" w:eastAsia="宋体" w:cs="宋体"/>
          <w:color w:val="auto"/>
          <w:spacing w:val="-9"/>
          <w:sz w:val="24"/>
          <w:szCs w:val="24"/>
        </w:rPr>
        <w:t>日</w:t>
      </w:r>
      <w:bookmarkEnd w:id="50"/>
    </w:p>
    <w:p w14:paraId="623E35F2">
      <w:pPr>
        <w:outlineLvl w:val="9"/>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br w:type="page"/>
      </w:r>
    </w:p>
    <w:p w14:paraId="364EC07B">
      <w:pPr>
        <w:spacing w:before="48" w:line="220" w:lineRule="auto"/>
        <w:outlineLvl w:val="9"/>
        <w:rPr>
          <w:rFonts w:hint="eastAsia" w:ascii="宋体" w:hAnsi="宋体" w:eastAsia="宋体" w:cs="宋体"/>
          <w:color w:val="auto"/>
          <w:sz w:val="24"/>
          <w:szCs w:val="24"/>
        </w:rPr>
      </w:pPr>
      <w:bookmarkStart w:id="51" w:name="_Toc30861"/>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格式六：</w:t>
      </w:r>
      <w:bookmarkEnd w:id="51"/>
    </w:p>
    <w:p w14:paraId="453CA433">
      <w:pPr>
        <w:spacing w:before="182" w:line="220" w:lineRule="auto"/>
        <w:ind w:left="2240"/>
        <w:outlineLvl w:val="9"/>
        <w:rPr>
          <w:rFonts w:hint="eastAsia" w:ascii="宋体" w:hAnsi="宋体" w:eastAsia="宋体" w:cs="宋体"/>
          <w:color w:val="auto"/>
          <w:sz w:val="24"/>
          <w:szCs w:val="24"/>
        </w:rPr>
      </w:pPr>
      <w:bookmarkStart w:id="52" w:name="_Toc30902"/>
      <w:r>
        <w:rPr>
          <w:rFonts w:hint="eastAsia" w:ascii="宋体" w:hAnsi="宋体" w:eastAsia="宋体" w:cs="宋体"/>
          <w:color w:val="auto"/>
          <w:sz w:val="24"/>
          <w:szCs w:val="24"/>
          <w14:textOutline w14:w="4358" w14:cap="sq" w14:cmpd="sng">
            <w14:solidFill>
              <w14:srgbClr w14:val="000000"/>
            </w14:solidFill>
            <w14:prstDash w14:val="solid"/>
            <w14:bevel/>
          </w14:textOutline>
        </w:rPr>
        <w:t>法定代表人（单位负责人）身份证明（格式）</w:t>
      </w:r>
      <w:bookmarkEnd w:id="52"/>
    </w:p>
    <w:p w14:paraId="381D7BE1">
      <w:pPr>
        <w:pStyle w:val="5"/>
        <w:spacing w:line="283" w:lineRule="auto"/>
        <w:outlineLvl w:val="9"/>
        <w:rPr>
          <w:rFonts w:hint="eastAsia" w:ascii="宋体" w:hAnsi="宋体" w:eastAsia="宋体" w:cs="宋体"/>
          <w:color w:val="auto"/>
        </w:rPr>
      </w:pPr>
    </w:p>
    <w:p w14:paraId="66E58CAE">
      <w:pPr>
        <w:pStyle w:val="5"/>
        <w:spacing w:line="283" w:lineRule="auto"/>
        <w:outlineLvl w:val="9"/>
        <w:rPr>
          <w:rFonts w:hint="eastAsia" w:ascii="宋体" w:hAnsi="宋体" w:eastAsia="宋体" w:cs="宋体"/>
          <w:color w:val="auto"/>
        </w:rPr>
      </w:pPr>
    </w:p>
    <w:p w14:paraId="34FA38AF">
      <w:pPr>
        <w:spacing w:before="78" w:line="219" w:lineRule="auto"/>
        <w:outlineLvl w:val="9"/>
        <w:rPr>
          <w:rFonts w:hint="eastAsia" w:ascii="宋体" w:hAnsi="宋体" w:eastAsia="宋体" w:cs="宋体"/>
          <w:color w:val="auto"/>
          <w:sz w:val="24"/>
          <w:szCs w:val="24"/>
        </w:rPr>
      </w:pPr>
      <w:bookmarkStart w:id="53" w:name="_Toc10707"/>
      <w:r>
        <w:rPr>
          <w:rFonts w:hint="eastAsia" w:ascii="宋体" w:hAnsi="宋体" w:eastAsia="宋体" w:cs="宋体"/>
          <w:color w:val="auto"/>
          <w:spacing w:val="2"/>
          <w:sz w:val="24"/>
          <w:szCs w:val="24"/>
        </w:rPr>
        <w:t>致</w:t>
      </w:r>
      <w:r>
        <w:rPr>
          <w:rFonts w:hint="eastAsia" w:ascii="宋体" w:hAnsi="宋体" w:eastAsia="宋体" w:cs="宋体"/>
          <w:color w:val="auto"/>
          <w:spacing w:val="-18"/>
          <w:sz w:val="24"/>
          <w:szCs w:val="24"/>
        </w:rPr>
        <w:t>：（</w:t>
      </w:r>
      <w:r>
        <w:rPr>
          <w:rFonts w:hint="eastAsia" w:ascii="宋体" w:hAnsi="宋体" w:eastAsia="宋体" w:cs="宋体"/>
          <w:color w:val="auto"/>
          <w:spacing w:val="2"/>
          <w:sz w:val="24"/>
          <w:szCs w:val="24"/>
        </w:rPr>
        <w:t>采购人或采购代理机构）</w:t>
      </w:r>
      <w:bookmarkEnd w:id="53"/>
    </w:p>
    <w:p w14:paraId="2237D887">
      <w:pPr>
        <w:spacing w:before="180" w:line="360" w:lineRule="auto"/>
        <w:ind w:firstLine="468"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pacing w:val="-3"/>
          <w:sz w:val="24"/>
          <w:szCs w:val="24"/>
        </w:rPr>
        <w:t>兹证明，姓名：</w:t>
      </w:r>
      <w:r>
        <w:rPr>
          <w:rFonts w:hint="eastAsia" w:ascii="宋体" w:hAnsi="宋体" w:eastAsia="宋体" w:cs="宋体"/>
          <w:color w:val="auto"/>
          <w:spacing w:val="-3"/>
          <w:sz w:val="24"/>
          <w:szCs w:val="24"/>
          <w:u w:val="single" w:color="auto"/>
        </w:rPr>
        <w:t xml:space="preserve">  </w:t>
      </w:r>
      <w:r>
        <w:rPr>
          <w:rFonts w:hint="eastAsia" w:ascii="宋体" w:hAnsi="宋体" w:eastAsia="宋体" w:cs="宋体"/>
          <w:color w:val="auto"/>
          <w:spacing w:val="-3"/>
          <w:sz w:val="24"/>
          <w:szCs w:val="24"/>
          <w:u w:val="single" w:color="auto"/>
          <w:lang w:val="en-US" w:eastAsia="zh-CN"/>
        </w:rPr>
        <w:t xml:space="preserve">   </w:t>
      </w:r>
      <w:r>
        <w:rPr>
          <w:rFonts w:hint="eastAsia" w:ascii="宋体" w:hAnsi="宋体" w:eastAsia="宋体" w:cs="宋体"/>
          <w:color w:val="auto"/>
          <w:spacing w:val="-3"/>
          <w:sz w:val="24"/>
          <w:szCs w:val="24"/>
          <w:u w:val="single" w:color="auto"/>
        </w:rPr>
        <w:t xml:space="preserve"> </w:t>
      </w:r>
      <w:r>
        <w:rPr>
          <w:rFonts w:hint="eastAsia" w:ascii="宋体" w:hAnsi="宋体" w:eastAsia="宋体" w:cs="宋体"/>
          <w:color w:val="auto"/>
          <w:spacing w:val="-97"/>
          <w:sz w:val="24"/>
          <w:szCs w:val="24"/>
        </w:rPr>
        <w:t xml:space="preserve"> </w:t>
      </w:r>
      <w:r>
        <w:rPr>
          <w:rFonts w:hint="eastAsia" w:ascii="宋体" w:hAnsi="宋体" w:eastAsia="宋体" w:cs="宋体"/>
          <w:color w:val="auto"/>
          <w:spacing w:val="-3"/>
          <w:sz w:val="24"/>
          <w:szCs w:val="24"/>
        </w:rPr>
        <w:t>性别：</w:t>
      </w:r>
      <w:r>
        <w:rPr>
          <w:rFonts w:hint="eastAsia" w:ascii="宋体" w:hAnsi="宋体" w:eastAsia="宋体" w:cs="宋体"/>
          <w:color w:val="auto"/>
          <w:spacing w:val="-3"/>
          <w:sz w:val="24"/>
          <w:szCs w:val="24"/>
          <w:u w:val="single" w:color="auto"/>
        </w:rPr>
        <w:t xml:space="preserve">  </w:t>
      </w:r>
      <w:r>
        <w:rPr>
          <w:rFonts w:hint="eastAsia" w:ascii="宋体" w:hAnsi="宋体" w:eastAsia="宋体" w:cs="宋体"/>
          <w:color w:val="auto"/>
          <w:spacing w:val="-3"/>
          <w:sz w:val="24"/>
          <w:szCs w:val="24"/>
          <w:u w:val="single" w:color="auto"/>
          <w:lang w:val="en-US" w:eastAsia="zh-CN"/>
        </w:rPr>
        <w:t xml:space="preserve">  </w:t>
      </w:r>
      <w:r>
        <w:rPr>
          <w:rFonts w:hint="eastAsia" w:ascii="宋体" w:hAnsi="宋体" w:eastAsia="宋体" w:cs="宋体"/>
          <w:color w:val="auto"/>
          <w:spacing w:val="-3"/>
          <w:sz w:val="24"/>
          <w:szCs w:val="24"/>
          <w:u w:val="single" w:color="auto"/>
        </w:rPr>
        <w:t xml:space="preserve">  </w:t>
      </w:r>
      <w:r>
        <w:rPr>
          <w:rFonts w:hint="eastAsia" w:ascii="宋体" w:hAnsi="宋体" w:eastAsia="宋体" w:cs="宋体"/>
          <w:color w:val="auto"/>
          <w:spacing w:val="-110"/>
          <w:sz w:val="24"/>
          <w:szCs w:val="24"/>
        </w:rPr>
        <w:t xml:space="preserve"> </w:t>
      </w:r>
      <w:r>
        <w:rPr>
          <w:rFonts w:hint="eastAsia" w:ascii="宋体" w:hAnsi="宋体" w:eastAsia="宋体" w:cs="宋体"/>
          <w:color w:val="auto"/>
          <w:spacing w:val="-3"/>
          <w:sz w:val="24"/>
          <w:szCs w:val="24"/>
        </w:rPr>
        <w:t>年龄：</w:t>
      </w:r>
      <w:r>
        <w:rPr>
          <w:rFonts w:hint="eastAsia" w:ascii="宋体" w:hAnsi="宋体" w:eastAsia="宋体" w:cs="宋体"/>
          <w:color w:val="auto"/>
          <w:spacing w:val="-3"/>
          <w:sz w:val="24"/>
          <w:szCs w:val="24"/>
          <w:u w:val="single" w:color="auto"/>
        </w:rPr>
        <w:t xml:space="preserve">  </w:t>
      </w:r>
      <w:r>
        <w:rPr>
          <w:rFonts w:hint="eastAsia" w:ascii="宋体" w:hAnsi="宋体" w:eastAsia="宋体" w:cs="宋体"/>
          <w:color w:val="auto"/>
          <w:spacing w:val="-3"/>
          <w:sz w:val="24"/>
          <w:szCs w:val="24"/>
          <w:u w:val="single" w:color="auto"/>
          <w:lang w:val="en-US" w:eastAsia="zh-CN"/>
        </w:rPr>
        <w:t xml:space="preserve">   </w:t>
      </w:r>
      <w:r>
        <w:rPr>
          <w:rFonts w:hint="eastAsia" w:ascii="宋体" w:hAnsi="宋体" w:eastAsia="宋体" w:cs="宋体"/>
          <w:color w:val="auto"/>
          <w:spacing w:val="-3"/>
          <w:sz w:val="24"/>
          <w:szCs w:val="24"/>
          <w:u w:val="single" w:color="auto"/>
        </w:rPr>
        <w:t xml:space="preserve">  </w:t>
      </w:r>
      <w:r>
        <w:rPr>
          <w:rFonts w:hint="eastAsia" w:ascii="宋体" w:hAnsi="宋体" w:eastAsia="宋体" w:cs="宋体"/>
          <w:color w:val="auto"/>
          <w:spacing w:val="-109"/>
          <w:sz w:val="24"/>
          <w:szCs w:val="24"/>
        </w:rPr>
        <w:t xml:space="preserve"> </w:t>
      </w:r>
      <w:r>
        <w:rPr>
          <w:rFonts w:hint="eastAsia" w:ascii="宋体" w:hAnsi="宋体" w:eastAsia="宋体" w:cs="宋体"/>
          <w:color w:val="auto"/>
          <w:spacing w:val="-3"/>
          <w:sz w:val="24"/>
          <w:szCs w:val="24"/>
        </w:rPr>
        <w:t>职务：</w:t>
      </w:r>
      <w:r>
        <w:rPr>
          <w:rFonts w:hint="eastAsia" w:ascii="宋体" w:hAnsi="宋体" w:eastAsia="宋体" w:cs="宋体"/>
          <w:color w:val="auto"/>
          <w:spacing w:val="-3"/>
          <w:sz w:val="24"/>
          <w:szCs w:val="24"/>
          <w:u w:val="single" w:color="auto"/>
        </w:rPr>
        <w:t xml:space="preserve"> </w:t>
      </w:r>
      <w:r>
        <w:rPr>
          <w:rFonts w:hint="eastAsia" w:ascii="宋体" w:hAnsi="宋体" w:eastAsia="宋体" w:cs="宋体"/>
          <w:color w:val="auto"/>
          <w:spacing w:val="-3"/>
          <w:sz w:val="24"/>
          <w:szCs w:val="24"/>
          <w:u w:val="single" w:color="auto"/>
          <w:lang w:val="en-US" w:eastAsia="zh-CN"/>
        </w:rPr>
        <w:t xml:space="preserve">  </w:t>
      </w:r>
      <w:r>
        <w:rPr>
          <w:rFonts w:hint="eastAsia" w:ascii="宋体" w:hAnsi="宋体" w:eastAsia="宋体" w:cs="宋体"/>
          <w:color w:val="auto"/>
          <w:spacing w:val="-3"/>
          <w:sz w:val="24"/>
          <w:szCs w:val="24"/>
          <w:u w:val="single" w:color="auto"/>
        </w:rPr>
        <w:t xml:space="preserve">   </w:t>
      </w:r>
      <w:r>
        <w:rPr>
          <w:rFonts w:hint="eastAsia" w:ascii="宋体" w:hAnsi="宋体" w:eastAsia="宋体" w:cs="宋体"/>
          <w:color w:val="auto"/>
          <w:spacing w:val="-106"/>
          <w:sz w:val="24"/>
          <w:szCs w:val="24"/>
        </w:rPr>
        <w:t xml:space="preserve"> </w:t>
      </w:r>
      <w:r>
        <w:rPr>
          <w:rFonts w:hint="eastAsia" w:ascii="宋体" w:hAnsi="宋体" w:eastAsia="宋体" w:cs="宋体"/>
          <w:color w:val="auto"/>
          <w:spacing w:val="-3"/>
          <w:sz w:val="24"/>
          <w:szCs w:val="24"/>
        </w:rPr>
        <w:t>系</w:t>
      </w:r>
      <w:r>
        <w:rPr>
          <w:rFonts w:hint="eastAsia" w:ascii="宋体" w:hAnsi="宋体" w:eastAsia="宋体" w:cs="宋体"/>
          <w:color w:val="auto"/>
          <w:spacing w:val="-3"/>
          <w:sz w:val="24"/>
          <w:szCs w:val="24"/>
          <w:u w:val="single"/>
        </w:rPr>
        <w:t>（投标人名称）</w:t>
      </w:r>
      <w:r>
        <w:rPr>
          <w:rFonts w:hint="eastAsia" w:ascii="宋体" w:hAnsi="宋体" w:eastAsia="宋体" w:cs="宋体"/>
          <w:color w:val="auto"/>
          <w:spacing w:val="-3"/>
          <w:sz w:val="24"/>
          <w:szCs w:val="24"/>
          <w:u w:val="single"/>
          <w:lang w:val="en-US" w:eastAsia="zh-CN"/>
        </w:rPr>
        <w:t xml:space="preserve">  </w:t>
      </w:r>
      <w:r>
        <w:rPr>
          <w:rFonts w:hint="eastAsia" w:ascii="宋体" w:hAnsi="宋体" w:eastAsia="宋体" w:cs="宋体"/>
          <w:color w:val="auto"/>
          <w:spacing w:val="-3"/>
          <w:sz w:val="24"/>
          <w:szCs w:val="24"/>
        </w:rPr>
        <w:t>的法定代表</w:t>
      </w:r>
      <w:r>
        <w:rPr>
          <w:rFonts w:hint="eastAsia" w:ascii="宋体" w:hAnsi="宋体" w:eastAsia="宋体" w:cs="宋体"/>
          <w:color w:val="auto"/>
          <w:spacing w:val="-2"/>
          <w:sz w:val="24"/>
          <w:szCs w:val="24"/>
        </w:rPr>
        <w:t>人（单位负责人）。</w:t>
      </w:r>
    </w:p>
    <w:p w14:paraId="3C098005">
      <w:pPr>
        <w:spacing w:before="182" w:line="219" w:lineRule="auto"/>
        <w:ind w:left="18"/>
        <w:outlineLvl w:val="9"/>
        <w:rPr>
          <w:rFonts w:hint="eastAsia" w:ascii="宋体" w:hAnsi="宋体" w:eastAsia="宋体" w:cs="宋体"/>
          <w:color w:val="auto"/>
          <w:sz w:val="24"/>
          <w:szCs w:val="24"/>
        </w:rPr>
      </w:pPr>
      <w:bookmarkStart w:id="54" w:name="_Toc31712"/>
      <w:r>
        <w:rPr>
          <w:rFonts w:hint="eastAsia" w:ascii="宋体" w:hAnsi="宋体" w:eastAsia="宋体" w:cs="宋体"/>
          <w:color w:val="auto"/>
          <w:spacing w:val="-1"/>
          <w:sz w:val="24"/>
          <w:szCs w:val="24"/>
        </w:rPr>
        <w:t>附：法定代表人（单位负责人）身份证、护照等身份证明文件电子件：</w:t>
      </w:r>
      <w:bookmarkEnd w:id="54"/>
    </w:p>
    <w:p w14:paraId="676716FB">
      <w:pPr>
        <w:pStyle w:val="5"/>
        <w:spacing w:line="283" w:lineRule="auto"/>
        <w:outlineLvl w:val="9"/>
        <w:rPr>
          <w:rFonts w:hint="eastAsia" w:ascii="宋体" w:hAnsi="宋体" w:eastAsia="宋体" w:cs="宋体"/>
          <w:color w:val="auto"/>
        </w:rPr>
      </w:pPr>
    </w:p>
    <w:p w14:paraId="3DC49CF0">
      <w:pPr>
        <w:pStyle w:val="5"/>
        <w:spacing w:line="284" w:lineRule="auto"/>
        <w:outlineLvl w:val="9"/>
        <w:rPr>
          <w:rFonts w:hint="eastAsia" w:ascii="宋体" w:hAnsi="宋体" w:eastAsia="宋体" w:cs="宋体"/>
          <w:color w:val="auto"/>
        </w:rPr>
      </w:pPr>
    </w:p>
    <w:p w14:paraId="2632215D">
      <w:pPr>
        <w:spacing w:before="78" w:line="219" w:lineRule="auto"/>
        <w:ind w:left="482"/>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投标人名称（盖章</w:t>
      </w:r>
      <w:r>
        <w:rPr>
          <w:rFonts w:hint="eastAsia" w:ascii="宋体" w:hAnsi="宋体" w:eastAsia="宋体" w:cs="宋体"/>
          <w:color w:val="auto"/>
          <w:spacing w:val="1"/>
          <w:sz w:val="24"/>
          <w:szCs w:val="24"/>
        </w:rPr>
        <w:t>）：</w:t>
      </w:r>
    </w:p>
    <w:p w14:paraId="0E1D8427">
      <w:pPr>
        <w:spacing w:before="180" w:line="219" w:lineRule="auto"/>
        <w:ind w:left="480"/>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法定代表人（单位负责人</w:t>
      </w:r>
      <w:r>
        <w:rPr>
          <w:rFonts w:hint="eastAsia" w:ascii="宋体" w:hAnsi="宋体" w:eastAsia="宋体" w:cs="宋体"/>
          <w:color w:val="auto"/>
          <w:spacing w:val="-7"/>
          <w:sz w:val="24"/>
          <w:szCs w:val="24"/>
        </w:rPr>
        <w:t>）（</w:t>
      </w:r>
      <w:r>
        <w:rPr>
          <w:rFonts w:hint="eastAsia" w:ascii="宋体" w:hAnsi="宋体" w:eastAsia="宋体" w:cs="宋体"/>
          <w:color w:val="auto"/>
          <w:spacing w:val="1"/>
          <w:sz w:val="24"/>
          <w:szCs w:val="24"/>
        </w:rPr>
        <w:t>签字或盖章</w:t>
      </w:r>
      <w:r>
        <w:rPr>
          <w:rFonts w:hint="eastAsia" w:ascii="宋体" w:hAnsi="宋体" w:eastAsia="宋体" w:cs="宋体"/>
          <w:color w:val="auto"/>
          <w:spacing w:val="-7"/>
          <w:sz w:val="24"/>
          <w:szCs w:val="24"/>
        </w:rPr>
        <w:t>）：</w:t>
      </w:r>
    </w:p>
    <w:p w14:paraId="1A981CF6">
      <w:pPr>
        <w:spacing w:before="181" w:line="220" w:lineRule="auto"/>
        <w:ind w:left="521"/>
        <w:outlineLvl w:val="9"/>
        <w:rPr>
          <w:rFonts w:hint="eastAsia" w:ascii="宋体" w:hAnsi="宋体" w:eastAsia="宋体" w:cs="宋体"/>
          <w:color w:val="auto"/>
          <w:sz w:val="24"/>
          <w:szCs w:val="24"/>
        </w:rPr>
      </w:pPr>
      <w:bookmarkStart w:id="55" w:name="_Toc9976"/>
      <w:r>
        <w:rPr>
          <w:rFonts w:hint="eastAsia" w:ascii="宋体" w:hAnsi="宋体" w:eastAsia="宋体" w:cs="宋体"/>
          <w:color w:val="auto"/>
          <w:spacing w:val="-13"/>
          <w:sz w:val="24"/>
          <w:szCs w:val="24"/>
        </w:rPr>
        <w:t>日期：</w:t>
      </w:r>
      <w:r>
        <w:rPr>
          <w:rFonts w:hint="eastAsia" w:ascii="宋体" w:hAnsi="宋体" w:eastAsia="宋体" w:cs="宋体"/>
          <w:color w:val="auto"/>
          <w:spacing w:val="30"/>
          <w:sz w:val="24"/>
          <w:szCs w:val="24"/>
          <w:u w:val="single" w:color="auto"/>
        </w:rPr>
        <w:t xml:space="preserve">    </w:t>
      </w:r>
      <w:r>
        <w:rPr>
          <w:rFonts w:hint="eastAsia" w:ascii="宋体" w:hAnsi="宋体" w:eastAsia="宋体" w:cs="宋体"/>
          <w:color w:val="auto"/>
          <w:spacing w:val="-109"/>
          <w:sz w:val="24"/>
          <w:szCs w:val="24"/>
        </w:rPr>
        <w:t xml:space="preserve"> </w:t>
      </w:r>
      <w:r>
        <w:rPr>
          <w:rFonts w:hint="eastAsia" w:ascii="宋体" w:hAnsi="宋体" w:eastAsia="宋体" w:cs="宋体"/>
          <w:color w:val="auto"/>
          <w:spacing w:val="-13"/>
          <w:sz w:val="24"/>
          <w:szCs w:val="24"/>
        </w:rPr>
        <w:t>年</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105"/>
          <w:sz w:val="24"/>
          <w:szCs w:val="24"/>
        </w:rPr>
        <w:t xml:space="preserve"> </w:t>
      </w:r>
      <w:r>
        <w:rPr>
          <w:rFonts w:hint="eastAsia" w:ascii="宋体" w:hAnsi="宋体" w:eastAsia="宋体" w:cs="宋体"/>
          <w:color w:val="auto"/>
          <w:spacing w:val="-13"/>
          <w:sz w:val="24"/>
          <w:szCs w:val="24"/>
        </w:rPr>
        <w:t>月</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69"/>
          <w:sz w:val="24"/>
          <w:szCs w:val="24"/>
        </w:rPr>
        <w:t xml:space="preserve"> </w:t>
      </w:r>
      <w:r>
        <w:rPr>
          <w:rFonts w:hint="eastAsia" w:ascii="宋体" w:hAnsi="宋体" w:eastAsia="宋体" w:cs="宋体"/>
          <w:color w:val="auto"/>
          <w:spacing w:val="-13"/>
          <w:sz w:val="24"/>
          <w:szCs w:val="24"/>
        </w:rPr>
        <w:t>日</w:t>
      </w:r>
      <w:bookmarkEnd w:id="55"/>
    </w:p>
    <w:p w14:paraId="609EE47C">
      <w:pPr>
        <w:outlineLvl w:val="9"/>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br w:type="page"/>
      </w:r>
    </w:p>
    <w:p w14:paraId="1758451E">
      <w:pPr>
        <w:spacing w:before="48" w:line="220" w:lineRule="auto"/>
        <w:outlineLvl w:val="9"/>
        <w:rPr>
          <w:rFonts w:hint="eastAsia" w:ascii="宋体" w:hAnsi="宋体" w:eastAsia="宋体" w:cs="宋体"/>
          <w:color w:val="auto"/>
          <w:sz w:val="24"/>
          <w:szCs w:val="24"/>
        </w:rPr>
      </w:pPr>
      <w:bookmarkStart w:id="56" w:name="_Toc3491"/>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格式七：</w:t>
      </w:r>
      <w:bookmarkEnd w:id="56"/>
    </w:p>
    <w:p w14:paraId="51A2B9C3">
      <w:pPr>
        <w:spacing w:before="182" w:line="219" w:lineRule="auto"/>
        <w:ind w:left="3566"/>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授权委托书（格式）</w:t>
      </w:r>
    </w:p>
    <w:p w14:paraId="6B372AEE">
      <w:pPr>
        <w:pStyle w:val="5"/>
        <w:spacing w:line="284" w:lineRule="auto"/>
        <w:outlineLvl w:val="9"/>
        <w:rPr>
          <w:rFonts w:hint="eastAsia" w:ascii="宋体" w:hAnsi="宋体" w:eastAsia="宋体" w:cs="宋体"/>
          <w:color w:val="auto"/>
        </w:rPr>
      </w:pPr>
    </w:p>
    <w:p w14:paraId="1CACFE43">
      <w:pPr>
        <w:pStyle w:val="5"/>
        <w:spacing w:line="284" w:lineRule="auto"/>
        <w:outlineLvl w:val="9"/>
        <w:rPr>
          <w:rFonts w:hint="eastAsia" w:ascii="宋体" w:hAnsi="宋体" w:eastAsia="宋体" w:cs="宋体"/>
          <w:color w:val="auto"/>
        </w:rPr>
      </w:pPr>
    </w:p>
    <w:p w14:paraId="511507EC">
      <w:pPr>
        <w:spacing w:before="78" w:line="359" w:lineRule="auto"/>
        <w:ind w:right="21" w:firstLine="480"/>
        <w:jc w:val="both"/>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本人</w:t>
      </w:r>
      <w:r>
        <w:rPr>
          <w:rFonts w:hint="eastAsia" w:ascii="宋体" w:hAnsi="宋体" w:eastAsia="宋体" w:cs="宋体"/>
          <w:color w:val="auto"/>
          <w:spacing w:val="-118"/>
          <w:sz w:val="24"/>
          <w:szCs w:val="24"/>
        </w:rPr>
        <w:t xml:space="preserve"> </w:t>
      </w:r>
      <w:r>
        <w:rPr>
          <w:rFonts w:hint="eastAsia" w:ascii="宋体" w:hAnsi="宋体" w:eastAsia="宋体" w:cs="宋体"/>
          <w:color w:val="auto"/>
          <w:spacing w:val="20"/>
          <w:sz w:val="24"/>
          <w:szCs w:val="24"/>
          <w:u w:val="single" w:color="auto"/>
        </w:rPr>
        <w:t xml:space="preserve">      </w:t>
      </w:r>
      <w:r>
        <w:rPr>
          <w:rFonts w:hint="eastAsia" w:ascii="宋体" w:hAnsi="宋体" w:eastAsia="宋体" w:cs="宋体"/>
          <w:color w:val="auto"/>
          <w:spacing w:val="2"/>
          <w:sz w:val="24"/>
          <w:szCs w:val="24"/>
        </w:rPr>
        <w:t>（姓名）系</w:t>
      </w:r>
      <w:r>
        <w:rPr>
          <w:rFonts w:hint="eastAsia" w:ascii="宋体" w:hAnsi="宋体" w:eastAsia="宋体" w:cs="宋体"/>
          <w:color w:val="auto"/>
          <w:spacing w:val="-120"/>
          <w:sz w:val="24"/>
          <w:szCs w:val="24"/>
        </w:rPr>
        <w:t xml:space="preserve"> </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2"/>
          <w:sz w:val="24"/>
          <w:szCs w:val="24"/>
        </w:rPr>
        <w:t>（投标人名称）的法定代表人（</w:t>
      </w:r>
      <w:r>
        <w:rPr>
          <w:rFonts w:hint="eastAsia" w:ascii="宋体" w:hAnsi="宋体" w:eastAsia="宋体" w:cs="宋体"/>
          <w:color w:val="auto"/>
          <w:spacing w:val="1"/>
          <w:sz w:val="24"/>
          <w:szCs w:val="24"/>
        </w:rPr>
        <w:t>单位负责人</w:t>
      </w:r>
      <w:r>
        <w:rPr>
          <w:rFonts w:hint="eastAsia" w:ascii="宋体" w:hAnsi="宋体" w:eastAsia="宋体" w:cs="宋体"/>
          <w:color w:val="auto"/>
          <w:spacing w:val="8"/>
          <w:sz w:val="24"/>
          <w:szCs w:val="24"/>
        </w:rPr>
        <w:t>），</w:t>
      </w:r>
      <w:r>
        <w:rPr>
          <w:rFonts w:hint="eastAsia" w:ascii="宋体" w:hAnsi="宋体" w:eastAsia="宋体" w:cs="宋体"/>
          <w:color w:val="auto"/>
          <w:spacing w:val="1"/>
          <w:sz w:val="24"/>
          <w:szCs w:val="24"/>
        </w:rPr>
        <w:t>现委托</w:t>
      </w:r>
      <w:r>
        <w:rPr>
          <w:rFonts w:hint="eastAsia" w:ascii="宋体" w:hAnsi="宋体" w:eastAsia="宋体" w:cs="宋体"/>
          <w:color w:val="auto"/>
          <w:spacing w:val="-117"/>
          <w:sz w:val="24"/>
          <w:szCs w:val="24"/>
        </w:rPr>
        <w:t xml:space="preserve"> </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1"/>
          <w:sz w:val="24"/>
          <w:szCs w:val="24"/>
        </w:rPr>
        <w:t>（姓名）为我方代理人。代理人根据授权，以我方名义</w:t>
      </w:r>
      <w:r>
        <w:rPr>
          <w:rFonts w:hint="eastAsia" w:ascii="宋体" w:hAnsi="宋体" w:eastAsia="宋体" w:cs="宋体"/>
          <w:color w:val="auto"/>
          <w:sz w:val="24"/>
          <w:szCs w:val="24"/>
        </w:rPr>
        <w:t>签署、澄清</w:t>
      </w:r>
      <w:r>
        <w:rPr>
          <w:rFonts w:hint="eastAsia" w:ascii="宋体" w:hAnsi="宋体" w:eastAsia="宋体" w:cs="宋体"/>
          <w:color w:val="auto"/>
          <w:spacing w:val="-1"/>
          <w:sz w:val="24"/>
          <w:szCs w:val="24"/>
        </w:rPr>
        <w:t>确认、提交、撤回、修改</w:t>
      </w:r>
      <w:r>
        <w:rPr>
          <w:rFonts w:hint="eastAsia" w:ascii="宋体" w:hAnsi="宋体" w:eastAsia="宋体" w:cs="宋体"/>
          <w:color w:val="auto"/>
          <w:spacing w:val="-1"/>
          <w:sz w:val="24"/>
          <w:szCs w:val="24"/>
          <w:u w:val="single" w:color="auto"/>
        </w:rPr>
        <w:t xml:space="preserve">          </w:t>
      </w:r>
      <w:r>
        <w:rPr>
          <w:rFonts w:hint="eastAsia" w:ascii="宋体" w:hAnsi="宋体" w:eastAsia="宋体" w:cs="宋体"/>
          <w:color w:val="auto"/>
          <w:spacing w:val="-2"/>
          <w:sz w:val="24"/>
          <w:szCs w:val="24"/>
          <w:u w:val="single" w:color="auto"/>
        </w:rPr>
        <w:t xml:space="preserve">      </w:t>
      </w:r>
      <w:r>
        <w:rPr>
          <w:rFonts w:hint="eastAsia" w:ascii="宋体" w:hAnsi="宋体" w:eastAsia="宋体" w:cs="宋体"/>
          <w:color w:val="auto"/>
          <w:spacing w:val="-2"/>
          <w:sz w:val="24"/>
          <w:szCs w:val="24"/>
        </w:rPr>
        <w:t>（项目名称）投标文件和处理有关事宜，其法</w:t>
      </w:r>
    </w:p>
    <w:p w14:paraId="3BB581D0">
      <w:pPr>
        <w:spacing w:line="220" w:lineRule="auto"/>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律后果由我方承担。</w:t>
      </w:r>
    </w:p>
    <w:p w14:paraId="0CB2108D">
      <w:pPr>
        <w:spacing w:before="179" w:line="468" w:lineRule="exact"/>
        <w:ind w:left="480"/>
        <w:outlineLvl w:val="9"/>
        <w:rPr>
          <w:rFonts w:hint="eastAsia" w:ascii="宋体" w:hAnsi="宋体" w:eastAsia="宋体" w:cs="宋体"/>
          <w:color w:val="auto"/>
          <w:sz w:val="24"/>
          <w:szCs w:val="24"/>
        </w:rPr>
      </w:pPr>
      <w:r>
        <w:rPr>
          <w:rFonts w:hint="eastAsia" w:ascii="宋体" w:hAnsi="宋体" w:eastAsia="宋体" w:cs="宋体"/>
          <w:color w:val="auto"/>
          <w:spacing w:val="-2"/>
          <w:position w:val="17"/>
          <w:sz w:val="24"/>
          <w:szCs w:val="24"/>
        </w:rPr>
        <w:t>委托期限：</w:t>
      </w:r>
      <w:r>
        <w:rPr>
          <w:rFonts w:hint="eastAsia" w:ascii="宋体" w:hAnsi="宋体" w:eastAsia="宋体" w:cs="宋体"/>
          <w:color w:val="auto"/>
          <w:spacing w:val="-72"/>
          <w:position w:val="17"/>
          <w:sz w:val="24"/>
          <w:szCs w:val="24"/>
        </w:rPr>
        <w:t xml:space="preserve"> </w:t>
      </w:r>
      <w:r>
        <w:rPr>
          <w:rFonts w:hint="eastAsia" w:ascii="宋体" w:hAnsi="宋体" w:eastAsia="宋体" w:cs="宋体"/>
          <w:color w:val="auto"/>
          <w:spacing w:val="-2"/>
          <w:position w:val="17"/>
          <w:sz w:val="24"/>
          <w:szCs w:val="24"/>
        </w:rPr>
        <w:t>自本授权委托书签署之日起至投标有效期届满之日止。</w:t>
      </w:r>
    </w:p>
    <w:p w14:paraId="14B8A6F7">
      <w:pPr>
        <w:spacing w:line="220" w:lineRule="auto"/>
        <w:ind w:left="480"/>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代理人无转委托权。</w:t>
      </w:r>
    </w:p>
    <w:p w14:paraId="572E0EAC">
      <w:pPr>
        <w:pStyle w:val="5"/>
        <w:spacing w:line="282" w:lineRule="auto"/>
        <w:outlineLvl w:val="9"/>
        <w:rPr>
          <w:rFonts w:hint="eastAsia" w:ascii="宋体" w:hAnsi="宋体" w:eastAsia="宋体" w:cs="宋体"/>
          <w:color w:val="auto"/>
        </w:rPr>
      </w:pPr>
    </w:p>
    <w:p w14:paraId="4EE1207A">
      <w:pPr>
        <w:pStyle w:val="5"/>
        <w:spacing w:line="282" w:lineRule="auto"/>
        <w:outlineLvl w:val="9"/>
        <w:rPr>
          <w:rFonts w:hint="eastAsia" w:ascii="宋体" w:hAnsi="宋体" w:eastAsia="宋体" w:cs="宋体"/>
          <w:color w:val="auto"/>
        </w:rPr>
      </w:pPr>
    </w:p>
    <w:p w14:paraId="76EBF819">
      <w:pPr>
        <w:spacing w:before="78" w:line="219" w:lineRule="auto"/>
        <w:ind w:left="3"/>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投标人名称（加盖公章</w:t>
      </w:r>
      <w:r>
        <w:rPr>
          <w:rFonts w:hint="eastAsia" w:ascii="宋体" w:hAnsi="宋体" w:eastAsia="宋体" w:cs="宋体"/>
          <w:color w:val="auto"/>
          <w:spacing w:val="3"/>
          <w:sz w:val="24"/>
          <w:szCs w:val="24"/>
        </w:rPr>
        <w:t>）：</w:t>
      </w:r>
      <w:r>
        <w:rPr>
          <w:rFonts w:hint="eastAsia" w:ascii="宋体" w:hAnsi="宋体" w:eastAsia="宋体" w:cs="宋体"/>
          <w:color w:val="auto"/>
          <w:sz w:val="24"/>
          <w:szCs w:val="24"/>
          <w:u w:val="single" w:color="auto"/>
        </w:rPr>
        <w:t xml:space="preserve">                </w:t>
      </w:r>
    </w:p>
    <w:p w14:paraId="2513BCAC">
      <w:pPr>
        <w:spacing w:before="182" w:line="360" w:lineRule="auto"/>
        <w:ind w:left="1"/>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法定代表人（单位负责人</w:t>
      </w:r>
      <w:r>
        <w:rPr>
          <w:rFonts w:hint="eastAsia" w:ascii="宋体" w:hAnsi="宋体" w:eastAsia="宋体" w:cs="宋体"/>
          <w:color w:val="auto"/>
          <w:spacing w:val="-7"/>
          <w:sz w:val="24"/>
          <w:szCs w:val="24"/>
        </w:rPr>
        <w:t>）（</w:t>
      </w:r>
      <w:r>
        <w:rPr>
          <w:rFonts w:hint="eastAsia" w:ascii="宋体" w:hAnsi="宋体" w:eastAsia="宋体" w:cs="宋体"/>
          <w:color w:val="auto"/>
          <w:spacing w:val="1"/>
          <w:sz w:val="24"/>
          <w:szCs w:val="24"/>
        </w:rPr>
        <w:t>签字或签章</w:t>
      </w:r>
      <w:r>
        <w:rPr>
          <w:rFonts w:hint="eastAsia" w:ascii="宋体" w:hAnsi="宋体" w:eastAsia="宋体" w:cs="宋体"/>
          <w:color w:val="auto"/>
          <w:spacing w:val="-7"/>
          <w:sz w:val="24"/>
          <w:szCs w:val="24"/>
        </w:rPr>
        <w:t>）：</w:t>
      </w:r>
      <w:r>
        <w:rPr>
          <w:rFonts w:hint="eastAsia" w:ascii="宋体" w:hAnsi="宋体" w:eastAsia="宋体" w:cs="宋体"/>
          <w:color w:val="auto"/>
          <w:sz w:val="24"/>
          <w:szCs w:val="24"/>
          <w:u w:val="single" w:color="auto"/>
        </w:rPr>
        <w:t xml:space="preserve">                </w:t>
      </w:r>
    </w:p>
    <w:p w14:paraId="1834D9B3">
      <w:pPr>
        <w:spacing w:before="1" w:line="219" w:lineRule="auto"/>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委托代理人（签字或签章</w:t>
      </w:r>
      <w:r>
        <w:rPr>
          <w:rFonts w:hint="eastAsia" w:ascii="宋体" w:hAnsi="宋体" w:eastAsia="宋体" w:cs="宋体"/>
          <w:color w:val="auto"/>
          <w:sz w:val="24"/>
          <w:szCs w:val="24"/>
        </w:rPr>
        <w:t>）：</w:t>
      </w:r>
      <w:r>
        <w:rPr>
          <w:rFonts w:hint="eastAsia" w:ascii="宋体" w:hAnsi="宋体" w:eastAsia="宋体" w:cs="宋体"/>
          <w:color w:val="auto"/>
          <w:sz w:val="24"/>
          <w:szCs w:val="24"/>
          <w:u w:val="single" w:color="auto"/>
        </w:rPr>
        <w:t xml:space="preserve">                </w:t>
      </w:r>
    </w:p>
    <w:p w14:paraId="58FB3C08">
      <w:pPr>
        <w:spacing w:before="180" w:line="220" w:lineRule="auto"/>
        <w:ind w:left="42"/>
        <w:outlineLvl w:val="9"/>
        <w:rPr>
          <w:rFonts w:hint="eastAsia" w:ascii="宋体" w:hAnsi="宋体" w:eastAsia="宋体" w:cs="宋体"/>
          <w:color w:val="auto"/>
          <w:sz w:val="24"/>
          <w:szCs w:val="24"/>
        </w:rPr>
      </w:pPr>
      <w:r>
        <w:rPr>
          <w:rFonts w:hint="eastAsia" w:ascii="宋体" w:hAnsi="宋体" w:eastAsia="宋体" w:cs="宋体"/>
          <w:color w:val="auto"/>
          <w:spacing w:val="-13"/>
          <w:sz w:val="24"/>
          <w:szCs w:val="24"/>
        </w:rPr>
        <w:t>日期：</w:t>
      </w:r>
      <w:r>
        <w:rPr>
          <w:rFonts w:hint="eastAsia" w:ascii="宋体" w:hAnsi="宋体" w:eastAsia="宋体" w:cs="宋体"/>
          <w:color w:val="auto"/>
          <w:spacing w:val="30"/>
          <w:sz w:val="24"/>
          <w:szCs w:val="24"/>
          <w:u w:val="single" w:color="auto"/>
        </w:rPr>
        <w:t xml:space="preserve">    </w:t>
      </w:r>
      <w:r>
        <w:rPr>
          <w:rFonts w:hint="eastAsia" w:ascii="宋体" w:hAnsi="宋体" w:eastAsia="宋体" w:cs="宋体"/>
          <w:color w:val="auto"/>
          <w:spacing w:val="-109"/>
          <w:sz w:val="24"/>
          <w:szCs w:val="24"/>
        </w:rPr>
        <w:t xml:space="preserve"> </w:t>
      </w:r>
      <w:r>
        <w:rPr>
          <w:rFonts w:hint="eastAsia" w:ascii="宋体" w:hAnsi="宋体" w:eastAsia="宋体" w:cs="宋体"/>
          <w:color w:val="auto"/>
          <w:spacing w:val="-13"/>
          <w:sz w:val="24"/>
          <w:szCs w:val="24"/>
        </w:rPr>
        <w:t>年</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105"/>
          <w:sz w:val="24"/>
          <w:szCs w:val="24"/>
        </w:rPr>
        <w:t xml:space="preserve"> </w:t>
      </w:r>
      <w:r>
        <w:rPr>
          <w:rFonts w:hint="eastAsia" w:ascii="宋体" w:hAnsi="宋体" w:eastAsia="宋体" w:cs="宋体"/>
          <w:color w:val="auto"/>
          <w:spacing w:val="-13"/>
          <w:sz w:val="24"/>
          <w:szCs w:val="24"/>
        </w:rPr>
        <w:t>月</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69"/>
          <w:sz w:val="24"/>
          <w:szCs w:val="24"/>
        </w:rPr>
        <w:t xml:space="preserve"> </w:t>
      </w:r>
      <w:r>
        <w:rPr>
          <w:rFonts w:hint="eastAsia" w:ascii="宋体" w:hAnsi="宋体" w:eastAsia="宋体" w:cs="宋体"/>
          <w:color w:val="auto"/>
          <w:spacing w:val="-13"/>
          <w:sz w:val="24"/>
          <w:szCs w:val="24"/>
        </w:rPr>
        <w:t>日</w:t>
      </w:r>
    </w:p>
    <w:p w14:paraId="718752D1">
      <w:pPr>
        <w:spacing w:before="183" w:line="219" w:lineRule="auto"/>
        <w:ind w:left="19"/>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附：法定代表人及委托代理人身份证明文件电子件：</w:t>
      </w:r>
    </w:p>
    <w:p w14:paraId="1890982D">
      <w:pPr>
        <w:pStyle w:val="5"/>
        <w:spacing w:line="257" w:lineRule="auto"/>
        <w:outlineLvl w:val="9"/>
        <w:rPr>
          <w:rFonts w:hint="eastAsia" w:ascii="宋体" w:hAnsi="宋体" w:eastAsia="宋体" w:cs="宋体"/>
          <w:color w:val="auto"/>
        </w:rPr>
      </w:pPr>
    </w:p>
    <w:p w14:paraId="5F0918F0">
      <w:pPr>
        <w:pStyle w:val="5"/>
        <w:spacing w:line="257" w:lineRule="auto"/>
        <w:outlineLvl w:val="9"/>
        <w:rPr>
          <w:rFonts w:hint="eastAsia" w:ascii="宋体" w:hAnsi="宋体" w:eastAsia="宋体" w:cs="宋体"/>
          <w:color w:val="auto"/>
        </w:rPr>
      </w:pPr>
    </w:p>
    <w:p w14:paraId="4A7E735D">
      <w:pPr>
        <w:pStyle w:val="5"/>
        <w:spacing w:line="257" w:lineRule="auto"/>
        <w:outlineLvl w:val="9"/>
        <w:rPr>
          <w:rFonts w:hint="eastAsia" w:ascii="宋体" w:hAnsi="宋体" w:eastAsia="宋体" w:cs="宋体"/>
          <w:color w:val="auto"/>
        </w:rPr>
      </w:pPr>
    </w:p>
    <w:p w14:paraId="413A0673">
      <w:pPr>
        <w:pStyle w:val="5"/>
        <w:spacing w:line="258" w:lineRule="auto"/>
        <w:outlineLvl w:val="9"/>
        <w:rPr>
          <w:rFonts w:hint="eastAsia" w:ascii="宋体" w:hAnsi="宋体" w:eastAsia="宋体" w:cs="宋体"/>
          <w:color w:val="auto"/>
        </w:rPr>
      </w:pPr>
    </w:p>
    <w:p w14:paraId="658A3D04">
      <w:pPr>
        <w:spacing w:before="78" w:line="220" w:lineRule="auto"/>
        <w:ind w:left="3"/>
        <w:outlineLvl w:val="9"/>
        <w:rPr>
          <w:rFonts w:hint="eastAsia" w:ascii="宋体" w:hAnsi="宋体" w:eastAsia="宋体" w:cs="宋体"/>
          <w:color w:val="auto"/>
          <w:sz w:val="24"/>
          <w:szCs w:val="24"/>
        </w:rPr>
      </w:pPr>
      <w:bookmarkStart w:id="57" w:name="_Toc32444"/>
      <w:r>
        <w:rPr>
          <w:rFonts w:hint="eastAsia" w:ascii="宋体" w:hAnsi="宋体" w:eastAsia="宋体" w:cs="宋体"/>
          <w:color w:val="auto"/>
          <w:spacing w:val="-5"/>
          <w:sz w:val="24"/>
          <w:szCs w:val="24"/>
        </w:rPr>
        <w:t>说明：</w:t>
      </w:r>
      <w:bookmarkEnd w:id="57"/>
    </w:p>
    <w:p w14:paraId="2D21524F">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1.若供应商为事业单位或其他组织或分支机构，则法定代表人（单位负责人）处的签署人可为单位负责人。</w:t>
      </w:r>
    </w:p>
    <w:p w14:paraId="4F145BD0">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若投标文件中签字之处均为法定代表人（单位负责人）本人签署，则可不提供本《授权委托书》，但须提供《法定代表人（单位负责人）身份证明》；否则，不需要提供《法定代表人（单位负责人）身份证明》。</w:t>
      </w:r>
    </w:p>
    <w:p w14:paraId="3036A547">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3.供应商为自然人的情形，可不提供本《授权委托书》。</w:t>
      </w:r>
    </w:p>
    <w:p w14:paraId="4EEA673A">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4.供应商应随本《授权委托书》同时提供法定代表人（单位负责人）及委托代理人的有效的身份证、护照等身份证明文件电子件。提供身份证的，应同时提供身份证双面电子。</w:t>
      </w:r>
    </w:p>
    <w:p w14:paraId="13B42FBE">
      <w:pPr>
        <w:outlineLvl w:val="9"/>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br w:type="page"/>
      </w:r>
    </w:p>
    <w:p w14:paraId="5B0F999B">
      <w:pPr>
        <w:spacing w:before="48" w:line="220" w:lineRule="auto"/>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格式八：</w:t>
      </w:r>
    </w:p>
    <w:p w14:paraId="7627C3F4">
      <w:pPr>
        <w:spacing w:before="182" w:line="219" w:lineRule="auto"/>
        <w:ind w:left="3226"/>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中标服务费承诺书（格式）</w:t>
      </w:r>
    </w:p>
    <w:p w14:paraId="70B1A67F">
      <w:pPr>
        <w:pStyle w:val="5"/>
        <w:spacing w:line="250" w:lineRule="auto"/>
        <w:outlineLvl w:val="9"/>
        <w:rPr>
          <w:rFonts w:hint="eastAsia" w:ascii="宋体" w:hAnsi="宋体" w:eastAsia="宋体" w:cs="宋体"/>
          <w:color w:val="auto"/>
        </w:rPr>
      </w:pPr>
    </w:p>
    <w:p w14:paraId="1CFD5C76">
      <w:pPr>
        <w:pStyle w:val="5"/>
        <w:spacing w:line="250" w:lineRule="auto"/>
        <w:outlineLvl w:val="9"/>
        <w:rPr>
          <w:rFonts w:hint="eastAsia" w:ascii="宋体" w:hAnsi="宋体" w:eastAsia="宋体" w:cs="宋体"/>
          <w:color w:val="auto"/>
        </w:rPr>
      </w:pPr>
    </w:p>
    <w:p w14:paraId="4A719843">
      <w:pPr>
        <w:spacing w:before="78" w:line="220" w:lineRule="auto"/>
        <w:outlineLvl w:val="9"/>
        <w:rPr>
          <w:rFonts w:hint="eastAsia" w:ascii="宋体" w:hAnsi="宋体" w:eastAsia="宋体" w:cs="宋体"/>
          <w:color w:val="auto"/>
          <w:sz w:val="24"/>
          <w:szCs w:val="24"/>
          <w:highlight w:val="none"/>
        </w:rPr>
      </w:pPr>
      <w:bookmarkStart w:id="58" w:name="_Toc25943"/>
      <w:r>
        <w:rPr>
          <w:rFonts w:hint="eastAsia" w:ascii="宋体" w:hAnsi="宋体" w:eastAsia="宋体" w:cs="宋体"/>
          <w:color w:val="auto"/>
          <w:spacing w:val="-1"/>
          <w:sz w:val="24"/>
          <w:szCs w:val="24"/>
          <w:highlight w:val="none"/>
        </w:rPr>
        <w:t>致：吉林省吉诚工程咨询有限公司</w:t>
      </w:r>
      <w:bookmarkEnd w:id="58"/>
    </w:p>
    <w:p w14:paraId="284FBC0C">
      <w:pPr>
        <w:pStyle w:val="5"/>
        <w:spacing w:line="283" w:lineRule="auto"/>
        <w:outlineLvl w:val="9"/>
        <w:rPr>
          <w:rFonts w:hint="eastAsia" w:ascii="宋体" w:hAnsi="宋体" w:eastAsia="宋体" w:cs="宋体"/>
          <w:color w:val="auto"/>
        </w:rPr>
      </w:pPr>
    </w:p>
    <w:p w14:paraId="28242076">
      <w:pPr>
        <w:pStyle w:val="5"/>
        <w:spacing w:line="283" w:lineRule="auto"/>
        <w:outlineLvl w:val="9"/>
        <w:rPr>
          <w:rFonts w:hint="eastAsia" w:ascii="宋体" w:hAnsi="宋体" w:eastAsia="宋体" w:cs="宋体"/>
          <w:color w:val="auto"/>
        </w:rPr>
      </w:pPr>
    </w:p>
    <w:p w14:paraId="1E01521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我们在贵公司代理的项目采购中若获成交（项目编号：        ），我们保证在收到中标通知后 2 个工作日内按招标文件的规定，向贵公司即吉林省吉诚工程咨询有限公司按照取费规定一次性支付中标服务费。</w:t>
      </w:r>
    </w:p>
    <w:p w14:paraId="572EAF2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特此承诺。</w:t>
      </w:r>
    </w:p>
    <w:p w14:paraId="4C21B851">
      <w:pPr>
        <w:pStyle w:val="5"/>
        <w:spacing w:line="283" w:lineRule="auto"/>
        <w:outlineLvl w:val="9"/>
        <w:rPr>
          <w:rFonts w:hint="eastAsia" w:ascii="宋体" w:hAnsi="宋体" w:eastAsia="宋体" w:cs="宋体"/>
          <w:color w:val="auto"/>
        </w:rPr>
      </w:pPr>
    </w:p>
    <w:p w14:paraId="6F9A1E6E">
      <w:pPr>
        <w:pStyle w:val="5"/>
        <w:spacing w:line="283" w:lineRule="auto"/>
        <w:outlineLvl w:val="9"/>
        <w:rPr>
          <w:rFonts w:hint="eastAsia" w:ascii="宋体" w:hAnsi="宋体" w:eastAsia="宋体" w:cs="宋体"/>
          <w:color w:val="auto"/>
        </w:rPr>
      </w:pPr>
    </w:p>
    <w:p w14:paraId="5F0460FB">
      <w:pPr>
        <w:spacing w:before="78" w:line="220" w:lineRule="auto"/>
        <w:outlineLvl w:val="9"/>
        <w:rPr>
          <w:rFonts w:hint="eastAsia" w:ascii="宋体" w:hAnsi="宋体" w:eastAsia="宋体" w:cs="宋体"/>
          <w:color w:val="auto"/>
          <w:sz w:val="24"/>
          <w:szCs w:val="24"/>
        </w:rPr>
      </w:pPr>
      <w:bookmarkStart w:id="59" w:name="_Toc18499"/>
      <w:r>
        <w:rPr>
          <w:rFonts w:hint="eastAsia" w:ascii="宋体" w:hAnsi="宋体" w:eastAsia="宋体" w:cs="宋体"/>
          <w:color w:val="auto"/>
          <w:spacing w:val="-2"/>
          <w:sz w:val="24"/>
          <w:szCs w:val="24"/>
        </w:rPr>
        <w:t>承诺方法定名称：</w:t>
      </w:r>
      <w:bookmarkEnd w:id="59"/>
    </w:p>
    <w:p w14:paraId="6D556D81">
      <w:pPr>
        <w:spacing w:before="181" w:line="229" w:lineRule="auto"/>
        <w:outlineLvl w:val="9"/>
        <w:rPr>
          <w:rFonts w:hint="eastAsia" w:ascii="宋体" w:hAnsi="宋体" w:eastAsia="宋体" w:cs="宋体"/>
          <w:color w:val="auto"/>
          <w:sz w:val="24"/>
          <w:szCs w:val="24"/>
        </w:rPr>
      </w:pPr>
      <w:bookmarkStart w:id="60" w:name="_Toc19959"/>
      <w:r>
        <w:rPr>
          <w:rFonts w:hint="eastAsia" w:ascii="宋体" w:hAnsi="宋体" w:eastAsia="宋体" w:cs="宋体"/>
          <w:color w:val="auto"/>
          <w:spacing w:val="-4"/>
          <w:sz w:val="24"/>
          <w:szCs w:val="24"/>
        </w:rPr>
        <w:t>地址：</w:t>
      </w:r>
      <w:bookmarkEnd w:id="60"/>
    </w:p>
    <w:p w14:paraId="4EE19FBA">
      <w:pPr>
        <w:spacing w:before="170" w:line="219" w:lineRule="auto"/>
        <w:ind w:left="28"/>
        <w:outlineLvl w:val="9"/>
        <w:rPr>
          <w:rFonts w:hint="eastAsia" w:ascii="宋体" w:hAnsi="宋体" w:eastAsia="宋体" w:cs="宋体"/>
          <w:color w:val="auto"/>
          <w:sz w:val="24"/>
          <w:szCs w:val="24"/>
        </w:rPr>
      </w:pPr>
      <w:bookmarkStart w:id="61" w:name="_Toc6496"/>
      <w:r>
        <w:rPr>
          <w:rFonts w:hint="eastAsia" w:ascii="宋体" w:hAnsi="宋体" w:eastAsia="宋体" w:cs="宋体"/>
          <w:color w:val="auto"/>
          <w:spacing w:val="-7"/>
          <w:sz w:val="24"/>
          <w:szCs w:val="24"/>
        </w:rPr>
        <w:t>电话：传真：</w:t>
      </w:r>
      <w:bookmarkEnd w:id="61"/>
    </w:p>
    <w:p w14:paraId="40398BF5">
      <w:pPr>
        <w:spacing w:before="181" w:line="219" w:lineRule="auto"/>
        <w:ind w:left="28"/>
        <w:outlineLvl w:val="9"/>
        <w:rPr>
          <w:rFonts w:hint="eastAsia" w:ascii="宋体" w:hAnsi="宋体" w:eastAsia="宋体" w:cs="宋体"/>
          <w:color w:val="auto"/>
          <w:sz w:val="24"/>
          <w:szCs w:val="24"/>
        </w:rPr>
      </w:pPr>
      <w:bookmarkStart w:id="62" w:name="_Toc10697"/>
      <w:r>
        <w:rPr>
          <w:rFonts w:hint="eastAsia" w:ascii="宋体" w:hAnsi="宋体" w:eastAsia="宋体" w:cs="宋体"/>
          <w:color w:val="auto"/>
          <w:spacing w:val="-7"/>
          <w:sz w:val="24"/>
          <w:szCs w:val="24"/>
        </w:rPr>
        <w:t>电传：邮编：</w:t>
      </w:r>
      <w:bookmarkEnd w:id="62"/>
    </w:p>
    <w:p w14:paraId="6898C4BE">
      <w:pPr>
        <w:spacing w:before="183" w:line="219" w:lineRule="auto"/>
        <w:outlineLvl w:val="9"/>
        <w:rPr>
          <w:rFonts w:hint="eastAsia" w:ascii="宋体" w:hAnsi="宋体" w:eastAsia="宋体" w:cs="宋体"/>
          <w:color w:val="auto"/>
          <w:sz w:val="24"/>
          <w:szCs w:val="24"/>
        </w:rPr>
      </w:pPr>
      <w:bookmarkStart w:id="63" w:name="_Toc18453"/>
      <w:r>
        <w:rPr>
          <w:rFonts w:hint="eastAsia" w:ascii="宋体" w:hAnsi="宋体" w:eastAsia="宋体" w:cs="宋体"/>
          <w:color w:val="auto"/>
          <w:spacing w:val="1"/>
          <w:sz w:val="24"/>
          <w:szCs w:val="24"/>
        </w:rPr>
        <w:t>承诺方授权代表签字</w:t>
      </w:r>
      <w:r>
        <w:rPr>
          <w:rFonts w:hint="eastAsia" w:ascii="宋体" w:hAnsi="宋体" w:eastAsia="宋体" w:cs="宋体"/>
          <w:color w:val="auto"/>
          <w:spacing w:val="-13"/>
          <w:sz w:val="24"/>
          <w:szCs w:val="24"/>
        </w:rPr>
        <w:t>：（</w:t>
      </w:r>
      <w:r>
        <w:rPr>
          <w:rFonts w:hint="eastAsia" w:ascii="宋体" w:hAnsi="宋体" w:eastAsia="宋体" w:cs="宋体"/>
          <w:color w:val="auto"/>
          <w:spacing w:val="1"/>
          <w:sz w:val="24"/>
          <w:szCs w:val="24"/>
        </w:rPr>
        <w:t>承诺方盖章）</w:t>
      </w:r>
      <w:bookmarkEnd w:id="63"/>
    </w:p>
    <w:p w14:paraId="7894EEC6">
      <w:pPr>
        <w:spacing w:before="180" w:line="220" w:lineRule="auto"/>
        <w:outlineLvl w:val="9"/>
        <w:rPr>
          <w:rFonts w:hint="eastAsia" w:ascii="宋体" w:hAnsi="宋体" w:eastAsia="宋体" w:cs="宋体"/>
          <w:color w:val="auto"/>
          <w:sz w:val="24"/>
          <w:szCs w:val="24"/>
        </w:rPr>
      </w:pPr>
      <w:bookmarkStart w:id="64" w:name="_Toc18509"/>
      <w:r>
        <w:rPr>
          <w:rFonts w:hint="eastAsia" w:ascii="宋体" w:hAnsi="宋体" w:eastAsia="宋体" w:cs="宋体"/>
          <w:color w:val="auto"/>
          <w:spacing w:val="-2"/>
          <w:sz w:val="24"/>
          <w:szCs w:val="24"/>
        </w:rPr>
        <w:t>承诺日期：</w:t>
      </w:r>
      <w:bookmarkEnd w:id="64"/>
    </w:p>
    <w:p w14:paraId="6399D26B">
      <w:pPr>
        <w:outlineLvl w:val="9"/>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br w:type="page"/>
      </w:r>
    </w:p>
    <w:p w14:paraId="27D07AFD">
      <w:pPr>
        <w:spacing w:before="48" w:line="220" w:lineRule="auto"/>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格式九：</w:t>
      </w:r>
    </w:p>
    <w:p w14:paraId="0D2AE345">
      <w:pPr>
        <w:spacing w:before="182" w:line="219" w:lineRule="auto"/>
        <w:ind w:left="3354"/>
        <w:outlineLvl w:val="9"/>
        <w:rPr>
          <w:rFonts w:hint="eastAsia" w:ascii="宋体" w:hAnsi="宋体" w:eastAsia="宋体" w:cs="宋体"/>
          <w:color w:val="auto"/>
          <w:sz w:val="24"/>
          <w:szCs w:val="24"/>
        </w:rPr>
      </w:pPr>
      <w:r>
        <w:rPr>
          <w:rFonts w:hint="eastAsia" w:ascii="宋体" w:hAnsi="宋体" w:eastAsia="宋体" w:cs="宋体"/>
          <w:color w:val="auto"/>
          <w:spacing w:val="-3"/>
          <w:sz w:val="24"/>
          <w:szCs w:val="24"/>
          <w14:textOutline w14:w="4358" w14:cap="sq" w14:cmpd="sng">
            <w14:solidFill>
              <w14:srgbClr w14:val="000000"/>
            </w14:solidFill>
            <w14:prstDash w14:val="solid"/>
            <w14:bevel/>
          </w14:textOutline>
        </w:rPr>
        <w:t>中小企业声明函（货物）</w:t>
      </w:r>
    </w:p>
    <w:p w14:paraId="5C8BF7D1">
      <w:pPr>
        <w:pStyle w:val="5"/>
        <w:spacing w:line="384" w:lineRule="auto"/>
        <w:outlineLvl w:val="9"/>
        <w:rPr>
          <w:rFonts w:hint="eastAsia" w:ascii="宋体" w:hAnsi="宋体" w:eastAsia="宋体" w:cs="宋体"/>
          <w:color w:val="auto"/>
        </w:rPr>
      </w:pPr>
    </w:p>
    <w:p w14:paraId="308794E0">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14:paraId="5F9392C3">
      <w:pPr>
        <w:keepNext w:val="0"/>
        <w:keepLines w:val="0"/>
        <w:pageBreakBefore w:val="0"/>
        <w:widowControl/>
        <w:numPr>
          <w:ilvl w:val="0"/>
          <w:numId w:val="0"/>
        </w:numPr>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u w:val="none"/>
          <w:lang w:val="en-US" w:eastAsia="zh-CN"/>
        </w:rPr>
        <w:t>1.</w:t>
      </w:r>
      <w:r>
        <w:rPr>
          <w:rFonts w:hint="eastAsia" w:ascii="宋体" w:hAnsi="宋体" w:eastAsia="宋体" w:cs="宋体"/>
          <w:color w:val="auto"/>
          <w:sz w:val="24"/>
          <w:szCs w:val="24"/>
          <w:u w:val="single"/>
        </w:rPr>
        <w:t>（标的名称）</w:t>
      </w:r>
      <w:r>
        <w:rPr>
          <w:rFonts w:hint="eastAsia" w:ascii="宋体" w:hAnsi="宋体" w:eastAsia="宋体" w:cs="宋体"/>
          <w:color w:val="auto"/>
          <w:sz w:val="24"/>
          <w:szCs w:val="24"/>
        </w:rPr>
        <w:t>，属于</w:t>
      </w:r>
      <w:r>
        <w:rPr>
          <w:rFonts w:hint="eastAsia" w:ascii="宋体" w:hAnsi="宋体"/>
          <w:b/>
          <w:bCs/>
          <w:i/>
          <w:iCs/>
          <w:color w:val="auto"/>
          <w:sz w:val="24"/>
          <w:highlight w:val="none"/>
          <w:u w:val="single"/>
          <w:lang w:val="zh-CN"/>
        </w:rPr>
        <w:t>工业</w:t>
      </w:r>
      <w:r>
        <w:rPr>
          <w:rFonts w:hint="eastAsia" w:ascii="宋体" w:hAnsi="宋体" w:eastAsia="宋体" w:cs="宋体"/>
          <w:color w:val="auto"/>
          <w:sz w:val="24"/>
          <w:szCs w:val="24"/>
        </w:rPr>
        <w:t>；制造商为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rPr>
        <w:t>；</w:t>
      </w:r>
    </w:p>
    <w:p w14:paraId="010A5F04">
      <w:pPr>
        <w:keepNext w:val="0"/>
        <w:keepLines w:val="0"/>
        <w:pageBreakBefore w:val="0"/>
        <w:widowControl/>
        <w:numPr>
          <w:ilvl w:val="0"/>
          <w:numId w:val="0"/>
        </w:numPr>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u w:val="single"/>
        </w:rPr>
        <w:t>（标的名称）</w:t>
      </w:r>
      <w:r>
        <w:rPr>
          <w:rFonts w:hint="eastAsia" w:ascii="宋体" w:hAnsi="宋体" w:eastAsia="宋体" w:cs="宋体"/>
          <w:color w:val="auto"/>
          <w:sz w:val="24"/>
          <w:szCs w:val="24"/>
        </w:rPr>
        <w:t>，属于</w:t>
      </w:r>
      <w:r>
        <w:rPr>
          <w:rFonts w:hint="eastAsia" w:ascii="宋体" w:hAnsi="宋体"/>
          <w:b/>
          <w:bCs/>
          <w:i/>
          <w:iCs/>
          <w:color w:val="auto"/>
          <w:sz w:val="24"/>
          <w:highlight w:val="none"/>
          <w:u w:val="single"/>
          <w:lang w:val="zh-CN"/>
        </w:rPr>
        <w:t>工业</w:t>
      </w:r>
      <w:r>
        <w:rPr>
          <w:rFonts w:hint="eastAsia" w:ascii="宋体" w:hAnsi="宋体" w:eastAsia="宋体" w:cs="宋体"/>
          <w:color w:val="auto"/>
          <w:sz w:val="24"/>
          <w:szCs w:val="24"/>
        </w:rPr>
        <w:t>；制造商为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rPr>
        <w:t>；</w:t>
      </w:r>
    </w:p>
    <w:p w14:paraId="5DEADCA4">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w:t>
      </w:r>
    </w:p>
    <w:p w14:paraId="2654DC13">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以上企业，不属于大企业的分支机构，不存在控股股东为大企业的情形，也不存在与大企业的负责人为同一人的情形。</w:t>
      </w:r>
    </w:p>
    <w:p w14:paraId="797E6869">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本企业对上述声明内容的真实性负责。如有虚假，将依法承担相应责任。</w:t>
      </w:r>
    </w:p>
    <w:p w14:paraId="6F9DD8E7">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4"/>
          <w:szCs w:val="24"/>
        </w:rPr>
      </w:pPr>
    </w:p>
    <w:p w14:paraId="38B1B14C">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4"/>
          <w:szCs w:val="24"/>
        </w:rPr>
      </w:pPr>
    </w:p>
    <w:p w14:paraId="32C00BBF">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企业名称（盖章）：</w:t>
      </w:r>
    </w:p>
    <w:p w14:paraId="1B2732C5">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日期：</w:t>
      </w:r>
    </w:p>
    <w:p w14:paraId="5C0C10A8">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4"/>
          <w:szCs w:val="24"/>
        </w:rPr>
      </w:pPr>
    </w:p>
    <w:p w14:paraId="39D729F8">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4"/>
          <w:szCs w:val="24"/>
        </w:rPr>
      </w:pPr>
    </w:p>
    <w:p w14:paraId="299C6717">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注：</w:t>
      </w:r>
    </w:p>
    <w:p w14:paraId="210F6983">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1.从业人员、营业收入、资产总额填报上一年度数据，无上一年度数据的新成立企业可不填报。</w:t>
      </w:r>
    </w:p>
    <w:p w14:paraId="40E87196">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2.中标人享受中小企业扶持政策的，将随中标结果一并公示，如声明函内容不实的，将视为提供虚假材料谋取中标，将追究其法律责任。</w:t>
      </w:r>
    </w:p>
    <w:p w14:paraId="651A351D">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3.本项目所属行业：工业。</w:t>
      </w:r>
    </w:p>
    <w:p w14:paraId="30F904D8">
      <w:pPr>
        <w:spacing w:line="480" w:lineRule="auto"/>
        <w:rPr>
          <w:rFonts w:hint="eastAsia" w:ascii="宋体" w:hAnsi="宋体" w:cs="宋体"/>
          <w:color w:val="auto"/>
          <w:sz w:val="24"/>
          <w:highlight w:val="none"/>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br w:type="page"/>
      </w:r>
    </w:p>
    <w:p w14:paraId="78A989BA">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baseline"/>
        <w:outlineLvl w:val="9"/>
        <w:rPr>
          <w:rFonts w:hint="eastAsia" w:ascii="宋体" w:hAnsi="宋体"/>
          <w:b/>
          <w:color w:val="auto"/>
          <w:sz w:val="24"/>
          <w:highlight w:val="none"/>
        </w:rPr>
      </w:pPr>
      <w:bookmarkStart w:id="65" w:name="_Toc14104574"/>
      <w:bookmarkStart w:id="66" w:name="_Toc14104092"/>
      <w:bookmarkStart w:id="67" w:name="_Toc511239255"/>
      <w:bookmarkStart w:id="68" w:name="_Toc511239410"/>
      <w:bookmarkStart w:id="69" w:name="_Toc7338700"/>
      <w:r>
        <w:rPr>
          <w:rFonts w:hint="eastAsia" w:ascii="宋体" w:hAnsi="宋体"/>
          <w:b/>
          <w:color w:val="auto"/>
          <w:sz w:val="24"/>
          <w:highlight w:val="none"/>
        </w:rPr>
        <w:t>节能产品清单说明表</w:t>
      </w:r>
      <w:bookmarkEnd w:id="65"/>
      <w:bookmarkEnd w:id="66"/>
      <w:bookmarkEnd w:id="67"/>
      <w:bookmarkEnd w:id="68"/>
      <w:bookmarkEnd w:id="69"/>
    </w:p>
    <w:p w14:paraId="2510DAA8">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baseline"/>
        <w:outlineLvl w:val="9"/>
        <w:rPr>
          <w:rFonts w:hint="eastAsia" w:ascii="宋体" w:hAnsi="宋体"/>
          <w:color w:val="auto"/>
          <w:sz w:val="24"/>
          <w:highlight w:val="none"/>
        </w:rPr>
      </w:pPr>
      <w:bookmarkStart w:id="70" w:name="_Toc7338701"/>
      <w:bookmarkStart w:id="71" w:name="_Toc14104093"/>
      <w:bookmarkStart w:id="72" w:name="_Toc14104575"/>
      <w:bookmarkStart w:id="73" w:name="_Toc511239256"/>
      <w:bookmarkStart w:id="74" w:name="_Toc511239411"/>
      <w:r>
        <w:rPr>
          <w:rFonts w:hint="eastAsia" w:ascii="宋体" w:hAnsi="宋体"/>
          <w:color w:val="auto"/>
          <w:sz w:val="24"/>
          <w:highlight w:val="none"/>
        </w:rPr>
        <w:t>（</w:t>
      </w:r>
      <w:r>
        <w:rPr>
          <w:rFonts w:hint="eastAsia" w:ascii="宋体" w:hAnsi="宋体" w:cs="宋体"/>
          <w:color w:val="auto"/>
          <w:sz w:val="24"/>
          <w:highlight w:val="none"/>
        </w:rPr>
        <w:t>节能产品</w:t>
      </w:r>
      <w:r>
        <w:rPr>
          <w:rFonts w:hint="eastAsia" w:ascii="宋体" w:hAnsi="宋体"/>
          <w:color w:val="auto"/>
          <w:sz w:val="24"/>
          <w:highlight w:val="none"/>
        </w:rPr>
        <w:t>按下列格式提供）</w:t>
      </w:r>
      <w:bookmarkEnd w:id="70"/>
      <w:bookmarkEnd w:id="71"/>
      <w:bookmarkEnd w:id="72"/>
      <w:bookmarkEnd w:id="73"/>
      <w:bookmarkEnd w:id="74"/>
    </w:p>
    <w:p w14:paraId="30F36991">
      <w:pPr>
        <w:snapToGrid w:val="0"/>
        <w:spacing w:line="300" w:lineRule="auto"/>
        <w:rPr>
          <w:rFonts w:hint="eastAsia" w:ascii="宋体" w:hAnsi="宋体"/>
          <w:color w:val="auto"/>
          <w:sz w:val="24"/>
          <w:highlight w:val="none"/>
          <w:u w:val="single"/>
        </w:rPr>
      </w:pPr>
      <w:r>
        <w:rPr>
          <w:rFonts w:hint="eastAsia" w:ascii="宋体" w:hAnsi="宋体"/>
          <w:color w:val="auto"/>
          <w:sz w:val="24"/>
          <w:highlight w:val="none"/>
        </w:rPr>
        <w:t xml:space="preserve">项目名称： </w:t>
      </w:r>
      <w:r>
        <w:rPr>
          <w:rFonts w:hint="eastAsia" w:ascii="宋体" w:hAnsi="宋体"/>
          <w:color w:val="auto"/>
          <w:sz w:val="24"/>
          <w:highlight w:val="none"/>
          <w:u w:val="single"/>
        </w:rPr>
        <w:t xml:space="preserve">                       </w:t>
      </w:r>
    </w:p>
    <w:p w14:paraId="1C5DD47F">
      <w:pPr>
        <w:snapToGrid w:val="0"/>
        <w:spacing w:line="300" w:lineRule="auto"/>
        <w:rPr>
          <w:rFonts w:hint="eastAsia" w:ascii="宋体" w:hAnsi="宋体"/>
          <w:bCs/>
          <w:color w:val="auto"/>
          <w:sz w:val="24"/>
          <w:highlight w:val="none"/>
        </w:rPr>
      </w:pPr>
      <w:r>
        <w:rPr>
          <w:rFonts w:hint="eastAsia" w:ascii="宋体" w:hAnsi="宋体"/>
          <w:color w:val="auto"/>
          <w:sz w:val="24"/>
          <w:highlight w:val="none"/>
        </w:rPr>
        <w:t>项目编号：</w:t>
      </w:r>
      <w:r>
        <w:rPr>
          <w:rFonts w:hint="eastAsia" w:ascii="宋体" w:hAnsi="宋体"/>
          <w:i/>
          <w:iCs/>
          <w:color w:val="auto"/>
          <w:sz w:val="24"/>
          <w:highlight w:val="none"/>
        </w:rPr>
        <w:t xml:space="preserve"> </w:t>
      </w:r>
      <w:r>
        <w:rPr>
          <w:rFonts w:hint="eastAsia" w:ascii="宋体" w:hAnsi="宋体"/>
          <w:color w:val="auto"/>
          <w:sz w:val="24"/>
          <w:highlight w:val="none"/>
          <w:u w:val="single"/>
        </w:rPr>
        <w:t xml:space="preserve">                       </w:t>
      </w:r>
    </w:p>
    <w:tbl>
      <w:tblPr>
        <w:tblStyle w:val="12"/>
        <w:tblpPr w:leftFromText="180" w:rightFromText="180" w:vertAnchor="text" w:horzAnchor="page" w:tblpXSpec="center" w:tblpY="91"/>
        <w:tblOverlap w:val="never"/>
        <w:tblW w:w="951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64"/>
        <w:gridCol w:w="1061"/>
        <w:gridCol w:w="1263"/>
        <w:gridCol w:w="1990"/>
        <w:gridCol w:w="1520"/>
        <w:gridCol w:w="1591"/>
        <w:gridCol w:w="1329"/>
      </w:tblGrid>
      <w:tr w14:paraId="680960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6" w:hRule="atLeast"/>
          <w:jc w:val="center"/>
        </w:trPr>
        <w:tc>
          <w:tcPr>
            <w:tcW w:w="764" w:type="dxa"/>
            <w:vMerge w:val="restart"/>
            <w:noWrap w:val="0"/>
            <w:vAlign w:val="center"/>
          </w:tcPr>
          <w:p w14:paraId="43D28838">
            <w:pPr>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061" w:type="dxa"/>
            <w:vMerge w:val="restart"/>
            <w:noWrap w:val="0"/>
            <w:vAlign w:val="center"/>
          </w:tcPr>
          <w:p w14:paraId="0AE917C0">
            <w:pPr>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货物名称</w:t>
            </w:r>
          </w:p>
        </w:tc>
        <w:tc>
          <w:tcPr>
            <w:tcW w:w="1263" w:type="dxa"/>
            <w:vMerge w:val="restart"/>
            <w:noWrap w:val="0"/>
            <w:vAlign w:val="center"/>
          </w:tcPr>
          <w:p w14:paraId="76716981">
            <w:pPr>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规格型号</w:t>
            </w:r>
          </w:p>
        </w:tc>
        <w:tc>
          <w:tcPr>
            <w:tcW w:w="6430" w:type="dxa"/>
            <w:gridSpan w:val="4"/>
            <w:noWrap w:val="0"/>
            <w:vAlign w:val="center"/>
          </w:tcPr>
          <w:p w14:paraId="781864B3">
            <w:pPr>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节能产品政府采购清单</w:t>
            </w:r>
          </w:p>
        </w:tc>
      </w:tr>
      <w:tr w14:paraId="681D059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86" w:hRule="atLeast"/>
          <w:jc w:val="center"/>
        </w:trPr>
        <w:tc>
          <w:tcPr>
            <w:tcW w:w="764" w:type="dxa"/>
            <w:vMerge w:val="continue"/>
            <w:noWrap w:val="0"/>
            <w:vAlign w:val="center"/>
          </w:tcPr>
          <w:p w14:paraId="4F66C9E9">
            <w:pPr>
              <w:snapToGrid w:val="0"/>
              <w:spacing w:line="300" w:lineRule="auto"/>
              <w:rPr>
                <w:rFonts w:hint="eastAsia" w:ascii="宋体" w:hAnsi="宋体" w:eastAsia="宋体" w:cs="宋体"/>
                <w:color w:val="auto"/>
                <w:sz w:val="24"/>
                <w:szCs w:val="24"/>
                <w:highlight w:val="none"/>
              </w:rPr>
            </w:pPr>
          </w:p>
        </w:tc>
        <w:tc>
          <w:tcPr>
            <w:tcW w:w="1061" w:type="dxa"/>
            <w:vMerge w:val="continue"/>
            <w:noWrap w:val="0"/>
            <w:vAlign w:val="center"/>
          </w:tcPr>
          <w:p w14:paraId="4C36E344">
            <w:pPr>
              <w:snapToGrid w:val="0"/>
              <w:spacing w:line="300" w:lineRule="auto"/>
              <w:rPr>
                <w:rFonts w:hint="eastAsia" w:ascii="宋体" w:hAnsi="宋体" w:eastAsia="宋体" w:cs="宋体"/>
                <w:color w:val="auto"/>
                <w:sz w:val="24"/>
                <w:szCs w:val="24"/>
                <w:highlight w:val="none"/>
              </w:rPr>
            </w:pPr>
          </w:p>
        </w:tc>
        <w:tc>
          <w:tcPr>
            <w:tcW w:w="1263" w:type="dxa"/>
            <w:vMerge w:val="continue"/>
            <w:noWrap w:val="0"/>
            <w:vAlign w:val="center"/>
          </w:tcPr>
          <w:p w14:paraId="6F7C835C">
            <w:pPr>
              <w:snapToGrid w:val="0"/>
              <w:spacing w:line="300" w:lineRule="auto"/>
              <w:rPr>
                <w:rFonts w:hint="eastAsia" w:ascii="宋体" w:hAnsi="宋体" w:eastAsia="宋体" w:cs="宋体"/>
                <w:color w:val="auto"/>
                <w:sz w:val="24"/>
                <w:szCs w:val="24"/>
                <w:highlight w:val="none"/>
              </w:rPr>
            </w:pPr>
          </w:p>
        </w:tc>
        <w:tc>
          <w:tcPr>
            <w:tcW w:w="1990" w:type="dxa"/>
            <w:noWrap w:val="0"/>
            <w:vAlign w:val="center"/>
          </w:tcPr>
          <w:p w14:paraId="55C05CFA">
            <w:pPr>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已取得证书日期</w:t>
            </w:r>
          </w:p>
        </w:tc>
        <w:tc>
          <w:tcPr>
            <w:tcW w:w="1520" w:type="dxa"/>
            <w:noWrap w:val="0"/>
            <w:vAlign w:val="center"/>
          </w:tcPr>
          <w:p w14:paraId="6493B200">
            <w:pPr>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清单型号</w:t>
            </w:r>
          </w:p>
        </w:tc>
        <w:tc>
          <w:tcPr>
            <w:tcW w:w="1591" w:type="dxa"/>
            <w:noWrap w:val="0"/>
            <w:vAlign w:val="center"/>
          </w:tcPr>
          <w:p w14:paraId="5BD5C5F2">
            <w:pPr>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证书编号</w:t>
            </w:r>
          </w:p>
        </w:tc>
        <w:tc>
          <w:tcPr>
            <w:tcW w:w="1329" w:type="dxa"/>
            <w:noWrap w:val="0"/>
            <w:vAlign w:val="center"/>
          </w:tcPr>
          <w:p w14:paraId="0FFF0F6A">
            <w:pPr>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发证机构</w:t>
            </w:r>
          </w:p>
        </w:tc>
      </w:tr>
      <w:tr w14:paraId="5F8ABB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9" w:hRule="atLeast"/>
          <w:jc w:val="center"/>
        </w:trPr>
        <w:tc>
          <w:tcPr>
            <w:tcW w:w="764" w:type="dxa"/>
            <w:noWrap w:val="0"/>
            <w:vAlign w:val="center"/>
          </w:tcPr>
          <w:p w14:paraId="6B5A0F25">
            <w:pPr>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061" w:type="dxa"/>
            <w:noWrap w:val="0"/>
            <w:vAlign w:val="center"/>
          </w:tcPr>
          <w:p w14:paraId="77BA2DD3">
            <w:pPr>
              <w:snapToGrid w:val="0"/>
              <w:spacing w:line="300" w:lineRule="auto"/>
              <w:rPr>
                <w:rFonts w:hint="eastAsia" w:ascii="宋体" w:hAnsi="宋体" w:eastAsia="宋体" w:cs="宋体"/>
                <w:color w:val="auto"/>
                <w:sz w:val="24"/>
                <w:szCs w:val="24"/>
                <w:highlight w:val="none"/>
              </w:rPr>
            </w:pPr>
          </w:p>
        </w:tc>
        <w:tc>
          <w:tcPr>
            <w:tcW w:w="1263" w:type="dxa"/>
            <w:noWrap w:val="0"/>
            <w:vAlign w:val="center"/>
          </w:tcPr>
          <w:p w14:paraId="678EDD17">
            <w:pPr>
              <w:snapToGrid w:val="0"/>
              <w:spacing w:line="300" w:lineRule="auto"/>
              <w:rPr>
                <w:rFonts w:hint="eastAsia" w:ascii="宋体" w:hAnsi="宋体" w:eastAsia="宋体" w:cs="宋体"/>
                <w:color w:val="auto"/>
                <w:sz w:val="24"/>
                <w:szCs w:val="24"/>
                <w:highlight w:val="none"/>
              </w:rPr>
            </w:pPr>
          </w:p>
        </w:tc>
        <w:tc>
          <w:tcPr>
            <w:tcW w:w="1990" w:type="dxa"/>
            <w:noWrap w:val="0"/>
            <w:vAlign w:val="center"/>
          </w:tcPr>
          <w:p w14:paraId="60A3CCB1">
            <w:pPr>
              <w:snapToGrid w:val="0"/>
              <w:spacing w:line="300" w:lineRule="auto"/>
              <w:rPr>
                <w:rFonts w:hint="eastAsia" w:ascii="宋体" w:hAnsi="宋体" w:eastAsia="宋体" w:cs="宋体"/>
                <w:color w:val="auto"/>
                <w:sz w:val="24"/>
                <w:szCs w:val="24"/>
                <w:highlight w:val="none"/>
              </w:rPr>
            </w:pPr>
          </w:p>
        </w:tc>
        <w:tc>
          <w:tcPr>
            <w:tcW w:w="1520" w:type="dxa"/>
            <w:noWrap w:val="0"/>
            <w:vAlign w:val="center"/>
          </w:tcPr>
          <w:p w14:paraId="71863CE8">
            <w:pPr>
              <w:snapToGrid w:val="0"/>
              <w:spacing w:line="300" w:lineRule="auto"/>
              <w:rPr>
                <w:rFonts w:hint="eastAsia" w:ascii="宋体" w:hAnsi="宋体" w:eastAsia="宋体" w:cs="宋体"/>
                <w:color w:val="auto"/>
                <w:sz w:val="24"/>
                <w:szCs w:val="24"/>
                <w:highlight w:val="none"/>
              </w:rPr>
            </w:pPr>
          </w:p>
        </w:tc>
        <w:tc>
          <w:tcPr>
            <w:tcW w:w="1591" w:type="dxa"/>
            <w:noWrap w:val="0"/>
            <w:vAlign w:val="center"/>
          </w:tcPr>
          <w:p w14:paraId="67022A53">
            <w:pPr>
              <w:snapToGrid w:val="0"/>
              <w:spacing w:line="300" w:lineRule="auto"/>
              <w:rPr>
                <w:rFonts w:hint="eastAsia" w:ascii="宋体" w:hAnsi="宋体" w:eastAsia="宋体" w:cs="宋体"/>
                <w:color w:val="auto"/>
                <w:sz w:val="24"/>
                <w:szCs w:val="24"/>
                <w:highlight w:val="none"/>
              </w:rPr>
            </w:pPr>
          </w:p>
        </w:tc>
        <w:tc>
          <w:tcPr>
            <w:tcW w:w="1329" w:type="dxa"/>
            <w:noWrap w:val="0"/>
            <w:vAlign w:val="center"/>
          </w:tcPr>
          <w:p w14:paraId="75181AB7">
            <w:pPr>
              <w:snapToGrid w:val="0"/>
              <w:spacing w:line="300" w:lineRule="auto"/>
              <w:rPr>
                <w:rFonts w:hint="eastAsia" w:ascii="宋体" w:hAnsi="宋体" w:eastAsia="宋体" w:cs="宋体"/>
                <w:color w:val="auto"/>
                <w:sz w:val="24"/>
                <w:szCs w:val="24"/>
                <w:highlight w:val="none"/>
              </w:rPr>
            </w:pPr>
          </w:p>
        </w:tc>
      </w:tr>
      <w:tr w14:paraId="20694A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6" w:hRule="atLeast"/>
          <w:jc w:val="center"/>
        </w:trPr>
        <w:tc>
          <w:tcPr>
            <w:tcW w:w="764" w:type="dxa"/>
            <w:noWrap w:val="0"/>
            <w:vAlign w:val="center"/>
          </w:tcPr>
          <w:p w14:paraId="3AA2919F">
            <w:pPr>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061" w:type="dxa"/>
            <w:noWrap w:val="0"/>
            <w:vAlign w:val="center"/>
          </w:tcPr>
          <w:p w14:paraId="6A1434DC">
            <w:pPr>
              <w:snapToGrid w:val="0"/>
              <w:spacing w:line="300" w:lineRule="auto"/>
              <w:rPr>
                <w:rFonts w:hint="eastAsia" w:ascii="宋体" w:hAnsi="宋体" w:eastAsia="宋体" w:cs="宋体"/>
                <w:color w:val="auto"/>
                <w:sz w:val="24"/>
                <w:szCs w:val="24"/>
                <w:highlight w:val="none"/>
              </w:rPr>
            </w:pPr>
          </w:p>
        </w:tc>
        <w:tc>
          <w:tcPr>
            <w:tcW w:w="1263" w:type="dxa"/>
            <w:noWrap w:val="0"/>
            <w:vAlign w:val="center"/>
          </w:tcPr>
          <w:p w14:paraId="2B7E1DD7">
            <w:pPr>
              <w:snapToGrid w:val="0"/>
              <w:spacing w:line="300" w:lineRule="auto"/>
              <w:rPr>
                <w:rFonts w:hint="eastAsia" w:ascii="宋体" w:hAnsi="宋体" w:eastAsia="宋体" w:cs="宋体"/>
                <w:color w:val="auto"/>
                <w:sz w:val="24"/>
                <w:szCs w:val="24"/>
                <w:highlight w:val="none"/>
              </w:rPr>
            </w:pPr>
          </w:p>
        </w:tc>
        <w:tc>
          <w:tcPr>
            <w:tcW w:w="1990" w:type="dxa"/>
            <w:noWrap w:val="0"/>
            <w:vAlign w:val="center"/>
          </w:tcPr>
          <w:p w14:paraId="47F4CD1C">
            <w:pPr>
              <w:snapToGrid w:val="0"/>
              <w:spacing w:line="300" w:lineRule="auto"/>
              <w:rPr>
                <w:rFonts w:hint="eastAsia" w:ascii="宋体" w:hAnsi="宋体" w:eastAsia="宋体" w:cs="宋体"/>
                <w:color w:val="auto"/>
                <w:sz w:val="24"/>
                <w:szCs w:val="24"/>
                <w:highlight w:val="none"/>
              </w:rPr>
            </w:pPr>
          </w:p>
        </w:tc>
        <w:tc>
          <w:tcPr>
            <w:tcW w:w="1520" w:type="dxa"/>
            <w:noWrap w:val="0"/>
            <w:vAlign w:val="center"/>
          </w:tcPr>
          <w:p w14:paraId="29608314">
            <w:pPr>
              <w:snapToGrid w:val="0"/>
              <w:spacing w:line="300" w:lineRule="auto"/>
              <w:rPr>
                <w:rFonts w:hint="eastAsia" w:ascii="宋体" w:hAnsi="宋体" w:eastAsia="宋体" w:cs="宋体"/>
                <w:color w:val="auto"/>
                <w:sz w:val="24"/>
                <w:szCs w:val="24"/>
                <w:highlight w:val="none"/>
              </w:rPr>
            </w:pPr>
          </w:p>
        </w:tc>
        <w:tc>
          <w:tcPr>
            <w:tcW w:w="1591" w:type="dxa"/>
            <w:noWrap w:val="0"/>
            <w:vAlign w:val="center"/>
          </w:tcPr>
          <w:p w14:paraId="305CE48F">
            <w:pPr>
              <w:snapToGrid w:val="0"/>
              <w:spacing w:line="300" w:lineRule="auto"/>
              <w:rPr>
                <w:rFonts w:hint="eastAsia" w:ascii="宋体" w:hAnsi="宋体" w:eastAsia="宋体" w:cs="宋体"/>
                <w:color w:val="auto"/>
                <w:sz w:val="24"/>
                <w:szCs w:val="24"/>
                <w:highlight w:val="none"/>
              </w:rPr>
            </w:pPr>
          </w:p>
        </w:tc>
        <w:tc>
          <w:tcPr>
            <w:tcW w:w="1329" w:type="dxa"/>
            <w:noWrap w:val="0"/>
            <w:vAlign w:val="center"/>
          </w:tcPr>
          <w:p w14:paraId="54ADCB81">
            <w:pPr>
              <w:snapToGrid w:val="0"/>
              <w:spacing w:line="300" w:lineRule="auto"/>
              <w:rPr>
                <w:rFonts w:hint="eastAsia" w:ascii="宋体" w:hAnsi="宋体" w:eastAsia="宋体" w:cs="宋体"/>
                <w:color w:val="auto"/>
                <w:sz w:val="24"/>
                <w:szCs w:val="24"/>
                <w:highlight w:val="none"/>
              </w:rPr>
            </w:pPr>
          </w:p>
        </w:tc>
      </w:tr>
      <w:tr w14:paraId="5E1816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6" w:hRule="atLeast"/>
          <w:jc w:val="center"/>
        </w:trPr>
        <w:tc>
          <w:tcPr>
            <w:tcW w:w="764" w:type="dxa"/>
            <w:noWrap w:val="0"/>
            <w:vAlign w:val="center"/>
          </w:tcPr>
          <w:p w14:paraId="4C147D5F">
            <w:pPr>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061" w:type="dxa"/>
            <w:noWrap w:val="0"/>
            <w:vAlign w:val="center"/>
          </w:tcPr>
          <w:p w14:paraId="3061A3EF">
            <w:pPr>
              <w:snapToGrid w:val="0"/>
              <w:spacing w:line="300" w:lineRule="auto"/>
              <w:rPr>
                <w:rFonts w:hint="eastAsia" w:ascii="宋体" w:hAnsi="宋体" w:eastAsia="宋体" w:cs="宋体"/>
                <w:color w:val="auto"/>
                <w:sz w:val="24"/>
                <w:szCs w:val="24"/>
                <w:highlight w:val="none"/>
              </w:rPr>
            </w:pPr>
          </w:p>
        </w:tc>
        <w:tc>
          <w:tcPr>
            <w:tcW w:w="1263" w:type="dxa"/>
            <w:noWrap w:val="0"/>
            <w:vAlign w:val="center"/>
          </w:tcPr>
          <w:p w14:paraId="5E76187A">
            <w:pPr>
              <w:snapToGrid w:val="0"/>
              <w:spacing w:line="300" w:lineRule="auto"/>
              <w:rPr>
                <w:rFonts w:hint="eastAsia" w:ascii="宋体" w:hAnsi="宋体" w:eastAsia="宋体" w:cs="宋体"/>
                <w:color w:val="auto"/>
                <w:sz w:val="24"/>
                <w:szCs w:val="24"/>
                <w:highlight w:val="none"/>
              </w:rPr>
            </w:pPr>
          </w:p>
        </w:tc>
        <w:tc>
          <w:tcPr>
            <w:tcW w:w="1990" w:type="dxa"/>
            <w:noWrap w:val="0"/>
            <w:vAlign w:val="center"/>
          </w:tcPr>
          <w:p w14:paraId="4608A72D">
            <w:pPr>
              <w:snapToGrid w:val="0"/>
              <w:spacing w:line="300" w:lineRule="auto"/>
              <w:rPr>
                <w:rFonts w:hint="eastAsia" w:ascii="宋体" w:hAnsi="宋体" w:eastAsia="宋体" w:cs="宋体"/>
                <w:color w:val="auto"/>
                <w:sz w:val="24"/>
                <w:szCs w:val="24"/>
                <w:highlight w:val="none"/>
              </w:rPr>
            </w:pPr>
          </w:p>
        </w:tc>
        <w:tc>
          <w:tcPr>
            <w:tcW w:w="1520" w:type="dxa"/>
            <w:noWrap w:val="0"/>
            <w:vAlign w:val="center"/>
          </w:tcPr>
          <w:p w14:paraId="242018DF">
            <w:pPr>
              <w:snapToGrid w:val="0"/>
              <w:spacing w:line="300" w:lineRule="auto"/>
              <w:rPr>
                <w:rFonts w:hint="eastAsia" w:ascii="宋体" w:hAnsi="宋体" w:eastAsia="宋体" w:cs="宋体"/>
                <w:color w:val="auto"/>
                <w:sz w:val="24"/>
                <w:szCs w:val="24"/>
                <w:highlight w:val="none"/>
              </w:rPr>
            </w:pPr>
          </w:p>
        </w:tc>
        <w:tc>
          <w:tcPr>
            <w:tcW w:w="1591" w:type="dxa"/>
            <w:noWrap w:val="0"/>
            <w:vAlign w:val="center"/>
          </w:tcPr>
          <w:p w14:paraId="5D2BC656">
            <w:pPr>
              <w:snapToGrid w:val="0"/>
              <w:spacing w:line="300" w:lineRule="auto"/>
              <w:rPr>
                <w:rFonts w:hint="eastAsia" w:ascii="宋体" w:hAnsi="宋体" w:eastAsia="宋体" w:cs="宋体"/>
                <w:color w:val="auto"/>
                <w:sz w:val="24"/>
                <w:szCs w:val="24"/>
                <w:highlight w:val="none"/>
              </w:rPr>
            </w:pPr>
          </w:p>
        </w:tc>
        <w:tc>
          <w:tcPr>
            <w:tcW w:w="1329" w:type="dxa"/>
            <w:noWrap w:val="0"/>
            <w:vAlign w:val="center"/>
          </w:tcPr>
          <w:p w14:paraId="49CDF859">
            <w:pPr>
              <w:snapToGrid w:val="0"/>
              <w:spacing w:line="300" w:lineRule="auto"/>
              <w:rPr>
                <w:rFonts w:hint="eastAsia" w:ascii="宋体" w:hAnsi="宋体" w:eastAsia="宋体" w:cs="宋体"/>
                <w:color w:val="auto"/>
                <w:sz w:val="24"/>
                <w:szCs w:val="24"/>
                <w:highlight w:val="none"/>
              </w:rPr>
            </w:pPr>
          </w:p>
        </w:tc>
      </w:tr>
      <w:tr w14:paraId="141105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6" w:hRule="atLeast"/>
          <w:jc w:val="center"/>
        </w:trPr>
        <w:tc>
          <w:tcPr>
            <w:tcW w:w="764" w:type="dxa"/>
            <w:noWrap w:val="0"/>
            <w:vAlign w:val="center"/>
          </w:tcPr>
          <w:p w14:paraId="0C4C2F2A">
            <w:pPr>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061" w:type="dxa"/>
            <w:noWrap w:val="0"/>
            <w:vAlign w:val="center"/>
          </w:tcPr>
          <w:p w14:paraId="1999B14D">
            <w:pPr>
              <w:snapToGrid w:val="0"/>
              <w:spacing w:line="300" w:lineRule="auto"/>
              <w:rPr>
                <w:rFonts w:hint="eastAsia" w:ascii="宋体" w:hAnsi="宋体" w:eastAsia="宋体" w:cs="宋体"/>
                <w:color w:val="auto"/>
                <w:sz w:val="24"/>
                <w:szCs w:val="24"/>
                <w:highlight w:val="none"/>
              </w:rPr>
            </w:pPr>
          </w:p>
        </w:tc>
        <w:tc>
          <w:tcPr>
            <w:tcW w:w="1263" w:type="dxa"/>
            <w:noWrap w:val="0"/>
            <w:vAlign w:val="center"/>
          </w:tcPr>
          <w:p w14:paraId="7468D73C">
            <w:pPr>
              <w:snapToGrid w:val="0"/>
              <w:spacing w:line="300" w:lineRule="auto"/>
              <w:rPr>
                <w:rFonts w:hint="eastAsia" w:ascii="宋体" w:hAnsi="宋体" w:eastAsia="宋体" w:cs="宋体"/>
                <w:color w:val="auto"/>
                <w:sz w:val="24"/>
                <w:szCs w:val="24"/>
                <w:highlight w:val="none"/>
              </w:rPr>
            </w:pPr>
          </w:p>
        </w:tc>
        <w:tc>
          <w:tcPr>
            <w:tcW w:w="1990" w:type="dxa"/>
            <w:noWrap w:val="0"/>
            <w:vAlign w:val="center"/>
          </w:tcPr>
          <w:p w14:paraId="0C8C509A">
            <w:pPr>
              <w:snapToGrid w:val="0"/>
              <w:spacing w:line="300" w:lineRule="auto"/>
              <w:rPr>
                <w:rFonts w:hint="eastAsia" w:ascii="宋体" w:hAnsi="宋体" w:eastAsia="宋体" w:cs="宋体"/>
                <w:color w:val="auto"/>
                <w:sz w:val="24"/>
                <w:szCs w:val="24"/>
                <w:highlight w:val="none"/>
              </w:rPr>
            </w:pPr>
          </w:p>
        </w:tc>
        <w:tc>
          <w:tcPr>
            <w:tcW w:w="1520" w:type="dxa"/>
            <w:noWrap w:val="0"/>
            <w:vAlign w:val="center"/>
          </w:tcPr>
          <w:p w14:paraId="776E961D">
            <w:pPr>
              <w:snapToGrid w:val="0"/>
              <w:spacing w:line="300" w:lineRule="auto"/>
              <w:rPr>
                <w:rFonts w:hint="eastAsia" w:ascii="宋体" w:hAnsi="宋体" w:eastAsia="宋体" w:cs="宋体"/>
                <w:color w:val="auto"/>
                <w:sz w:val="24"/>
                <w:szCs w:val="24"/>
                <w:highlight w:val="none"/>
              </w:rPr>
            </w:pPr>
          </w:p>
        </w:tc>
        <w:tc>
          <w:tcPr>
            <w:tcW w:w="1591" w:type="dxa"/>
            <w:noWrap w:val="0"/>
            <w:vAlign w:val="center"/>
          </w:tcPr>
          <w:p w14:paraId="4DEEF093">
            <w:pPr>
              <w:snapToGrid w:val="0"/>
              <w:spacing w:line="300" w:lineRule="auto"/>
              <w:rPr>
                <w:rFonts w:hint="eastAsia" w:ascii="宋体" w:hAnsi="宋体" w:eastAsia="宋体" w:cs="宋体"/>
                <w:color w:val="auto"/>
                <w:sz w:val="24"/>
                <w:szCs w:val="24"/>
                <w:highlight w:val="none"/>
              </w:rPr>
            </w:pPr>
          </w:p>
        </w:tc>
        <w:tc>
          <w:tcPr>
            <w:tcW w:w="1329" w:type="dxa"/>
            <w:noWrap w:val="0"/>
            <w:vAlign w:val="center"/>
          </w:tcPr>
          <w:p w14:paraId="02051575">
            <w:pPr>
              <w:snapToGrid w:val="0"/>
              <w:spacing w:line="300" w:lineRule="auto"/>
              <w:rPr>
                <w:rFonts w:hint="eastAsia" w:ascii="宋体" w:hAnsi="宋体" w:eastAsia="宋体" w:cs="宋体"/>
                <w:color w:val="auto"/>
                <w:sz w:val="24"/>
                <w:szCs w:val="24"/>
                <w:highlight w:val="none"/>
              </w:rPr>
            </w:pPr>
          </w:p>
        </w:tc>
      </w:tr>
      <w:tr w14:paraId="4AD890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6" w:hRule="atLeast"/>
          <w:jc w:val="center"/>
        </w:trPr>
        <w:tc>
          <w:tcPr>
            <w:tcW w:w="764" w:type="dxa"/>
            <w:noWrap w:val="0"/>
            <w:vAlign w:val="center"/>
          </w:tcPr>
          <w:p w14:paraId="0B95A67C">
            <w:pPr>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061" w:type="dxa"/>
            <w:noWrap w:val="0"/>
            <w:vAlign w:val="center"/>
          </w:tcPr>
          <w:p w14:paraId="1F445311">
            <w:pPr>
              <w:snapToGrid w:val="0"/>
              <w:spacing w:line="300" w:lineRule="auto"/>
              <w:rPr>
                <w:rFonts w:hint="eastAsia" w:ascii="宋体" w:hAnsi="宋体" w:eastAsia="宋体" w:cs="宋体"/>
                <w:color w:val="auto"/>
                <w:sz w:val="24"/>
                <w:szCs w:val="24"/>
                <w:highlight w:val="none"/>
              </w:rPr>
            </w:pPr>
          </w:p>
        </w:tc>
        <w:tc>
          <w:tcPr>
            <w:tcW w:w="1263" w:type="dxa"/>
            <w:noWrap w:val="0"/>
            <w:vAlign w:val="center"/>
          </w:tcPr>
          <w:p w14:paraId="15B1F0A9">
            <w:pPr>
              <w:snapToGrid w:val="0"/>
              <w:spacing w:line="300" w:lineRule="auto"/>
              <w:rPr>
                <w:rFonts w:hint="eastAsia" w:ascii="宋体" w:hAnsi="宋体" w:eastAsia="宋体" w:cs="宋体"/>
                <w:color w:val="auto"/>
                <w:sz w:val="24"/>
                <w:szCs w:val="24"/>
                <w:highlight w:val="none"/>
              </w:rPr>
            </w:pPr>
          </w:p>
        </w:tc>
        <w:tc>
          <w:tcPr>
            <w:tcW w:w="1990" w:type="dxa"/>
            <w:noWrap w:val="0"/>
            <w:vAlign w:val="center"/>
          </w:tcPr>
          <w:p w14:paraId="24EDA2FF">
            <w:pPr>
              <w:snapToGrid w:val="0"/>
              <w:spacing w:line="300" w:lineRule="auto"/>
              <w:rPr>
                <w:rFonts w:hint="eastAsia" w:ascii="宋体" w:hAnsi="宋体" w:eastAsia="宋体" w:cs="宋体"/>
                <w:color w:val="auto"/>
                <w:sz w:val="24"/>
                <w:szCs w:val="24"/>
                <w:highlight w:val="none"/>
              </w:rPr>
            </w:pPr>
          </w:p>
        </w:tc>
        <w:tc>
          <w:tcPr>
            <w:tcW w:w="1520" w:type="dxa"/>
            <w:noWrap w:val="0"/>
            <w:vAlign w:val="center"/>
          </w:tcPr>
          <w:p w14:paraId="7B3C6ABD">
            <w:pPr>
              <w:snapToGrid w:val="0"/>
              <w:spacing w:line="300" w:lineRule="auto"/>
              <w:rPr>
                <w:rFonts w:hint="eastAsia" w:ascii="宋体" w:hAnsi="宋体" w:eastAsia="宋体" w:cs="宋体"/>
                <w:color w:val="auto"/>
                <w:sz w:val="24"/>
                <w:szCs w:val="24"/>
                <w:highlight w:val="none"/>
              </w:rPr>
            </w:pPr>
          </w:p>
        </w:tc>
        <w:tc>
          <w:tcPr>
            <w:tcW w:w="1591" w:type="dxa"/>
            <w:noWrap w:val="0"/>
            <w:vAlign w:val="center"/>
          </w:tcPr>
          <w:p w14:paraId="42E1678E">
            <w:pPr>
              <w:snapToGrid w:val="0"/>
              <w:spacing w:line="300" w:lineRule="auto"/>
              <w:rPr>
                <w:rFonts w:hint="eastAsia" w:ascii="宋体" w:hAnsi="宋体" w:eastAsia="宋体" w:cs="宋体"/>
                <w:color w:val="auto"/>
                <w:sz w:val="24"/>
                <w:szCs w:val="24"/>
                <w:highlight w:val="none"/>
              </w:rPr>
            </w:pPr>
          </w:p>
        </w:tc>
        <w:tc>
          <w:tcPr>
            <w:tcW w:w="1329" w:type="dxa"/>
            <w:noWrap w:val="0"/>
            <w:vAlign w:val="center"/>
          </w:tcPr>
          <w:p w14:paraId="06ACE6D9">
            <w:pPr>
              <w:snapToGrid w:val="0"/>
              <w:spacing w:line="300" w:lineRule="auto"/>
              <w:rPr>
                <w:rFonts w:hint="eastAsia" w:ascii="宋体" w:hAnsi="宋体" w:eastAsia="宋体" w:cs="宋体"/>
                <w:color w:val="auto"/>
                <w:sz w:val="24"/>
                <w:szCs w:val="24"/>
                <w:highlight w:val="none"/>
              </w:rPr>
            </w:pPr>
          </w:p>
        </w:tc>
      </w:tr>
      <w:tr w14:paraId="54D525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6" w:hRule="atLeast"/>
          <w:jc w:val="center"/>
        </w:trPr>
        <w:tc>
          <w:tcPr>
            <w:tcW w:w="764" w:type="dxa"/>
            <w:noWrap w:val="0"/>
            <w:vAlign w:val="center"/>
          </w:tcPr>
          <w:p w14:paraId="57AA3C8B">
            <w:pPr>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p>
        </w:tc>
        <w:tc>
          <w:tcPr>
            <w:tcW w:w="1061" w:type="dxa"/>
            <w:noWrap w:val="0"/>
            <w:vAlign w:val="center"/>
          </w:tcPr>
          <w:p w14:paraId="3E42C8AD">
            <w:pPr>
              <w:snapToGrid w:val="0"/>
              <w:spacing w:line="300" w:lineRule="auto"/>
              <w:rPr>
                <w:rFonts w:hint="eastAsia" w:ascii="宋体" w:hAnsi="宋体" w:eastAsia="宋体" w:cs="宋体"/>
                <w:color w:val="auto"/>
                <w:sz w:val="24"/>
                <w:szCs w:val="24"/>
                <w:highlight w:val="none"/>
              </w:rPr>
            </w:pPr>
          </w:p>
        </w:tc>
        <w:tc>
          <w:tcPr>
            <w:tcW w:w="1263" w:type="dxa"/>
            <w:noWrap w:val="0"/>
            <w:vAlign w:val="center"/>
          </w:tcPr>
          <w:p w14:paraId="4EFEB930">
            <w:pPr>
              <w:snapToGrid w:val="0"/>
              <w:spacing w:line="300" w:lineRule="auto"/>
              <w:rPr>
                <w:rFonts w:hint="eastAsia" w:ascii="宋体" w:hAnsi="宋体" w:eastAsia="宋体" w:cs="宋体"/>
                <w:color w:val="auto"/>
                <w:sz w:val="24"/>
                <w:szCs w:val="24"/>
                <w:highlight w:val="none"/>
              </w:rPr>
            </w:pPr>
          </w:p>
        </w:tc>
        <w:tc>
          <w:tcPr>
            <w:tcW w:w="1990" w:type="dxa"/>
            <w:noWrap w:val="0"/>
            <w:vAlign w:val="center"/>
          </w:tcPr>
          <w:p w14:paraId="2BC09414">
            <w:pPr>
              <w:snapToGrid w:val="0"/>
              <w:spacing w:line="300" w:lineRule="auto"/>
              <w:rPr>
                <w:rFonts w:hint="eastAsia" w:ascii="宋体" w:hAnsi="宋体" w:eastAsia="宋体" w:cs="宋体"/>
                <w:color w:val="auto"/>
                <w:sz w:val="24"/>
                <w:szCs w:val="24"/>
                <w:highlight w:val="none"/>
              </w:rPr>
            </w:pPr>
          </w:p>
        </w:tc>
        <w:tc>
          <w:tcPr>
            <w:tcW w:w="1520" w:type="dxa"/>
            <w:noWrap w:val="0"/>
            <w:vAlign w:val="center"/>
          </w:tcPr>
          <w:p w14:paraId="4C883433">
            <w:pPr>
              <w:snapToGrid w:val="0"/>
              <w:spacing w:line="300" w:lineRule="auto"/>
              <w:rPr>
                <w:rFonts w:hint="eastAsia" w:ascii="宋体" w:hAnsi="宋体" w:eastAsia="宋体" w:cs="宋体"/>
                <w:color w:val="auto"/>
                <w:sz w:val="24"/>
                <w:szCs w:val="24"/>
                <w:highlight w:val="none"/>
              </w:rPr>
            </w:pPr>
          </w:p>
        </w:tc>
        <w:tc>
          <w:tcPr>
            <w:tcW w:w="1591" w:type="dxa"/>
            <w:noWrap w:val="0"/>
            <w:vAlign w:val="center"/>
          </w:tcPr>
          <w:p w14:paraId="6B49DA19">
            <w:pPr>
              <w:snapToGrid w:val="0"/>
              <w:spacing w:line="300" w:lineRule="auto"/>
              <w:rPr>
                <w:rFonts w:hint="eastAsia" w:ascii="宋体" w:hAnsi="宋体" w:eastAsia="宋体" w:cs="宋体"/>
                <w:color w:val="auto"/>
                <w:sz w:val="24"/>
                <w:szCs w:val="24"/>
                <w:highlight w:val="none"/>
              </w:rPr>
            </w:pPr>
          </w:p>
        </w:tc>
        <w:tc>
          <w:tcPr>
            <w:tcW w:w="1329" w:type="dxa"/>
            <w:noWrap w:val="0"/>
            <w:vAlign w:val="center"/>
          </w:tcPr>
          <w:p w14:paraId="0DE7EE39">
            <w:pPr>
              <w:snapToGrid w:val="0"/>
              <w:spacing w:line="300" w:lineRule="auto"/>
              <w:rPr>
                <w:rFonts w:hint="eastAsia" w:ascii="宋体" w:hAnsi="宋体" w:eastAsia="宋体" w:cs="宋体"/>
                <w:color w:val="auto"/>
                <w:sz w:val="24"/>
                <w:szCs w:val="24"/>
                <w:highlight w:val="none"/>
              </w:rPr>
            </w:pPr>
          </w:p>
        </w:tc>
      </w:tr>
    </w:tbl>
    <w:p w14:paraId="5E581875">
      <w:pPr>
        <w:pStyle w:val="6"/>
        <w:ind w:left="0" w:leftChars="0" w:firstLine="0" w:firstLineChars="0"/>
        <w:jc w:val="left"/>
        <w:rPr>
          <w:rFonts w:hint="eastAsia" w:ascii="宋体" w:hAnsi="宋体" w:eastAsia="宋体"/>
          <w:b w:val="0"/>
          <w:color w:val="auto"/>
          <w:sz w:val="24"/>
          <w:highlight w:val="none"/>
        </w:rPr>
      </w:pPr>
      <w:r>
        <w:rPr>
          <w:rFonts w:hint="eastAsia" w:ascii="宋体" w:hAnsi="宋体" w:eastAsia="宋体"/>
          <w:b w:val="0"/>
          <w:color w:val="auto"/>
          <w:sz w:val="24"/>
          <w:highlight w:val="none"/>
        </w:rPr>
        <w:t>注：1、上述“节能产品政府采购清单”以相关职能部门正式发布的最新一期为准。</w:t>
      </w:r>
    </w:p>
    <w:p w14:paraId="3E685319">
      <w:pPr>
        <w:pStyle w:val="6"/>
        <w:ind w:left="105" w:leftChars="50" w:firstLine="360" w:firstLineChars="150"/>
        <w:jc w:val="left"/>
        <w:rPr>
          <w:rFonts w:hint="eastAsia" w:ascii="宋体" w:hAnsi="宋体" w:eastAsia="宋体"/>
          <w:b w:val="0"/>
          <w:color w:val="auto"/>
          <w:sz w:val="24"/>
          <w:highlight w:val="none"/>
        </w:rPr>
      </w:pPr>
      <w:r>
        <w:rPr>
          <w:rFonts w:hint="eastAsia" w:ascii="宋体" w:hAnsi="宋体" w:eastAsia="宋体"/>
          <w:b w:val="0"/>
          <w:color w:val="auto"/>
          <w:sz w:val="24"/>
          <w:highlight w:val="none"/>
        </w:rPr>
        <w:t>2、采购项目分包的，本表应按报价包号填写。</w:t>
      </w:r>
    </w:p>
    <w:p w14:paraId="1EBD517C">
      <w:pPr>
        <w:pStyle w:val="6"/>
        <w:ind w:left="105" w:leftChars="50" w:firstLine="360" w:firstLineChars="150"/>
        <w:jc w:val="left"/>
        <w:rPr>
          <w:rFonts w:hint="eastAsia" w:ascii="宋体" w:hAnsi="宋体" w:eastAsia="宋体"/>
          <w:b w:val="0"/>
          <w:color w:val="auto"/>
          <w:sz w:val="24"/>
          <w:highlight w:val="none"/>
        </w:rPr>
      </w:pPr>
      <w:r>
        <w:rPr>
          <w:rFonts w:hint="eastAsia" w:ascii="宋体" w:hAnsi="宋体" w:eastAsia="宋体"/>
          <w:b w:val="0"/>
          <w:color w:val="auto"/>
          <w:sz w:val="24"/>
          <w:highlight w:val="none"/>
        </w:rPr>
        <w:t>3、后附认证证书复印件加盖</w:t>
      </w:r>
      <w:r>
        <w:rPr>
          <w:rFonts w:hint="eastAsia" w:ascii="宋体" w:hAnsi="宋体" w:eastAsia="宋体"/>
          <w:b w:val="0"/>
          <w:color w:val="auto"/>
          <w:sz w:val="24"/>
          <w:highlight w:val="none"/>
          <w:lang w:eastAsia="zh-CN"/>
        </w:rPr>
        <w:t>供应商</w:t>
      </w:r>
      <w:r>
        <w:rPr>
          <w:rFonts w:hint="eastAsia" w:ascii="宋体" w:hAnsi="宋体" w:eastAsia="宋体"/>
          <w:b w:val="0"/>
          <w:color w:val="auto"/>
          <w:sz w:val="24"/>
          <w:highlight w:val="none"/>
        </w:rPr>
        <w:t>公章。</w:t>
      </w:r>
    </w:p>
    <w:p w14:paraId="4B4D1E03">
      <w:pPr>
        <w:spacing w:line="480" w:lineRule="auto"/>
        <w:jc w:val="center"/>
        <w:rPr>
          <w:rFonts w:hint="eastAsia" w:ascii="宋体" w:hAnsi="宋体" w:cs="宋体"/>
          <w:color w:val="auto"/>
          <w:sz w:val="24"/>
          <w:highlight w:val="none"/>
        </w:rPr>
      </w:pPr>
    </w:p>
    <w:p w14:paraId="73DD67BA">
      <w:pPr>
        <w:spacing w:line="480" w:lineRule="auto"/>
        <w:jc w:val="both"/>
        <w:rPr>
          <w:rFonts w:hint="eastAsia" w:ascii="宋体" w:hAnsi="宋体" w:cs="宋体"/>
          <w:color w:val="auto"/>
          <w:sz w:val="24"/>
          <w:highlight w:val="none"/>
        </w:rPr>
      </w:pPr>
      <w:r>
        <w:rPr>
          <w:rFonts w:hint="eastAsia" w:ascii="宋体" w:hAnsi="宋体" w:cs="宋体"/>
          <w:color w:val="auto"/>
          <w:sz w:val="24"/>
          <w:highlight w:val="none"/>
          <w:lang w:eastAsia="zh-CN"/>
        </w:rPr>
        <w:t>供应商</w:t>
      </w:r>
      <w:r>
        <w:rPr>
          <w:rFonts w:hint="eastAsia" w:ascii="宋体" w:hAnsi="宋体" w:cs="宋体"/>
          <w:color w:val="auto"/>
          <w:sz w:val="24"/>
          <w:highlight w:val="none"/>
        </w:rPr>
        <w:t>（盖单位公章）</w:t>
      </w:r>
    </w:p>
    <w:p w14:paraId="27F5F46F">
      <w:pPr>
        <w:spacing w:line="480" w:lineRule="auto"/>
        <w:jc w:val="both"/>
        <w:rPr>
          <w:rFonts w:hint="eastAsia" w:ascii="宋体" w:hAnsi="宋体" w:cs="宋体"/>
          <w:color w:val="auto"/>
          <w:sz w:val="24"/>
          <w:highlight w:val="none"/>
        </w:rPr>
      </w:pPr>
      <w:r>
        <w:rPr>
          <w:rFonts w:hint="eastAsia" w:ascii="宋体" w:hAnsi="宋体" w:cs="宋体"/>
          <w:color w:val="auto"/>
          <w:sz w:val="24"/>
          <w:highlight w:val="none"/>
        </w:rPr>
        <w:t>法定代表人或其委托代理人（签字）</w:t>
      </w:r>
    </w:p>
    <w:p w14:paraId="1E459EBB">
      <w:pPr>
        <w:spacing w:line="480" w:lineRule="auto"/>
        <w:ind w:left="1050" w:hanging="1050" w:hangingChars="500"/>
        <w:jc w:val="both"/>
        <w:rPr>
          <w:rFonts w:hint="eastAsia" w:ascii="宋体" w:hAnsi="宋体" w:cs="宋体"/>
          <w:color w:val="auto"/>
          <w:sz w:val="24"/>
          <w:highlight w:val="none"/>
        </w:rPr>
      </w:pPr>
      <w:r>
        <w:rPr>
          <w:rFonts w:hint="eastAsia" w:ascii="宋体" w:hAnsi="宋体" w:cs="宋体"/>
          <w:color w:val="auto"/>
          <w:highlight w:val="none"/>
        </w:rPr>
        <w:t xml:space="preserve">       </w:t>
      </w:r>
      <w:r>
        <w:rPr>
          <w:rFonts w:hint="eastAsia" w:ascii="宋体" w:hAnsi="宋体" w:cs="宋体"/>
          <w:color w:val="auto"/>
          <w:sz w:val="24"/>
          <w:highlight w:val="none"/>
        </w:rPr>
        <w:t>年     月     日</w:t>
      </w:r>
    </w:p>
    <w:p w14:paraId="33CAB4A0">
      <w:pPr>
        <w:spacing w:line="480" w:lineRule="auto"/>
        <w:rPr>
          <w:rFonts w:hint="eastAsia" w:ascii="宋体" w:hAnsi="宋体" w:cs="宋体"/>
          <w:color w:val="auto"/>
          <w:sz w:val="24"/>
          <w:highlight w:val="none"/>
        </w:rPr>
      </w:pPr>
      <w:r>
        <w:rPr>
          <w:rFonts w:ascii="宋体" w:hAnsi="宋体" w:cs="宋体"/>
          <w:color w:val="auto"/>
          <w:sz w:val="24"/>
          <w:highlight w:val="none"/>
        </w:rPr>
        <w:br w:type="page"/>
      </w:r>
    </w:p>
    <w:p w14:paraId="1E90741F">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baseline"/>
        <w:outlineLvl w:val="9"/>
        <w:rPr>
          <w:rFonts w:hint="eastAsia" w:ascii="宋体" w:hAnsi="宋体"/>
          <w:b/>
          <w:color w:val="auto"/>
          <w:sz w:val="24"/>
          <w:highlight w:val="none"/>
        </w:rPr>
      </w:pPr>
      <w:bookmarkStart w:id="75" w:name="_Toc14104094"/>
      <w:bookmarkStart w:id="76" w:name="_Toc14104576"/>
      <w:bookmarkStart w:id="77" w:name="_Toc511239412"/>
      <w:bookmarkStart w:id="78" w:name="_Toc511239257"/>
      <w:bookmarkStart w:id="79" w:name="_Toc7338702"/>
      <w:r>
        <w:rPr>
          <w:rFonts w:hint="eastAsia" w:ascii="宋体" w:hAnsi="宋体"/>
          <w:b/>
          <w:color w:val="auto"/>
          <w:sz w:val="24"/>
          <w:highlight w:val="none"/>
        </w:rPr>
        <w:t>环境标志产品清单说明表</w:t>
      </w:r>
      <w:bookmarkEnd w:id="75"/>
      <w:bookmarkEnd w:id="76"/>
      <w:bookmarkEnd w:id="77"/>
      <w:bookmarkEnd w:id="78"/>
      <w:bookmarkEnd w:id="79"/>
    </w:p>
    <w:p w14:paraId="18CC12A6">
      <w:pPr>
        <w:snapToGrid w:val="0"/>
        <w:spacing w:line="300" w:lineRule="auto"/>
        <w:jc w:val="center"/>
        <w:rPr>
          <w:rFonts w:hint="eastAsia" w:ascii="宋体" w:hAnsi="宋体"/>
          <w:color w:val="auto"/>
          <w:sz w:val="24"/>
          <w:highlight w:val="none"/>
        </w:rPr>
      </w:pPr>
      <w:r>
        <w:rPr>
          <w:rFonts w:hint="eastAsia" w:ascii="宋体" w:hAnsi="宋体"/>
          <w:color w:val="auto"/>
          <w:sz w:val="24"/>
          <w:highlight w:val="none"/>
        </w:rPr>
        <w:t>（环境标志产品按下列格式提供）</w:t>
      </w:r>
    </w:p>
    <w:p w14:paraId="52AD0586">
      <w:pPr>
        <w:snapToGrid w:val="0"/>
        <w:spacing w:line="300" w:lineRule="auto"/>
        <w:rPr>
          <w:rFonts w:hint="eastAsia" w:ascii="宋体" w:hAnsi="宋体"/>
          <w:color w:val="auto"/>
          <w:sz w:val="24"/>
          <w:highlight w:val="none"/>
        </w:rPr>
      </w:pPr>
    </w:p>
    <w:p w14:paraId="0CD7682B">
      <w:pPr>
        <w:snapToGrid w:val="0"/>
        <w:spacing w:line="300" w:lineRule="auto"/>
        <w:rPr>
          <w:rFonts w:hint="eastAsia" w:ascii="宋体" w:hAnsi="宋体"/>
          <w:color w:val="auto"/>
          <w:sz w:val="24"/>
          <w:highlight w:val="none"/>
          <w:u w:val="single"/>
        </w:rPr>
      </w:pPr>
      <w:r>
        <w:rPr>
          <w:rFonts w:hint="eastAsia" w:ascii="宋体" w:hAnsi="宋体"/>
          <w:color w:val="auto"/>
          <w:sz w:val="24"/>
          <w:highlight w:val="none"/>
        </w:rPr>
        <w:t xml:space="preserve">采购项目名称： </w:t>
      </w:r>
      <w:r>
        <w:rPr>
          <w:rFonts w:hint="eastAsia" w:ascii="宋体" w:hAnsi="宋体"/>
          <w:color w:val="auto"/>
          <w:sz w:val="24"/>
          <w:highlight w:val="none"/>
          <w:u w:val="single"/>
        </w:rPr>
        <w:t xml:space="preserve">                       </w:t>
      </w:r>
    </w:p>
    <w:p w14:paraId="6797C8EF">
      <w:pPr>
        <w:snapToGrid w:val="0"/>
        <w:spacing w:line="300" w:lineRule="auto"/>
        <w:rPr>
          <w:rFonts w:hint="eastAsia" w:ascii="宋体" w:hAnsi="宋体"/>
          <w:i/>
          <w:iCs/>
          <w:color w:val="auto"/>
          <w:sz w:val="24"/>
          <w:highlight w:val="none"/>
        </w:rPr>
      </w:pPr>
      <w:r>
        <w:rPr>
          <w:rFonts w:hint="eastAsia" w:ascii="宋体" w:hAnsi="宋体"/>
          <w:color w:val="auto"/>
          <w:sz w:val="24"/>
          <w:highlight w:val="none"/>
        </w:rPr>
        <w:t>采购项目编号：</w:t>
      </w:r>
      <w:r>
        <w:rPr>
          <w:rFonts w:hint="eastAsia" w:ascii="宋体" w:hAnsi="宋体"/>
          <w:i/>
          <w:iCs/>
          <w:color w:val="auto"/>
          <w:sz w:val="24"/>
          <w:highlight w:val="none"/>
        </w:rPr>
        <w:t xml:space="preserve"> </w:t>
      </w:r>
      <w:r>
        <w:rPr>
          <w:rFonts w:hint="eastAsia" w:ascii="宋体" w:hAnsi="宋体"/>
          <w:color w:val="auto"/>
          <w:sz w:val="24"/>
          <w:highlight w:val="none"/>
          <w:u w:val="single"/>
        </w:rPr>
        <w:t xml:space="preserve">                       </w:t>
      </w:r>
    </w:p>
    <w:p w14:paraId="0DC3B5B1">
      <w:pPr>
        <w:rPr>
          <w:rFonts w:hint="eastAsia" w:ascii="宋体" w:hAnsi="宋体"/>
          <w:color w:val="auto"/>
          <w:szCs w:val="21"/>
          <w:highlight w:val="none"/>
        </w:rPr>
      </w:pPr>
    </w:p>
    <w:tbl>
      <w:tblPr>
        <w:tblStyle w:val="12"/>
        <w:tblW w:w="0" w:type="auto"/>
        <w:jc w:val="center"/>
        <w:tblLayout w:type="fixed"/>
        <w:tblCellMar>
          <w:top w:w="0" w:type="dxa"/>
          <w:left w:w="108" w:type="dxa"/>
          <w:bottom w:w="0" w:type="dxa"/>
          <w:right w:w="108" w:type="dxa"/>
        </w:tblCellMar>
      </w:tblPr>
      <w:tblGrid>
        <w:gridCol w:w="729"/>
        <w:gridCol w:w="1090"/>
        <w:gridCol w:w="1076"/>
        <w:gridCol w:w="1759"/>
        <w:gridCol w:w="1276"/>
        <w:gridCol w:w="1417"/>
        <w:gridCol w:w="1653"/>
      </w:tblGrid>
      <w:tr w14:paraId="3B8E6B0D">
        <w:tblPrEx>
          <w:tblCellMar>
            <w:top w:w="0" w:type="dxa"/>
            <w:left w:w="108" w:type="dxa"/>
            <w:bottom w:w="0" w:type="dxa"/>
            <w:right w:w="108" w:type="dxa"/>
          </w:tblCellMar>
        </w:tblPrEx>
        <w:trPr>
          <w:trHeight w:val="420" w:hRule="atLeast"/>
          <w:jc w:val="center"/>
        </w:trPr>
        <w:tc>
          <w:tcPr>
            <w:tcW w:w="729" w:type="dxa"/>
            <w:vMerge w:val="restart"/>
            <w:tcBorders>
              <w:top w:val="single" w:color="auto" w:sz="8" w:space="0"/>
              <w:left w:val="single" w:color="auto" w:sz="8" w:space="0"/>
              <w:bottom w:val="single" w:color="auto" w:sz="8" w:space="0"/>
              <w:right w:val="single" w:color="auto" w:sz="8" w:space="0"/>
            </w:tcBorders>
            <w:noWrap w:val="0"/>
            <w:vAlign w:val="center"/>
          </w:tcPr>
          <w:p w14:paraId="5B4958DB">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090" w:type="dxa"/>
            <w:vMerge w:val="restart"/>
            <w:tcBorders>
              <w:top w:val="single" w:color="auto" w:sz="8" w:space="0"/>
              <w:left w:val="single" w:color="auto" w:sz="8" w:space="0"/>
              <w:bottom w:val="single" w:color="auto" w:sz="8" w:space="0"/>
              <w:right w:val="single" w:color="auto" w:sz="8" w:space="0"/>
            </w:tcBorders>
            <w:noWrap w:val="0"/>
            <w:vAlign w:val="center"/>
          </w:tcPr>
          <w:p w14:paraId="78EE4D76">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货物名称</w:t>
            </w:r>
          </w:p>
        </w:tc>
        <w:tc>
          <w:tcPr>
            <w:tcW w:w="1076" w:type="dxa"/>
            <w:vMerge w:val="restart"/>
            <w:tcBorders>
              <w:top w:val="single" w:color="auto" w:sz="8" w:space="0"/>
              <w:left w:val="single" w:color="auto" w:sz="8" w:space="0"/>
              <w:bottom w:val="single" w:color="auto" w:sz="8" w:space="0"/>
              <w:right w:val="single" w:color="auto" w:sz="8" w:space="0"/>
            </w:tcBorders>
            <w:noWrap w:val="0"/>
            <w:vAlign w:val="center"/>
          </w:tcPr>
          <w:p w14:paraId="2B248AA4">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规格型号</w:t>
            </w:r>
          </w:p>
        </w:tc>
        <w:tc>
          <w:tcPr>
            <w:tcW w:w="6105" w:type="dxa"/>
            <w:gridSpan w:val="4"/>
            <w:tcBorders>
              <w:top w:val="single" w:color="auto" w:sz="8" w:space="0"/>
              <w:left w:val="single" w:color="auto" w:sz="8" w:space="0"/>
              <w:bottom w:val="single" w:color="auto" w:sz="8" w:space="0"/>
              <w:right w:val="single" w:color="auto" w:sz="8" w:space="0"/>
            </w:tcBorders>
            <w:noWrap w:val="0"/>
            <w:vAlign w:val="center"/>
          </w:tcPr>
          <w:p w14:paraId="75E7E0A6">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环境标志产品政府采购清单</w:t>
            </w:r>
          </w:p>
        </w:tc>
      </w:tr>
      <w:tr w14:paraId="23E168F1">
        <w:tblPrEx>
          <w:tblCellMar>
            <w:top w:w="0" w:type="dxa"/>
            <w:left w:w="108" w:type="dxa"/>
            <w:bottom w:w="0" w:type="dxa"/>
            <w:right w:w="108" w:type="dxa"/>
          </w:tblCellMar>
        </w:tblPrEx>
        <w:trPr>
          <w:trHeight w:val="314" w:hRule="atLeast"/>
          <w:jc w:val="center"/>
        </w:trPr>
        <w:tc>
          <w:tcPr>
            <w:tcW w:w="729" w:type="dxa"/>
            <w:vMerge w:val="continue"/>
            <w:tcBorders>
              <w:top w:val="single" w:color="auto" w:sz="8" w:space="0"/>
              <w:left w:val="single" w:color="auto" w:sz="8" w:space="0"/>
              <w:bottom w:val="single" w:color="auto" w:sz="8" w:space="0"/>
              <w:right w:val="single" w:color="auto" w:sz="8" w:space="0"/>
            </w:tcBorders>
            <w:noWrap w:val="0"/>
            <w:vAlign w:val="center"/>
          </w:tcPr>
          <w:p w14:paraId="5764DA86">
            <w:pPr>
              <w:bidi w:val="0"/>
              <w:jc w:val="center"/>
              <w:rPr>
                <w:rFonts w:hint="eastAsia" w:ascii="宋体" w:hAnsi="宋体" w:eastAsia="宋体" w:cs="宋体"/>
                <w:color w:val="auto"/>
                <w:sz w:val="24"/>
                <w:szCs w:val="24"/>
              </w:rPr>
            </w:pPr>
          </w:p>
        </w:tc>
        <w:tc>
          <w:tcPr>
            <w:tcW w:w="1090" w:type="dxa"/>
            <w:vMerge w:val="continue"/>
            <w:tcBorders>
              <w:top w:val="single" w:color="auto" w:sz="8" w:space="0"/>
              <w:left w:val="single" w:color="auto" w:sz="8" w:space="0"/>
              <w:bottom w:val="single" w:color="auto" w:sz="8" w:space="0"/>
              <w:right w:val="single" w:color="auto" w:sz="8" w:space="0"/>
            </w:tcBorders>
            <w:noWrap w:val="0"/>
            <w:vAlign w:val="center"/>
          </w:tcPr>
          <w:p w14:paraId="1C6335C3">
            <w:pPr>
              <w:bidi w:val="0"/>
              <w:jc w:val="center"/>
              <w:rPr>
                <w:rFonts w:hint="eastAsia" w:ascii="宋体" w:hAnsi="宋体" w:eastAsia="宋体" w:cs="宋体"/>
                <w:color w:val="auto"/>
                <w:sz w:val="24"/>
                <w:szCs w:val="24"/>
              </w:rPr>
            </w:pPr>
          </w:p>
        </w:tc>
        <w:tc>
          <w:tcPr>
            <w:tcW w:w="1076" w:type="dxa"/>
            <w:vMerge w:val="continue"/>
            <w:tcBorders>
              <w:top w:val="single" w:color="auto" w:sz="8" w:space="0"/>
              <w:left w:val="single" w:color="auto" w:sz="8" w:space="0"/>
              <w:bottom w:val="single" w:color="auto" w:sz="8" w:space="0"/>
              <w:right w:val="single" w:color="auto" w:sz="8" w:space="0"/>
            </w:tcBorders>
            <w:noWrap w:val="0"/>
            <w:vAlign w:val="center"/>
          </w:tcPr>
          <w:p w14:paraId="5EC3E9E5">
            <w:pPr>
              <w:bidi w:val="0"/>
              <w:jc w:val="center"/>
              <w:rPr>
                <w:rFonts w:hint="eastAsia" w:ascii="宋体" w:hAnsi="宋体" w:eastAsia="宋体" w:cs="宋体"/>
                <w:color w:val="auto"/>
                <w:sz w:val="24"/>
                <w:szCs w:val="24"/>
              </w:rPr>
            </w:pPr>
          </w:p>
        </w:tc>
        <w:tc>
          <w:tcPr>
            <w:tcW w:w="1759" w:type="dxa"/>
            <w:tcBorders>
              <w:top w:val="single" w:color="auto" w:sz="8" w:space="0"/>
              <w:left w:val="single" w:color="auto" w:sz="8" w:space="0"/>
              <w:bottom w:val="single" w:color="auto" w:sz="8" w:space="0"/>
              <w:right w:val="single" w:color="auto" w:sz="8" w:space="0"/>
            </w:tcBorders>
            <w:noWrap w:val="0"/>
            <w:vAlign w:val="center"/>
          </w:tcPr>
          <w:p w14:paraId="2C2FD91F">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已取得证书日期</w:t>
            </w:r>
          </w:p>
        </w:tc>
        <w:tc>
          <w:tcPr>
            <w:tcW w:w="1276" w:type="dxa"/>
            <w:tcBorders>
              <w:top w:val="single" w:color="auto" w:sz="8" w:space="0"/>
              <w:left w:val="single" w:color="auto" w:sz="8" w:space="0"/>
              <w:bottom w:val="single" w:color="auto" w:sz="8" w:space="0"/>
              <w:right w:val="single" w:color="auto" w:sz="8" w:space="0"/>
            </w:tcBorders>
            <w:noWrap w:val="0"/>
            <w:vAlign w:val="center"/>
          </w:tcPr>
          <w:p w14:paraId="2CEE0B07">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清单型号</w:t>
            </w:r>
          </w:p>
        </w:tc>
        <w:tc>
          <w:tcPr>
            <w:tcW w:w="1417" w:type="dxa"/>
            <w:tcBorders>
              <w:top w:val="single" w:color="auto" w:sz="8" w:space="0"/>
              <w:left w:val="single" w:color="auto" w:sz="8" w:space="0"/>
              <w:bottom w:val="single" w:color="auto" w:sz="8" w:space="0"/>
              <w:right w:val="single" w:color="auto" w:sz="8" w:space="0"/>
            </w:tcBorders>
            <w:noWrap w:val="0"/>
            <w:vAlign w:val="center"/>
          </w:tcPr>
          <w:p w14:paraId="58A64B4A">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证书编号</w:t>
            </w:r>
          </w:p>
        </w:tc>
        <w:tc>
          <w:tcPr>
            <w:tcW w:w="1653" w:type="dxa"/>
            <w:tcBorders>
              <w:top w:val="single" w:color="auto" w:sz="8" w:space="0"/>
              <w:left w:val="single" w:color="auto" w:sz="8" w:space="0"/>
              <w:bottom w:val="single" w:color="auto" w:sz="8" w:space="0"/>
              <w:right w:val="single" w:color="auto" w:sz="8" w:space="0"/>
            </w:tcBorders>
            <w:noWrap w:val="0"/>
            <w:vAlign w:val="center"/>
          </w:tcPr>
          <w:p w14:paraId="53B214AC">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发证机构</w:t>
            </w:r>
          </w:p>
        </w:tc>
      </w:tr>
      <w:tr w14:paraId="6BF16135">
        <w:tblPrEx>
          <w:tblCellMar>
            <w:top w:w="0" w:type="dxa"/>
            <w:left w:w="108" w:type="dxa"/>
            <w:bottom w:w="0" w:type="dxa"/>
            <w:right w:w="108" w:type="dxa"/>
          </w:tblCellMar>
        </w:tblPrEx>
        <w:trPr>
          <w:trHeight w:val="645" w:hRule="atLeast"/>
          <w:jc w:val="center"/>
        </w:trPr>
        <w:tc>
          <w:tcPr>
            <w:tcW w:w="729" w:type="dxa"/>
            <w:tcBorders>
              <w:top w:val="single" w:color="auto" w:sz="8" w:space="0"/>
              <w:left w:val="single" w:color="auto" w:sz="8" w:space="0"/>
              <w:bottom w:val="single" w:color="auto" w:sz="8" w:space="0"/>
              <w:right w:val="single" w:color="auto" w:sz="8" w:space="0"/>
            </w:tcBorders>
            <w:noWrap w:val="0"/>
            <w:vAlign w:val="center"/>
          </w:tcPr>
          <w:p w14:paraId="4DB814C4">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090" w:type="dxa"/>
            <w:tcBorders>
              <w:top w:val="single" w:color="auto" w:sz="8" w:space="0"/>
              <w:left w:val="single" w:color="auto" w:sz="8" w:space="0"/>
              <w:bottom w:val="single" w:color="auto" w:sz="8" w:space="0"/>
              <w:right w:val="single" w:color="auto" w:sz="8" w:space="0"/>
            </w:tcBorders>
            <w:noWrap w:val="0"/>
            <w:vAlign w:val="center"/>
          </w:tcPr>
          <w:p w14:paraId="44BCCA54">
            <w:pPr>
              <w:bidi w:val="0"/>
              <w:jc w:val="center"/>
              <w:rPr>
                <w:rFonts w:hint="eastAsia" w:ascii="宋体" w:hAnsi="宋体" w:eastAsia="宋体" w:cs="宋体"/>
                <w:color w:val="auto"/>
                <w:sz w:val="24"/>
                <w:szCs w:val="24"/>
              </w:rPr>
            </w:pPr>
          </w:p>
        </w:tc>
        <w:tc>
          <w:tcPr>
            <w:tcW w:w="1076" w:type="dxa"/>
            <w:tcBorders>
              <w:top w:val="single" w:color="auto" w:sz="8" w:space="0"/>
              <w:left w:val="single" w:color="auto" w:sz="8" w:space="0"/>
              <w:bottom w:val="single" w:color="auto" w:sz="8" w:space="0"/>
              <w:right w:val="single" w:color="auto" w:sz="8" w:space="0"/>
            </w:tcBorders>
            <w:noWrap w:val="0"/>
            <w:vAlign w:val="center"/>
          </w:tcPr>
          <w:p w14:paraId="3AE1179A">
            <w:pPr>
              <w:bidi w:val="0"/>
              <w:jc w:val="center"/>
              <w:rPr>
                <w:rFonts w:hint="eastAsia" w:ascii="宋体" w:hAnsi="宋体" w:eastAsia="宋体" w:cs="宋体"/>
                <w:color w:val="auto"/>
                <w:sz w:val="24"/>
                <w:szCs w:val="24"/>
              </w:rPr>
            </w:pPr>
          </w:p>
        </w:tc>
        <w:tc>
          <w:tcPr>
            <w:tcW w:w="1759" w:type="dxa"/>
            <w:tcBorders>
              <w:top w:val="single" w:color="auto" w:sz="8" w:space="0"/>
              <w:left w:val="single" w:color="auto" w:sz="8" w:space="0"/>
              <w:bottom w:val="single" w:color="auto" w:sz="8" w:space="0"/>
              <w:right w:val="single" w:color="auto" w:sz="8" w:space="0"/>
            </w:tcBorders>
            <w:noWrap w:val="0"/>
            <w:vAlign w:val="center"/>
          </w:tcPr>
          <w:p w14:paraId="6ED8DBC7">
            <w:pPr>
              <w:bidi w:val="0"/>
              <w:jc w:val="center"/>
              <w:rPr>
                <w:rFonts w:hint="eastAsia" w:ascii="宋体" w:hAnsi="宋体" w:eastAsia="宋体" w:cs="宋体"/>
                <w:color w:val="auto"/>
                <w:sz w:val="24"/>
                <w:szCs w:val="24"/>
              </w:rPr>
            </w:pPr>
          </w:p>
        </w:tc>
        <w:tc>
          <w:tcPr>
            <w:tcW w:w="1276" w:type="dxa"/>
            <w:tcBorders>
              <w:top w:val="single" w:color="auto" w:sz="8" w:space="0"/>
              <w:left w:val="single" w:color="auto" w:sz="8" w:space="0"/>
              <w:bottom w:val="single" w:color="auto" w:sz="8" w:space="0"/>
              <w:right w:val="single" w:color="auto" w:sz="8" w:space="0"/>
            </w:tcBorders>
            <w:noWrap w:val="0"/>
            <w:vAlign w:val="center"/>
          </w:tcPr>
          <w:p w14:paraId="3B7949F5">
            <w:pPr>
              <w:bidi w:val="0"/>
              <w:jc w:val="center"/>
              <w:rPr>
                <w:rFonts w:hint="eastAsia" w:ascii="宋体" w:hAnsi="宋体" w:eastAsia="宋体" w:cs="宋体"/>
                <w:color w:val="auto"/>
                <w:sz w:val="24"/>
                <w:szCs w:val="24"/>
              </w:rPr>
            </w:pPr>
          </w:p>
        </w:tc>
        <w:tc>
          <w:tcPr>
            <w:tcW w:w="1417" w:type="dxa"/>
            <w:tcBorders>
              <w:top w:val="single" w:color="auto" w:sz="8" w:space="0"/>
              <w:left w:val="single" w:color="auto" w:sz="8" w:space="0"/>
              <w:bottom w:val="single" w:color="auto" w:sz="8" w:space="0"/>
              <w:right w:val="single" w:color="auto" w:sz="8" w:space="0"/>
            </w:tcBorders>
            <w:noWrap w:val="0"/>
            <w:vAlign w:val="center"/>
          </w:tcPr>
          <w:p w14:paraId="404A253E">
            <w:pPr>
              <w:bidi w:val="0"/>
              <w:jc w:val="center"/>
              <w:rPr>
                <w:rFonts w:hint="eastAsia" w:ascii="宋体" w:hAnsi="宋体" w:eastAsia="宋体" w:cs="宋体"/>
                <w:color w:val="auto"/>
                <w:sz w:val="24"/>
                <w:szCs w:val="24"/>
              </w:rPr>
            </w:pPr>
          </w:p>
        </w:tc>
        <w:tc>
          <w:tcPr>
            <w:tcW w:w="1653" w:type="dxa"/>
            <w:tcBorders>
              <w:top w:val="single" w:color="auto" w:sz="8" w:space="0"/>
              <w:left w:val="single" w:color="auto" w:sz="8" w:space="0"/>
              <w:bottom w:val="single" w:color="auto" w:sz="8" w:space="0"/>
              <w:right w:val="single" w:color="auto" w:sz="8" w:space="0"/>
            </w:tcBorders>
            <w:noWrap w:val="0"/>
            <w:vAlign w:val="center"/>
          </w:tcPr>
          <w:p w14:paraId="5476E606">
            <w:pPr>
              <w:bidi w:val="0"/>
              <w:jc w:val="center"/>
              <w:rPr>
                <w:rFonts w:hint="eastAsia" w:ascii="宋体" w:hAnsi="宋体" w:eastAsia="宋体" w:cs="宋体"/>
                <w:color w:val="auto"/>
                <w:sz w:val="24"/>
                <w:szCs w:val="24"/>
              </w:rPr>
            </w:pPr>
          </w:p>
        </w:tc>
      </w:tr>
      <w:tr w14:paraId="48B4D536">
        <w:tblPrEx>
          <w:tblCellMar>
            <w:top w:w="0" w:type="dxa"/>
            <w:left w:w="108" w:type="dxa"/>
            <w:bottom w:w="0" w:type="dxa"/>
            <w:right w:w="108" w:type="dxa"/>
          </w:tblCellMar>
        </w:tblPrEx>
        <w:trPr>
          <w:trHeight w:val="390" w:hRule="atLeast"/>
          <w:jc w:val="center"/>
        </w:trPr>
        <w:tc>
          <w:tcPr>
            <w:tcW w:w="729" w:type="dxa"/>
            <w:tcBorders>
              <w:top w:val="single" w:color="auto" w:sz="8" w:space="0"/>
              <w:left w:val="single" w:color="auto" w:sz="8" w:space="0"/>
              <w:bottom w:val="single" w:color="auto" w:sz="8" w:space="0"/>
              <w:right w:val="single" w:color="auto" w:sz="8" w:space="0"/>
            </w:tcBorders>
            <w:noWrap w:val="0"/>
            <w:vAlign w:val="center"/>
          </w:tcPr>
          <w:p w14:paraId="3038AB8E">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090" w:type="dxa"/>
            <w:tcBorders>
              <w:top w:val="single" w:color="auto" w:sz="8" w:space="0"/>
              <w:left w:val="single" w:color="auto" w:sz="8" w:space="0"/>
              <w:bottom w:val="single" w:color="auto" w:sz="8" w:space="0"/>
              <w:right w:val="single" w:color="auto" w:sz="8" w:space="0"/>
            </w:tcBorders>
            <w:noWrap w:val="0"/>
            <w:vAlign w:val="center"/>
          </w:tcPr>
          <w:p w14:paraId="2349EE86">
            <w:pPr>
              <w:bidi w:val="0"/>
              <w:jc w:val="center"/>
              <w:rPr>
                <w:rFonts w:hint="eastAsia" w:ascii="宋体" w:hAnsi="宋体" w:eastAsia="宋体" w:cs="宋体"/>
                <w:color w:val="auto"/>
                <w:sz w:val="24"/>
                <w:szCs w:val="24"/>
              </w:rPr>
            </w:pPr>
          </w:p>
        </w:tc>
        <w:tc>
          <w:tcPr>
            <w:tcW w:w="1076" w:type="dxa"/>
            <w:tcBorders>
              <w:top w:val="single" w:color="auto" w:sz="8" w:space="0"/>
              <w:left w:val="single" w:color="auto" w:sz="8" w:space="0"/>
              <w:bottom w:val="single" w:color="auto" w:sz="8" w:space="0"/>
              <w:right w:val="single" w:color="auto" w:sz="8" w:space="0"/>
            </w:tcBorders>
            <w:noWrap w:val="0"/>
            <w:vAlign w:val="center"/>
          </w:tcPr>
          <w:p w14:paraId="7DCBD54F">
            <w:pPr>
              <w:bidi w:val="0"/>
              <w:jc w:val="center"/>
              <w:rPr>
                <w:rFonts w:hint="eastAsia" w:ascii="宋体" w:hAnsi="宋体" w:eastAsia="宋体" w:cs="宋体"/>
                <w:color w:val="auto"/>
                <w:sz w:val="24"/>
                <w:szCs w:val="24"/>
              </w:rPr>
            </w:pPr>
          </w:p>
        </w:tc>
        <w:tc>
          <w:tcPr>
            <w:tcW w:w="1759" w:type="dxa"/>
            <w:tcBorders>
              <w:top w:val="single" w:color="auto" w:sz="8" w:space="0"/>
              <w:left w:val="single" w:color="auto" w:sz="8" w:space="0"/>
              <w:bottom w:val="single" w:color="auto" w:sz="8" w:space="0"/>
              <w:right w:val="single" w:color="auto" w:sz="8" w:space="0"/>
            </w:tcBorders>
            <w:noWrap w:val="0"/>
            <w:vAlign w:val="center"/>
          </w:tcPr>
          <w:p w14:paraId="39FE4ADB">
            <w:pPr>
              <w:bidi w:val="0"/>
              <w:jc w:val="center"/>
              <w:rPr>
                <w:rFonts w:hint="eastAsia" w:ascii="宋体" w:hAnsi="宋体" w:eastAsia="宋体" w:cs="宋体"/>
                <w:color w:val="auto"/>
                <w:sz w:val="24"/>
                <w:szCs w:val="24"/>
              </w:rPr>
            </w:pPr>
          </w:p>
        </w:tc>
        <w:tc>
          <w:tcPr>
            <w:tcW w:w="1276" w:type="dxa"/>
            <w:tcBorders>
              <w:top w:val="single" w:color="auto" w:sz="8" w:space="0"/>
              <w:left w:val="single" w:color="auto" w:sz="8" w:space="0"/>
              <w:bottom w:val="single" w:color="auto" w:sz="8" w:space="0"/>
              <w:right w:val="single" w:color="auto" w:sz="8" w:space="0"/>
            </w:tcBorders>
            <w:noWrap w:val="0"/>
            <w:vAlign w:val="center"/>
          </w:tcPr>
          <w:p w14:paraId="33E1CD61">
            <w:pPr>
              <w:bidi w:val="0"/>
              <w:jc w:val="center"/>
              <w:rPr>
                <w:rFonts w:hint="eastAsia" w:ascii="宋体" w:hAnsi="宋体" w:eastAsia="宋体" w:cs="宋体"/>
                <w:color w:val="auto"/>
                <w:sz w:val="24"/>
                <w:szCs w:val="24"/>
              </w:rPr>
            </w:pPr>
          </w:p>
        </w:tc>
        <w:tc>
          <w:tcPr>
            <w:tcW w:w="1417" w:type="dxa"/>
            <w:tcBorders>
              <w:top w:val="single" w:color="auto" w:sz="8" w:space="0"/>
              <w:left w:val="single" w:color="auto" w:sz="8" w:space="0"/>
              <w:bottom w:val="single" w:color="auto" w:sz="8" w:space="0"/>
              <w:right w:val="single" w:color="auto" w:sz="8" w:space="0"/>
            </w:tcBorders>
            <w:noWrap w:val="0"/>
            <w:vAlign w:val="center"/>
          </w:tcPr>
          <w:p w14:paraId="19029B83">
            <w:pPr>
              <w:bidi w:val="0"/>
              <w:jc w:val="center"/>
              <w:rPr>
                <w:rFonts w:hint="eastAsia" w:ascii="宋体" w:hAnsi="宋体" w:eastAsia="宋体" w:cs="宋体"/>
                <w:color w:val="auto"/>
                <w:sz w:val="24"/>
                <w:szCs w:val="24"/>
              </w:rPr>
            </w:pPr>
          </w:p>
        </w:tc>
        <w:tc>
          <w:tcPr>
            <w:tcW w:w="1653" w:type="dxa"/>
            <w:tcBorders>
              <w:top w:val="single" w:color="auto" w:sz="8" w:space="0"/>
              <w:left w:val="single" w:color="auto" w:sz="8" w:space="0"/>
              <w:bottom w:val="single" w:color="auto" w:sz="8" w:space="0"/>
              <w:right w:val="single" w:color="auto" w:sz="8" w:space="0"/>
            </w:tcBorders>
            <w:noWrap w:val="0"/>
            <w:vAlign w:val="center"/>
          </w:tcPr>
          <w:p w14:paraId="05C100C0">
            <w:pPr>
              <w:bidi w:val="0"/>
              <w:jc w:val="center"/>
              <w:rPr>
                <w:rFonts w:hint="eastAsia" w:ascii="宋体" w:hAnsi="宋体" w:eastAsia="宋体" w:cs="宋体"/>
                <w:color w:val="auto"/>
                <w:sz w:val="24"/>
                <w:szCs w:val="24"/>
              </w:rPr>
            </w:pPr>
          </w:p>
        </w:tc>
      </w:tr>
      <w:tr w14:paraId="7AC9A9E0">
        <w:tblPrEx>
          <w:tblCellMar>
            <w:top w:w="0" w:type="dxa"/>
            <w:left w:w="108" w:type="dxa"/>
            <w:bottom w:w="0" w:type="dxa"/>
            <w:right w:w="108" w:type="dxa"/>
          </w:tblCellMar>
        </w:tblPrEx>
        <w:trPr>
          <w:trHeight w:val="390" w:hRule="atLeast"/>
          <w:jc w:val="center"/>
        </w:trPr>
        <w:tc>
          <w:tcPr>
            <w:tcW w:w="729" w:type="dxa"/>
            <w:tcBorders>
              <w:top w:val="single" w:color="auto" w:sz="8" w:space="0"/>
              <w:left w:val="single" w:color="auto" w:sz="8" w:space="0"/>
              <w:bottom w:val="single" w:color="auto" w:sz="8" w:space="0"/>
              <w:right w:val="single" w:color="auto" w:sz="8" w:space="0"/>
            </w:tcBorders>
            <w:noWrap w:val="0"/>
            <w:vAlign w:val="center"/>
          </w:tcPr>
          <w:p w14:paraId="400DC34C">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090" w:type="dxa"/>
            <w:tcBorders>
              <w:top w:val="single" w:color="auto" w:sz="8" w:space="0"/>
              <w:left w:val="single" w:color="auto" w:sz="8" w:space="0"/>
              <w:bottom w:val="single" w:color="auto" w:sz="8" w:space="0"/>
              <w:right w:val="single" w:color="auto" w:sz="8" w:space="0"/>
            </w:tcBorders>
            <w:noWrap w:val="0"/>
            <w:vAlign w:val="center"/>
          </w:tcPr>
          <w:p w14:paraId="630FAD85">
            <w:pPr>
              <w:bidi w:val="0"/>
              <w:jc w:val="center"/>
              <w:rPr>
                <w:rFonts w:hint="eastAsia" w:ascii="宋体" w:hAnsi="宋体" w:eastAsia="宋体" w:cs="宋体"/>
                <w:color w:val="auto"/>
                <w:sz w:val="24"/>
                <w:szCs w:val="24"/>
              </w:rPr>
            </w:pPr>
          </w:p>
        </w:tc>
        <w:tc>
          <w:tcPr>
            <w:tcW w:w="1076" w:type="dxa"/>
            <w:tcBorders>
              <w:top w:val="single" w:color="auto" w:sz="8" w:space="0"/>
              <w:left w:val="single" w:color="auto" w:sz="8" w:space="0"/>
              <w:bottom w:val="single" w:color="auto" w:sz="8" w:space="0"/>
              <w:right w:val="single" w:color="auto" w:sz="8" w:space="0"/>
            </w:tcBorders>
            <w:noWrap w:val="0"/>
            <w:vAlign w:val="center"/>
          </w:tcPr>
          <w:p w14:paraId="3B7F9651">
            <w:pPr>
              <w:bidi w:val="0"/>
              <w:jc w:val="center"/>
              <w:rPr>
                <w:rFonts w:hint="eastAsia" w:ascii="宋体" w:hAnsi="宋体" w:eastAsia="宋体" w:cs="宋体"/>
                <w:color w:val="auto"/>
                <w:sz w:val="24"/>
                <w:szCs w:val="24"/>
              </w:rPr>
            </w:pPr>
          </w:p>
        </w:tc>
        <w:tc>
          <w:tcPr>
            <w:tcW w:w="1759" w:type="dxa"/>
            <w:tcBorders>
              <w:top w:val="single" w:color="auto" w:sz="8" w:space="0"/>
              <w:left w:val="single" w:color="auto" w:sz="8" w:space="0"/>
              <w:bottom w:val="single" w:color="auto" w:sz="8" w:space="0"/>
              <w:right w:val="single" w:color="auto" w:sz="8" w:space="0"/>
            </w:tcBorders>
            <w:noWrap w:val="0"/>
            <w:vAlign w:val="center"/>
          </w:tcPr>
          <w:p w14:paraId="5C434FD0">
            <w:pPr>
              <w:bidi w:val="0"/>
              <w:jc w:val="center"/>
              <w:rPr>
                <w:rFonts w:hint="eastAsia" w:ascii="宋体" w:hAnsi="宋体" w:eastAsia="宋体" w:cs="宋体"/>
                <w:color w:val="auto"/>
                <w:sz w:val="24"/>
                <w:szCs w:val="24"/>
              </w:rPr>
            </w:pPr>
          </w:p>
        </w:tc>
        <w:tc>
          <w:tcPr>
            <w:tcW w:w="1276" w:type="dxa"/>
            <w:tcBorders>
              <w:top w:val="single" w:color="auto" w:sz="8" w:space="0"/>
              <w:left w:val="single" w:color="auto" w:sz="8" w:space="0"/>
              <w:bottom w:val="single" w:color="auto" w:sz="8" w:space="0"/>
              <w:right w:val="single" w:color="auto" w:sz="8" w:space="0"/>
            </w:tcBorders>
            <w:noWrap w:val="0"/>
            <w:vAlign w:val="center"/>
          </w:tcPr>
          <w:p w14:paraId="1FE880B5">
            <w:pPr>
              <w:bidi w:val="0"/>
              <w:jc w:val="center"/>
              <w:rPr>
                <w:rFonts w:hint="eastAsia" w:ascii="宋体" w:hAnsi="宋体" w:eastAsia="宋体" w:cs="宋体"/>
                <w:color w:val="auto"/>
                <w:sz w:val="24"/>
                <w:szCs w:val="24"/>
              </w:rPr>
            </w:pPr>
          </w:p>
        </w:tc>
        <w:tc>
          <w:tcPr>
            <w:tcW w:w="1417" w:type="dxa"/>
            <w:tcBorders>
              <w:top w:val="single" w:color="auto" w:sz="8" w:space="0"/>
              <w:left w:val="single" w:color="auto" w:sz="8" w:space="0"/>
              <w:bottom w:val="single" w:color="auto" w:sz="8" w:space="0"/>
              <w:right w:val="single" w:color="auto" w:sz="8" w:space="0"/>
            </w:tcBorders>
            <w:noWrap w:val="0"/>
            <w:vAlign w:val="center"/>
          </w:tcPr>
          <w:p w14:paraId="02764926">
            <w:pPr>
              <w:bidi w:val="0"/>
              <w:jc w:val="center"/>
              <w:rPr>
                <w:rFonts w:hint="eastAsia" w:ascii="宋体" w:hAnsi="宋体" w:eastAsia="宋体" w:cs="宋体"/>
                <w:color w:val="auto"/>
                <w:sz w:val="24"/>
                <w:szCs w:val="24"/>
              </w:rPr>
            </w:pPr>
          </w:p>
        </w:tc>
        <w:tc>
          <w:tcPr>
            <w:tcW w:w="1653" w:type="dxa"/>
            <w:tcBorders>
              <w:top w:val="single" w:color="auto" w:sz="8" w:space="0"/>
              <w:left w:val="single" w:color="auto" w:sz="8" w:space="0"/>
              <w:bottom w:val="single" w:color="auto" w:sz="8" w:space="0"/>
              <w:right w:val="single" w:color="auto" w:sz="8" w:space="0"/>
            </w:tcBorders>
            <w:noWrap w:val="0"/>
            <w:vAlign w:val="center"/>
          </w:tcPr>
          <w:p w14:paraId="3C9355FE">
            <w:pPr>
              <w:bidi w:val="0"/>
              <w:jc w:val="center"/>
              <w:rPr>
                <w:rFonts w:hint="eastAsia" w:ascii="宋体" w:hAnsi="宋体" w:eastAsia="宋体" w:cs="宋体"/>
                <w:color w:val="auto"/>
                <w:sz w:val="24"/>
                <w:szCs w:val="24"/>
              </w:rPr>
            </w:pPr>
          </w:p>
        </w:tc>
      </w:tr>
      <w:tr w14:paraId="4727F04C">
        <w:tblPrEx>
          <w:tblCellMar>
            <w:top w:w="0" w:type="dxa"/>
            <w:left w:w="108" w:type="dxa"/>
            <w:bottom w:w="0" w:type="dxa"/>
            <w:right w:w="108" w:type="dxa"/>
          </w:tblCellMar>
        </w:tblPrEx>
        <w:trPr>
          <w:trHeight w:val="390" w:hRule="atLeast"/>
          <w:jc w:val="center"/>
        </w:trPr>
        <w:tc>
          <w:tcPr>
            <w:tcW w:w="729" w:type="dxa"/>
            <w:tcBorders>
              <w:top w:val="single" w:color="auto" w:sz="8" w:space="0"/>
              <w:left w:val="single" w:color="auto" w:sz="8" w:space="0"/>
              <w:bottom w:val="single" w:color="auto" w:sz="8" w:space="0"/>
              <w:right w:val="single" w:color="auto" w:sz="8" w:space="0"/>
            </w:tcBorders>
            <w:noWrap w:val="0"/>
            <w:vAlign w:val="center"/>
          </w:tcPr>
          <w:p w14:paraId="3AEADE0A">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090" w:type="dxa"/>
            <w:tcBorders>
              <w:top w:val="single" w:color="auto" w:sz="8" w:space="0"/>
              <w:left w:val="single" w:color="auto" w:sz="8" w:space="0"/>
              <w:bottom w:val="single" w:color="auto" w:sz="8" w:space="0"/>
              <w:right w:val="single" w:color="auto" w:sz="8" w:space="0"/>
            </w:tcBorders>
            <w:noWrap w:val="0"/>
            <w:vAlign w:val="center"/>
          </w:tcPr>
          <w:p w14:paraId="3EADAD0D">
            <w:pPr>
              <w:bidi w:val="0"/>
              <w:jc w:val="center"/>
              <w:rPr>
                <w:rFonts w:hint="eastAsia" w:ascii="宋体" w:hAnsi="宋体" w:eastAsia="宋体" w:cs="宋体"/>
                <w:color w:val="auto"/>
                <w:sz w:val="24"/>
                <w:szCs w:val="24"/>
              </w:rPr>
            </w:pPr>
          </w:p>
        </w:tc>
        <w:tc>
          <w:tcPr>
            <w:tcW w:w="1076" w:type="dxa"/>
            <w:tcBorders>
              <w:top w:val="single" w:color="auto" w:sz="8" w:space="0"/>
              <w:left w:val="single" w:color="auto" w:sz="8" w:space="0"/>
              <w:bottom w:val="single" w:color="auto" w:sz="8" w:space="0"/>
              <w:right w:val="single" w:color="auto" w:sz="8" w:space="0"/>
            </w:tcBorders>
            <w:noWrap w:val="0"/>
            <w:vAlign w:val="center"/>
          </w:tcPr>
          <w:p w14:paraId="09710227">
            <w:pPr>
              <w:bidi w:val="0"/>
              <w:jc w:val="center"/>
              <w:rPr>
                <w:rFonts w:hint="eastAsia" w:ascii="宋体" w:hAnsi="宋体" w:eastAsia="宋体" w:cs="宋体"/>
                <w:color w:val="auto"/>
                <w:sz w:val="24"/>
                <w:szCs w:val="24"/>
              </w:rPr>
            </w:pPr>
          </w:p>
        </w:tc>
        <w:tc>
          <w:tcPr>
            <w:tcW w:w="1759" w:type="dxa"/>
            <w:tcBorders>
              <w:top w:val="single" w:color="auto" w:sz="8" w:space="0"/>
              <w:left w:val="single" w:color="auto" w:sz="8" w:space="0"/>
              <w:bottom w:val="single" w:color="auto" w:sz="8" w:space="0"/>
              <w:right w:val="single" w:color="auto" w:sz="8" w:space="0"/>
            </w:tcBorders>
            <w:noWrap w:val="0"/>
            <w:vAlign w:val="center"/>
          </w:tcPr>
          <w:p w14:paraId="14996462">
            <w:pPr>
              <w:bidi w:val="0"/>
              <w:jc w:val="center"/>
              <w:rPr>
                <w:rFonts w:hint="eastAsia" w:ascii="宋体" w:hAnsi="宋体" w:eastAsia="宋体" w:cs="宋体"/>
                <w:color w:val="auto"/>
                <w:sz w:val="24"/>
                <w:szCs w:val="24"/>
              </w:rPr>
            </w:pPr>
          </w:p>
        </w:tc>
        <w:tc>
          <w:tcPr>
            <w:tcW w:w="1276" w:type="dxa"/>
            <w:tcBorders>
              <w:top w:val="single" w:color="auto" w:sz="8" w:space="0"/>
              <w:left w:val="single" w:color="auto" w:sz="8" w:space="0"/>
              <w:bottom w:val="single" w:color="auto" w:sz="8" w:space="0"/>
              <w:right w:val="single" w:color="auto" w:sz="8" w:space="0"/>
            </w:tcBorders>
            <w:noWrap w:val="0"/>
            <w:vAlign w:val="center"/>
          </w:tcPr>
          <w:p w14:paraId="2644CB4A">
            <w:pPr>
              <w:bidi w:val="0"/>
              <w:jc w:val="center"/>
              <w:rPr>
                <w:rFonts w:hint="eastAsia" w:ascii="宋体" w:hAnsi="宋体" w:eastAsia="宋体" w:cs="宋体"/>
                <w:color w:val="auto"/>
                <w:sz w:val="24"/>
                <w:szCs w:val="24"/>
              </w:rPr>
            </w:pPr>
          </w:p>
        </w:tc>
        <w:tc>
          <w:tcPr>
            <w:tcW w:w="1417" w:type="dxa"/>
            <w:tcBorders>
              <w:top w:val="single" w:color="auto" w:sz="8" w:space="0"/>
              <w:left w:val="single" w:color="auto" w:sz="8" w:space="0"/>
              <w:bottom w:val="single" w:color="auto" w:sz="8" w:space="0"/>
              <w:right w:val="single" w:color="auto" w:sz="8" w:space="0"/>
            </w:tcBorders>
            <w:noWrap w:val="0"/>
            <w:vAlign w:val="center"/>
          </w:tcPr>
          <w:p w14:paraId="70654186">
            <w:pPr>
              <w:bidi w:val="0"/>
              <w:jc w:val="center"/>
              <w:rPr>
                <w:rFonts w:hint="eastAsia" w:ascii="宋体" w:hAnsi="宋体" w:eastAsia="宋体" w:cs="宋体"/>
                <w:color w:val="auto"/>
                <w:sz w:val="24"/>
                <w:szCs w:val="24"/>
              </w:rPr>
            </w:pPr>
          </w:p>
        </w:tc>
        <w:tc>
          <w:tcPr>
            <w:tcW w:w="1653" w:type="dxa"/>
            <w:tcBorders>
              <w:top w:val="single" w:color="auto" w:sz="8" w:space="0"/>
              <w:left w:val="single" w:color="auto" w:sz="8" w:space="0"/>
              <w:bottom w:val="single" w:color="auto" w:sz="8" w:space="0"/>
              <w:right w:val="single" w:color="auto" w:sz="8" w:space="0"/>
            </w:tcBorders>
            <w:noWrap w:val="0"/>
            <w:vAlign w:val="center"/>
          </w:tcPr>
          <w:p w14:paraId="41306454">
            <w:pPr>
              <w:bidi w:val="0"/>
              <w:jc w:val="center"/>
              <w:rPr>
                <w:rFonts w:hint="eastAsia" w:ascii="宋体" w:hAnsi="宋体" w:eastAsia="宋体" w:cs="宋体"/>
                <w:color w:val="auto"/>
                <w:sz w:val="24"/>
                <w:szCs w:val="24"/>
              </w:rPr>
            </w:pPr>
          </w:p>
        </w:tc>
      </w:tr>
      <w:tr w14:paraId="55E1E467">
        <w:tblPrEx>
          <w:tblCellMar>
            <w:top w:w="0" w:type="dxa"/>
            <w:left w:w="108" w:type="dxa"/>
            <w:bottom w:w="0" w:type="dxa"/>
            <w:right w:w="108" w:type="dxa"/>
          </w:tblCellMar>
        </w:tblPrEx>
        <w:trPr>
          <w:trHeight w:val="390" w:hRule="atLeast"/>
          <w:jc w:val="center"/>
        </w:trPr>
        <w:tc>
          <w:tcPr>
            <w:tcW w:w="729" w:type="dxa"/>
            <w:tcBorders>
              <w:top w:val="single" w:color="auto" w:sz="8" w:space="0"/>
              <w:left w:val="single" w:color="auto" w:sz="8" w:space="0"/>
              <w:bottom w:val="single" w:color="auto" w:sz="8" w:space="0"/>
              <w:right w:val="single" w:color="auto" w:sz="8" w:space="0"/>
            </w:tcBorders>
            <w:noWrap w:val="0"/>
            <w:vAlign w:val="center"/>
          </w:tcPr>
          <w:p w14:paraId="408EEAED">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090" w:type="dxa"/>
            <w:tcBorders>
              <w:top w:val="single" w:color="auto" w:sz="8" w:space="0"/>
              <w:left w:val="single" w:color="auto" w:sz="8" w:space="0"/>
              <w:bottom w:val="single" w:color="auto" w:sz="8" w:space="0"/>
              <w:right w:val="single" w:color="auto" w:sz="8" w:space="0"/>
            </w:tcBorders>
            <w:noWrap w:val="0"/>
            <w:vAlign w:val="center"/>
          </w:tcPr>
          <w:p w14:paraId="1A35266E">
            <w:pPr>
              <w:bidi w:val="0"/>
              <w:jc w:val="center"/>
              <w:rPr>
                <w:rFonts w:hint="eastAsia" w:ascii="宋体" w:hAnsi="宋体" w:eastAsia="宋体" w:cs="宋体"/>
                <w:color w:val="auto"/>
                <w:sz w:val="24"/>
                <w:szCs w:val="24"/>
              </w:rPr>
            </w:pPr>
          </w:p>
        </w:tc>
        <w:tc>
          <w:tcPr>
            <w:tcW w:w="1076" w:type="dxa"/>
            <w:tcBorders>
              <w:top w:val="single" w:color="auto" w:sz="8" w:space="0"/>
              <w:left w:val="single" w:color="auto" w:sz="8" w:space="0"/>
              <w:bottom w:val="single" w:color="auto" w:sz="8" w:space="0"/>
              <w:right w:val="single" w:color="auto" w:sz="8" w:space="0"/>
            </w:tcBorders>
            <w:noWrap w:val="0"/>
            <w:vAlign w:val="center"/>
          </w:tcPr>
          <w:p w14:paraId="04C821A2">
            <w:pPr>
              <w:bidi w:val="0"/>
              <w:jc w:val="center"/>
              <w:rPr>
                <w:rFonts w:hint="eastAsia" w:ascii="宋体" w:hAnsi="宋体" w:eastAsia="宋体" w:cs="宋体"/>
                <w:color w:val="auto"/>
                <w:sz w:val="24"/>
                <w:szCs w:val="24"/>
              </w:rPr>
            </w:pPr>
          </w:p>
        </w:tc>
        <w:tc>
          <w:tcPr>
            <w:tcW w:w="1759" w:type="dxa"/>
            <w:tcBorders>
              <w:top w:val="single" w:color="auto" w:sz="8" w:space="0"/>
              <w:left w:val="single" w:color="auto" w:sz="8" w:space="0"/>
              <w:bottom w:val="single" w:color="auto" w:sz="8" w:space="0"/>
              <w:right w:val="single" w:color="auto" w:sz="8" w:space="0"/>
            </w:tcBorders>
            <w:noWrap w:val="0"/>
            <w:vAlign w:val="center"/>
          </w:tcPr>
          <w:p w14:paraId="5884C83F">
            <w:pPr>
              <w:bidi w:val="0"/>
              <w:jc w:val="center"/>
              <w:rPr>
                <w:rFonts w:hint="eastAsia" w:ascii="宋体" w:hAnsi="宋体" w:eastAsia="宋体" w:cs="宋体"/>
                <w:color w:val="auto"/>
                <w:sz w:val="24"/>
                <w:szCs w:val="24"/>
              </w:rPr>
            </w:pPr>
          </w:p>
        </w:tc>
        <w:tc>
          <w:tcPr>
            <w:tcW w:w="1276" w:type="dxa"/>
            <w:tcBorders>
              <w:top w:val="single" w:color="auto" w:sz="8" w:space="0"/>
              <w:left w:val="single" w:color="auto" w:sz="8" w:space="0"/>
              <w:bottom w:val="single" w:color="auto" w:sz="8" w:space="0"/>
              <w:right w:val="single" w:color="auto" w:sz="8" w:space="0"/>
            </w:tcBorders>
            <w:noWrap w:val="0"/>
            <w:vAlign w:val="center"/>
          </w:tcPr>
          <w:p w14:paraId="341430F9">
            <w:pPr>
              <w:bidi w:val="0"/>
              <w:jc w:val="center"/>
              <w:rPr>
                <w:rFonts w:hint="eastAsia" w:ascii="宋体" w:hAnsi="宋体" w:eastAsia="宋体" w:cs="宋体"/>
                <w:color w:val="auto"/>
                <w:sz w:val="24"/>
                <w:szCs w:val="24"/>
              </w:rPr>
            </w:pPr>
          </w:p>
        </w:tc>
        <w:tc>
          <w:tcPr>
            <w:tcW w:w="1417" w:type="dxa"/>
            <w:tcBorders>
              <w:top w:val="single" w:color="auto" w:sz="8" w:space="0"/>
              <w:left w:val="single" w:color="auto" w:sz="8" w:space="0"/>
              <w:bottom w:val="single" w:color="auto" w:sz="8" w:space="0"/>
              <w:right w:val="single" w:color="auto" w:sz="8" w:space="0"/>
            </w:tcBorders>
            <w:noWrap w:val="0"/>
            <w:vAlign w:val="center"/>
          </w:tcPr>
          <w:p w14:paraId="1BBF78C1">
            <w:pPr>
              <w:bidi w:val="0"/>
              <w:jc w:val="center"/>
              <w:rPr>
                <w:rFonts w:hint="eastAsia" w:ascii="宋体" w:hAnsi="宋体" w:eastAsia="宋体" w:cs="宋体"/>
                <w:color w:val="auto"/>
                <w:sz w:val="24"/>
                <w:szCs w:val="24"/>
              </w:rPr>
            </w:pPr>
          </w:p>
        </w:tc>
        <w:tc>
          <w:tcPr>
            <w:tcW w:w="1653" w:type="dxa"/>
            <w:tcBorders>
              <w:top w:val="single" w:color="auto" w:sz="8" w:space="0"/>
              <w:left w:val="single" w:color="auto" w:sz="8" w:space="0"/>
              <w:bottom w:val="single" w:color="auto" w:sz="8" w:space="0"/>
              <w:right w:val="single" w:color="auto" w:sz="8" w:space="0"/>
            </w:tcBorders>
            <w:noWrap w:val="0"/>
            <w:vAlign w:val="center"/>
          </w:tcPr>
          <w:p w14:paraId="131AD27F">
            <w:pPr>
              <w:bidi w:val="0"/>
              <w:jc w:val="center"/>
              <w:rPr>
                <w:rFonts w:hint="eastAsia" w:ascii="宋体" w:hAnsi="宋体" w:eastAsia="宋体" w:cs="宋体"/>
                <w:color w:val="auto"/>
                <w:sz w:val="24"/>
                <w:szCs w:val="24"/>
              </w:rPr>
            </w:pPr>
          </w:p>
        </w:tc>
      </w:tr>
      <w:tr w14:paraId="35D2DD96">
        <w:tblPrEx>
          <w:tblCellMar>
            <w:top w:w="0" w:type="dxa"/>
            <w:left w:w="108" w:type="dxa"/>
            <w:bottom w:w="0" w:type="dxa"/>
            <w:right w:w="108" w:type="dxa"/>
          </w:tblCellMar>
        </w:tblPrEx>
        <w:trPr>
          <w:trHeight w:val="390" w:hRule="atLeast"/>
          <w:jc w:val="center"/>
        </w:trPr>
        <w:tc>
          <w:tcPr>
            <w:tcW w:w="729" w:type="dxa"/>
            <w:tcBorders>
              <w:top w:val="single" w:color="auto" w:sz="8" w:space="0"/>
              <w:left w:val="single" w:color="auto" w:sz="8" w:space="0"/>
              <w:bottom w:val="single" w:color="auto" w:sz="8" w:space="0"/>
              <w:right w:val="single" w:color="auto" w:sz="8" w:space="0"/>
            </w:tcBorders>
            <w:noWrap w:val="0"/>
            <w:vAlign w:val="center"/>
          </w:tcPr>
          <w:p w14:paraId="44D6F163">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090" w:type="dxa"/>
            <w:tcBorders>
              <w:top w:val="single" w:color="auto" w:sz="8" w:space="0"/>
              <w:left w:val="single" w:color="auto" w:sz="8" w:space="0"/>
              <w:bottom w:val="single" w:color="auto" w:sz="8" w:space="0"/>
              <w:right w:val="single" w:color="auto" w:sz="8" w:space="0"/>
            </w:tcBorders>
            <w:noWrap w:val="0"/>
            <w:vAlign w:val="center"/>
          </w:tcPr>
          <w:p w14:paraId="72CEE981">
            <w:pPr>
              <w:bidi w:val="0"/>
              <w:jc w:val="center"/>
              <w:rPr>
                <w:rFonts w:hint="eastAsia" w:ascii="宋体" w:hAnsi="宋体" w:eastAsia="宋体" w:cs="宋体"/>
                <w:color w:val="auto"/>
                <w:sz w:val="24"/>
                <w:szCs w:val="24"/>
              </w:rPr>
            </w:pPr>
          </w:p>
        </w:tc>
        <w:tc>
          <w:tcPr>
            <w:tcW w:w="1076" w:type="dxa"/>
            <w:tcBorders>
              <w:top w:val="single" w:color="auto" w:sz="8" w:space="0"/>
              <w:left w:val="single" w:color="auto" w:sz="8" w:space="0"/>
              <w:bottom w:val="single" w:color="auto" w:sz="8" w:space="0"/>
              <w:right w:val="single" w:color="auto" w:sz="8" w:space="0"/>
            </w:tcBorders>
            <w:noWrap w:val="0"/>
            <w:vAlign w:val="center"/>
          </w:tcPr>
          <w:p w14:paraId="0A9009B2">
            <w:pPr>
              <w:bidi w:val="0"/>
              <w:jc w:val="center"/>
              <w:rPr>
                <w:rFonts w:hint="eastAsia" w:ascii="宋体" w:hAnsi="宋体" w:eastAsia="宋体" w:cs="宋体"/>
                <w:color w:val="auto"/>
                <w:sz w:val="24"/>
                <w:szCs w:val="24"/>
              </w:rPr>
            </w:pPr>
          </w:p>
        </w:tc>
        <w:tc>
          <w:tcPr>
            <w:tcW w:w="1759" w:type="dxa"/>
            <w:tcBorders>
              <w:top w:val="single" w:color="auto" w:sz="8" w:space="0"/>
              <w:left w:val="single" w:color="auto" w:sz="8" w:space="0"/>
              <w:bottom w:val="single" w:color="auto" w:sz="8" w:space="0"/>
              <w:right w:val="single" w:color="auto" w:sz="8" w:space="0"/>
            </w:tcBorders>
            <w:noWrap w:val="0"/>
            <w:vAlign w:val="center"/>
          </w:tcPr>
          <w:p w14:paraId="310CB254">
            <w:pPr>
              <w:bidi w:val="0"/>
              <w:jc w:val="center"/>
              <w:rPr>
                <w:rFonts w:hint="eastAsia" w:ascii="宋体" w:hAnsi="宋体" w:eastAsia="宋体" w:cs="宋体"/>
                <w:color w:val="auto"/>
                <w:sz w:val="24"/>
                <w:szCs w:val="24"/>
              </w:rPr>
            </w:pPr>
          </w:p>
        </w:tc>
        <w:tc>
          <w:tcPr>
            <w:tcW w:w="1276" w:type="dxa"/>
            <w:tcBorders>
              <w:top w:val="single" w:color="auto" w:sz="8" w:space="0"/>
              <w:left w:val="single" w:color="auto" w:sz="8" w:space="0"/>
              <w:bottom w:val="single" w:color="auto" w:sz="8" w:space="0"/>
              <w:right w:val="single" w:color="auto" w:sz="8" w:space="0"/>
            </w:tcBorders>
            <w:noWrap w:val="0"/>
            <w:vAlign w:val="center"/>
          </w:tcPr>
          <w:p w14:paraId="2C9FD9BE">
            <w:pPr>
              <w:bidi w:val="0"/>
              <w:jc w:val="center"/>
              <w:rPr>
                <w:rFonts w:hint="eastAsia" w:ascii="宋体" w:hAnsi="宋体" w:eastAsia="宋体" w:cs="宋体"/>
                <w:color w:val="auto"/>
                <w:sz w:val="24"/>
                <w:szCs w:val="24"/>
              </w:rPr>
            </w:pPr>
          </w:p>
        </w:tc>
        <w:tc>
          <w:tcPr>
            <w:tcW w:w="1417" w:type="dxa"/>
            <w:tcBorders>
              <w:top w:val="single" w:color="auto" w:sz="8" w:space="0"/>
              <w:left w:val="single" w:color="auto" w:sz="8" w:space="0"/>
              <w:bottom w:val="single" w:color="auto" w:sz="8" w:space="0"/>
              <w:right w:val="single" w:color="auto" w:sz="8" w:space="0"/>
            </w:tcBorders>
            <w:noWrap w:val="0"/>
            <w:vAlign w:val="center"/>
          </w:tcPr>
          <w:p w14:paraId="16067252">
            <w:pPr>
              <w:bidi w:val="0"/>
              <w:jc w:val="center"/>
              <w:rPr>
                <w:rFonts w:hint="eastAsia" w:ascii="宋体" w:hAnsi="宋体" w:eastAsia="宋体" w:cs="宋体"/>
                <w:color w:val="auto"/>
                <w:sz w:val="24"/>
                <w:szCs w:val="24"/>
              </w:rPr>
            </w:pPr>
          </w:p>
        </w:tc>
        <w:tc>
          <w:tcPr>
            <w:tcW w:w="1653" w:type="dxa"/>
            <w:tcBorders>
              <w:top w:val="single" w:color="auto" w:sz="8" w:space="0"/>
              <w:left w:val="single" w:color="auto" w:sz="8" w:space="0"/>
              <w:bottom w:val="single" w:color="auto" w:sz="8" w:space="0"/>
              <w:right w:val="single" w:color="auto" w:sz="8" w:space="0"/>
            </w:tcBorders>
            <w:noWrap w:val="0"/>
            <w:vAlign w:val="center"/>
          </w:tcPr>
          <w:p w14:paraId="7B14BFFF">
            <w:pPr>
              <w:bidi w:val="0"/>
              <w:jc w:val="center"/>
              <w:rPr>
                <w:rFonts w:hint="eastAsia" w:ascii="宋体" w:hAnsi="宋体" w:eastAsia="宋体" w:cs="宋体"/>
                <w:color w:val="auto"/>
                <w:sz w:val="24"/>
                <w:szCs w:val="24"/>
              </w:rPr>
            </w:pPr>
          </w:p>
        </w:tc>
      </w:tr>
    </w:tbl>
    <w:p w14:paraId="37A02680">
      <w:pPr>
        <w:spacing w:line="300" w:lineRule="exact"/>
        <w:jc w:val="center"/>
        <w:rPr>
          <w:rFonts w:hint="eastAsia" w:ascii="宋体" w:hAnsi="宋体"/>
          <w:color w:val="auto"/>
          <w:szCs w:val="21"/>
          <w:highlight w:val="none"/>
        </w:rPr>
      </w:pPr>
    </w:p>
    <w:p w14:paraId="69681433">
      <w:pPr>
        <w:rPr>
          <w:rFonts w:hint="eastAsia" w:ascii="宋体" w:hAnsi="宋体"/>
          <w:color w:val="auto"/>
          <w:sz w:val="24"/>
          <w:highlight w:val="none"/>
        </w:rPr>
      </w:pPr>
      <w:r>
        <w:rPr>
          <w:rFonts w:hint="eastAsia" w:ascii="宋体" w:hAnsi="宋体"/>
          <w:color w:val="auto"/>
          <w:sz w:val="24"/>
          <w:highlight w:val="none"/>
        </w:rPr>
        <w:t>注：1、上述“环境标志产品政府采购清单”以相关职能部门正式发布的最新一期为准。</w:t>
      </w:r>
    </w:p>
    <w:p w14:paraId="4A74EFF9">
      <w:pPr>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eastAsia="宋体"/>
          <w:color w:val="auto"/>
          <w:sz w:val="24"/>
          <w:highlight w:val="none"/>
        </w:rPr>
        <w:t xml:space="preserve"> </w:t>
      </w:r>
      <w:r>
        <w:rPr>
          <w:rFonts w:hint="eastAsia" w:ascii="宋体" w:hAnsi="宋体"/>
          <w:color w:val="auto"/>
          <w:sz w:val="24"/>
          <w:highlight w:val="none"/>
        </w:rPr>
        <w:t xml:space="preserve">  2、采购项目分包的，本表应按报价包号填写。</w:t>
      </w:r>
    </w:p>
    <w:p w14:paraId="53596DB6">
      <w:pPr>
        <w:ind w:firstLine="480" w:firstLineChars="200"/>
        <w:rPr>
          <w:rFonts w:hint="eastAsia" w:ascii="宋体" w:hAnsi="宋体"/>
          <w:color w:val="auto"/>
          <w:sz w:val="24"/>
          <w:highlight w:val="none"/>
        </w:rPr>
      </w:pPr>
      <w:r>
        <w:rPr>
          <w:rFonts w:hint="eastAsia" w:ascii="宋体" w:hAnsi="宋体"/>
          <w:color w:val="auto"/>
          <w:sz w:val="24"/>
          <w:highlight w:val="none"/>
        </w:rPr>
        <w:t>3、后附认证证书复印件加盖</w:t>
      </w:r>
      <w:r>
        <w:rPr>
          <w:rFonts w:hint="eastAsia" w:ascii="宋体" w:hAnsi="宋体"/>
          <w:color w:val="auto"/>
          <w:sz w:val="24"/>
          <w:highlight w:val="none"/>
          <w:lang w:eastAsia="zh-CN"/>
        </w:rPr>
        <w:t>供应商</w:t>
      </w:r>
      <w:r>
        <w:rPr>
          <w:rFonts w:hint="eastAsia" w:ascii="宋体" w:hAnsi="宋体"/>
          <w:color w:val="auto"/>
          <w:sz w:val="24"/>
          <w:highlight w:val="none"/>
        </w:rPr>
        <w:t>公章。</w:t>
      </w:r>
    </w:p>
    <w:p w14:paraId="3A09557D">
      <w:pPr>
        <w:spacing w:line="480" w:lineRule="auto"/>
        <w:jc w:val="both"/>
        <w:rPr>
          <w:rFonts w:hint="eastAsia" w:ascii="宋体" w:hAnsi="宋体" w:cs="宋体"/>
          <w:color w:val="auto"/>
          <w:sz w:val="24"/>
          <w:highlight w:val="none"/>
          <w:lang w:eastAsia="zh-CN"/>
        </w:rPr>
      </w:pPr>
    </w:p>
    <w:p w14:paraId="4E85E6AE">
      <w:pPr>
        <w:spacing w:line="480" w:lineRule="auto"/>
        <w:jc w:val="both"/>
        <w:rPr>
          <w:rFonts w:hint="eastAsia" w:ascii="宋体" w:hAnsi="宋体" w:cs="宋体"/>
          <w:color w:val="auto"/>
          <w:sz w:val="24"/>
          <w:highlight w:val="none"/>
        </w:rPr>
      </w:pPr>
      <w:r>
        <w:rPr>
          <w:rFonts w:hint="eastAsia" w:ascii="宋体" w:hAnsi="宋体" w:cs="宋体"/>
          <w:color w:val="auto"/>
          <w:sz w:val="24"/>
          <w:highlight w:val="none"/>
          <w:lang w:eastAsia="zh-CN"/>
        </w:rPr>
        <w:t>供应商</w:t>
      </w:r>
      <w:r>
        <w:rPr>
          <w:rFonts w:hint="eastAsia" w:ascii="宋体" w:hAnsi="宋体" w:cs="宋体"/>
          <w:color w:val="auto"/>
          <w:sz w:val="24"/>
          <w:highlight w:val="none"/>
        </w:rPr>
        <w:t>（盖单位公章）</w:t>
      </w:r>
    </w:p>
    <w:p w14:paraId="4D7423A2">
      <w:pPr>
        <w:spacing w:line="480" w:lineRule="auto"/>
        <w:jc w:val="both"/>
        <w:rPr>
          <w:rFonts w:hint="eastAsia" w:ascii="宋体" w:hAnsi="宋体" w:cs="宋体"/>
          <w:color w:val="auto"/>
          <w:sz w:val="24"/>
          <w:highlight w:val="none"/>
        </w:rPr>
      </w:pPr>
      <w:r>
        <w:rPr>
          <w:rFonts w:hint="eastAsia" w:ascii="宋体" w:hAnsi="宋体" w:cs="宋体"/>
          <w:color w:val="auto"/>
          <w:sz w:val="24"/>
          <w:highlight w:val="none"/>
        </w:rPr>
        <w:t>法定代表人或其委托代理人（签字）</w:t>
      </w:r>
    </w:p>
    <w:p w14:paraId="29790363">
      <w:pPr>
        <w:spacing w:line="480" w:lineRule="auto"/>
        <w:ind w:left="1050" w:hanging="1050" w:hangingChars="500"/>
        <w:jc w:val="both"/>
        <w:rPr>
          <w:rFonts w:hint="eastAsia" w:ascii="宋体" w:hAnsi="宋体" w:cs="宋体"/>
          <w:color w:val="auto"/>
          <w:sz w:val="24"/>
          <w:highlight w:val="none"/>
        </w:rPr>
      </w:pPr>
      <w:r>
        <w:rPr>
          <w:rFonts w:hint="eastAsia" w:ascii="宋体" w:hAnsi="宋体" w:cs="宋体"/>
          <w:color w:val="auto"/>
          <w:highlight w:val="none"/>
        </w:rPr>
        <w:t xml:space="preserve">       </w:t>
      </w:r>
      <w:r>
        <w:rPr>
          <w:rFonts w:hint="eastAsia" w:ascii="宋体" w:hAnsi="宋体" w:cs="宋体"/>
          <w:color w:val="auto"/>
          <w:sz w:val="24"/>
          <w:highlight w:val="none"/>
        </w:rPr>
        <w:t>年     月     日</w:t>
      </w:r>
    </w:p>
    <w:p w14:paraId="0B01EBAB">
      <w:pP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br w:type="page"/>
      </w:r>
    </w:p>
    <w:p w14:paraId="7CBB234A">
      <w:pPr>
        <w:spacing w:before="48" w:line="219" w:lineRule="auto"/>
        <w:ind w:left="19"/>
        <w:outlineLvl w:val="9"/>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附：中小企业划型标准规定</w:t>
      </w:r>
    </w:p>
    <w:p w14:paraId="2008988C">
      <w:pPr>
        <w:spacing w:before="48" w:line="219" w:lineRule="auto"/>
        <w:ind w:left="19"/>
        <w:outlineLvl w:val="9"/>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pPr>
    </w:p>
    <w:p w14:paraId="2C1A5DC9">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一、根据《中华人民共和国中小企业促进法》和《国务院关于进一步促进中小企业发展的若干意见》 (国发〔2009〕36 号)，制定本规定。</w:t>
      </w:r>
    </w:p>
    <w:p w14:paraId="6ADDB3F8">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二、中小企业划分为中型、小型、微型三种类型，具体标准根据企业从业人员、营业收入、资产总额等指标，结合行业特点制定。</w:t>
      </w:r>
    </w:p>
    <w:p w14:paraId="6D53B16F">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三、本规定适用的行业包括：农、林、牧、渔业，工业（包括采矿业，制造业，电力、热力、燃气及水生产和供应业），建筑业，批发业，零售业，交通运输业（不含铁路运输业）， 仓储业，邮政业，住宿业，餐饮业，信息传输业（包括电信、互联网和相关服务），软件 和信息技术服务业，房地产开发经营，物业管理，租赁和商务服务业，其他未列明行业（包 括科学研究和技术服务业，水利、环境和公共设施管理业，居民服务、修理和其他服务业，社会工作，文化、体育和娱乐业等）。</w:t>
      </w:r>
    </w:p>
    <w:p w14:paraId="0D207BE0">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四、各行业划型标准为：</w:t>
      </w:r>
    </w:p>
    <w:p w14:paraId="45A249B1">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（一）农、林、牧、渔业。营业收入 20000 万元以下的为中小微型企业。其中，营业收入 500 万元及以上的为中型企业，营业收入 50 万元及以上的为小型企业，营业收入 50 万元以下的为微型企业。</w:t>
      </w:r>
    </w:p>
    <w:p w14:paraId="050DF0CC">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（二）工业。从业人员 1000 人以下或营业收入 40000 万元以下的为中小微型企业。其中， 从业人员 300 人及以上，且营业收入 2000 万元及以上的为中型企业；从业人员 20 人及以 上，且营业收入 300 万元及以上的为小型企业；从业人员 20 人以下或营业收入 300 万元以下的为微型企业。</w:t>
      </w:r>
    </w:p>
    <w:p w14:paraId="1CFB2A66">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（三）建筑业。营业收入 80000 万元以下或资产总额 80000 万元以下的为中小微型企业。 其中，营业收入 6000 万元及以上，且资产总额 5000 万元及以上的为中型企业；营业收入 300 万元及以上，且资产总额 300 万元及以上的为小型企业；营业收入 300 万元以下或资产总额 300 万元以下的为微型企业。</w:t>
      </w:r>
    </w:p>
    <w:p w14:paraId="16864467">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（四）批发业。从业人员 200 人以下或营业收入 40000 万元以下的为中小微型企业。其中， 从业人员 20 人及以上，且营业收入 5000 万元及以上的为中型企业；从业人员 5 人及以上，且营业收入 1000 万元及以上的为小型企业；从业人员 5 人以下或营业收入 1000 万元以下的为微型企业。</w:t>
      </w:r>
    </w:p>
    <w:p w14:paraId="0BFADFB7">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（五）零售业。从业人员 300 人以下或营业收入 20000 万元以下的为中小微型企业。其中，从业人员 50 人及以上，且营业收入 500 万元及以上的为中型企业；从业人员10 人及以上，且营业收入 100 万元及以上的为小型企业；从业人员 10 人以下或营业收入 100 万元以下的为微型企业。</w:t>
      </w:r>
    </w:p>
    <w:p w14:paraId="6CAC0E94">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（六）交通运输业。从业人员 1000 人以下或营业收入 30000 万元以下的为中小微型企业。 其中，从业人员 300 人及以上，且营业收入 3000 万元及以上的为中型企业；从业人员 20 人及以上，且营业收入 200 万元及以上的为小型企业；从业人员 20 人以下或营业收入 200万元以下的为微型企业。</w:t>
      </w:r>
    </w:p>
    <w:p w14:paraId="63516FCC">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（七）仓储业。从业人员 200 人以下或营业收入 30000 万元以下的为中小微型企业。其中， 从业人员 100 人及以上，且营业收入 1000 万元及以上的为中型企业；从业人员 20 人及以 上，且营业收入 100 万元及以上的为小型企业；从业人员 20 人以下或营业收入 100 万元以下的为微型企业。</w:t>
      </w:r>
    </w:p>
    <w:p w14:paraId="21F448DB">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（八）邮政业。从业人员 1000 人以下或营业收入 30000 万元以下的为中小微型企业。其 中，从业人员 300 人及以上，且营业收入 2000 万元及以上的为中型企业；从业人员 20 人 及以上，且营业收入 100 万元及以上的为小型企业；从业人员 20 人以下或营业收入 100万元以下的为微型企业。</w:t>
      </w:r>
    </w:p>
    <w:p w14:paraId="7BE93E4B">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（九）住宿业。从业人员 300 人以下或营业收入 10000 万元以下的为中小微型企业。其中， 从业人员 100 人及以上，且营业收入 2000 万元及以上的为中型企业；从业人员 10 人及以 上，且营业收入 100 万元及以上的为小型企业；从业人员 10 人以下或营业收入 100 万元以下的为微型企业。</w:t>
      </w:r>
    </w:p>
    <w:p w14:paraId="6280ACA0">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（十）餐饮业。从业人员 300 人以下或营业收入 10000 万元以下的为中小微型企业。其中， 从业人员 100 人及以上，且营业收入 2000 万元及以上的为中型企业；从业人员 10 人及以 上，且营业收入 100 万元及以上的为小型企业；从业人员 10 人以下或营业收入 100 万元以下的为微型企业。</w:t>
      </w:r>
    </w:p>
    <w:p w14:paraId="085FF08B">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（十一）信息传输业。从业人员 2000 人以下或营业收入 100000 万元以下的为中小微型企 业。其中，从业人员 100 人及以上，且营业收入 1000 万元及以上的为中型企业；从业人 员 10 人及以上，且营业收入 100 万元及以上的为小型企业；从业人员 10 人以下或营业收入 100 万元以下的为微型企业。</w:t>
      </w:r>
    </w:p>
    <w:p w14:paraId="58C0F0C8">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（十二）软件和信息技术服务业。从业人员 300 人以下或营业收入 10000 万元以下的为中 小微型企业。其中，从业人员 100 人及以上，且营业收入 1000 万元及以上的为中型企业； 从业人员 10 人及以上，且营业收入 50 万元及以上的为小型企业；从业人员 10 人以下或营业收入 50 万元以下的为微型企业。</w:t>
      </w:r>
    </w:p>
    <w:p w14:paraId="5DEA6126">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房地产开发经营。营业收入 200000 万元以下或资产总额 10000 万元以下的为中</w:t>
      </w:r>
    </w:p>
    <w:p w14:paraId="6A1B4F3C">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小微型企业。其中，营业收入 1000 万元及以上，且资产总额 5000 万元及以上的为中型企 业；营业收入 100 万元及以上，且资产总额 2000 万元及以上的为小型企业；营业收入 100万元以下或资产总额 2000 万元以下的为微型企业。</w:t>
      </w:r>
    </w:p>
    <w:p w14:paraId="66D2051E">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（十四）物业管理。从业人员 1000 人以下或营业收入 5000 万元以下的为中小微型企业。 其中，从业人员 300 人及以上，且营业收入 1000 万元及以上的为中型企业；从业人员 100 人及以上，且营业收入 500 万元及以上的为小型企业；从业人员 100 人以下或营业收入500 万元以下的为微型企业。</w:t>
      </w:r>
    </w:p>
    <w:p w14:paraId="7F95418A">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（十五）租赁和商务服务业。从业人员 300 人以下或资产总额 120000 万元以下的为中小 微型企业。其中，从业人员 100 人及以上，且资产总额 8000 万元及以上的为中型企业； 从业人员 10 人及以上，且资产总额 100 万元及以上的为小型企业；从业人员 10 人以下或资产总额 100 万元以下的为微型企业。</w:t>
      </w:r>
    </w:p>
    <w:p w14:paraId="5EFE0C96">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（十六）其他未列明行业。从业人员 300 人以下的为中小微型企业。其中，从业人员 100 人及以上的为中型企业；从业人员 10 人及以上的为小型企业；从业人员 10 人以下的为微型企业。</w:t>
      </w:r>
    </w:p>
    <w:p w14:paraId="3F6C0F69">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五、企业类型的划分以统计部门的统计数据为依据。</w:t>
      </w:r>
    </w:p>
    <w:p w14:paraId="3B25C826">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六、本规定适用于在中华人民共和国境内依法设立的各类所有制和各种组织形式的企业。个体工商户和本规定以外的行业，参照本规定进行划型。</w:t>
      </w:r>
    </w:p>
    <w:p w14:paraId="5AA956B5">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七、本规定的中型企业标准上限即为大型企业标准的下限，国家统计部门据此制定大中小 微型企业的统计分类。国务院有关部门据此进行相关数据分析，不得制定与本规定不一致的企业划型标准。</w:t>
      </w:r>
    </w:p>
    <w:p w14:paraId="394A978F">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八、本规定由工业和信息化部、国家统计局会同有关部门根据《国民经济行业分类》修订情况和企业发展变化情况适时修订。</w:t>
      </w:r>
    </w:p>
    <w:p w14:paraId="3F5DCABB">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九、本规定由工业和信息化部、国家统计局会同有关部门负责解释。</w:t>
      </w:r>
    </w:p>
    <w:p w14:paraId="55440D14">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十、本规定自发布之日起执行，原国家经贸委、原国家计委、财政部和国家统计局 2003</w:t>
      </w:r>
    </w:p>
    <w:p w14:paraId="3F443954">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年颁布的《中小企业标准暂行规定》同时废止。</w:t>
      </w:r>
    </w:p>
    <w:p w14:paraId="39F4706F">
      <w:pPr>
        <w:ind w:right="-65" w:rightChars="-31"/>
        <w:jc w:val="center"/>
        <w:outlineLvl w:val="9"/>
        <w:rPr>
          <w:rFonts w:hint="eastAsia" w:ascii="宋体" w:hAnsi="宋体" w:eastAsia="宋体" w:cs="宋体"/>
          <w:b/>
          <w:color w:val="auto"/>
          <w:sz w:val="30"/>
          <w:szCs w:val="30"/>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br w:type="page"/>
      </w:r>
      <w:r>
        <w:rPr>
          <w:rFonts w:hint="eastAsia" w:ascii="宋体" w:hAnsi="宋体" w:eastAsia="宋体" w:cs="宋体"/>
          <w:b/>
          <w:color w:val="auto"/>
          <w:sz w:val="30"/>
          <w:szCs w:val="30"/>
        </w:rPr>
        <w:t>中小企业划型标准</w:t>
      </w:r>
    </w:p>
    <w:tbl>
      <w:tblPr>
        <w:tblStyle w:val="12"/>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
        <w:gridCol w:w="987"/>
        <w:gridCol w:w="735"/>
        <w:gridCol w:w="679"/>
        <w:gridCol w:w="579"/>
        <w:gridCol w:w="679"/>
        <w:gridCol w:w="673"/>
        <w:gridCol w:w="615"/>
        <w:gridCol w:w="679"/>
        <w:gridCol w:w="714"/>
        <w:gridCol w:w="619"/>
        <w:gridCol w:w="679"/>
        <w:gridCol w:w="682"/>
        <w:gridCol w:w="525"/>
      </w:tblGrid>
      <w:tr w14:paraId="14FA7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blHeader/>
          <w:jc w:val="center"/>
        </w:trPr>
        <w:tc>
          <w:tcPr>
            <w:tcW w:w="512" w:type="dxa"/>
            <w:vMerge w:val="restart"/>
            <w:noWrap w:val="0"/>
            <w:vAlign w:val="center"/>
          </w:tcPr>
          <w:p w14:paraId="3A013D38">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序号</w:t>
            </w:r>
          </w:p>
        </w:tc>
        <w:tc>
          <w:tcPr>
            <w:tcW w:w="987" w:type="dxa"/>
            <w:vMerge w:val="restart"/>
            <w:noWrap w:val="0"/>
            <w:vAlign w:val="center"/>
          </w:tcPr>
          <w:p w14:paraId="0A939535">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行业</w:t>
            </w:r>
          </w:p>
        </w:tc>
        <w:tc>
          <w:tcPr>
            <w:tcW w:w="1993" w:type="dxa"/>
            <w:gridSpan w:val="3"/>
            <w:noWrap w:val="0"/>
            <w:vAlign w:val="center"/>
          </w:tcPr>
          <w:p w14:paraId="1DC3166A">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大型企业</w:t>
            </w:r>
          </w:p>
        </w:tc>
        <w:tc>
          <w:tcPr>
            <w:tcW w:w="1967" w:type="dxa"/>
            <w:gridSpan w:val="3"/>
            <w:noWrap w:val="0"/>
            <w:vAlign w:val="center"/>
          </w:tcPr>
          <w:p w14:paraId="5979EB10">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中型企业</w:t>
            </w:r>
          </w:p>
        </w:tc>
        <w:tc>
          <w:tcPr>
            <w:tcW w:w="2012" w:type="dxa"/>
            <w:gridSpan w:val="3"/>
            <w:noWrap w:val="0"/>
            <w:vAlign w:val="center"/>
          </w:tcPr>
          <w:p w14:paraId="2576B79C">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小型企业</w:t>
            </w:r>
          </w:p>
        </w:tc>
        <w:tc>
          <w:tcPr>
            <w:tcW w:w="1886" w:type="dxa"/>
            <w:gridSpan w:val="3"/>
            <w:noWrap w:val="0"/>
            <w:vAlign w:val="center"/>
          </w:tcPr>
          <w:p w14:paraId="1D715D8D">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微型企业</w:t>
            </w:r>
          </w:p>
        </w:tc>
      </w:tr>
      <w:tr w14:paraId="16C41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tblHeader/>
          <w:jc w:val="center"/>
        </w:trPr>
        <w:tc>
          <w:tcPr>
            <w:tcW w:w="512" w:type="dxa"/>
            <w:vMerge w:val="continue"/>
            <w:noWrap w:val="0"/>
            <w:vAlign w:val="center"/>
          </w:tcPr>
          <w:p w14:paraId="084DA916">
            <w:pPr>
              <w:ind w:left="-48" w:leftChars="-23" w:right="-65" w:rightChars="-31"/>
              <w:jc w:val="center"/>
              <w:outlineLvl w:val="9"/>
              <w:rPr>
                <w:rFonts w:hint="eastAsia" w:ascii="宋体" w:hAnsi="宋体" w:eastAsia="宋体" w:cs="宋体"/>
                <w:b/>
                <w:color w:val="auto"/>
                <w:szCs w:val="21"/>
              </w:rPr>
            </w:pPr>
          </w:p>
        </w:tc>
        <w:tc>
          <w:tcPr>
            <w:tcW w:w="987" w:type="dxa"/>
            <w:vMerge w:val="continue"/>
            <w:noWrap w:val="0"/>
            <w:vAlign w:val="center"/>
          </w:tcPr>
          <w:p w14:paraId="4F2FAC67">
            <w:pPr>
              <w:ind w:left="-48" w:leftChars="-23" w:right="-65" w:rightChars="-31"/>
              <w:outlineLvl w:val="9"/>
              <w:rPr>
                <w:rFonts w:hint="eastAsia" w:ascii="宋体" w:hAnsi="宋体" w:eastAsia="宋体" w:cs="宋体"/>
                <w:b/>
                <w:color w:val="auto"/>
                <w:szCs w:val="21"/>
              </w:rPr>
            </w:pPr>
          </w:p>
        </w:tc>
        <w:tc>
          <w:tcPr>
            <w:tcW w:w="735" w:type="dxa"/>
            <w:noWrap w:val="0"/>
            <w:vAlign w:val="center"/>
          </w:tcPr>
          <w:p w14:paraId="3A807A99">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营业收入</w:t>
            </w:r>
          </w:p>
          <w:p w14:paraId="2CEBD2D5">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(万元)</w:t>
            </w:r>
          </w:p>
        </w:tc>
        <w:tc>
          <w:tcPr>
            <w:tcW w:w="679" w:type="dxa"/>
            <w:noWrap w:val="0"/>
            <w:vAlign w:val="center"/>
          </w:tcPr>
          <w:p w14:paraId="528B03FE">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从业人员</w:t>
            </w:r>
          </w:p>
          <w:p w14:paraId="0C9B6887">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(人)</w:t>
            </w:r>
          </w:p>
        </w:tc>
        <w:tc>
          <w:tcPr>
            <w:tcW w:w="579" w:type="dxa"/>
            <w:noWrap w:val="0"/>
            <w:vAlign w:val="center"/>
          </w:tcPr>
          <w:p w14:paraId="6B2F7FB1">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总资产</w:t>
            </w:r>
          </w:p>
          <w:p w14:paraId="1A073AE0">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(万元)</w:t>
            </w:r>
          </w:p>
        </w:tc>
        <w:tc>
          <w:tcPr>
            <w:tcW w:w="679" w:type="dxa"/>
            <w:noWrap w:val="0"/>
            <w:vAlign w:val="center"/>
          </w:tcPr>
          <w:p w14:paraId="4AF17D5D">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营业收入</w:t>
            </w:r>
          </w:p>
          <w:p w14:paraId="664C39E9">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(万元)</w:t>
            </w:r>
          </w:p>
        </w:tc>
        <w:tc>
          <w:tcPr>
            <w:tcW w:w="673" w:type="dxa"/>
            <w:noWrap w:val="0"/>
            <w:vAlign w:val="center"/>
          </w:tcPr>
          <w:p w14:paraId="683A4BCF">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从业人员</w:t>
            </w:r>
          </w:p>
          <w:p w14:paraId="3CE6ED51">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(人)</w:t>
            </w:r>
          </w:p>
        </w:tc>
        <w:tc>
          <w:tcPr>
            <w:tcW w:w="615" w:type="dxa"/>
            <w:noWrap w:val="0"/>
            <w:vAlign w:val="center"/>
          </w:tcPr>
          <w:p w14:paraId="4E81201E">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总资产</w:t>
            </w:r>
          </w:p>
          <w:p w14:paraId="2513F235">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(万元)</w:t>
            </w:r>
          </w:p>
        </w:tc>
        <w:tc>
          <w:tcPr>
            <w:tcW w:w="679" w:type="dxa"/>
            <w:noWrap w:val="0"/>
            <w:vAlign w:val="center"/>
          </w:tcPr>
          <w:p w14:paraId="5D281B59">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营业收入</w:t>
            </w:r>
          </w:p>
          <w:p w14:paraId="272FEA94">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(万元)</w:t>
            </w:r>
          </w:p>
        </w:tc>
        <w:tc>
          <w:tcPr>
            <w:tcW w:w="714" w:type="dxa"/>
            <w:noWrap w:val="0"/>
            <w:vAlign w:val="center"/>
          </w:tcPr>
          <w:p w14:paraId="005B429D">
            <w:pPr>
              <w:ind w:left="119" w:leftChars="-23" w:right="-65" w:rightChars="-31" w:hanging="167" w:hangingChars="79"/>
              <w:jc w:val="center"/>
              <w:outlineLvl w:val="9"/>
              <w:rPr>
                <w:rFonts w:hint="eastAsia" w:ascii="宋体" w:hAnsi="宋体" w:eastAsia="宋体" w:cs="宋体"/>
                <w:b/>
                <w:color w:val="auto"/>
                <w:szCs w:val="21"/>
              </w:rPr>
            </w:pPr>
            <w:r>
              <w:rPr>
                <w:rFonts w:hint="eastAsia" w:ascii="宋体" w:hAnsi="宋体" w:eastAsia="宋体" w:cs="宋体"/>
                <w:b/>
                <w:color w:val="auto"/>
                <w:szCs w:val="21"/>
              </w:rPr>
              <w:t>从业人员</w:t>
            </w:r>
          </w:p>
          <w:p w14:paraId="2BF724DB">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(人)</w:t>
            </w:r>
          </w:p>
        </w:tc>
        <w:tc>
          <w:tcPr>
            <w:tcW w:w="619" w:type="dxa"/>
            <w:noWrap w:val="0"/>
            <w:vAlign w:val="center"/>
          </w:tcPr>
          <w:p w14:paraId="0523C46B">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总资产</w:t>
            </w:r>
          </w:p>
          <w:p w14:paraId="22BE3285">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(万元)</w:t>
            </w:r>
          </w:p>
        </w:tc>
        <w:tc>
          <w:tcPr>
            <w:tcW w:w="679" w:type="dxa"/>
            <w:noWrap w:val="0"/>
            <w:vAlign w:val="center"/>
          </w:tcPr>
          <w:p w14:paraId="0D498F72">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营业收入</w:t>
            </w:r>
          </w:p>
          <w:p w14:paraId="75B7A7C4">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(万元)</w:t>
            </w:r>
          </w:p>
        </w:tc>
        <w:tc>
          <w:tcPr>
            <w:tcW w:w="682" w:type="dxa"/>
            <w:noWrap w:val="0"/>
            <w:vAlign w:val="center"/>
          </w:tcPr>
          <w:p w14:paraId="27065954">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从业人员</w:t>
            </w:r>
          </w:p>
          <w:p w14:paraId="6312151A">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(人)</w:t>
            </w:r>
          </w:p>
        </w:tc>
        <w:tc>
          <w:tcPr>
            <w:tcW w:w="525" w:type="dxa"/>
            <w:noWrap w:val="0"/>
            <w:vAlign w:val="center"/>
          </w:tcPr>
          <w:p w14:paraId="65F6C852">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总资产</w:t>
            </w:r>
          </w:p>
          <w:p w14:paraId="36E6ACB0">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(万元)</w:t>
            </w:r>
          </w:p>
        </w:tc>
      </w:tr>
      <w:tr w14:paraId="42182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512" w:type="dxa"/>
            <w:noWrap w:val="0"/>
            <w:vAlign w:val="center"/>
          </w:tcPr>
          <w:p w14:paraId="14995611">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1</w:t>
            </w:r>
          </w:p>
        </w:tc>
        <w:tc>
          <w:tcPr>
            <w:tcW w:w="987" w:type="dxa"/>
            <w:noWrap w:val="0"/>
            <w:vAlign w:val="center"/>
          </w:tcPr>
          <w:p w14:paraId="2FF9E027">
            <w:pPr>
              <w:ind w:left="-27" w:leftChars="-13" w:right="-65" w:rightChars="-31"/>
              <w:outlineLvl w:val="9"/>
              <w:rPr>
                <w:rFonts w:hint="eastAsia" w:ascii="宋体" w:hAnsi="宋体" w:eastAsia="宋体" w:cs="宋体"/>
                <w:bCs/>
                <w:color w:val="auto"/>
                <w:szCs w:val="21"/>
              </w:rPr>
            </w:pPr>
            <w:r>
              <w:rPr>
                <w:rFonts w:hint="eastAsia" w:ascii="宋体" w:hAnsi="宋体" w:eastAsia="宋体" w:cs="宋体"/>
                <w:bCs/>
                <w:color w:val="auto"/>
                <w:szCs w:val="21"/>
              </w:rPr>
              <w:t>农、林、牧、渔业</w:t>
            </w:r>
          </w:p>
        </w:tc>
        <w:tc>
          <w:tcPr>
            <w:tcW w:w="735" w:type="dxa"/>
            <w:noWrap w:val="0"/>
            <w:vAlign w:val="center"/>
          </w:tcPr>
          <w:p w14:paraId="29B51C76">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≥20000</w:t>
            </w:r>
          </w:p>
        </w:tc>
        <w:tc>
          <w:tcPr>
            <w:tcW w:w="679" w:type="dxa"/>
            <w:noWrap w:val="0"/>
            <w:vAlign w:val="center"/>
          </w:tcPr>
          <w:p w14:paraId="7ADB30DC">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579" w:type="dxa"/>
            <w:noWrap w:val="0"/>
            <w:vAlign w:val="center"/>
          </w:tcPr>
          <w:p w14:paraId="04418ACD">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364433D5">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≥500</w:t>
            </w:r>
          </w:p>
        </w:tc>
        <w:tc>
          <w:tcPr>
            <w:tcW w:w="673" w:type="dxa"/>
            <w:noWrap w:val="0"/>
            <w:vAlign w:val="center"/>
          </w:tcPr>
          <w:p w14:paraId="559533F1">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15" w:type="dxa"/>
            <w:noWrap w:val="0"/>
            <w:vAlign w:val="center"/>
          </w:tcPr>
          <w:p w14:paraId="62A7F2FA">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1F52F51F">
            <w:pPr>
              <w:jc w:val="center"/>
              <w:outlineLvl w:val="9"/>
              <w:rPr>
                <w:rFonts w:hint="eastAsia" w:ascii="宋体" w:hAnsi="宋体" w:eastAsia="宋体" w:cs="宋体"/>
                <w:color w:val="auto"/>
                <w:szCs w:val="21"/>
              </w:rPr>
            </w:pPr>
            <w:r>
              <w:rPr>
                <w:rFonts w:hint="eastAsia" w:ascii="宋体" w:hAnsi="宋体" w:eastAsia="宋体" w:cs="宋体"/>
                <w:color w:val="auto"/>
                <w:szCs w:val="21"/>
              </w:rPr>
              <w:t>≥50</w:t>
            </w:r>
          </w:p>
        </w:tc>
        <w:tc>
          <w:tcPr>
            <w:tcW w:w="714" w:type="dxa"/>
            <w:noWrap w:val="0"/>
            <w:vAlign w:val="center"/>
          </w:tcPr>
          <w:p w14:paraId="24663E58">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19" w:type="dxa"/>
            <w:noWrap w:val="0"/>
            <w:vAlign w:val="center"/>
          </w:tcPr>
          <w:p w14:paraId="0F5C2722">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49E6921C">
            <w:pPr>
              <w:jc w:val="center"/>
              <w:outlineLvl w:val="9"/>
              <w:rPr>
                <w:rFonts w:hint="eastAsia" w:ascii="宋体" w:hAnsi="宋体" w:eastAsia="宋体" w:cs="宋体"/>
                <w:color w:val="auto"/>
                <w:szCs w:val="21"/>
              </w:rPr>
            </w:pPr>
            <w:r>
              <w:rPr>
                <w:rFonts w:hint="eastAsia" w:ascii="宋体" w:hAnsi="宋体" w:eastAsia="宋体" w:cs="宋体"/>
                <w:color w:val="auto"/>
                <w:szCs w:val="21"/>
              </w:rPr>
              <w:t>＜50</w:t>
            </w:r>
          </w:p>
        </w:tc>
        <w:tc>
          <w:tcPr>
            <w:tcW w:w="682" w:type="dxa"/>
            <w:noWrap w:val="0"/>
            <w:vAlign w:val="center"/>
          </w:tcPr>
          <w:p w14:paraId="14E316AA">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525" w:type="dxa"/>
            <w:noWrap w:val="0"/>
            <w:vAlign w:val="center"/>
          </w:tcPr>
          <w:p w14:paraId="33F6CBD5">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r>
      <w:tr w14:paraId="35E09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12" w:type="dxa"/>
            <w:noWrap w:val="0"/>
            <w:vAlign w:val="center"/>
          </w:tcPr>
          <w:p w14:paraId="1FA4E2C3">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2</w:t>
            </w:r>
          </w:p>
        </w:tc>
        <w:tc>
          <w:tcPr>
            <w:tcW w:w="987" w:type="dxa"/>
            <w:noWrap w:val="0"/>
            <w:vAlign w:val="center"/>
          </w:tcPr>
          <w:p w14:paraId="1C364F9E">
            <w:pPr>
              <w:ind w:left="-27" w:leftChars="-13" w:right="-65" w:rightChars="-31"/>
              <w:outlineLvl w:val="9"/>
              <w:rPr>
                <w:rFonts w:hint="eastAsia" w:ascii="宋体" w:hAnsi="宋体" w:eastAsia="宋体" w:cs="宋体"/>
                <w:bCs/>
                <w:color w:val="auto"/>
                <w:szCs w:val="21"/>
              </w:rPr>
            </w:pPr>
            <w:r>
              <w:rPr>
                <w:rFonts w:hint="eastAsia" w:ascii="宋体" w:hAnsi="宋体" w:eastAsia="宋体" w:cs="宋体"/>
                <w:bCs/>
                <w:color w:val="auto"/>
                <w:szCs w:val="21"/>
              </w:rPr>
              <w:t>工业</w:t>
            </w:r>
          </w:p>
        </w:tc>
        <w:tc>
          <w:tcPr>
            <w:tcW w:w="735" w:type="dxa"/>
            <w:noWrap w:val="0"/>
            <w:vAlign w:val="center"/>
          </w:tcPr>
          <w:p w14:paraId="19BDB6DA">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≥40000</w:t>
            </w:r>
          </w:p>
        </w:tc>
        <w:tc>
          <w:tcPr>
            <w:tcW w:w="679" w:type="dxa"/>
            <w:noWrap w:val="0"/>
            <w:vAlign w:val="center"/>
          </w:tcPr>
          <w:p w14:paraId="1EB0B91D">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≥1000</w:t>
            </w:r>
          </w:p>
        </w:tc>
        <w:tc>
          <w:tcPr>
            <w:tcW w:w="579" w:type="dxa"/>
            <w:noWrap w:val="0"/>
            <w:vAlign w:val="center"/>
          </w:tcPr>
          <w:p w14:paraId="3B58520B">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　</w:t>
            </w:r>
          </w:p>
        </w:tc>
        <w:tc>
          <w:tcPr>
            <w:tcW w:w="679" w:type="dxa"/>
            <w:noWrap w:val="0"/>
            <w:vAlign w:val="center"/>
          </w:tcPr>
          <w:p w14:paraId="35A69140">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≥2000</w:t>
            </w:r>
          </w:p>
        </w:tc>
        <w:tc>
          <w:tcPr>
            <w:tcW w:w="673" w:type="dxa"/>
            <w:noWrap w:val="0"/>
            <w:vAlign w:val="center"/>
          </w:tcPr>
          <w:p w14:paraId="043EF6A7">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≥300</w:t>
            </w:r>
          </w:p>
        </w:tc>
        <w:tc>
          <w:tcPr>
            <w:tcW w:w="615" w:type="dxa"/>
            <w:noWrap w:val="0"/>
            <w:vAlign w:val="center"/>
          </w:tcPr>
          <w:p w14:paraId="2115FE95">
            <w:pPr>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　</w:t>
            </w:r>
          </w:p>
        </w:tc>
        <w:tc>
          <w:tcPr>
            <w:tcW w:w="679" w:type="dxa"/>
            <w:noWrap w:val="0"/>
            <w:vAlign w:val="center"/>
          </w:tcPr>
          <w:p w14:paraId="3DCF6270">
            <w:pPr>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≥300</w:t>
            </w:r>
          </w:p>
        </w:tc>
        <w:tc>
          <w:tcPr>
            <w:tcW w:w="714" w:type="dxa"/>
            <w:noWrap w:val="0"/>
            <w:vAlign w:val="center"/>
          </w:tcPr>
          <w:p w14:paraId="446D7434">
            <w:pPr>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≥20</w:t>
            </w:r>
          </w:p>
        </w:tc>
        <w:tc>
          <w:tcPr>
            <w:tcW w:w="619" w:type="dxa"/>
            <w:noWrap w:val="0"/>
            <w:vAlign w:val="center"/>
          </w:tcPr>
          <w:p w14:paraId="75B545DD">
            <w:pPr>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　</w:t>
            </w:r>
          </w:p>
        </w:tc>
        <w:tc>
          <w:tcPr>
            <w:tcW w:w="679" w:type="dxa"/>
            <w:noWrap w:val="0"/>
            <w:vAlign w:val="center"/>
          </w:tcPr>
          <w:p w14:paraId="21F1CD47">
            <w:pPr>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＜300</w:t>
            </w:r>
          </w:p>
        </w:tc>
        <w:tc>
          <w:tcPr>
            <w:tcW w:w="682" w:type="dxa"/>
            <w:noWrap w:val="0"/>
            <w:vAlign w:val="center"/>
          </w:tcPr>
          <w:p w14:paraId="48084E10">
            <w:pPr>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＜20</w:t>
            </w:r>
          </w:p>
        </w:tc>
        <w:tc>
          <w:tcPr>
            <w:tcW w:w="525" w:type="dxa"/>
            <w:noWrap w:val="0"/>
            <w:vAlign w:val="center"/>
          </w:tcPr>
          <w:p w14:paraId="021B4594">
            <w:pPr>
              <w:jc w:val="center"/>
              <w:outlineLvl w:val="9"/>
              <w:rPr>
                <w:rFonts w:hint="eastAsia" w:ascii="宋体" w:hAnsi="宋体" w:eastAsia="宋体" w:cs="宋体"/>
                <w:b/>
                <w:color w:val="auto"/>
                <w:szCs w:val="21"/>
              </w:rPr>
            </w:pPr>
            <w:r>
              <w:rPr>
                <w:rFonts w:hint="eastAsia" w:ascii="宋体" w:hAnsi="宋体" w:eastAsia="宋体" w:cs="宋体"/>
                <w:b/>
                <w:color w:val="auto"/>
                <w:szCs w:val="21"/>
              </w:rPr>
              <w:t>　</w:t>
            </w:r>
          </w:p>
        </w:tc>
      </w:tr>
      <w:tr w14:paraId="5F015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512" w:type="dxa"/>
            <w:noWrap w:val="0"/>
            <w:vAlign w:val="center"/>
          </w:tcPr>
          <w:p w14:paraId="7E73CDE3">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3</w:t>
            </w:r>
          </w:p>
        </w:tc>
        <w:tc>
          <w:tcPr>
            <w:tcW w:w="987" w:type="dxa"/>
            <w:noWrap w:val="0"/>
            <w:vAlign w:val="center"/>
          </w:tcPr>
          <w:p w14:paraId="4BFC191F">
            <w:pPr>
              <w:ind w:left="-27" w:leftChars="-13" w:right="-65" w:rightChars="-31"/>
              <w:outlineLvl w:val="9"/>
              <w:rPr>
                <w:rFonts w:hint="eastAsia" w:ascii="宋体" w:hAnsi="宋体" w:eastAsia="宋体" w:cs="宋体"/>
                <w:bCs/>
                <w:color w:val="auto"/>
                <w:szCs w:val="21"/>
              </w:rPr>
            </w:pPr>
            <w:r>
              <w:rPr>
                <w:rFonts w:hint="eastAsia" w:ascii="宋体" w:hAnsi="宋体" w:eastAsia="宋体" w:cs="宋体"/>
                <w:bCs/>
                <w:color w:val="auto"/>
                <w:szCs w:val="21"/>
              </w:rPr>
              <w:t>建筑业</w:t>
            </w:r>
          </w:p>
        </w:tc>
        <w:tc>
          <w:tcPr>
            <w:tcW w:w="735" w:type="dxa"/>
            <w:noWrap w:val="0"/>
            <w:vAlign w:val="center"/>
          </w:tcPr>
          <w:p w14:paraId="7B25ECBF">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≥80000</w:t>
            </w:r>
          </w:p>
        </w:tc>
        <w:tc>
          <w:tcPr>
            <w:tcW w:w="679" w:type="dxa"/>
            <w:noWrap w:val="0"/>
            <w:vAlign w:val="center"/>
          </w:tcPr>
          <w:p w14:paraId="1ED75544">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579" w:type="dxa"/>
            <w:noWrap w:val="0"/>
            <w:vAlign w:val="center"/>
          </w:tcPr>
          <w:p w14:paraId="1A6E9643">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≥80000</w:t>
            </w:r>
          </w:p>
        </w:tc>
        <w:tc>
          <w:tcPr>
            <w:tcW w:w="679" w:type="dxa"/>
            <w:noWrap w:val="0"/>
            <w:vAlign w:val="center"/>
          </w:tcPr>
          <w:p w14:paraId="78311EB9">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≥6000</w:t>
            </w:r>
          </w:p>
        </w:tc>
        <w:tc>
          <w:tcPr>
            <w:tcW w:w="673" w:type="dxa"/>
            <w:noWrap w:val="0"/>
            <w:vAlign w:val="center"/>
          </w:tcPr>
          <w:p w14:paraId="077593F8">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15" w:type="dxa"/>
            <w:noWrap w:val="0"/>
            <w:vAlign w:val="center"/>
          </w:tcPr>
          <w:p w14:paraId="34198560">
            <w:pPr>
              <w:jc w:val="center"/>
              <w:outlineLvl w:val="9"/>
              <w:rPr>
                <w:rFonts w:hint="eastAsia" w:ascii="宋体" w:hAnsi="宋体" w:eastAsia="宋体" w:cs="宋体"/>
                <w:color w:val="auto"/>
                <w:szCs w:val="21"/>
              </w:rPr>
            </w:pPr>
            <w:r>
              <w:rPr>
                <w:rFonts w:hint="eastAsia" w:ascii="宋体" w:hAnsi="宋体" w:eastAsia="宋体" w:cs="宋体"/>
                <w:color w:val="auto"/>
                <w:szCs w:val="21"/>
              </w:rPr>
              <w:t>≥5000</w:t>
            </w:r>
          </w:p>
        </w:tc>
        <w:tc>
          <w:tcPr>
            <w:tcW w:w="679" w:type="dxa"/>
            <w:noWrap w:val="0"/>
            <w:vAlign w:val="center"/>
          </w:tcPr>
          <w:p w14:paraId="3B13E002">
            <w:pPr>
              <w:jc w:val="center"/>
              <w:outlineLvl w:val="9"/>
              <w:rPr>
                <w:rFonts w:hint="eastAsia" w:ascii="宋体" w:hAnsi="宋体" w:eastAsia="宋体" w:cs="宋体"/>
                <w:color w:val="auto"/>
                <w:szCs w:val="21"/>
              </w:rPr>
            </w:pPr>
            <w:r>
              <w:rPr>
                <w:rFonts w:hint="eastAsia" w:ascii="宋体" w:hAnsi="宋体" w:eastAsia="宋体" w:cs="宋体"/>
                <w:color w:val="auto"/>
                <w:szCs w:val="21"/>
              </w:rPr>
              <w:t>≥300</w:t>
            </w:r>
          </w:p>
        </w:tc>
        <w:tc>
          <w:tcPr>
            <w:tcW w:w="714" w:type="dxa"/>
            <w:noWrap w:val="0"/>
            <w:vAlign w:val="center"/>
          </w:tcPr>
          <w:p w14:paraId="5332B25E">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19" w:type="dxa"/>
            <w:noWrap w:val="0"/>
            <w:vAlign w:val="center"/>
          </w:tcPr>
          <w:p w14:paraId="1886F4A1">
            <w:pPr>
              <w:jc w:val="center"/>
              <w:outlineLvl w:val="9"/>
              <w:rPr>
                <w:rFonts w:hint="eastAsia" w:ascii="宋体" w:hAnsi="宋体" w:eastAsia="宋体" w:cs="宋体"/>
                <w:color w:val="auto"/>
                <w:szCs w:val="21"/>
              </w:rPr>
            </w:pPr>
            <w:r>
              <w:rPr>
                <w:rFonts w:hint="eastAsia" w:ascii="宋体" w:hAnsi="宋体" w:eastAsia="宋体" w:cs="宋体"/>
                <w:color w:val="auto"/>
                <w:szCs w:val="21"/>
              </w:rPr>
              <w:t>≥300</w:t>
            </w:r>
          </w:p>
        </w:tc>
        <w:tc>
          <w:tcPr>
            <w:tcW w:w="679" w:type="dxa"/>
            <w:noWrap w:val="0"/>
            <w:vAlign w:val="center"/>
          </w:tcPr>
          <w:p w14:paraId="1EE50AD7">
            <w:pPr>
              <w:jc w:val="center"/>
              <w:outlineLvl w:val="9"/>
              <w:rPr>
                <w:rFonts w:hint="eastAsia" w:ascii="宋体" w:hAnsi="宋体" w:eastAsia="宋体" w:cs="宋体"/>
                <w:color w:val="auto"/>
                <w:szCs w:val="21"/>
              </w:rPr>
            </w:pPr>
            <w:r>
              <w:rPr>
                <w:rFonts w:hint="eastAsia" w:ascii="宋体" w:hAnsi="宋体" w:eastAsia="宋体" w:cs="宋体"/>
                <w:color w:val="auto"/>
                <w:szCs w:val="21"/>
              </w:rPr>
              <w:t>＜300</w:t>
            </w:r>
          </w:p>
        </w:tc>
        <w:tc>
          <w:tcPr>
            <w:tcW w:w="682" w:type="dxa"/>
            <w:noWrap w:val="0"/>
            <w:vAlign w:val="center"/>
          </w:tcPr>
          <w:p w14:paraId="15F9D617">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525" w:type="dxa"/>
            <w:noWrap w:val="0"/>
            <w:vAlign w:val="center"/>
          </w:tcPr>
          <w:p w14:paraId="3B802A72">
            <w:pPr>
              <w:jc w:val="center"/>
              <w:outlineLvl w:val="9"/>
              <w:rPr>
                <w:rFonts w:hint="eastAsia" w:ascii="宋体" w:hAnsi="宋体" w:eastAsia="宋体" w:cs="宋体"/>
                <w:color w:val="auto"/>
                <w:szCs w:val="21"/>
              </w:rPr>
            </w:pPr>
            <w:r>
              <w:rPr>
                <w:rFonts w:hint="eastAsia" w:ascii="宋体" w:hAnsi="宋体" w:eastAsia="宋体" w:cs="宋体"/>
                <w:color w:val="auto"/>
                <w:szCs w:val="21"/>
              </w:rPr>
              <w:t>＜300</w:t>
            </w:r>
          </w:p>
        </w:tc>
      </w:tr>
      <w:tr w14:paraId="6CCEA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512" w:type="dxa"/>
            <w:noWrap w:val="0"/>
            <w:vAlign w:val="center"/>
          </w:tcPr>
          <w:p w14:paraId="4403571A">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4</w:t>
            </w:r>
          </w:p>
        </w:tc>
        <w:tc>
          <w:tcPr>
            <w:tcW w:w="987" w:type="dxa"/>
            <w:noWrap w:val="0"/>
            <w:vAlign w:val="center"/>
          </w:tcPr>
          <w:p w14:paraId="0CE46D2C">
            <w:pPr>
              <w:ind w:left="-27" w:leftChars="-13" w:right="-65" w:rightChars="-31"/>
              <w:outlineLvl w:val="9"/>
              <w:rPr>
                <w:rFonts w:hint="eastAsia" w:ascii="宋体" w:hAnsi="宋体" w:eastAsia="宋体" w:cs="宋体"/>
                <w:bCs/>
                <w:color w:val="auto"/>
                <w:szCs w:val="21"/>
              </w:rPr>
            </w:pPr>
            <w:r>
              <w:rPr>
                <w:rFonts w:hint="eastAsia" w:ascii="宋体" w:hAnsi="宋体" w:eastAsia="宋体" w:cs="宋体"/>
                <w:bCs/>
                <w:color w:val="auto"/>
                <w:szCs w:val="21"/>
              </w:rPr>
              <w:t>批发业</w:t>
            </w:r>
          </w:p>
        </w:tc>
        <w:tc>
          <w:tcPr>
            <w:tcW w:w="735" w:type="dxa"/>
            <w:noWrap w:val="0"/>
            <w:vAlign w:val="center"/>
          </w:tcPr>
          <w:p w14:paraId="240A679C">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≥40000</w:t>
            </w:r>
          </w:p>
        </w:tc>
        <w:tc>
          <w:tcPr>
            <w:tcW w:w="679" w:type="dxa"/>
            <w:noWrap w:val="0"/>
            <w:vAlign w:val="center"/>
          </w:tcPr>
          <w:p w14:paraId="07B84A8B">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≥200</w:t>
            </w:r>
          </w:p>
        </w:tc>
        <w:tc>
          <w:tcPr>
            <w:tcW w:w="579" w:type="dxa"/>
            <w:noWrap w:val="0"/>
            <w:vAlign w:val="center"/>
          </w:tcPr>
          <w:p w14:paraId="7468DDDB">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4B87874E">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≥5000</w:t>
            </w:r>
          </w:p>
        </w:tc>
        <w:tc>
          <w:tcPr>
            <w:tcW w:w="673" w:type="dxa"/>
            <w:noWrap w:val="0"/>
            <w:vAlign w:val="center"/>
          </w:tcPr>
          <w:p w14:paraId="195B2D9C">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≥20</w:t>
            </w:r>
          </w:p>
        </w:tc>
        <w:tc>
          <w:tcPr>
            <w:tcW w:w="615" w:type="dxa"/>
            <w:noWrap w:val="0"/>
            <w:vAlign w:val="center"/>
          </w:tcPr>
          <w:p w14:paraId="1036432E">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54E62073">
            <w:pPr>
              <w:jc w:val="center"/>
              <w:outlineLvl w:val="9"/>
              <w:rPr>
                <w:rFonts w:hint="eastAsia" w:ascii="宋体" w:hAnsi="宋体" w:eastAsia="宋体" w:cs="宋体"/>
                <w:color w:val="auto"/>
                <w:szCs w:val="21"/>
              </w:rPr>
            </w:pPr>
            <w:r>
              <w:rPr>
                <w:rFonts w:hint="eastAsia" w:ascii="宋体" w:hAnsi="宋体" w:eastAsia="宋体" w:cs="宋体"/>
                <w:color w:val="auto"/>
                <w:szCs w:val="21"/>
              </w:rPr>
              <w:t>≥1000</w:t>
            </w:r>
          </w:p>
        </w:tc>
        <w:tc>
          <w:tcPr>
            <w:tcW w:w="714" w:type="dxa"/>
            <w:noWrap w:val="0"/>
            <w:vAlign w:val="center"/>
          </w:tcPr>
          <w:p w14:paraId="7A1C9BA6">
            <w:pPr>
              <w:jc w:val="center"/>
              <w:outlineLvl w:val="9"/>
              <w:rPr>
                <w:rFonts w:hint="eastAsia" w:ascii="宋体" w:hAnsi="宋体" w:eastAsia="宋体" w:cs="宋体"/>
                <w:color w:val="auto"/>
                <w:szCs w:val="21"/>
              </w:rPr>
            </w:pPr>
            <w:r>
              <w:rPr>
                <w:rFonts w:hint="eastAsia" w:ascii="宋体" w:hAnsi="宋体" w:eastAsia="宋体" w:cs="宋体"/>
                <w:color w:val="auto"/>
                <w:szCs w:val="21"/>
              </w:rPr>
              <w:t>≥5</w:t>
            </w:r>
          </w:p>
        </w:tc>
        <w:tc>
          <w:tcPr>
            <w:tcW w:w="619" w:type="dxa"/>
            <w:noWrap w:val="0"/>
            <w:vAlign w:val="center"/>
          </w:tcPr>
          <w:p w14:paraId="35CCF374">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35A8923B">
            <w:pPr>
              <w:jc w:val="center"/>
              <w:outlineLvl w:val="9"/>
              <w:rPr>
                <w:rFonts w:hint="eastAsia" w:ascii="宋体" w:hAnsi="宋体" w:eastAsia="宋体" w:cs="宋体"/>
                <w:color w:val="auto"/>
                <w:szCs w:val="21"/>
              </w:rPr>
            </w:pPr>
            <w:r>
              <w:rPr>
                <w:rFonts w:hint="eastAsia" w:ascii="宋体" w:hAnsi="宋体" w:eastAsia="宋体" w:cs="宋体"/>
                <w:color w:val="auto"/>
                <w:szCs w:val="21"/>
              </w:rPr>
              <w:t>＜1000</w:t>
            </w:r>
          </w:p>
        </w:tc>
        <w:tc>
          <w:tcPr>
            <w:tcW w:w="682" w:type="dxa"/>
            <w:noWrap w:val="0"/>
            <w:vAlign w:val="center"/>
          </w:tcPr>
          <w:p w14:paraId="75252334">
            <w:pPr>
              <w:jc w:val="center"/>
              <w:outlineLvl w:val="9"/>
              <w:rPr>
                <w:rFonts w:hint="eastAsia" w:ascii="宋体" w:hAnsi="宋体" w:eastAsia="宋体" w:cs="宋体"/>
                <w:color w:val="auto"/>
                <w:szCs w:val="21"/>
              </w:rPr>
            </w:pPr>
            <w:r>
              <w:rPr>
                <w:rFonts w:hint="eastAsia" w:ascii="宋体" w:hAnsi="宋体" w:eastAsia="宋体" w:cs="宋体"/>
                <w:color w:val="auto"/>
                <w:szCs w:val="21"/>
              </w:rPr>
              <w:t>＜5</w:t>
            </w:r>
          </w:p>
        </w:tc>
        <w:tc>
          <w:tcPr>
            <w:tcW w:w="525" w:type="dxa"/>
            <w:noWrap w:val="0"/>
            <w:vAlign w:val="center"/>
          </w:tcPr>
          <w:p w14:paraId="074F8244">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r>
      <w:tr w14:paraId="286A3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12" w:type="dxa"/>
            <w:noWrap w:val="0"/>
            <w:vAlign w:val="center"/>
          </w:tcPr>
          <w:p w14:paraId="57B69779">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5</w:t>
            </w:r>
          </w:p>
        </w:tc>
        <w:tc>
          <w:tcPr>
            <w:tcW w:w="987" w:type="dxa"/>
            <w:noWrap w:val="0"/>
            <w:vAlign w:val="center"/>
          </w:tcPr>
          <w:p w14:paraId="340858FB">
            <w:pPr>
              <w:ind w:left="-27" w:leftChars="-13" w:right="-65" w:rightChars="-31"/>
              <w:outlineLvl w:val="9"/>
              <w:rPr>
                <w:rFonts w:hint="eastAsia" w:ascii="宋体" w:hAnsi="宋体" w:eastAsia="宋体" w:cs="宋体"/>
                <w:bCs/>
                <w:color w:val="auto"/>
                <w:szCs w:val="21"/>
              </w:rPr>
            </w:pPr>
            <w:r>
              <w:rPr>
                <w:rFonts w:hint="eastAsia" w:ascii="宋体" w:hAnsi="宋体" w:eastAsia="宋体" w:cs="宋体"/>
                <w:bCs/>
                <w:color w:val="auto"/>
                <w:szCs w:val="21"/>
              </w:rPr>
              <w:t>零售业</w:t>
            </w:r>
          </w:p>
        </w:tc>
        <w:tc>
          <w:tcPr>
            <w:tcW w:w="735" w:type="dxa"/>
            <w:noWrap w:val="0"/>
            <w:vAlign w:val="center"/>
          </w:tcPr>
          <w:p w14:paraId="6DDF1E88">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≥20000</w:t>
            </w:r>
          </w:p>
        </w:tc>
        <w:tc>
          <w:tcPr>
            <w:tcW w:w="679" w:type="dxa"/>
            <w:noWrap w:val="0"/>
            <w:vAlign w:val="center"/>
          </w:tcPr>
          <w:p w14:paraId="63A98029">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≥300</w:t>
            </w:r>
          </w:p>
        </w:tc>
        <w:tc>
          <w:tcPr>
            <w:tcW w:w="579" w:type="dxa"/>
            <w:noWrap w:val="0"/>
            <w:vAlign w:val="center"/>
          </w:tcPr>
          <w:p w14:paraId="0155A47C">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39B858F4">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≥500</w:t>
            </w:r>
          </w:p>
        </w:tc>
        <w:tc>
          <w:tcPr>
            <w:tcW w:w="673" w:type="dxa"/>
            <w:noWrap w:val="0"/>
            <w:vAlign w:val="center"/>
          </w:tcPr>
          <w:p w14:paraId="2E36D8B3">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≥50</w:t>
            </w:r>
          </w:p>
        </w:tc>
        <w:tc>
          <w:tcPr>
            <w:tcW w:w="615" w:type="dxa"/>
            <w:noWrap w:val="0"/>
            <w:vAlign w:val="center"/>
          </w:tcPr>
          <w:p w14:paraId="57373837">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661CF9BD">
            <w:pPr>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714" w:type="dxa"/>
            <w:noWrap w:val="0"/>
            <w:vAlign w:val="center"/>
          </w:tcPr>
          <w:p w14:paraId="21F8AE3D">
            <w:pPr>
              <w:jc w:val="center"/>
              <w:outlineLvl w:val="9"/>
              <w:rPr>
                <w:rFonts w:hint="eastAsia" w:ascii="宋体" w:hAnsi="宋体" w:eastAsia="宋体" w:cs="宋体"/>
                <w:color w:val="auto"/>
                <w:szCs w:val="21"/>
              </w:rPr>
            </w:pPr>
            <w:r>
              <w:rPr>
                <w:rFonts w:hint="eastAsia" w:ascii="宋体" w:hAnsi="宋体" w:eastAsia="宋体" w:cs="宋体"/>
                <w:color w:val="auto"/>
                <w:szCs w:val="21"/>
              </w:rPr>
              <w:t>≥10</w:t>
            </w:r>
          </w:p>
        </w:tc>
        <w:tc>
          <w:tcPr>
            <w:tcW w:w="619" w:type="dxa"/>
            <w:noWrap w:val="0"/>
            <w:vAlign w:val="center"/>
          </w:tcPr>
          <w:p w14:paraId="1970BA13">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49DA4824">
            <w:pPr>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682" w:type="dxa"/>
            <w:noWrap w:val="0"/>
            <w:vAlign w:val="center"/>
          </w:tcPr>
          <w:p w14:paraId="34CDB342">
            <w:pPr>
              <w:jc w:val="center"/>
              <w:outlineLvl w:val="9"/>
              <w:rPr>
                <w:rFonts w:hint="eastAsia" w:ascii="宋体" w:hAnsi="宋体" w:eastAsia="宋体" w:cs="宋体"/>
                <w:color w:val="auto"/>
                <w:szCs w:val="21"/>
              </w:rPr>
            </w:pPr>
            <w:r>
              <w:rPr>
                <w:rFonts w:hint="eastAsia" w:ascii="宋体" w:hAnsi="宋体" w:eastAsia="宋体" w:cs="宋体"/>
                <w:color w:val="auto"/>
                <w:szCs w:val="21"/>
              </w:rPr>
              <w:t>＜10</w:t>
            </w:r>
          </w:p>
        </w:tc>
        <w:tc>
          <w:tcPr>
            <w:tcW w:w="525" w:type="dxa"/>
            <w:noWrap w:val="0"/>
            <w:vAlign w:val="center"/>
          </w:tcPr>
          <w:p w14:paraId="1EEE3B80">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r>
      <w:tr w14:paraId="24DAE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12" w:type="dxa"/>
            <w:noWrap w:val="0"/>
            <w:vAlign w:val="center"/>
          </w:tcPr>
          <w:p w14:paraId="7D7DBBC0">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6</w:t>
            </w:r>
          </w:p>
        </w:tc>
        <w:tc>
          <w:tcPr>
            <w:tcW w:w="987" w:type="dxa"/>
            <w:noWrap w:val="0"/>
            <w:vAlign w:val="center"/>
          </w:tcPr>
          <w:p w14:paraId="0815D0FF">
            <w:pPr>
              <w:ind w:left="-27" w:leftChars="-13" w:right="-65" w:rightChars="-31"/>
              <w:outlineLvl w:val="9"/>
              <w:rPr>
                <w:rFonts w:hint="eastAsia" w:ascii="宋体" w:hAnsi="宋体" w:eastAsia="宋体" w:cs="宋体"/>
                <w:bCs/>
                <w:color w:val="auto"/>
                <w:szCs w:val="21"/>
              </w:rPr>
            </w:pPr>
            <w:r>
              <w:rPr>
                <w:rFonts w:hint="eastAsia" w:ascii="宋体" w:hAnsi="宋体" w:eastAsia="宋体" w:cs="宋体"/>
                <w:bCs/>
                <w:color w:val="auto"/>
                <w:szCs w:val="21"/>
              </w:rPr>
              <w:t>交通运输业</w:t>
            </w:r>
          </w:p>
        </w:tc>
        <w:tc>
          <w:tcPr>
            <w:tcW w:w="735" w:type="dxa"/>
            <w:noWrap w:val="0"/>
            <w:vAlign w:val="center"/>
          </w:tcPr>
          <w:p w14:paraId="7FEF45A6">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≥30000</w:t>
            </w:r>
          </w:p>
        </w:tc>
        <w:tc>
          <w:tcPr>
            <w:tcW w:w="679" w:type="dxa"/>
            <w:noWrap w:val="0"/>
            <w:vAlign w:val="center"/>
          </w:tcPr>
          <w:p w14:paraId="6595C874">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≥1000</w:t>
            </w:r>
          </w:p>
        </w:tc>
        <w:tc>
          <w:tcPr>
            <w:tcW w:w="579" w:type="dxa"/>
            <w:noWrap w:val="0"/>
            <w:vAlign w:val="center"/>
          </w:tcPr>
          <w:p w14:paraId="307191F3">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1E90F96A">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≥3000</w:t>
            </w:r>
          </w:p>
        </w:tc>
        <w:tc>
          <w:tcPr>
            <w:tcW w:w="673" w:type="dxa"/>
            <w:noWrap w:val="0"/>
            <w:vAlign w:val="center"/>
          </w:tcPr>
          <w:p w14:paraId="03C593A8">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≥300</w:t>
            </w:r>
          </w:p>
        </w:tc>
        <w:tc>
          <w:tcPr>
            <w:tcW w:w="615" w:type="dxa"/>
            <w:noWrap w:val="0"/>
            <w:vAlign w:val="center"/>
          </w:tcPr>
          <w:p w14:paraId="79332F13">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7922B4EC">
            <w:pPr>
              <w:jc w:val="center"/>
              <w:outlineLvl w:val="9"/>
              <w:rPr>
                <w:rFonts w:hint="eastAsia" w:ascii="宋体" w:hAnsi="宋体" w:eastAsia="宋体" w:cs="宋体"/>
                <w:color w:val="auto"/>
                <w:szCs w:val="21"/>
              </w:rPr>
            </w:pPr>
            <w:r>
              <w:rPr>
                <w:rFonts w:hint="eastAsia" w:ascii="宋体" w:hAnsi="宋体" w:eastAsia="宋体" w:cs="宋体"/>
                <w:color w:val="auto"/>
                <w:szCs w:val="21"/>
              </w:rPr>
              <w:t>≥200</w:t>
            </w:r>
          </w:p>
        </w:tc>
        <w:tc>
          <w:tcPr>
            <w:tcW w:w="714" w:type="dxa"/>
            <w:noWrap w:val="0"/>
            <w:vAlign w:val="center"/>
          </w:tcPr>
          <w:p w14:paraId="31492240">
            <w:pPr>
              <w:jc w:val="center"/>
              <w:outlineLvl w:val="9"/>
              <w:rPr>
                <w:rFonts w:hint="eastAsia" w:ascii="宋体" w:hAnsi="宋体" w:eastAsia="宋体" w:cs="宋体"/>
                <w:color w:val="auto"/>
                <w:szCs w:val="21"/>
              </w:rPr>
            </w:pPr>
            <w:r>
              <w:rPr>
                <w:rFonts w:hint="eastAsia" w:ascii="宋体" w:hAnsi="宋体" w:eastAsia="宋体" w:cs="宋体"/>
                <w:color w:val="auto"/>
                <w:szCs w:val="21"/>
              </w:rPr>
              <w:t>≥20</w:t>
            </w:r>
          </w:p>
        </w:tc>
        <w:tc>
          <w:tcPr>
            <w:tcW w:w="619" w:type="dxa"/>
            <w:noWrap w:val="0"/>
            <w:vAlign w:val="center"/>
          </w:tcPr>
          <w:p w14:paraId="4466A1DF">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721EBF42">
            <w:pPr>
              <w:jc w:val="center"/>
              <w:outlineLvl w:val="9"/>
              <w:rPr>
                <w:rFonts w:hint="eastAsia" w:ascii="宋体" w:hAnsi="宋体" w:eastAsia="宋体" w:cs="宋体"/>
                <w:color w:val="auto"/>
                <w:szCs w:val="21"/>
              </w:rPr>
            </w:pPr>
            <w:r>
              <w:rPr>
                <w:rFonts w:hint="eastAsia" w:ascii="宋体" w:hAnsi="宋体" w:eastAsia="宋体" w:cs="宋体"/>
                <w:color w:val="auto"/>
                <w:szCs w:val="21"/>
              </w:rPr>
              <w:t>＜200</w:t>
            </w:r>
          </w:p>
        </w:tc>
        <w:tc>
          <w:tcPr>
            <w:tcW w:w="682" w:type="dxa"/>
            <w:noWrap w:val="0"/>
            <w:vAlign w:val="center"/>
          </w:tcPr>
          <w:p w14:paraId="6C774F29">
            <w:pPr>
              <w:jc w:val="center"/>
              <w:outlineLvl w:val="9"/>
              <w:rPr>
                <w:rFonts w:hint="eastAsia" w:ascii="宋体" w:hAnsi="宋体" w:eastAsia="宋体" w:cs="宋体"/>
                <w:color w:val="auto"/>
                <w:szCs w:val="21"/>
              </w:rPr>
            </w:pPr>
            <w:r>
              <w:rPr>
                <w:rFonts w:hint="eastAsia" w:ascii="宋体" w:hAnsi="宋体" w:eastAsia="宋体" w:cs="宋体"/>
                <w:color w:val="auto"/>
                <w:szCs w:val="21"/>
              </w:rPr>
              <w:t>＜20</w:t>
            </w:r>
          </w:p>
        </w:tc>
        <w:tc>
          <w:tcPr>
            <w:tcW w:w="525" w:type="dxa"/>
            <w:noWrap w:val="0"/>
            <w:vAlign w:val="center"/>
          </w:tcPr>
          <w:p w14:paraId="59E9E12B">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r>
      <w:tr w14:paraId="49C9C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12" w:type="dxa"/>
            <w:noWrap w:val="0"/>
            <w:vAlign w:val="center"/>
          </w:tcPr>
          <w:p w14:paraId="596758CB">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7</w:t>
            </w:r>
          </w:p>
        </w:tc>
        <w:tc>
          <w:tcPr>
            <w:tcW w:w="987" w:type="dxa"/>
            <w:noWrap w:val="0"/>
            <w:vAlign w:val="center"/>
          </w:tcPr>
          <w:p w14:paraId="1FEEECE9">
            <w:pPr>
              <w:ind w:left="-27" w:leftChars="-13" w:right="-65" w:rightChars="-31"/>
              <w:outlineLvl w:val="9"/>
              <w:rPr>
                <w:rFonts w:hint="eastAsia" w:ascii="宋体" w:hAnsi="宋体" w:eastAsia="宋体" w:cs="宋体"/>
                <w:bCs/>
                <w:color w:val="auto"/>
                <w:szCs w:val="21"/>
              </w:rPr>
            </w:pPr>
            <w:r>
              <w:rPr>
                <w:rFonts w:hint="eastAsia" w:ascii="宋体" w:hAnsi="宋体" w:eastAsia="宋体" w:cs="宋体"/>
                <w:bCs/>
                <w:color w:val="auto"/>
                <w:szCs w:val="21"/>
              </w:rPr>
              <w:t>仓储业</w:t>
            </w:r>
          </w:p>
        </w:tc>
        <w:tc>
          <w:tcPr>
            <w:tcW w:w="735" w:type="dxa"/>
            <w:noWrap w:val="0"/>
            <w:vAlign w:val="center"/>
          </w:tcPr>
          <w:p w14:paraId="50F3BFFE">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≥30000</w:t>
            </w:r>
          </w:p>
        </w:tc>
        <w:tc>
          <w:tcPr>
            <w:tcW w:w="679" w:type="dxa"/>
            <w:noWrap w:val="0"/>
            <w:vAlign w:val="center"/>
          </w:tcPr>
          <w:p w14:paraId="0F73315F">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≥200</w:t>
            </w:r>
          </w:p>
        </w:tc>
        <w:tc>
          <w:tcPr>
            <w:tcW w:w="579" w:type="dxa"/>
            <w:noWrap w:val="0"/>
            <w:vAlign w:val="center"/>
          </w:tcPr>
          <w:p w14:paraId="4134F603">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5E0D4336">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≥1000</w:t>
            </w:r>
          </w:p>
        </w:tc>
        <w:tc>
          <w:tcPr>
            <w:tcW w:w="673" w:type="dxa"/>
            <w:noWrap w:val="0"/>
            <w:vAlign w:val="center"/>
          </w:tcPr>
          <w:p w14:paraId="155CBC06">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615" w:type="dxa"/>
            <w:noWrap w:val="0"/>
            <w:vAlign w:val="center"/>
          </w:tcPr>
          <w:p w14:paraId="5A7E4FC9">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078A6C29">
            <w:pPr>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714" w:type="dxa"/>
            <w:noWrap w:val="0"/>
            <w:vAlign w:val="center"/>
          </w:tcPr>
          <w:p w14:paraId="492D6CF1">
            <w:pPr>
              <w:jc w:val="center"/>
              <w:outlineLvl w:val="9"/>
              <w:rPr>
                <w:rFonts w:hint="eastAsia" w:ascii="宋体" w:hAnsi="宋体" w:eastAsia="宋体" w:cs="宋体"/>
                <w:color w:val="auto"/>
                <w:szCs w:val="21"/>
              </w:rPr>
            </w:pPr>
            <w:r>
              <w:rPr>
                <w:rFonts w:hint="eastAsia" w:ascii="宋体" w:hAnsi="宋体" w:eastAsia="宋体" w:cs="宋体"/>
                <w:color w:val="auto"/>
                <w:szCs w:val="21"/>
              </w:rPr>
              <w:t>≥20</w:t>
            </w:r>
          </w:p>
        </w:tc>
        <w:tc>
          <w:tcPr>
            <w:tcW w:w="619" w:type="dxa"/>
            <w:noWrap w:val="0"/>
            <w:vAlign w:val="center"/>
          </w:tcPr>
          <w:p w14:paraId="7882F6C1">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0ABB687A">
            <w:pPr>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682" w:type="dxa"/>
            <w:noWrap w:val="0"/>
            <w:vAlign w:val="center"/>
          </w:tcPr>
          <w:p w14:paraId="4441EAD0">
            <w:pPr>
              <w:jc w:val="center"/>
              <w:outlineLvl w:val="9"/>
              <w:rPr>
                <w:rFonts w:hint="eastAsia" w:ascii="宋体" w:hAnsi="宋体" w:eastAsia="宋体" w:cs="宋体"/>
                <w:color w:val="auto"/>
                <w:szCs w:val="21"/>
              </w:rPr>
            </w:pPr>
            <w:r>
              <w:rPr>
                <w:rFonts w:hint="eastAsia" w:ascii="宋体" w:hAnsi="宋体" w:eastAsia="宋体" w:cs="宋体"/>
                <w:color w:val="auto"/>
                <w:szCs w:val="21"/>
              </w:rPr>
              <w:t>＜20</w:t>
            </w:r>
          </w:p>
        </w:tc>
        <w:tc>
          <w:tcPr>
            <w:tcW w:w="525" w:type="dxa"/>
            <w:noWrap w:val="0"/>
            <w:vAlign w:val="center"/>
          </w:tcPr>
          <w:p w14:paraId="4C07FB27">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r>
      <w:tr w14:paraId="1D002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12" w:type="dxa"/>
            <w:noWrap w:val="0"/>
            <w:vAlign w:val="center"/>
          </w:tcPr>
          <w:p w14:paraId="684D01E3">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8</w:t>
            </w:r>
          </w:p>
        </w:tc>
        <w:tc>
          <w:tcPr>
            <w:tcW w:w="987" w:type="dxa"/>
            <w:noWrap w:val="0"/>
            <w:vAlign w:val="center"/>
          </w:tcPr>
          <w:p w14:paraId="64FB8939">
            <w:pPr>
              <w:ind w:left="-27" w:leftChars="-13" w:right="-65" w:rightChars="-31"/>
              <w:outlineLvl w:val="9"/>
              <w:rPr>
                <w:rFonts w:hint="eastAsia" w:ascii="宋体" w:hAnsi="宋体" w:eastAsia="宋体" w:cs="宋体"/>
                <w:bCs/>
                <w:color w:val="auto"/>
                <w:szCs w:val="21"/>
              </w:rPr>
            </w:pPr>
            <w:r>
              <w:rPr>
                <w:rFonts w:hint="eastAsia" w:ascii="宋体" w:hAnsi="宋体" w:eastAsia="宋体" w:cs="宋体"/>
                <w:bCs/>
                <w:color w:val="auto"/>
                <w:szCs w:val="21"/>
              </w:rPr>
              <w:t>邮政业</w:t>
            </w:r>
          </w:p>
        </w:tc>
        <w:tc>
          <w:tcPr>
            <w:tcW w:w="735" w:type="dxa"/>
            <w:noWrap w:val="0"/>
            <w:vAlign w:val="center"/>
          </w:tcPr>
          <w:p w14:paraId="0B794D75">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≥30000</w:t>
            </w:r>
          </w:p>
        </w:tc>
        <w:tc>
          <w:tcPr>
            <w:tcW w:w="679" w:type="dxa"/>
            <w:noWrap w:val="0"/>
            <w:vAlign w:val="center"/>
          </w:tcPr>
          <w:p w14:paraId="3C22C422">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≥1000</w:t>
            </w:r>
          </w:p>
        </w:tc>
        <w:tc>
          <w:tcPr>
            <w:tcW w:w="579" w:type="dxa"/>
            <w:noWrap w:val="0"/>
            <w:vAlign w:val="center"/>
          </w:tcPr>
          <w:p w14:paraId="57B629A6">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1ED7C635">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≥2000</w:t>
            </w:r>
          </w:p>
        </w:tc>
        <w:tc>
          <w:tcPr>
            <w:tcW w:w="673" w:type="dxa"/>
            <w:noWrap w:val="0"/>
            <w:vAlign w:val="center"/>
          </w:tcPr>
          <w:p w14:paraId="0B5E7974">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≥300</w:t>
            </w:r>
          </w:p>
        </w:tc>
        <w:tc>
          <w:tcPr>
            <w:tcW w:w="615" w:type="dxa"/>
            <w:noWrap w:val="0"/>
            <w:vAlign w:val="center"/>
          </w:tcPr>
          <w:p w14:paraId="3B0588A4">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5869B4FE">
            <w:pPr>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714" w:type="dxa"/>
            <w:noWrap w:val="0"/>
            <w:vAlign w:val="center"/>
          </w:tcPr>
          <w:p w14:paraId="7FC688BD">
            <w:pPr>
              <w:jc w:val="center"/>
              <w:outlineLvl w:val="9"/>
              <w:rPr>
                <w:rFonts w:hint="eastAsia" w:ascii="宋体" w:hAnsi="宋体" w:eastAsia="宋体" w:cs="宋体"/>
                <w:color w:val="auto"/>
                <w:szCs w:val="21"/>
              </w:rPr>
            </w:pPr>
            <w:r>
              <w:rPr>
                <w:rFonts w:hint="eastAsia" w:ascii="宋体" w:hAnsi="宋体" w:eastAsia="宋体" w:cs="宋体"/>
                <w:color w:val="auto"/>
                <w:szCs w:val="21"/>
              </w:rPr>
              <w:t>≥20</w:t>
            </w:r>
          </w:p>
        </w:tc>
        <w:tc>
          <w:tcPr>
            <w:tcW w:w="619" w:type="dxa"/>
            <w:noWrap w:val="0"/>
            <w:vAlign w:val="center"/>
          </w:tcPr>
          <w:p w14:paraId="07C45B04">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1B198C0C">
            <w:pPr>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682" w:type="dxa"/>
            <w:noWrap w:val="0"/>
            <w:vAlign w:val="center"/>
          </w:tcPr>
          <w:p w14:paraId="2E4879A8">
            <w:pPr>
              <w:jc w:val="center"/>
              <w:outlineLvl w:val="9"/>
              <w:rPr>
                <w:rFonts w:hint="eastAsia" w:ascii="宋体" w:hAnsi="宋体" w:eastAsia="宋体" w:cs="宋体"/>
                <w:color w:val="auto"/>
                <w:szCs w:val="21"/>
              </w:rPr>
            </w:pPr>
            <w:r>
              <w:rPr>
                <w:rFonts w:hint="eastAsia" w:ascii="宋体" w:hAnsi="宋体" w:eastAsia="宋体" w:cs="宋体"/>
                <w:color w:val="auto"/>
                <w:szCs w:val="21"/>
              </w:rPr>
              <w:t>＜20</w:t>
            </w:r>
          </w:p>
        </w:tc>
        <w:tc>
          <w:tcPr>
            <w:tcW w:w="525" w:type="dxa"/>
            <w:noWrap w:val="0"/>
            <w:vAlign w:val="center"/>
          </w:tcPr>
          <w:p w14:paraId="002A13BE">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r>
      <w:tr w14:paraId="34C24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12" w:type="dxa"/>
            <w:noWrap w:val="0"/>
            <w:vAlign w:val="center"/>
          </w:tcPr>
          <w:p w14:paraId="37824D2A">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9</w:t>
            </w:r>
          </w:p>
        </w:tc>
        <w:tc>
          <w:tcPr>
            <w:tcW w:w="987" w:type="dxa"/>
            <w:noWrap w:val="0"/>
            <w:vAlign w:val="center"/>
          </w:tcPr>
          <w:p w14:paraId="305414F6">
            <w:pPr>
              <w:ind w:left="-27" w:leftChars="-13" w:right="-65" w:rightChars="-31"/>
              <w:outlineLvl w:val="9"/>
              <w:rPr>
                <w:rFonts w:hint="eastAsia" w:ascii="宋体" w:hAnsi="宋体" w:eastAsia="宋体" w:cs="宋体"/>
                <w:bCs/>
                <w:color w:val="auto"/>
                <w:szCs w:val="21"/>
              </w:rPr>
            </w:pPr>
            <w:r>
              <w:rPr>
                <w:rFonts w:hint="eastAsia" w:ascii="宋体" w:hAnsi="宋体" w:eastAsia="宋体" w:cs="宋体"/>
                <w:bCs/>
                <w:color w:val="auto"/>
                <w:szCs w:val="21"/>
              </w:rPr>
              <w:t>住宿业</w:t>
            </w:r>
          </w:p>
        </w:tc>
        <w:tc>
          <w:tcPr>
            <w:tcW w:w="735" w:type="dxa"/>
            <w:noWrap w:val="0"/>
            <w:vAlign w:val="center"/>
          </w:tcPr>
          <w:p w14:paraId="1865B334">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≥10000</w:t>
            </w:r>
          </w:p>
        </w:tc>
        <w:tc>
          <w:tcPr>
            <w:tcW w:w="679" w:type="dxa"/>
            <w:noWrap w:val="0"/>
            <w:vAlign w:val="center"/>
          </w:tcPr>
          <w:p w14:paraId="3905E460">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≥300</w:t>
            </w:r>
          </w:p>
        </w:tc>
        <w:tc>
          <w:tcPr>
            <w:tcW w:w="579" w:type="dxa"/>
            <w:noWrap w:val="0"/>
            <w:vAlign w:val="center"/>
          </w:tcPr>
          <w:p w14:paraId="4623EA1F">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2A0C5EFA">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≥2000</w:t>
            </w:r>
          </w:p>
        </w:tc>
        <w:tc>
          <w:tcPr>
            <w:tcW w:w="673" w:type="dxa"/>
            <w:noWrap w:val="0"/>
            <w:vAlign w:val="center"/>
          </w:tcPr>
          <w:p w14:paraId="109C9661">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615" w:type="dxa"/>
            <w:noWrap w:val="0"/>
            <w:vAlign w:val="center"/>
          </w:tcPr>
          <w:p w14:paraId="62D55C61">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6E3AEE5C">
            <w:pPr>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714" w:type="dxa"/>
            <w:noWrap w:val="0"/>
            <w:vAlign w:val="center"/>
          </w:tcPr>
          <w:p w14:paraId="79893C0E">
            <w:pPr>
              <w:jc w:val="center"/>
              <w:outlineLvl w:val="9"/>
              <w:rPr>
                <w:rFonts w:hint="eastAsia" w:ascii="宋体" w:hAnsi="宋体" w:eastAsia="宋体" w:cs="宋体"/>
                <w:color w:val="auto"/>
                <w:szCs w:val="21"/>
              </w:rPr>
            </w:pPr>
            <w:r>
              <w:rPr>
                <w:rFonts w:hint="eastAsia" w:ascii="宋体" w:hAnsi="宋体" w:eastAsia="宋体" w:cs="宋体"/>
                <w:color w:val="auto"/>
                <w:szCs w:val="21"/>
              </w:rPr>
              <w:t>≥10</w:t>
            </w:r>
          </w:p>
        </w:tc>
        <w:tc>
          <w:tcPr>
            <w:tcW w:w="619" w:type="dxa"/>
            <w:noWrap w:val="0"/>
            <w:vAlign w:val="center"/>
          </w:tcPr>
          <w:p w14:paraId="4029D6C1">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4B07942D">
            <w:pPr>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682" w:type="dxa"/>
            <w:noWrap w:val="0"/>
            <w:vAlign w:val="center"/>
          </w:tcPr>
          <w:p w14:paraId="0A5B9229">
            <w:pPr>
              <w:jc w:val="center"/>
              <w:outlineLvl w:val="9"/>
              <w:rPr>
                <w:rFonts w:hint="eastAsia" w:ascii="宋体" w:hAnsi="宋体" w:eastAsia="宋体" w:cs="宋体"/>
                <w:color w:val="auto"/>
                <w:szCs w:val="21"/>
              </w:rPr>
            </w:pPr>
            <w:r>
              <w:rPr>
                <w:rFonts w:hint="eastAsia" w:ascii="宋体" w:hAnsi="宋体" w:eastAsia="宋体" w:cs="宋体"/>
                <w:color w:val="auto"/>
                <w:szCs w:val="21"/>
              </w:rPr>
              <w:t>＜10</w:t>
            </w:r>
          </w:p>
        </w:tc>
        <w:tc>
          <w:tcPr>
            <w:tcW w:w="525" w:type="dxa"/>
            <w:noWrap w:val="0"/>
            <w:vAlign w:val="center"/>
          </w:tcPr>
          <w:p w14:paraId="150FCD5C">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r>
      <w:tr w14:paraId="54DCD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12" w:type="dxa"/>
            <w:noWrap w:val="0"/>
            <w:vAlign w:val="center"/>
          </w:tcPr>
          <w:p w14:paraId="3D685C8F">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10</w:t>
            </w:r>
          </w:p>
        </w:tc>
        <w:tc>
          <w:tcPr>
            <w:tcW w:w="987" w:type="dxa"/>
            <w:noWrap w:val="0"/>
            <w:vAlign w:val="center"/>
          </w:tcPr>
          <w:p w14:paraId="48B0101B">
            <w:pPr>
              <w:ind w:left="-27" w:leftChars="-13" w:right="-65" w:rightChars="-31"/>
              <w:outlineLvl w:val="9"/>
              <w:rPr>
                <w:rFonts w:hint="eastAsia" w:ascii="宋体" w:hAnsi="宋体" w:eastAsia="宋体" w:cs="宋体"/>
                <w:bCs/>
                <w:color w:val="auto"/>
                <w:szCs w:val="21"/>
              </w:rPr>
            </w:pPr>
            <w:r>
              <w:rPr>
                <w:rFonts w:hint="eastAsia" w:ascii="宋体" w:hAnsi="宋体" w:eastAsia="宋体" w:cs="宋体"/>
                <w:bCs/>
                <w:color w:val="auto"/>
                <w:szCs w:val="21"/>
              </w:rPr>
              <w:t>餐饮业</w:t>
            </w:r>
          </w:p>
        </w:tc>
        <w:tc>
          <w:tcPr>
            <w:tcW w:w="735" w:type="dxa"/>
            <w:noWrap w:val="0"/>
            <w:vAlign w:val="center"/>
          </w:tcPr>
          <w:p w14:paraId="520F1695">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≥10000</w:t>
            </w:r>
          </w:p>
        </w:tc>
        <w:tc>
          <w:tcPr>
            <w:tcW w:w="679" w:type="dxa"/>
            <w:noWrap w:val="0"/>
            <w:vAlign w:val="center"/>
          </w:tcPr>
          <w:p w14:paraId="2FAD2E7B">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≥300</w:t>
            </w:r>
          </w:p>
        </w:tc>
        <w:tc>
          <w:tcPr>
            <w:tcW w:w="579" w:type="dxa"/>
            <w:noWrap w:val="0"/>
            <w:vAlign w:val="center"/>
          </w:tcPr>
          <w:p w14:paraId="4EEEFE72">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6A775B9D">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≥2000</w:t>
            </w:r>
          </w:p>
        </w:tc>
        <w:tc>
          <w:tcPr>
            <w:tcW w:w="673" w:type="dxa"/>
            <w:noWrap w:val="0"/>
            <w:vAlign w:val="center"/>
          </w:tcPr>
          <w:p w14:paraId="2AC35C06">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615" w:type="dxa"/>
            <w:noWrap w:val="0"/>
            <w:vAlign w:val="center"/>
          </w:tcPr>
          <w:p w14:paraId="2FE9D1CF">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6EFAF6C7">
            <w:pPr>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714" w:type="dxa"/>
            <w:noWrap w:val="0"/>
            <w:vAlign w:val="center"/>
          </w:tcPr>
          <w:p w14:paraId="27D70764">
            <w:pPr>
              <w:jc w:val="center"/>
              <w:outlineLvl w:val="9"/>
              <w:rPr>
                <w:rFonts w:hint="eastAsia" w:ascii="宋体" w:hAnsi="宋体" w:eastAsia="宋体" w:cs="宋体"/>
                <w:color w:val="auto"/>
                <w:szCs w:val="21"/>
              </w:rPr>
            </w:pPr>
            <w:r>
              <w:rPr>
                <w:rFonts w:hint="eastAsia" w:ascii="宋体" w:hAnsi="宋体" w:eastAsia="宋体" w:cs="宋体"/>
                <w:color w:val="auto"/>
                <w:szCs w:val="21"/>
              </w:rPr>
              <w:t>≥10</w:t>
            </w:r>
          </w:p>
        </w:tc>
        <w:tc>
          <w:tcPr>
            <w:tcW w:w="619" w:type="dxa"/>
            <w:noWrap w:val="0"/>
            <w:vAlign w:val="center"/>
          </w:tcPr>
          <w:p w14:paraId="5F9B0A6E">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360CE785">
            <w:pPr>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682" w:type="dxa"/>
            <w:noWrap w:val="0"/>
            <w:vAlign w:val="center"/>
          </w:tcPr>
          <w:p w14:paraId="57B94EE5">
            <w:pPr>
              <w:jc w:val="center"/>
              <w:outlineLvl w:val="9"/>
              <w:rPr>
                <w:rFonts w:hint="eastAsia" w:ascii="宋体" w:hAnsi="宋体" w:eastAsia="宋体" w:cs="宋体"/>
                <w:color w:val="auto"/>
                <w:szCs w:val="21"/>
              </w:rPr>
            </w:pPr>
            <w:r>
              <w:rPr>
                <w:rFonts w:hint="eastAsia" w:ascii="宋体" w:hAnsi="宋体" w:eastAsia="宋体" w:cs="宋体"/>
                <w:color w:val="auto"/>
                <w:szCs w:val="21"/>
              </w:rPr>
              <w:t>＜10</w:t>
            </w:r>
          </w:p>
        </w:tc>
        <w:tc>
          <w:tcPr>
            <w:tcW w:w="525" w:type="dxa"/>
            <w:noWrap w:val="0"/>
            <w:vAlign w:val="center"/>
          </w:tcPr>
          <w:p w14:paraId="71933981">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r>
      <w:tr w14:paraId="7B57A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12" w:type="dxa"/>
            <w:noWrap w:val="0"/>
            <w:vAlign w:val="center"/>
          </w:tcPr>
          <w:p w14:paraId="50F4E02B">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11</w:t>
            </w:r>
          </w:p>
        </w:tc>
        <w:tc>
          <w:tcPr>
            <w:tcW w:w="987" w:type="dxa"/>
            <w:noWrap w:val="0"/>
            <w:vAlign w:val="center"/>
          </w:tcPr>
          <w:p w14:paraId="273E4C1B">
            <w:pPr>
              <w:ind w:left="-27" w:leftChars="-13" w:right="-65" w:rightChars="-31"/>
              <w:outlineLvl w:val="9"/>
              <w:rPr>
                <w:rFonts w:hint="eastAsia" w:ascii="宋体" w:hAnsi="宋体" w:eastAsia="宋体" w:cs="宋体"/>
                <w:bCs/>
                <w:color w:val="auto"/>
                <w:szCs w:val="21"/>
              </w:rPr>
            </w:pPr>
            <w:r>
              <w:rPr>
                <w:rFonts w:hint="eastAsia" w:ascii="宋体" w:hAnsi="宋体" w:eastAsia="宋体" w:cs="宋体"/>
                <w:bCs/>
                <w:color w:val="auto"/>
                <w:szCs w:val="21"/>
              </w:rPr>
              <w:t>信息传输业</w:t>
            </w:r>
          </w:p>
        </w:tc>
        <w:tc>
          <w:tcPr>
            <w:tcW w:w="735" w:type="dxa"/>
            <w:noWrap w:val="0"/>
            <w:vAlign w:val="center"/>
          </w:tcPr>
          <w:p w14:paraId="6DE54C33">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≥100000</w:t>
            </w:r>
          </w:p>
        </w:tc>
        <w:tc>
          <w:tcPr>
            <w:tcW w:w="679" w:type="dxa"/>
            <w:noWrap w:val="0"/>
            <w:vAlign w:val="center"/>
          </w:tcPr>
          <w:p w14:paraId="2DB9F0B9">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≥2000</w:t>
            </w:r>
          </w:p>
        </w:tc>
        <w:tc>
          <w:tcPr>
            <w:tcW w:w="579" w:type="dxa"/>
            <w:noWrap w:val="0"/>
            <w:vAlign w:val="center"/>
          </w:tcPr>
          <w:p w14:paraId="52E2E190">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33978754">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≥1000</w:t>
            </w:r>
          </w:p>
        </w:tc>
        <w:tc>
          <w:tcPr>
            <w:tcW w:w="673" w:type="dxa"/>
            <w:noWrap w:val="0"/>
            <w:vAlign w:val="center"/>
          </w:tcPr>
          <w:p w14:paraId="6E3790E4">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615" w:type="dxa"/>
            <w:noWrap w:val="0"/>
            <w:vAlign w:val="center"/>
          </w:tcPr>
          <w:p w14:paraId="6B5CB52B">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2E992935">
            <w:pPr>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714" w:type="dxa"/>
            <w:noWrap w:val="0"/>
            <w:vAlign w:val="center"/>
          </w:tcPr>
          <w:p w14:paraId="2D43AD1B">
            <w:pPr>
              <w:jc w:val="center"/>
              <w:outlineLvl w:val="9"/>
              <w:rPr>
                <w:rFonts w:hint="eastAsia" w:ascii="宋体" w:hAnsi="宋体" w:eastAsia="宋体" w:cs="宋体"/>
                <w:color w:val="auto"/>
                <w:szCs w:val="21"/>
              </w:rPr>
            </w:pPr>
            <w:r>
              <w:rPr>
                <w:rFonts w:hint="eastAsia" w:ascii="宋体" w:hAnsi="宋体" w:eastAsia="宋体" w:cs="宋体"/>
                <w:color w:val="auto"/>
                <w:szCs w:val="21"/>
              </w:rPr>
              <w:t>≥10</w:t>
            </w:r>
          </w:p>
        </w:tc>
        <w:tc>
          <w:tcPr>
            <w:tcW w:w="619" w:type="dxa"/>
            <w:noWrap w:val="0"/>
            <w:vAlign w:val="center"/>
          </w:tcPr>
          <w:p w14:paraId="3649E9DB">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588478E0">
            <w:pPr>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682" w:type="dxa"/>
            <w:noWrap w:val="0"/>
            <w:vAlign w:val="center"/>
          </w:tcPr>
          <w:p w14:paraId="0BE9F1E9">
            <w:pPr>
              <w:jc w:val="center"/>
              <w:outlineLvl w:val="9"/>
              <w:rPr>
                <w:rFonts w:hint="eastAsia" w:ascii="宋体" w:hAnsi="宋体" w:eastAsia="宋体" w:cs="宋体"/>
                <w:color w:val="auto"/>
                <w:szCs w:val="21"/>
              </w:rPr>
            </w:pPr>
            <w:r>
              <w:rPr>
                <w:rFonts w:hint="eastAsia" w:ascii="宋体" w:hAnsi="宋体" w:eastAsia="宋体" w:cs="宋体"/>
                <w:color w:val="auto"/>
                <w:szCs w:val="21"/>
              </w:rPr>
              <w:t>＜10</w:t>
            </w:r>
          </w:p>
        </w:tc>
        <w:tc>
          <w:tcPr>
            <w:tcW w:w="525" w:type="dxa"/>
            <w:noWrap w:val="0"/>
            <w:vAlign w:val="center"/>
          </w:tcPr>
          <w:p w14:paraId="0CE57A97">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r>
      <w:tr w14:paraId="570A7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512" w:type="dxa"/>
            <w:noWrap w:val="0"/>
            <w:vAlign w:val="center"/>
          </w:tcPr>
          <w:p w14:paraId="00FE5AD3">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12</w:t>
            </w:r>
          </w:p>
        </w:tc>
        <w:tc>
          <w:tcPr>
            <w:tcW w:w="987" w:type="dxa"/>
            <w:noWrap w:val="0"/>
            <w:vAlign w:val="center"/>
          </w:tcPr>
          <w:p w14:paraId="15CFC20E">
            <w:pPr>
              <w:ind w:left="-27" w:leftChars="-13" w:right="-65" w:rightChars="-31"/>
              <w:outlineLvl w:val="9"/>
              <w:rPr>
                <w:rFonts w:hint="eastAsia" w:ascii="宋体" w:hAnsi="宋体" w:eastAsia="宋体" w:cs="宋体"/>
                <w:bCs/>
                <w:color w:val="auto"/>
                <w:szCs w:val="21"/>
              </w:rPr>
            </w:pPr>
            <w:r>
              <w:rPr>
                <w:rFonts w:hint="eastAsia" w:ascii="宋体" w:hAnsi="宋体" w:eastAsia="宋体" w:cs="宋体"/>
                <w:bCs/>
                <w:color w:val="auto"/>
                <w:szCs w:val="21"/>
              </w:rPr>
              <w:t>软件和信息技术服务业</w:t>
            </w:r>
          </w:p>
        </w:tc>
        <w:tc>
          <w:tcPr>
            <w:tcW w:w="735" w:type="dxa"/>
            <w:noWrap w:val="0"/>
            <w:vAlign w:val="center"/>
          </w:tcPr>
          <w:p w14:paraId="4DED81CC">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≥10000</w:t>
            </w:r>
          </w:p>
        </w:tc>
        <w:tc>
          <w:tcPr>
            <w:tcW w:w="679" w:type="dxa"/>
            <w:noWrap w:val="0"/>
            <w:vAlign w:val="center"/>
          </w:tcPr>
          <w:p w14:paraId="5ED4A6F7">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≥300</w:t>
            </w:r>
          </w:p>
        </w:tc>
        <w:tc>
          <w:tcPr>
            <w:tcW w:w="579" w:type="dxa"/>
            <w:noWrap w:val="0"/>
            <w:vAlign w:val="center"/>
          </w:tcPr>
          <w:p w14:paraId="34E92447">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6FC32B3F">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≥1000</w:t>
            </w:r>
          </w:p>
        </w:tc>
        <w:tc>
          <w:tcPr>
            <w:tcW w:w="673" w:type="dxa"/>
            <w:noWrap w:val="0"/>
            <w:vAlign w:val="center"/>
          </w:tcPr>
          <w:p w14:paraId="028A05EA">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615" w:type="dxa"/>
            <w:noWrap w:val="0"/>
            <w:vAlign w:val="center"/>
          </w:tcPr>
          <w:p w14:paraId="2896E919">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2BC2C2DF">
            <w:pPr>
              <w:jc w:val="center"/>
              <w:outlineLvl w:val="9"/>
              <w:rPr>
                <w:rFonts w:hint="eastAsia" w:ascii="宋体" w:hAnsi="宋体" w:eastAsia="宋体" w:cs="宋体"/>
                <w:color w:val="auto"/>
                <w:szCs w:val="21"/>
              </w:rPr>
            </w:pPr>
            <w:r>
              <w:rPr>
                <w:rFonts w:hint="eastAsia" w:ascii="宋体" w:hAnsi="宋体" w:eastAsia="宋体" w:cs="宋体"/>
                <w:color w:val="auto"/>
                <w:szCs w:val="21"/>
              </w:rPr>
              <w:t>≥50</w:t>
            </w:r>
          </w:p>
        </w:tc>
        <w:tc>
          <w:tcPr>
            <w:tcW w:w="714" w:type="dxa"/>
            <w:noWrap w:val="0"/>
            <w:vAlign w:val="center"/>
          </w:tcPr>
          <w:p w14:paraId="2CBC3F7F">
            <w:pPr>
              <w:jc w:val="center"/>
              <w:outlineLvl w:val="9"/>
              <w:rPr>
                <w:rFonts w:hint="eastAsia" w:ascii="宋体" w:hAnsi="宋体" w:eastAsia="宋体" w:cs="宋体"/>
                <w:color w:val="auto"/>
                <w:szCs w:val="21"/>
              </w:rPr>
            </w:pPr>
            <w:r>
              <w:rPr>
                <w:rFonts w:hint="eastAsia" w:ascii="宋体" w:hAnsi="宋体" w:eastAsia="宋体" w:cs="宋体"/>
                <w:color w:val="auto"/>
                <w:szCs w:val="21"/>
              </w:rPr>
              <w:t>≥10</w:t>
            </w:r>
          </w:p>
        </w:tc>
        <w:tc>
          <w:tcPr>
            <w:tcW w:w="619" w:type="dxa"/>
            <w:noWrap w:val="0"/>
            <w:vAlign w:val="center"/>
          </w:tcPr>
          <w:p w14:paraId="1650CD31">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158613E0">
            <w:pPr>
              <w:jc w:val="center"/>
              <w:outlineLvl w:val="9"/>
              <w:rPr>
                <w:rFonts w:hint="eastAsia" w:ascii="宋体" w:hAnsi="宋体" w:eastAsia="宋体" w:cs="宋体"/>
                <w:color w:val="auto"/>
                <w:szCs w:val="21"/>
              </w:rPr>
            </w:pPr>
            <w:r>
              <w:rPr>
                <w:rFonts w:hint="eastAsia" w:ascii="宋体" w:hAnsi="宋体" w:eastAsia="宋体" w:cs="宋体"/>
                <w:color w:val="auto"/>
                <w:szCs w:val="21"/>
              </w:rPr>
              <w:t>＜50</w:t>
            </w:r>
          </w:p>
        </w:tc>
        <w:tc>
          <w:tcPr>
            <w:tcW w:w="682" w:type="dxa"/>
            <w:noWrap w:val="0"/>
            <w:vAlign w:val="center"/>
          </w:tcPr>
          <w:p w14:paraId="0D85CC33">
            <w:pPr>
              <w:jc w:val="center"/>
              <w:outlineLvl w:val="9"/>
              <w:rPr>
                <w:rFonts w:hint="eastAsia" w:ascii="宋体" w:hAnsi="宋体" w:eastAsia="宋体" w:cs="宋体"/>
                <w:color w:val="auto"/>
                <w:szCs w:val="21"/>
              </w:rPr>
            </w:pPr>
            <w:r>
              <w:rPr>
                <w:rFonts w:hint="eastAsia" w:ascii="宋体" w:hAnsi="宋体" w:eastAsia="宋体" w:cs="宋体"/>
                <w:color w:val="auto"/>
                <w:szCs w:val="21"/>
              </w:rPr>
              <w:t>＜10</w:t>
            </w:r>
          </w:p>
        </w:tc>
        <w:tc>
          <w:tcPr>
            <w:tcW w:w="525" w:type="dxa"/>
            <w:noWrap w:val="0"/>
            <w:vAlign w:val="center"/>
          </w:tcPr>
          <w:p w14:paraId="107C81E9">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r>
      <w:tr w14:paraId="65913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512" w:type="dxa"/>
            <w:noWrap w:val="0"/>
            <w:vAlign w:val="center"/>
          </w:tcPr>
          <w:p w14:paraId="3573B52C">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13</w:t>
            </w:r>
          </w:p>
        </w:tc>
        <w:tc>
          <w:tcPr>
            <w:tcW w:w="987" w:type="dxa"/>
            <w:noWrap w:val="0"/>
            <w:vAlign w:val="center"/>
          </w:tcPr>
          <w:p w14:paraId="47615978">
            <w:pPr>
              <w:ind w:left="-27" w:leftChars="-13" w:right="-65" w:rightChars="-31"/>
              <w:outlineLvl w:val="9"/>
              <w:rPr>
                <w:rFonts w:hint="eastAsia" w:ascii="宋体" w:hAnsi="宋体" w:eastAsia="宋体" w:cs="宋体"/>
                <w:bCs/>
                <w:color w:val="auto"/>
                <w:szCs w:val="21"/>
              </w:rPr>
            </w:pPr>
            <w:r>
              <w:rPr>
                <w:rFonts w:hint="eastAsia" w:ascii="宋体" w:hAnsi="宋体" w:eastAsia="宋体" w:cs="宋体"/>
                <w:bCs/>
                <w:color w:val="auto"/>
                <w:szCs w:val="21"/>
              </w:rPr>
              <w:t>房地产开发经营</w:t>
            </w:r>
          </w:p>
        </w:tc>
        <w:tc>
          <w:tcPr>
            <w:tcW w:w="735" w:type="dxa"/>
            <w:noWrap w:val="0"/>
            <w:vAlign w:val="center"/>
          </w:tcPr>
          <w:p w14:paraId="5B4BE6D2">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≥200000</w:t>
            </w:r>
          </w:p>
        </w:tc>
        <w:tc>
          <w:tcPr>
            <w:tcW w:w="679" w:type="dxa"/>
            <w:noWrap w:val="0"/>
            <w:vAlign w:val="center"/>
          </w:tcPr>
          <w:p w14:paraId="24BB3627">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579" w:type="dxa"/>
            <w:noWrap w:val="0"/>
            <w:vAlign w:val="center"/>
          </w:tcPr>
          <w:p w14:paraId="2FF8D87D">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或,≥10000</w:t>
            </w:r>
          </w:p>
        </w:tc>
        <w:tc>
          <w:tcPr>
            <w:tcW w:w="679" w:type="dxa"/>
            <w:noWrap w:val="0"/>
            <w:vAlign w:val="center"/>
          </w:tcPr>
          <w:p w14:paraId="203D3635">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≥1000</w:t>
            </w:r>
          </w:p>
        </w:tc>
        <w:tc>
          <w:tcPr>
            <w:tcW w:w="673" w:type="dxa"/>
            <w:noWrap w:val="0"/>
            <w:vAlign w:val="center"/>
          </w:tcPr>
          <w:p w14:paraId="550CEB02">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15" w:type="dxa"/>
            <w:noWrap w:val="0"/>
            <w:vAlign w:val="center"/>
          </w:tcPr>
          <w:p w14:paraId="34AF33EA">
            <w:pPr>
              <w:jc w:val="center"/>
              <w:outlineLvl w:val="9"/>
              <w:rPr>
                <w:rFonts w:hint="eastAsia" w:ascii="宋体" w:hAnsi="宋体" w:eastAsia="宋体" w:cs="宋体"/>
                <w:color w:val="auto"/>
                <w:szCs w:val="21"/>
              </w:rPr>
            </w:pPr>
            <w:r>
              <w:rPr>
                <w:rFonts w:hint="eastAsia" w:ascii="宋体" w:hAnsi="宋体" w:eastAsia="宋体" w:cs="宋体"/>
                <w:color w:val="auto"/>
                <w:szCs w:val="21"/>
              </w:rPr>
              <w:t>且,≥5000</w:t>
            </w:r>
          </w:p>
        </w:tc>
        <w:tc>
          <w:tcPr>
            <w:tcW w:w="679" w:type="dxa"/>
            <w:noWrap w:val="0"/>
            <w:vAlign w:val="center"/>
          </w:tcPr>
          <w:p w14:paraId="6E424C11">
            <w:pPr>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714" w:type="dxa"/>
            <w:noWrap w:val="0"/>
            <w:vAlign w:val="center"/>
          </w:tcPr>
          <w:p w14:paraId="2D2FECBC">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19" w:type="dxa"/>
            <w:noWrap w:val="0"/>
            <w:vAlign w:val="center"/>
          </w:tcPr>
          <w:p w14:paraId="4775A9B8">
            <w:pPr>
              <w:jc w:val="center"/>
              <w:outlineLvl w:val="9"/>
              <w:rPr>
                <w:rFonts w:hint="eastAsia" w:ascii="宋体" w:hAnsi="宋体" w:eastAsia="宋体" w:cs="宋体"/>
                <w:color w:val="auto"/>
                <w:szCs w:val="21"/>
              </w:rPr>
            </w:pPr>
            <w:r>
              <w:rPr>
                <w:rFonts w:hint="eastAsia" w:ascii="宋体" w:hAnsi="宋体" w:eastAsia="宋体" w:cs="宋体"/>
                <w:color w:val="auto"/>
                <w:szCs w:val="21"/>
              </w:rPr>
              <w:t>且,≥2000</w:t>
            </w:r>
          </w:p>
        </w:tc>
        <w:tc>
          <w:tcPr>
            <w:tcW w:w="679" w:type="dxa"/>
            <w:noWrap w:val="0"/>
            <w:vAlign w:val="center"/>
          </w:tcPr>
          <w:p w14:paraId="4CCDC42B">
            <w:pPr>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682" w:type="dxa"/>
            <w:noWrap w:val="0"/>
            <w:vAlign w:val="center"/>
          </w:tcPr>
          <w:p w14:paraId="17B51713">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525" w:type="dxa"/>
            <w:noWrap w:val="0"/>
            <w:vAlign w:val="center"/>
          </w:tcPr>
          <w:p w14:paraId="601E0AAD">
            <w:pPr>
              <w:jc w:val="center"/>
              <w:outlineLvl w:val="9"/>
              <w:rPr>
                <w:rFonts w:hint="eastAsia" w:ascii="宋体" w:hAnsi="宋体" w:eastAsia="宋体" w:cs="宋体"/>
                <w:color w:val="auto"/>
                <w:szCs w:val="21"/>
              </w:rPr>
            </w:pPr>
            <w:r>
              <w:rPr>
                <w:rFonts w:hint="eastAsia" w:ascii="宋体" w:hAnsi="宋体" w:eastAsia="宋体" w:cs="宋体"/>
                <w:color w:val="auto"/>
                <w:szCs w:val="21"/>
              </w:rPr>
              <w:t>或,＜2000</w:t>
            </w:r>
          </w:p>
        </w:tc>
      </w:tr>
      <w:tr w14:paraId="3EB20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12" w:type="dxa"/>
            <w:noWrap w:val="0"/>
            <w:vAlign w:val="center"/>
          </w:tcPr>
          <w:p w14:paraId="7F79757C">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14</w:t>
            </w:r>
          </w:p>
        </w:tc>
        <w:tc>
          <w:tcPr>
            <w:tcW w:w="987" w:type="dxa"/>
            <w:noWrap w:val="0"/>
            <w:vAlign w:val="center"/>
          </w:tcPr>
          <w:p w14:paraId="276B9387">
            <w:pPr>
              <w:ind w:left="-27" w:leftChars="-13" w:right="-65" w:rightChars="-31"/>
              <w:outlineLvl w:val="9"/>
              <w:rPr>
                <w:rFonts w:hint="eastAsia" w:ascii="宋体" w:hAnsi="宋体" w:eastAsia="宋体" w:cs="宋体"/>
                <w:bCs/>
                <w:color w:val="auto"/>
                <w:szCs w:val="21"/>
              </w:rPr>
            </w:pPr>
            <w:r>
              <w:rPr>
                <w:rFonts w:hint="eastAsia" w:ascii="宋体" w:hAnsi="宋体" w:eastAsia="宋体" w:cs="宋体"/>
                <w:bCs/>
                <w:color w:val="auto"/>
                <w:szCs w:val="21"/>
              </w:rPr>
              <w:t>物业管理</w:t>
            </w:r>
          </w:p>
        </w:tc>
        <w:tc>
          <w:tcPr>
            <w:tcW w:w="735" w:type="dxa"/>
            <w:noWrap w:val="0"/>
            <w:vAlign w:val="center"/>
          </w:tcPr>
          <w:p w14:paraId="1501F45C">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≥5000</w:t>
            </w:r>
          </w:p>
        </w:tc>
        <w:tc>
          <w:tcPr>
            <w:tcW w:w="679" w:type="dxa"/>
            <w:noWrap w:val="0"/>
            <w:vAlign w:val="center"/>
          </w:tcPr>
          <w:p w14:paraId="0E4BD0D5">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≥1000</w:t>
            </w:r>
          </w:p>
        </w:tc>
        <w:tc>
          <w:tcPr>
            <w:tcW w:w="579" w:type="dxa"/>
            <w:noWrap w:val="0"/>
            <w:vAlign w:val="center"/>
          </w:tcPr>
          <w:p w14:paraId="02975CE8">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2AF582EC">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≥1000</w:t>
            </w:r>
          </w:p>
        </w:tc>
        <w:tc>
          <w:tcPr>
            <w:tcW w:w="673" w:type="dxa"/>
            <w:noWrap w:val="0"/>
            <w:vAlign w:val="center"/>
          </w:tcPr>
          <w:p w14:paraId="0B43B1EB">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≥300</w:t>
            </w:r>
          </w:p>
        </w:tc>
        <w:tc>
          <w:tcPr>
            <w:tcW w:w="615" w:type="dxa"/>
            <w:noWrap w:val="0"/>
            <w:vAlign w:val="center"/>
          </w:tcPr>
          <w:p w14:paraId="514B11DB">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07EAF939">
            <w:pPr>
              <w:jc w:val="center"/>
              <w:outlineLvl w:val="9"/>
              <w:rPr>
                <w:rFonts w:hint="eastAsia" w:ascii="宋体" w:hAnsi="宋体" w:eastAsia="宋体" w:cs="宋体"/>
                <w:color w:val="auto"/>
                <w:szCs w:val="21"/>
              </w:rPr>
            </w:pPr>
            <w:r>
              <w:rPr>
                <w:rFonts w:hint="eastAsia" w:ascii="宋体" w:hAnsi="宋体" w:eastAsia="宋体" w:cs="宋体"/>
                <w:color w:val="auto"/>
                <w:szCs w:val="21"/>
              </w:rPr>
              <w:t>≥500</w:t>
            </w:r>
          </w:p>
        </w:tc>
        <w:tc>
          <w:tcPr>
            <w:tcW w:w="714" w:type="dxa"/>
            <w:noWrap w:val="0"/>
            <w:vAlign w:val="center"/>
          </w:tcPr>
          <w:p w14:paraId="5611BA99">
            <w:pPr>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619" w:type="dxa"/>
            <w:noWrap w:val="0"/>
            <w:vAlign w:val="center"/>
          </w:tcPr>
          <w:p w14:paraId="4E1394D2">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68C93AB8">
            <w:pPr>
              <w:jc w:val="center"/>
              <w:outlineLvl w:val="9"/>
              <w:rPr>
                <w:rFonts w:hint="eastAsia" w:ascii="宋体" w:hAnsi="宋体" w:eastAsia="宋体" w:cs="宋体"/>
                <w:color w:val="auto"/>
                <w:szCs w:val="21"/>
              </w:rPr>
            </w:pPr>
            <w:r>
              <w:rPr>
                <w:rFonts w:hint="eastAsia" w:ascii="宋体" w:hAnsi="宋体" w:eastAsia="宋体" w:cs="宋体"/>
                <w:color w:val="auto"/>
                <w:szCs w:val="21"/>
              </w:rPr>
              <w:t>＜500</w:t>
            </w:r>
          </w:p>
        </w:tc>
        <w:tc>
          <w:tcPr>
            <w:tcW w:w="682" w:type="dxa"/>
            <w:noWrap w:val="0"/>
            <w:vAlign w:val="center"/>
          </w:tcPr>
          <w:p w14:paraId="62E0A1AC">
            <w:pPr>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525" w:type="dxa"/>
            <w:noWrap w:val="0"/>
            <w:vAlign w:val="center"/>
          </w:tcPr>
          <w:p w14:paraId="01CD6CA1">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r>
      <w:tr w14:paraId="3AF5F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512" w:type="dxa"/>
            <w:noWrap w:val="0"/>
            <w:vAlign w:val="center"/>
          </w:tcPr>
          <w:p w14:paraId="141A3681">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15</w:t>
            </w:r>
          </w:p>
        </w:tc>
        <w:tc>
          <w:tcPr>
            <w:tcW w:w="987" w:type="dxa"/>
            <w:noWrap w:val="0"/>
            <w:vAlign w:val="center"/>
          </w:tcPr>
          <w:p w14:paraId="452925AD">
            <w:pPr>
              <w:ind w:left="-27" w:leftChars="-13" w:right="-65" w:rightChars="-31"/>
              <w:outlineLvl w:val="9"/>
              <w:rPr>
                <w:rFonts w:hint="eastAsia" w:ascii="宋体" w:hAnsi="宋体" w:eastAsia="宋体" w:cs="宋体"/>
                <w:bCs/>
                <w:color w:val="auto"/>
                <w:szCs w:val="21"/>
              </w:rPr>
            </w:pPr>
            <w:r>
              <w:rPr>
                <w:rFonts w:hint="eastAsia" w:ascii="宋体" w:hAnsi="宋体" w:eastAsia="宋体" w:cs="宋体"/>
                <w:bCs/>
                <w:color w:val="auto"/>
                <w:szCs w:val="21"/>
              </w:rPr>
              <w:t>租赁和商务服务业</w:t>
            </w:r>
          </w:p>
        </w:tc>
        <w:tc>
          <w:tcPr>
            <w:tcW w:w="735" w:type="dxa"/>
            <w:noWrap w:val="0"/>
            <w:vAlign w:val="center"/>
          </w:tcPr>
          <w:p w14:paraId="628B1D07">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433D7449">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≥300</w:t>
            </w:r>
          </w:p>
        </w:tc>
        <w:tc>
          <w:tcPr>
            <w:tcW w:w="579" w:type="dxa"/>
            <w:noWrap w:val="0"/>
            <w:vAlign w:val="center"/>
          </w:tcPr>
          <w:p w14:paraId="5EDAD472">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或,≥120000</w:t>
            </w:r>
          </w:p>
        </w:tc>
        <w:tc>
          <w:tcPr>
            <w:tcW w:w="679" w:type="dxa"/>
            <w:noWrap w:val="0"/>
            <w:vAlign w:val="center"/>
          </w:tcPr>
          <w:p w14:paraId="71C50699">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3" w:type="dxa"/>
            <w:noWrap w:val="0"/>
            <w:vAlign w:val="center"/>
          </w:tcPr>
          <w:p w14:paraId="27708CFA">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615" w:type="dxa"/>
            <w:noWrap w:val="0"/>
            <w:vAlign w:val="center"/>
          </w:tcPr>
          <w:p w14:paraId="4D6FF1F1">
            <w:pPr>
              <w:jc w:val="center"/>
              <w:outlineLvl w:val="9"/>
              <w:rPr>
                <w:rFonts w:hint="eastAsia" w:ascii="宋体" w:hAnsi="宋体" w:eastAsia="宋体" w:cs="宋体"/>
                <w:color w:val="auto"/>
                <w:szCs w:val="21"/>
              </w:rPr>
            </w:pPr>
            <w:r>
              <w:rPr>
                <w:rFonts w:hint="eastAsia" w:ascii="宋体" w:hAnsi="宋体" w:eastAsia="宋体" w:cs="宋体"/>
                <w:color w:val="auto"/>
                <w:szCs w:val="21"/>
              </w:rPr>
              <w:t>且,≥8000</w:t>
            </w:r>
          </w:p>
        </w:tc>
        <w:tc>
          <w:tcPr>
            <w:tcW w:w="679" w:type="dxa"/>
            <w:noWrap w:val="0"/>
            <w:vAlign w:val="center"/>
          </w:tcPr>
          <w:p w14:paraId="66561490">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714" w:type="dxa"/>
            <w:noWrap w:val="0"/>
            <w:vAlign w:val="center"/>
          </w:tcPr>
          <w:p w14:paraId="5B8B252C">
            <w:pPr>
              <w:jc w:val="center"/>
              <w:outlineLvl w:val="9"/>
              <w:rPr>
                <w:rFonts w:hint="eastAsia" w:ascii="宋体" w:hAnsi="宋体" w:eastAsia="宋体" w:cs="宋体"/>
                <w:color w:val="auto"/>
                <w:szCs w:val="21"/>
              </w:rPr>
            </w:pPr>
            <w:r>
              <w:rPr>
                <w:rFonts w:hint="eastAsia" w:ascii="宋体" w:hAnsi="宋体" w:eastAsia="宋体" w:cs="宋体"/>
                <w:color w:val="auto"/>
                <w:szCs w:val="21"/>
              </w:rPr>
              <w:t>≥10</w:t>
            </w:r>
          </w:p>
        </w:tc>
        <w:tc>
          <w:tcPr>
            <w:tcW w:w="619" w:type="dxa"/>
            <w:noWrap w:val="0"/>
            <w:vAlign w:val="center"/>
          </w:tcPr>
          <w:p w14:paraId="3905D0A7">
            <w:pPr>
              <w:jc w:val="center"/>
              <w:outlineLvl w:val="9"/>
              <w:rPr>
                <w:rFonts w:hint="eastAsia" w:ascii="宋体" w:hAnsi="宋体" w:eastAsia="宋体" w:cs="宋体"/>
                <w:color w:val="auto"/>
                <w:szCs w:val="21"/>
              </w:rPr>
            </w:pPr>
            <w:r>
              <w:rPr>
                <w:rFonts w:hint="eastAsia" w:ascii="宋体" w:hAnsi="宋体" w:eastAsia="宋体" w:cs="宋体"/>
                <w:color w:val="auto"/>
                <w:szCs w:val="21"/>
              </w:rPr>
              <w:t>且,≥100</w:t>
            </w:r>
          </w:p>
        </w:tc>
        <w:tc>
          <w:tcPr>
            <w:tcW w:w="679" w:type="dxa"/>
            <w:noWrap w:val="0"/>
            <w:vAlign w:val="center"/>
          </w:tcPr>
          <w:p w14:paraId="26F3BB15">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82" w:type="dxa"/>
            <w:noWrap w:val="0"/>
            <w:vAlign w:val="center"/>
          </w:tcPr>
          <w:p w14:paraId="1C0E2A27">
            <w:pPr>
              <w:jc w:val="center"/>
              <w:outlineLvl w:val="9"/>
              <w:rPr>
                <w:rFonts w:hint="eastAsia" w:ascii="宋体" w:hAnsi="宋体" w:eastAsia="宋体" w:cs="宋体"/>
                <w:color w:val="auto"/>
                <w:szCs w:val="21"/>
              </w:rPr>
            </w:pPr>
            <w:r>
              <w:rPr>
                <w:rFonts w:hint="eastAsia" w:ascii="宋体" w:hAnsi="宋体" w:eastAsia="宋体" w:cs="宋体"/>
                <w:color w:val="auto"/>
                <w:szCs w:val="21"/>
              </w:rPr>
              <w:t>＜10</w:t>
            </w:r>
          </w:p>
        </w:tc>
        <w:tc>
          <w:tcPr>
            <w:tcW w:w="525" w:type="dxa"/>
            <w:noWrap w:val="0"/>
            <w:vAlign w:val="center"/>
          </w:tcPr>
          <w:p w14:paraId="6D60D706">
            <w:pPr>
              <w:jc w:val="center"/>
              <w:outlineLvl w:val="9"/>
              <w:rPr>
                <w:rFonts w:hint="eastAsia" w:ascii="宋体" w:hAnsi="宋体" w:eastAsia="宋体" w:cs="宋体"/>
                <w:color w:val="auto"/>
                <w:szCs w:val="21"/>
              </w:rPr>
            </w:pPr>
            <w:r>
              <w:rPr>
                <w:rFonts w:hint="eastAsia" w:ascii="宋体" w:hAnsi="宋体" w:eastAsia="宋体" w:cs="宋体"/>
                <w:color w:val="auto"/>
                <w:szCs w:val="21"/>
              </w:rPr>
              <w:t>或,＜100</w:t>
            </w:r>
          </w:p>
        </w:tc>
      </w:tr>
      <w:tr w14:paraId="35CF0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512" w:type="dxa"/>
            <w:noWrap w:val="0"/>
            <w:vAlign w:val="center"/>
          </w:tcPr>
          <w:p w14:paraId="02B95364">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16</w:t>
            </w:r>
          </w:p>
        </w:tc>
        <w:tc>
          <w:tcPr>
            <w:tcW w:w="987" w:type="dxa"/>
            <w:noWrap w:val="0"/>
            <w:vAlign w:val="center"/>
          </w:tcPr>
          <w:p w14:paraId="47E3580B">
            <w:pPr>
              <w:ind w:left="-27" w:leftChars="-13" w:right="-65" w:rightChars="-31"/>
              <w:outlineLvl w:val="9"/>
              <w:rPr>
                <w:rFonts w:hint="eastAsia" w:ascii="宋体" w:hAnsi="宋体" w:eastAsia="宋体" w:cs="宋体"/>
                <w:bCs/>
                <w:color w:val="auto"/>
                <w:szCs w:val="21"/>
              </w:rPr>
            </w:pPr>
            <w:r>
              <w:rPr>
                <w:rFonts w:hint="eastAsia" w:ascii="宋体" w:hAnsi="宋体" w:eastAsia="宋体" w:cs="宋体"/>
                <w:bCs/>
                <w:color w:val="auto"/>
                <w:szCs w:val="21"/>
              </w:rPr>
              <w:t>其他未列明行业</w:t>
            </w:r>
          </w:p>
        </w:tc>
        <w:tc>
          <w:tcPr>
            <w:tcW w:w="735" w:type="dxa"/>
            <w:noWrap w:val="0"/>
            <w:vAlign w:val="center"/>
          </w:tcPr>
          <w:p w14:paraId="2993590D">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4A1105A2">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≥300</w:t>
            </w:r>
          </w:p>
        </w:tc>
        <w:tc>
          <w:tcPr>
            <w:tcW w:w="579" w:type="dxa"/>
            <w:noWrap w:val="0"/>
            <w:vAlign w:val="center"/>
          </w:tcPr>
          <w:p w14:paraId="2278EBA5">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2134DAB2">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3" w:type="dxa"/>
            <w:noWrap w:val="0"/>
            <w:vAlign w:val="center"/>
          </w:tcPr>
          <w:p w14:paraId="6B3608C9">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615" w:type="dxa"/>
            <w:noWrap w:val="0"/>
            <w:vAlign w:val="center"/>
          </w:tcPr>
          <w:p w14:paraId="537F55D6">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03AC92BC">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714" w:type="dxa"/>
            <w:noWrap w:val="0"/>
            <w:vAlign w:val="center"/>
          </w:tcPr>
          <w:p w14:paraId="2808AA83">
            <w:pPr>
              <w:jc w:val="center"/>
              <w:outlineLvl w:val="9"/>
              <w:rPr>
                <w:rFonts w:hint="eastAsia" w:ascii="宋体" w:hAnsi="宋体" w:eastAsia="宋体" w:cs="宋体"/>
                <w:color w:val="auto"/>
                <w:szCs w:val="21"/>
              </w:rPr>
            </w:pPr>
            <w:r>
              <w:rPr>
                <w:rFonts w:hint="eastAsia" w:ascii="宋体" w:hAnsi="宋体" w:eastAsia="宋体" w:cs="宋体"/>
                <w:color w:val="auto"/>
                <w:szCs w:val="21"/>
              </w:rPr>
              <w:t>≥10</w:t>
            </w:r>
          </w:p>
        </w:tc>
        <w:tc>
          <w:tcPr>
            <w:tcW w:w="619" w:type="dxa"/>
            <w:noWrap w:val="0"/>
            <w:vAlign w:val="center"/>
          </w:tcPr>
          <w:p w14:paraId="5BA92418">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212761A2">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82" w:type="dxa"/>
            <w:noWrap w:val="0"/>
            <w:vAlign w:val="center"/>
          </w:tcPr>
          <w:p w14:paraId="6CC34952">
            <w:pPr>
              <w:jc w:val="center"/>
              <w:outlineLvl w:val="9"/>
              <w:rPr>
                <w:rFonts w:hint="eastAsia" w:ascii="宋体" w:hAnsi="宋体" w:eastAsia="宋体" w:cs="宋体"/>
                <w:color w:val="auto"/>
                <w:szCs w:val="21"/>
              </w:rPr>
            </w:pPr>
            <w:r>
              <w:rPr>
                <w:rFonts w:hint="eastAsia" w:ascii="宋体" w:hAnsi="宋体" w:eastAsia="宋体" w:cs="宋体"/>
                <w:color w:val="auto"/>
                <w:szCs w:val="21"/>
              </w:rPr>
              <w:t>＜10</w:t>
            </w:r>
          </w:p>
        </w:tc>
        <w:tc>
          <w:tcPr>
            <w:tcW w:w="525" w:type="dxa"/>
            <w:noWrap w:val="0"/>
            <w:vAlign w:val="center"/>
          </w:tcPr>
          <w:p w14:paraId="5A7CF843">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r>
    </w:tbl>
    <w:p w14:paraId="4E1969BC">
      <w:pPr>
        <w:outlineLvl w:val="9"/>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pPr>
    </w:p>
    <w:p w14:paraId="418E95FC">
      <w:pPr>
        <w:outlineLvl w:val="9"/>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br w:type="page"/>
      </w:r>
    </w:p>
    <w:p w14:paraId="62090896">
      <w:pPr>
        <w:spacing w:before="182" w:line="220" w:lineRule="auto"/>
        <w:ind w:left="3332"/>
        <w:outlineLvl w:val="0"/>
        <w:rPr>
          <w:rFonts w:hint="eastAsia" w:ascii="宋体" w:hAnsi="宋体" w:eastAsia="宋体" w:cs="宋体"/>
          <w:color w:val="auto"/>
          <w:sz w:val="24"/>
          <w:szCs w:val="24"/>
        </w:rPr>
      </w:pPr>
      <w:bookmarkStart w:id="80" w:name="_Toc12055"/>
      <w:bookmarkStart w:id="81" w:name="_Toc805"/>
      <w:bookmarkStart w:id="82" w:name="_Toc6463"/>
      <w:r>
        <w:rPr>
          <w:rFonts w:hint="eastAsia" w:ascii="宋体" w:hAnsi="宋体" w:eastAsia="宋体" w:cs="宋体"/>
          <w:color w:val="auto"/>
          <w:sz w:val="24"/>
          <w:szCs w:val="24"/>
          <w14:textOutline w14:w="4358" w14:cap="sq" w14:cmpd="sng">
            <w14:solidFill>
              <w14:srgbClr w14:val="000000"/>
            </w14:solidFill>
            <w14:prstDash w14:val="solid"/>
            <w14:bevel/>
          </w14:textOutline>
        </w:rPr>
        <w:t>残疾人福利性单位声明函</w:t>
      </w:r>
      <w:bookmarkEnd w:id="80"/>
      <w:bookmarkEnd w:id="81"/>
      <w:bookmarkEnd w:id="82"/>
    </w:p>
    <w:p w14:paraId="4518F953">
      <w:pPr>
        <w:pStyle w:val="5"/>
        <w:spacing w:line="283" w:lineRule="auto"/>
        <w:outlineLvl w:val="9"/>
        <w:rPr>
          <w:rFonts w:hint="eastAsia" w:ascii="宋体" w:hAnsi="宋体" w:eastAsia="宋体" w:cs="宋体"/>
          <w:color w:val="auto"/>
        </w:rPr>
      </w:pPr>
    </w:p>
    <w:p w14:paraId="7D8B38F2">
      <w:pPr>
        <w:pStyle w:val="5"/>
        <w:spacing w:line="283" w:lineRule="auto"/>
        <w:outlineLvl w:val="9"/>
        <w:rPr>
          <w:rFonts w:hint="eastAsia" w:ascii="宋体" w:hAnsi="宋体" w:eastAsia="宋体" w:cs="宋体"/>
          <w:color w:val="auto"/>
        </w:rPr>
      </w:pPr>
    </w:p>
    <w:p w14:paraId="7F526796">
      <w:pPr>
        <w:spacing w:before="78" w:line="465" w:lineRule="exact"/>
        <w:ind w:right="2"/>
        <w:jc w:val="right"/>
        <w:outlineLvl w:val="9"/>
        <w:rPr>
          <w:rFonts w:hint="eastAsia" w:ascii="宋体" w:hAnsi="宋体" w:eastAsia="宋体" w:cs="宋体"/>
          <w:color w:val="auto"/>
          <w:sz w:val="24"/>
          <w:szCs w:val="24"/>
        </w:rPr>
      </w:pPr>
      <w:r>
        <w:rPr>
          <w:rFonts w:hint="eastAsia" w:ascii="宋体" w:hAnsi="宋体" w:eastAsia="宋体" w:cs="宋体"/>
          <w:color w:val="auto"/>
          <w:spacing w:val="-4"/>
          <w:position w:val="17"/>
          <w:sz w:val="24"/>
          <w:szCs w:val="24"/>
        </w:rPr>
        <w:t>本单位郑重声明，根据《财政部</w:t>
      </w:r>
      <w:r>
        <w:rPr>
          <w:rFonts w:hint="eastAsia" w:ascii="宋体" w:hAnsi="宋体" w:eastAsia="宋体" w:cs="宋体"/>
          <w:color w:val="auto"/>
          <w:spacing w:val="38"/>
          <w:position w:val="17"/>
          <w:sz w:val="24"/>
          <w:szCs w:val="24"/>
        </w:rPr>
        <w:t xml:space="preserve"> </w:t>
      </w:r>
      <w:r>
        <w:rPr>
          <w:rFonts w:hint="eastAsia" w:ascii="宋体" w:hAnsi="宋体" w:eastAsia="宋体" w:cs="宋体"/>
          <w:color w:val="auto"/>
          <w:spacing w:val="-4"/>
          <w:position w:val="17"/>
          <w:sz w:val="24"/>
          <w:szCs w:val="24"/>
        </w:rPr>
        <w:t>民政部</w:t>
      </w:r>
      <w:r>
        <w:rPr>
          <w:rFonts w:hint="eastAsia" w:ascii="宋体" w:hAnsi="宋体" w:eastAsia="宋体" w:cs="宋体"/>
          <w:color w:val="auto"/>
          <w:spacing w:val="32"/>
          <w:position w:val="17"/>
          <w:sz w:val="24"/>
          <w:szCs w:val="24"/>
        </w:rPr>
        <w:t xml:space="preserve"> </w:t>
      </w:r>
      <w:r>
        <w:rPr>
          <w:rFonts w:hint="eastAsia" w:ascii="宋体" w:hAnsi="宋体" w:eastAsia="宋体" w:cs="宋体"/>
          <w:color w:val="auto"/>
          <w:spacing w:val="-4"/>
          <w:position w:val="17"/>
          <w:sz w:val="24"/>
          <w:szCs w:val="24"/>
        </w:rPr>
        <w:t>中国残疾人联合会关于促进残疾人就业政府</w:t>
      </w:r>
    </w:p>
    <w:p w14:paraId="2E2C83AB">
      <w:pPr>
        <w:spacing w:line="219" w:lineRule="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采购政策的通知》（财库〔2017〕141号）的规定</w:t>
      </w:r>
      <w:r>
        <w:rPr>
          <w:rFonts w:hint="eastAsia" w:ascii="宋体" w:hAnsi="宋体" w:eastAsia="宋体" w:cs="宋体"/>
          <w:color w:val="auto"/>
          <w:spacing w:val="-1"/>
          <w:sz w:val="24"/>
          <w:szCs w:val="24"/>
        </w:rPr>
        <w:t>，本单位（请进行选择</w:t>
      </w:r>
      <w:r>
        <w:rPr>
          <w:rFonts w:hint="eastAsia" w:ascii="宋体" w:hAnsi="宋体" w:eastAsia="宋体" w:cs="宋体"/>
          <w:color w:val="auto"/>
          <w:sz w:val="24"/>
          <w:szCs w:val="24"/>
        </w:rPr>
        <w:t>）：</w:t>
      </w:r>
    </w:p>
    <w:p w14:paraId="0253D00C">
      <w:pPr>
        <w:spacing w:before="182" w:line="220" w:lineRule="auto"/>
        <w:ind w:left="505"/>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w:t>
      </w: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不属于符合条件的残疾人福利性单位。</w:t>
      </w:r>
    </w:p>
    <w:p w14:paraId="5667B79D">
      <w:pPr>
        <w:spacing w:before="182" w:line="359" w:lineRule="auto"/>
        <w:ind w:left="1" w:firstLine="503"/>
        <w:outlineLvl w:val="9"/>
        <w:rPr>
          <w:rFonts w:hint="eastAsia" w:ascii="宋体" w:hAnsi="宋体" w:eastAsia="宋体" w:cs="宋体"/>
          <w:color w:val="auto"/>
          <w:sz w:val="24"/>
          <w:szCs w:val="24"/>
        </w:rPr>
      </w:pPr>
      <w:r>
        <w:rPr>
          <w:rFonts w:hint="eastAsia" w:ascii="宋体" w:hAnsi="宋体" w:eastAsia="宋体" w:cs="宋体"/>
          <w:color w:val="auto"/>
          <w:spacing w:val="-3"/>
          <w:sz w:val="24"/>
          <w:szCs w:val="24"/>
        </w:rPr>
        <w:t>□</w:t>
      </w:r>
      <w:r>
        <w:rPr>
          <w:rFonts w:hint="eastAsia" w:ascii="宋体" w:hAnsi="宋体" w:eastAsia="宋体" w:cs="宋体"/>
          <w:color w:val="auto"/>
          <w:spacing w:val="-3"/>
          <w:sz w:val="24"/>
          <w:szCs w:val="24"/>
          <w14:textOutline w14:w="4358" w14:cap="sq" w14:cmpd="sng">
            <w14:solidFill>
              <w14:srgbClr w14:val="000000"/>
            </w14:solidFill>
            <w14:prstDash w14:val="solid"/>
            <w14:bevel/>
          </w14:textOutline>
        </w:rPr>
        <w:t>属于符合条件的残疾人福利性单位，</w:t>
      </w:r>
      <w:r>
        <w:rPr>
          <w:rFonts w:hint="eastAsia" w:ascii="宋体" w:hAnsi="宋体" w:eastAsia="宋体" w:cs="宋体"/>
          <w:color w:val="auto"/>
          <w:spacing w:val="-3"/>
          <w:sz w:val="24"/>
          <w:szCs w:val="24"/>
        </w:rPr>
        <w:t>且本单位参加</w:t>
      </w:r>
      <w:r>
        <w:rPr>
          <w:rFonts w:hint="eastAsia" w:ascii="宋体" w:hAnsi="宋体" w:eastAsia="宋体" w:cs="宋体"/>
          <w:color w:val="auto"/>
          <w:spacing w:val="-3"/>
          <w:sz w:val="24"/>
          <w:szCs w:val="24"/>
          <w:u w:val="single" w:color="auto"/>
        </w:rPr>
        <w:t xml:space="preserve">      </w:t>
      </w:r>
      <w:r>
        <w:rPr>
          <w:rFonts w:hint="eastAsia" w:ascii="宋体" w:hAnsi="宋体" w:eastAsia="宋体" w:cs="宋体"/>
          <w:color w:val="auto"/>
          <w:spacing w:val="-102"/>
          <w:sz w:val="24"/>
          <w:szCs w:val="24"/>
        </w:rPr>
        <w:t xml:space="preserve"> </w:t>
      </w:r>
      <w:r>
        <w:rPr>
          <w:rFonts w:hint="eastAsia" w:ascii="宋体" w:hAnsi="宋体" w:eastAsia="宋体" w:cs="宋体"/>
          <w:color w:val="auto"/>
          <w:spacing w:val="-3"/>
          <w:sz w:val="24"/>
          <w:szCs w:val="24"/>
        </w:rPr>
        <w:t>单位的</w:t>
      </w:r>
      <w:r>
        <w:rPr>
          <w:rFonts w:hint="eastAsia" w:ascii="宋体" w:hAnsi="宋体" w:eastAsia="宋体" w:cs="宋体"/>
          <w:color w:val="auto"/>
          <w:spacing w:val="-3"/>
          <w:sz w:val="24"/>
          <w:szCs w:val="24"/>
          <w:u w:val="single" w:color="auto"/>
        </w:rPr>
        <w:t xml:space="preserve">      </w:t>
      </w:r>
      <w:r>
        <w:rPr>
          <w:rFonts w:hint="eastAsia" w:ascii="宋体" w:hAnsi="宋体" w:eastAsia="宋体" w:cs="宋体"/>
          <w:color w:val="auto"/>
          <w:spacing w:val="-107"/>
          <w:sz w:val="24"/>
          <w:szCs w:val="24"/>
        </w:rPr>
        <w:t xml:space="preserve"> </w:t>
      </w:r>
      <w:r>
        <w:rPr>
          <w:rFonts w:hint="eastAsia" w:ascii="宋体" w:hAnsi="宋体" w:eastAsia="宋体" w:cs="宋体"/>
          <w:color w:val="auto"/>
          <w:spacing w:val="-3"/>
          <w:sz w:val="24"/>
          <w:szCs w:val="24"/>
        </w:rPr>
        <w:t>项目采购活</w:t>
      </w:r>
      <w:r>
        <w:rPr>
          <w:rFonts w:hint="eastAsia" w:ascii="宋体" w:hAnsi="宋体" w:eastAsia="宋体" w:cs="宋体"/>
          <w:color w:val="auto"/>
          <w:sz w:val="24"/>
          <w:szCs w:val="24"/>
        </w:rPr>
        <w:t xml:space="preserve"> </w:t>
      </w:r>
      <w:r>
        <w:rPr>
          <w:rFonts w:hint="eastAsia" w:ascii="宋体" w:hAnsi="宋体" w:eastAsia="宋体" w:cs="宋体"/>
          <w:color w:val="auto"/>
          <w:spacing w:val="1"/>
          <w:sz w:val="24"/>
          <w:szCs w:val="24"/>
        </w:rPr>
        <w:t>动提供本单位制造的货物（由本单位承担工程/提供货物</w:t>
      </w:r>
      <w:r>
        <w:rPr>
          <w:rFonts w:hint="eastAsia" w:ascii="宋体" w:hAnsi="宋体" w:eastAsia="宋体" w:cs="宋体"/>
          <w:color w:val="auto"/>
          <w:spacing w:val="8"/>
          <w:sz w:val="24"/>
          <w:szCs w:val="24"/>
        </w:rPr>
        <w:t>），</w:t>
      </w:r>
      <w:r>
        <w:rPr>
          <w:rFonts w:hint="eastAsia" w:ascii="宋体" w:hAnsi="宋体" w:eastAsia="宋体" w:cs="宋体"/>
          <w:color w:val="auto"/>
          <w:spacing w:val="1"/>
          <w:sz w:val="24"/>
          <w:szCs w:val="24"/>
        </w:rPr>
        <w:t>或者提供其他</w:t>
      </w:r>
      <w:r>
        <w:rPr>
          <w:rFonts w:hint="eastAsia" w:ascii="宋体" w:hAnsi="宋体" w:eastAsia="宋体" w:cs="宋体"/>
          <w:color w:val="auto"/>
          <w:sz w:val="24"/>
          <w:szCs w:val="24"/>
        </w:rPr>
        <w:t>残疾人福利性</w:t>
      </w:r>
    </w:p>
    <w:p w14:paraId="13E9E2A9">
      <w:pPr>
        <w:spacing w:line="219" w:lineRule="auto"/>
        <w:ind w:left="2"/>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单位制造的货物（不包括使用非残疾人福利性单位注册商标的货物）。</w:t>
      </w:r>
    </w:p>
    <w:p w14:paraId="1B8010D1">
      <w:pPr>
        <w:spacing w:before="181" w:line="219" w:lineRule="auto"/>
        <w:ind w:left="481"/>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本单位对上述声明的真实性负责。如有虚假，将依法承担相应责任。</w:t>
      </w:r>
    </w:p>
    <w:p w14:paraId="7FE42EDE">
      <w:pPr>
        <w:pStyle w:val="5"/>
        <w:spacing w:line="249" w:lineRule="auto"/>
        <w:outlineLvl w:val="9"/>
        <w:rPr>
          <w:rFonts w:hint="eastAsia" w:ascii="宋体" w:hAnsi="宋体" w:eastAsia="宋体" w:cs="宋体"/>
          <w:color w:val="auto"/>
        </w:rPr>
      </w:pPr>
    </w:p>
    <w:p w14:paraId="03BE60BD">
      <w:pPr>
        <w:pStyle w:val="5"/>
        <w:spacing w:line="249" w:lineRule="auto"/>
        <w:outlineLvl w:val="9"/>
        <w:rPr>
          <w:rFonts w:hint="eastAsia" w:ascii="宋体" w:hAnsi="宋体" w:eastAsia="宋体" w:cs="宋体"/>
          <w:color w:val="auto"/>
        </w:rPr>
      </w:pPr>
    </w:p>
    <w:p w14:paraId="35DC6622">
      <w:pPr>
        <w:pStyle w:val="5"/>
        <w:spacing w:line="249" w:lineRule="auto"/>
        <w:outlineLvl w:val="9"/>
        <w:rPr>
          <w:rFonts w:hint="eastAsia" w:ascii="宋体" w:hAnsi="宋体" w:eastAsia="宋体" w:cs="宋体"/>
          <w:color w:val="auto"/>
        </w:rPr>
      </w:pPr>
    </w:p>
    <w:p w14:paraId="43D6FBA0">
      <w:pPr>
        <w:pStyle w:val="5"/>
        <w:spacing w:line="249" w:lineRule="auto"/>
        <w:outlineLvl w:val="9"/>
        <w:rPr>
          <w:rFonts w:hint="eastAsia" w:ascii="宋体" w:hAnsi="宋体" w:eastAsia="宋体" w:cs="宋体"/>
          <w:color w:val="auto"/>
        </w:rPr>
      </w:pPr>
    </w:p>
    <w:p w14:paraId="3366860B">
      <w:pPr>
        <w:pStyle w:val="5"/>
        <w:spacing w:line="249" w:lineRule="auto"/>
        <w:outlineLvl w:val="9"/>
        <w:rPr>
          <w:rFonts w:hint="eastAsia" w:ascii="宋体" w:hAnsi="宋体" w:eastAsia="宋体" w:cs="宋体"/>
          <w:color w:val="auto"/>
        </w:rPr>
      </w:pPr>
    </w:p>
    <w:p w14:paraId="57F6B68E">
      <w:pPr>
        <w:pStyle w:val="5"/>
        <w:spacing w:line="250" w:lineRule="auto"/>
        <w:outlineLvl w:val="9"/>
        <w:rPr>
          <w:rFonts w:hint="eastAsia" w:ascii="宋体" w:hAnsi="宋体" w:eastAsia="宋体" w:cs="宋体"/>
          <w:color w:val="auto"/>
        </w:rPr>
      </w:pPr>
    </w:p>
    <w:p w14:paraId="6401F383">
      <w:pPr>
        <w:spacing w:before="78" w:line="219" w:lineRule="auto"/>
        <w:ind w:left="483"/>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投标人名称（盖章</w:t>
      </w:r>
      <w:r>
        <w:rPr>
          <w:rFonts w:hint="eastAsia" w:ascii="宋体" w:hAnsi="宋体" w:eastAsia="宋体" w:cs="宋体"/>
          <w:color w:val="auto"/>
          <w:spacing w:val="1"/>
          <w:sz w:val="24"/>
          <w:szCs w:val="24"/>
        </w:rPr>
        <w:t>）：</w:t>
      </w:r>
    </w:p>
    <w:p w14:paraId="31C6B7D8">
      <w:pPr>
        <w:spacing w:before="183" w:line="466" w:lineRule="exact"/>
        <w:ind w:left="481"/>
        <w:outlineLvl w:val="9"/>
        <w:rPr>
          <w:rFonts w:hint="eastAsia" w:ascii="宋体" w:hAnsi="宋体" w:eastAsia="宋体" w:cs="宋体"/>
          <w:color w:val="auto"/>
          <w:sz w:val="24"/>
          <w:szCs w:val="24"/>
        </w:rPr>
      </w:pPr>
      <w:r>
        <w:rPr>
          <w:rFonts w:hint="eastAsia" w:ascii="宋体" w:hAnsi="宋体" w:eastAsia="宋体" w:cs="宋体"/>
          <w:color w:val="auto"/>
          <w:spacing w:val="-1"/>
          <w:position w:val="17"/>
          <w:sz w:val="24"/>
          <w:szCs w:val="24"/>
        </w:rPr>
        <w:t>法定代表人（单位负责人）</w:t>
      </w:r>
    </w:p>
    <w:p w14:paraId="0594A994">
      <w:pPr>
        <w:spacing w:line="220" w:lineRule="auto"/>
        <w:ind w:left="483"/>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或授权代表（签字</w:t>
      </w:r>
      <w:r>
        <w:rPr>
          <w:rFonts w:hint="eastAsia" w:ascii="宋体" w:hAnsi="宋体" w:eastAsia="宋体" w:cs="宋体"/>
          <w:color w:val="auto"/>
          <w:spacing w:val="1"/>
          <w:sz w:val="24"/>
          <w:szCs w:val="24"/>
        </w:rPr>
        <w:t>）：</w:t>
      </w:r>
    </w:p>
    <w:p w14:paraId="5D7C2F85">
      <w:pPr>
        <w:pStyle w:val="5"/>
        <w:spacing w:line="257" w:lineRule="auto"/>
        <w:outlineLvl w:val="9"/>
        <w:rPr>
          <w:rFonts w:hint="eastAsia" w:ascii="宋体" w:hAnsi="宋体" w:eastAsia="宋体" w:cs="宋体"/>
          <w:color w:val="auto"/>
        </w:rPr>
      </w:pPr>
    </w:p>
    <w:p w14:paraId="2C7F04F5">
      <w:pPr>
        <w:pStyle w:val="5"/>
        <w:spacing w:line="258" w:lineRule="auto"/>
        <w:outlineLvl w:val="9"/>
        <w:rPr>
          <w:rFonts w:hint="eastAsia" w:ascii="宋体" w:hAnsi="宋体" w:eastAsia="宋体" w:cs="宋体"/>
          <w:color w:val="auto"/>
        </w:rPr>
      </w:pPr>
    </w:p>
    <w:p w14:paraId="31A6AD03">
      <w:pPr>
        <w:pStyle w:val="5"/>
        <w:spacing w:line="258" w:lineRule="auto"/>
        <w:outlineLvl w:val="9"/>
        <w:rPr>
          <w:rFonts w:hint="eastAsia" w:ascii="宋体" w:hAnsi="宋体" w:eastAsia="宋体" w:cs="宋体"/>
          <w:color w:val="auto"/>
        </w:rPr>
      </w:pPr>
    </w:p>
    <w:p w14:paraId="1A4226D6">
      <w:pPr>
        <w:pStyle w:val="5"/>
        <w:spacing w:line="258" w:lineRule="auto"/>
        <w:outlineLvl w:val="9"/>
        <w:rPr>
          <w:rFonts w:hint="eastAsia" w:ascii="宋体" w:hAnsi="宋体" w:eastAsia="宋体" w:cs="宋体"/>
          <w:color w:val="auto"/>
        </w:rPr>
      </w:pPr>
    </w:p>
    <w:p w14:paraId="3F40D08F">
      <w:pPr>
        <w:spacing w:before="78" w:line="220" w:lineRule="auto"/>
        <w:ind w:left="522"/>
        <w:outlineLvl w:val="9"/>
        <w:rPr>
          <w:rFonts w:hint="eastAsia" w:ascii="宋体" w:hAnsi="宋体" w:eastAsia="宋体" w:cs="宋体"/>
          <w:color w:val="auto"/>
          <w:spacing w:val="-9"/>
          <w:sz w:val="24"/>
          <w:szCs w:val="24"/>
        </w:rPr>
      </w:pPr>
      <w:r>
        <w:rPr>
          <w:rFonts w:hint="eastAsia" w:ascii="宋体" w:hAnsi="宋体" w:eastAsia="宋体" w:cs="宋体"/>
          <w:color w:val="auto"/>
          <w:spacing w:val="-9"/>
          <w:sz w:val="24"/>
          <w:szCs w:val="24"/>
        </w:rPr>
        <w:t>日期:年月日</w:t>
      </w:r>
    </w:p>
    <w:p w14:paraId="1EDA71FE">
      <w:pPr>
        <w:outlineLvl w:val="9"/>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br w:type="page"/>
      </w:r>
    </w:p>
    <w:p w14:paraId="334D5998">
      <w:pPr>
        <w:spacing w:before="181" w:line="466" w:lineRule="exact"/>
        <w:ind w:left="1165"/>
        <w:outlineLvl w:val="9"/>
        <w:rPr>
          <w:rFonts w:hint="eastAsia" w:ascii="宋体" w:hAnsi="宋体" w:eastAsia="宋体" w:cs="宋体"/>
          <w:color w:val="auto"/>
          <w:sz w:val="24"/>
          <w:szCs w:val="24"/>
        </w:rPr>
      </w:pPr>
      <w:r>
        <w:rPr>
          <w:rFonts w:hint="eastAsia" w:ascii="宋体" w:hAnsi="宋体" w:eastAsia="宋体" w:cs="宋体"/>
          <w:color w:val="auto"/>
          <w:position w:val="17"/>
          <w:sz w:val="24"/>
          <w:szCs w:val="24"/>
          <w14:textOutline w14:w="4358" w14:cap="sq" w14:cmpd="sng">
            <w14:solidFill>
              <w14:srgbClr w14:val="000000"/>
            </w14:solidFill>
            <w14:prstDash w14:val="solid"/>
            <w14:bevel/>
          </w14:textOutline>
        </w:rPr>
        <w:t>省级以上监狱管理局、戒毒管理局（含新疆生产建设兵团）出具的</w:t>
      </w:r>
    </w:p>
    <w:p w14:paraId="05ED24AC">
      <w:pPr>
        <w:spacing w:line="220" w:lineRule="auto"/>
        <w:ind w:left="3333"/>
        <w:outlineLvl w:val="0"/>
        <w:rPr>
          <w:rFonts w:hint="eastAsia" w:ascii="宋体" w:hAnsi="宋体" w:eastAsia="宋体" w:cs="宋体"/>
          <w:color w:val="auto"/>
          <w:sz w:val="24"/>
          <w:szCs w:val="24"/>
        </w:rPr>
      </w:pPr>
      <w:bookmarkStart w:id="83" w:name="_Toc18630"/>
      <w:bookmarkStart w:id="84" w:name="_Toc897"/>
      <w:bookmarkStart w:id="85" w:name="_Toc15465"/>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属于监狱企业的证明文件</w:t>
      </w:r>
      <w:bookmarkEnd w:id="83"/>
      <w:bookmarkEnd w:id="84"/>
      <w:bookmarkEnd w:id="85"/>
    </w:p>
    <w:p w14:paraId="23206D25">
      <w:pPr>
        <w:spacing w:before="182" w:line="219" w:lineRule="auto"/>
        <w:ind w:left="3700"/>
        <w:outlineLvl w:val="9"/>
        <w:rPr>
          <w:rFonts w:hint="eastAsia" w:ascii="宋体" w:hAnsi="宋体" w:eastAsia="宋体" w:cs="宋体"/>
          <w:color w:val="auto"/>
          <w:sz w:val="24"/>
          <w:szCs w:val="24"/>
        </w:rPr>
      </w:pPr>
      <w:r>
        <w:rPr>
          <w:rFonts w:hint="eastAsia" w:ascii="宋体" w:hAnsi="宋体" w:eastAsia="宋体" w:cs="宋体"/>
          <w:color w:val="auto"/>
          <w:spacing w:val="-3"/>
          <w:sz w:val="24"/>
          <w:szCs w:val="24"/>
        </w:rPr>
        <w:t>（如果是，提供）</w:t>
      </w:r>
    </w:p>
    <w:p w14:paraId="172FEC7D">
      <w:pPr>
        <w:outlineLvl w:val="9"/>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br w:type="page"/>
      </w:r>
    </w:p>
    <w:p w14:paraId="1245F39B">
      <w:pPr>
        <w:spacing w:before="48" w:line="220" w:lineRule="auto"/>
        <w:outlineLvl w:val="9"/>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格式十：类似业绩一览表</w:t>
      </w:r>
    </w:p>
    <w:p w14:paraId="6B37BA3B">
      <w:pPr>
        <w:spacing w:before="48" w:line="220" w:lineRule="auto"/>
        <w:outlineLvl w:val="9"/>
        <w:rPr>
          <w:rFonts w:hint="eastAsia" w:ascii="宋体" w:hAnsi="宋体" w:eastAsia="宋体" w:cs="宋体"/>
          <w:color w:val="auto"/>
          <w:sz w:val="24"/>
          <w:szCs w:val="24"/>
        </w:rPr>
      </w:pPr>
    </w:p>
    <w:tbl>
      <w:tblPr>
        <w:tblStyle w:val="16"/>
        <w:tblW w:w="9296" w:type="dxa"/>
        <w:tblInd w:w="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0"/>
        <w:gridCol w:w="1840"/>
        <w:gridCol w:w="1412"/>
        <w:gridCol w:w="1663"/>
        <w:gridCol w:w="1562"/>
        <w:gridCol w:w="1590"/>
        <w:gridCol w:w="669"/>
      </w:tblGrid>
      <w:tr w14:paraId="0B45AD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560" w:type="dxa"/>
            <w:noWrap w:val="0"/>
            <w:textDirection w:val="tbRlV"/>
            <w:vAlign w:val="center"/>
          </w:tcPr>
          <w:p w14:paraId="73359DB5">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840" w:type="dxa"/>
            <w:noWrap w:val="0"/>
            <w:vAlign w:val="center"/>
          </w:tcPr>
          <w:p w14:paraId="5D72D099">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1412" w:type="dxa"/>
            <w:noWrap w:val="0"/>
            <w:vAlign w:val="center"/>
          </w:tcPr>
          <w:p w14:paraId="2FA2DC3A">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服务时间</w:t>
            </w:r>
          </w:p>
        </w:tc>
        <w:tc>
          <w:tcPr>
            <w:tcW w:w="1663" w:type="dxa"/>
            <w:noWrap w:val="0"/>
            <w:vAlign w:val="center"/>
          </w:tcPr>
          <w:p w14:paraId="131D8208">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w:t>
            </w:r>
            <w:r>
              <w:rPr>
                <w:rFonts w:hint="eastAsia" w:ascii="宋体" w:hAnsi="宋体" w:eastAsia="宋体" w:cs="宋体"/>
                <w:color w:val="auto"/>
                <w:sz w:val="24"/>
                <w:szCs w:val="24"/>
                <w:lang w:val="en-US"/>
              </w:rPr>
              <w:t>金额</w:t>
            </w:r>
          </w:p>
        </w:tc>
        <w:tc>
          <w:tcPr>
            <w:tcW w:w="1562" w:type="dxa"/>
            <w:noWrap w:val="0"/>
            <w:vAlign w:val="center"/>
          </w:tcPr>
          <w:p w14:paraId="1D5B6CAE">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委托单位</w:t>
            </w:r>
          </w:p>
        </w:tc>
        <w:tc>
          <w:tcPr>
            <w:tcW w:w="1590" w:type="dxa"/>
            <w:noWrap w:val="0"/>
            <w:vAlign w:val="center"/>
          </w:tcPr>
          <w:p w14:paraId="66847FF4">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委托事项</w:t>
            </w:r>
          </w:p>
        </w:tc>
        <w:tc>
          <w:tcPr>
            <w:tcW w:w="669" w:type="dxa"/>
            <w:noWrap w:val="0"/>
            <w:vAlign w:val="center"/>
          </w:tcPr>
          <w:p w14:paraId="0C8EE1F8">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14:paraId="5C247C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560" w:type="dxa"/>
            <w:noWrap w:val="0"/>
            <w:vAlign w:val="center"/>
          </w:tcPr>
          <w:p w14:paraId="70385F77">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840" w:type="dxa"/>
            <w:noWrap w:val="0"/>
            <w:vAlign w:val="center"/>
          </w:tcPr>
          <w:p w14:paraId="6E974180">
            <w:pPr>
              <w:bidi w:val="0"/>
              <w:jc w:val="center"/>
              <w:rPr>
                <w:rFonts w:hint="eastAsia" w:ascii="宋体" w:hAnsi="宋体" w:eastAsia="宋体" w:cs="宋体"/>
                <w:color w:val="auto"/>
                <w:sz w:val="24"/>
                <w:szCs w:val="24"/>
              </w:rPr>
            </w:pPr>
          </w:p>
        </w:tc>
        <w:tc>
          <w:tcPr>
            <w:tcW w:w="1412" w:type="dxa"/>
            <w:noWrap w:val="0"/>
            <w:vAlign w:val="center"/>
          </w:tcPr>
          <w:p w14:paraId="1A70F919">
            <w:pPr>
              <w:bidi w:val="0"/>
              <w:jc w:val="center"/>
              <w:rPr>
                <w:rFonts w:hint="eastAsia" w:ascii="宋体" w:hAnsi="宋体" w:eastAsia="宋体" w:cs="宋体"/>
                <w:color w:val="auto"/>
                <w:sz w:val="24"/>
                <w:szCs w:val="24"/>
              </w:rPr>
            </w:pPr>
          </w:p>
        </w:tc>
        <w:tc>
          <w:tcPr>
            <w:tcW w:w="1663" w:type="dxa"/>
            <w:noWrap w:val="0"/>
            <w:vAlign w:val="center"/>
          </w:tcPr>
          <w:p w14:paraId="23E9278C">
            <w:pPr>
              <w:bidi w:val="0"/>
              <w:jc w:val="center"/>
              <w:rPr>
                <w:rFonts w:hint="eastAsia" w:ascii="宋体" w:hAnsi="宋体" w:eastAsia="宋体" w:cs="宋体"/>
                <w:color w:val="auto"/>
                <w:sz w:val="24"/>
                <w:szCs w:val="24"/>
              </w:rPr>
            </w:pPr>
          </w:p>
        </w:tc>
        <w:tc>
          <w:tcPr>
            <w:tcW w:w="1562" w:type="dxa"/>
            <w:noWrap w:val="0"/>
            <w:vAlign w:val="center"/>
          </w:tcPr>
          <w:p w14:paraId="3238F38A">
            <w:pPr>
              <w:bidi w:val="0"/>
              <w:jc w:val="center"/>
              <w:rPr>
                <w:rFonts w:hint="eastAsia" w:ascii="宋体" w:hAnsi="宋体" w:eastAsia="宋体" w:cs="宋体"/>
                <w:color w:val="auto"/>
                <w:sz w:val="24"/>
                <w:szCs w:val="24"/>
              </w:rPr>
            </w:pPr>
          </w:p>
        </w:tc>
        <w:tc>
          <w:tcPr>
            <w:tcW w:w="1590" w:type="dxa"/>
            <w:noWrap w:val="0"/>
            <w:vAlign w:val="center"/>
          </w:tcPr>
          <w:p w14:paraId="27AED06E">
            <w:pPr>
              <w:bidi w:val="0"/>
              <w:jc w:val="center"/>
              <w:rPr>
                <w:rFonts w:hint="eastAsia" w:ascii="宋体" w:hAnsi="宋体" w:eastAsia="宋体" w:cs="宋体"/>
                <w:color w:val="auto"/>
                <w:sz w:val="24"/>
                <w:szCs w:val="24"/>
              </w:rPr>
            </w:pPr>
          </w:p>
        </w:tc>
        <w:tc>
          <w:tcPr>
            <w:tcW w:w="669" w:type="dxa"/>
            <w:noWrap w:val="0"/>
            <w:vAlign w:val="center"/>
          </w:tcPr>
          <w:p w14:paraId="6C6616D4">
            <w:pPr>
              <w:bidi w:val="0"/>
              <w:jc w:val="center"/>
              <w:rPr>
                <w:rFonts w:hint="eastAsia" w:ascii="宋体" w:hAnsi="宋体" w:eastAsia="宋体" w:cs="宋体"/>
                <w:color w:val="auto"/>
                <w:sz w:val="24"/>
                <w:szCs w:val="24"/>
              </w:rPr>
            </w:pPr>
          </w:p>
        </w:tc>
      </w:tr>
      <w:tr w14:paraId="031639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560" w:type="dxa"/>
            <w:noWrap w:val="0"/>
            <w:vAlign w:val="center"/>
          </w:tcPr>
          <w:p w14:paraId="7262CD1A">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840" w:type="dxa"/>
            <w:noWrap w:val="0"/>
            <w:vAlign w:val="center"/>
          </w:tcPr>
          <w:p w14:paraId="6613A107">
            <w:pPr>
              <w:bidi w:val="0"/>
              <w:jc w:val="center"/>
              <w:rPr>
                <w:rFonts w:hint="eastAsia" w:ascii="宋体" w:hAnsi="宋体" w:eastAsia="宋体" w:cs="宋体"/>
                <w:color w:val="auto"/>
                <w:sz w:val="24"/>
                <w:szCs w:val="24"/>
              </w:rPr>
            </w:pPr>
          </w:p>
        </w:tc>
        <w:tc>
          <w:tcPr>
            <w:tcW w:w="1412" w:type="dxa"/>
            <w:noWrap w:val="0"/>
            <w:vAlign w:val="center"/>
          </w:tcPr>
          <w:p w14:paraId="184C19FA">
            <w:pPr>
              <w:bidi w:val="0"/>
              <w:jc w:val="center"/>
              <w:rPr>
                <w:rFonts w:hint="eastAsia" w:ascii="宋体" w:hAnsi="宋体" w:eastAsia="宋体" w:cs="宋体"/>
                <w:color w:val="auto"/>
                <w:sz w:val="24"/>
                <w:szCs w:val="24"/>
              </w:rPr>
            </w:pPr>
          </w:p>
        </w:tc>
        <w:tc>
          <w:tcPr>
            <w:tcW w:w="1663" w:type="dxa"/>
            <w:noWrap w:val="0"/>
            <w:vAlign w:val="center"/>
          </w:tcPr>
          <w:p w14:paraId="7FFB0FC9">
            <w:pPr>
              <w:bidi w:val="0"/>
              <w:jc w:val="center"/>
              <w:rPr>
                <w:rFonts w:hint="eastAsia" w:ascii="宋体" w:hAnsi="宋体" w:eastAsia="宋体" w:cs="宋体"/>
                <w:color w:val="auto"/>
                <w:sz w:val="24"/>
                <w:szCs w:val="24"/>
              </w:rPr>
            </w:pPr>
          </w:p>
        </w:tc>
        <w:tc>
          <w:tcPr>
            <w:tcW w:w="1562" w:type="dxa"/>
            <w:noWrap w:val="0"/>
            <w:vAlign w:val="center"/>
          </w:tcPr>
          <w:p w14:paraId="61D2FD89">
            <w:pPr>
              <w:bidi w:val="0"/>
              <w:jc w:val="center"/>
              <w:rPr>
                <w:rFonts w:hint="eastAsia" w:ascii="宋体" w:hAnsi="宋体" w:eastAsia="宋体" w:cs="宋体"/>
                <w:color w:val="auto"/>
                <w:sz w:val="24"/>
                <w:szCs w:val="24"/>
              </w:rPr>
            </w:pPr>
          </w:p>
        </w:tc>
        <w:tc>
          <w:tcPr>
            <w:tcW w:w="1590" w:type="dxa"/>
            <w:noWrap w:val="0"/>
            <w:vAlign w:val="center"/>
          </w:tcPr>
          <w:p w14:paraId="4D79EE70">
            <w:pPr>
              <w:bidi w:val="0"/>
              <w:jc w:val="center"/>
              <w:rPr>
                <w:rFonts w:hint="eastAsia" w:ascii="宋体" w:hAnsi="宋体" w:eastAsia="宋体" w:cs="宋体"/>
                <w:color w:val="auto"/>
                <w:sz w:val="24"/>
                <w:szCs w:val="24"/>
              </w:rPr>
            </w:pPr>
          </w:p>
        </w:tc>
        <w:tc>
          <w:tcPr>
            <w:tcW w:w="669" w:type="dxa"/>
            <w:noWrap w:val="0"/>
            <w:vAlign w:val="center"/>
          </w:tcPr>
          <w:p w14:paraId="28C80E9B">
            <w:pPr>
              <w:bidi w:val="0"/>
              <w:jc w:val="center"/>
              <w:rPr>
                <w:rFonts w:hint="eastAsia" w:ascii="宋体" w:hAnsi="宋体" w:eastAsia="宋体" w:cs="宋体"/>
                <w:color w:val="auto"/>
                <w:sz w:val="24"/>
                <w:szCs w:val="24"/>
              </w:rPr>
            </w:pPr>
          </w:p>
        </w:tc>
      </w:tr>
      <w:tr w14:paraId="11CABF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560" w:type="dxa"/>
            <w:noWrap w:val="0"/>
            <w:vAlign w:val="center"/>
          </w:tcPr>
          <w:p w14:paraId="03B56EEF">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840" w:type="dxa"/>
            <w:noWrap w:val="0"/>
            <w:vAlign w:val="center"/>
          </w:tcPr>
          <w:p w14:paraId="5064E2C6">
            <w:pPr>
              <w:bidi w:val="0"/>
              <w:jc w:val="center"/>
              <w:rPr>
                <w:rFonts w:hint="eastAsia" w:ascii="宋体" w:hAnsi="宋体" w:eastAsia="宋体" w:cs="宋体"/>
                <w:color w:val="auto"/>
                <w:sz w:val="24"/>
                <w:szCs w:val="24"/>
              </w:rPr>
            </w:pPr>
          </w:p>
        </w:tc>
        <w:tc>
          <w:tcPr>
            <w:tcW w:w="1412" w:type="dxa"/>
            <w:noWrap w:val="0"/>
            <w:vAlign w:val="center"/>
          </w:tcPr>
          <w:p w14:paraId="40615E50">
            <w:pPr>
              <w:bidi w:val="0"/>
              <w:jc w:val="center"/>
              <w:rPr>
                <w:rFonts w:hint="eastAsia" w:ascii="宋体" w:hAnsi="宋体" w:eastAsia="宋体" w:cs="宋体"/>
                <w:color w:val="auto"/>
                <w:sz w:val="24"/>
                <w:szCs w:val="24"/>
              </w:rPr>
            </w:pPr>
          </w:p>
        </w:tc>
        <w:tc>
          <w:tcPr>
            <w:tcW w:w="1663" w:type="dxa"/>
            <w:noWrap w:val="0"/>
            <w:vAlign w:val="center"/>
          </w:tcPr>
          <w:p w14:paraId="0564EC12">
            <w:pPr>
              <w:bidi w:val="0"/>
              <w:jc w:val="center"/>
              <w:rPr>
                <w:rFonts w:hint="eastAsia" w:ascii="宋体" w:hAnsi="宋体" w:eastAsia="宋体" w:cs="宋体"/>
                <w:color w:val="auto"/>
                <w:sz w:val="24"/>
                <w:szCs w:val="24"/>
              </w:rPr>
            </w:pPr>
          </w:p>
        </w:tc>
        <w:tc>
          <w:tcPr>
            <w:tcW w:w="1562" w:type="dxa"/>
            <w:noWrap w:val="0"/>
            <w:vAlign w:val="center"/>
          </w:tcPr>
          <w:p w14:paraId="74205FE5">
            <w:pPr>
              <w:bidi w:val="0"/>
              <w:jc w:val="center"/>
              <w:rPr>
                <w:rFonts w:hint="eastAsia" w:ascii="宋体" w:hAnsi="宋体" w:eastAsia="宋体" w:cs="宋体"/>
                <w:color w:val="auto"/>
                <w:sz w:val="24"/>
                <w:szCs w:val="24"/>
              </w:rPr>
            </w:pPr>
          </w:p>
        </w:tc>
        <w:tc>
          <w:tcPr>
            <w:tcW w:w="1590" w:type="dxa"/>
            <w:noWrap w:val="0"/>
            <w:vAlign w:val="center"/>
          </w:tcPr>
          <w:p w14:paraId="4E7C32E8">
            <w:pPr>
              <w:bidi w:val="0"/>
              <w:jc w:val="center"/>
              <w:rPr>
                <w:rFonts w:hint="eastAsia" w:ascii="宋体" w:hAnsi="宋体" w:eastAsia="宋体" w:cs="宋体"/>
                <w:color w:val="auto"/>
                <w:sz w:val="24"/>
                <w:szCs w:val="24"/>
              </w:rPr>
            </w:pPr>
          </w:p>
        </w:tc>
        <w:tc>
          <w:tcPr>
            <w:tcW w:w="669" w:type="dxa"/>
            <w:noWrap w:val="0"/>
            <w:vAlign w:val="center"/>
          </w:tcPr>
          <w:p w14:paraId="7B131795">
            <w:pPr>
              <w:bidi w:val="0"/>
              <w:jc w:val="center"/>
              <w:rPr>
                <w:rFonts w:hint="eastAsia" w:ascii="宋体" w:hAnsi="宋体" w:eastAsia="宋体" w:cs="宋体"/>
                <w:color w:val="auto"/>
                <w:sz w:val="24"/>
                <w:szCs w:val="24"/>
              </w:rPr>
            </w:pPr>
          </w:p>
        </w:tc>
      </w:tr>
      <w:tr w14:paraId="05711D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560" w:type="dxa"/>
            <w:noWrap w:val="0"/>
            <w:vAlign w:val="center"/>
          </w:tcPr>
          <w:p w14:paraId="4DEE5D89">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840" w:type="dxa"/>
            <w:noWrap w:val="0"/>
            <w:vAlign w:val="center"/>
          </w:tcPr>
          <w:p w14:paraId="1825E275">
            <w:pPr>
              <w:bidi w:val="0"/>
              <w:jc w:val="center"/>
              <w:rPr>
                <w:rFonts w:hint="eastAsia" w:ascii="宋体" w:hAnsi="宋体" w:eastAsia="宋体" w:cs="宋体"/>
                <w:color w:val="auto"/>
                <w:sz w:val="24"/>
                <w:szCs w:val="24"/>
              </w:rPr>
            </w:pPr>
          </w:p>
        </w:tc>
        <w:tc>
          <w:tcPr>
            <w:tcW w:w="1412" w:type="dxa"/>
            <w:noWrap w:val="0"/>
            <w:vAlign w:val="center"/>
          </w:tcPr>
          <w:p w14:paraId="0BA5DFCA">
            <w:pPr>
              <w:bidi w:val="0"/>
              <w:jc w:val="center"/>
              <w:rPr>
                <w:rFonts w:hint="eastAsia" w:ascii="宋体" w:hAnsi="宋体" w:eastAsia="宋体" w:cs="宋体"/>
                <w:color w:val="auto"/>
                <w:sz w:val="24"/>
                <w:szCs w:val="24"/>
              </w:rPr>
            </w:pPr>
          </w:p>
        </w:tc>
        <w:tc>
          <w:tcPr>
            <w:tcW w:w="1663" w:type="dxa"/>
            <w:noWrap w:val="0"/>
            <w:vAlign w:val="center"/>
          </w:tcPr>
          <w:p w14:paraId="5058C306">
            <w:pPr>
              <w:bidi w:val="0"/>
              <w:jc w:val="center"/>
              <w:rPr>
                <w:rFonts w:hint="eastAsia" w:ascii="宋体" w:hAnsi="宋体" w:eastAsia="宋体" w:cs="宋体"/>
                <w:color w:val="auto"/>
                <w:sz w:val="24"/>
                <w:szCs w:val="24"/>
              </w:rPr>
            </w:pPr>
          </w:p>
        </w:tc>
        <w:tc>
          <w:tcPr>
            <w:tcW w:w="1562" w:type="dxa"/>
            <w:noWrap w:val="0"/>
            <w:vAlign w:val="center"/>
          </w:tcPr>
          <w:p w14:paraId="70D8FF16">
            <w:pPr>
              <w:bidi w:val="0"/>
              <w:jc w:val="center"/>
              <w:rPr>
                <w:rFonts w:hint="eastAsia" w:ascii="宋体" w:hAnsi="宋体" w:eastAsia="宋体" w:cs="宋体"/>
                <w:color w:val="auto"/>
                <w:sz w:val="24"/>
                <w:szCs w:val="24"/>
              </w:rPr>
            </w:pPr>
          </w:p>
        </w:tc>
        <w:tc>
          <w:tcPr>
            <w:tcW w:w="1590" w:type="dxa"/>
            <w:noWrap w:val="0"/>
            <w:vAlign w:val="center"/>
          </w:tcPr>
          <w:p w14:paraId="4610C6C6">
            <w:pPr>
              <w:bidi w:val="0"/>
              <w:jc w:val="center"/>
              <w:rPr>
                <w:rFonts w:hint="eastAsia" w:ascii="宋体" w:hAnsi="宋体" w:eastAsia="宋体" w:cs="宋体"/>
                <w:color w:val="auto"/>
                <w:sz w:val="24"/>
                <w:szCs w:val="24"/>
              </w:rPr>
            </w:pPr>
          </w:p>
        </w:tc>
        <w:tc>
          <w:tcPr>
            <w:tcW w:w="669" w:type="dxa"/>
            <w:noWrap w:val="0"/>
            <w:vAlign w:val="center"/>
          </w:tcPr>
          <w:p w14:paraId="13EF3DA9">
            <w:pPr>
              <w:bidi w:val="0"/>
              <w:jc w:val="center"/>
              <w:rPr>
                <w:rFonts w:hint="eastAsia" w:ascii="宋体" w:hAnsi="宋体" w:eastAsia="宋体" w:cs="宋体"/>
                <w:color w:val="auto"/>
                <w:sz w:val="24"/>
                <w:szCs w:val="24"/>
              </w:rPr>
            </w:pPr>
          </w:p>
        </w:tc>
      </w:tr>
      <w:tr w14:paraId="4471EA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560" w:type="dxa"/>
            <w:noWrap w:val="0"/>
            <w:vAlign w:val="center"/>
          </w:tcPr>
          <w:p w14:paraId="1172D869">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840" w:type="dxa"/>
            <w:noWrap w:val="0"/>
            <w:vAlign w:val="center"/>
          </w:tcPr>
          <w:p w14:paraId="769E5A26">
            <w:pPr>
              <w:bidi w:val="0"/>
              <w:jc w:val="center"/>
              <w:rPr>
                <w:rFonts w:hint="eastAsia" w:ascii="宋体" w:hAnsi="宋体" w:eastAsia="宋体" w:cs="宋体"/>
                <w:color w:val="auto"/>
                <w:sz w:val="24"/>
                <w:szCs w:val="24"/>
              </w:rPr>
            </w:pPr>
          </w:p>
        </w:tc>
        <w:tc>
          <w:tcPr>
            <w:tcW w:w="1412" w:type="dxa"/>
            <w:noWrap w:val="0"/>
            <w:vAlign w:val="center"/>
          </w:tcPr>
          <w:p w14:paraId="455126E0">
            <w:pPr>
              <w:bidi w:val="0"/>
              <w:jc w:val="center"/>
              <w:rPr>
                <w:rFonts w:hint="eastAsia" w:ascii="宋体" w:hAnsi="宋体" w:eastAsia="宋体" w:cs="宋体"/>
                <w:color w:val="auto"/>
                <w:sz w:val="24"/>
                <w:szCs w:val="24"/>
              </w:rPr>
            </w:pPr>
          </w:p>
        </w:tc>
        <w:tc>
          <w:tcPr>
            <w:tcW w:w="1663" w:type="dxa"/>
            <w:noWrap w:val="0"/>
            <w:vAlign w:val="center"/>
          </w:tcPr>
          <w:p w14:paraId="55B4537E">
            <w:pPr>
              <w:bidi w:val="0"/>
              <w:jc w:val="center"/>
              <w:rPr>
                <w:rFonts w:hint="eastAsia" w:ascii="宋体" w:hAnsi="宋体" w:eastAsia="宋体" w:cs="宋体"/>
                <w:color w:val="auto"/>
                <w:sz w:val="24"/>
                <w:szCs w:val="24"/>
              </w:rPr>
            </w:pPr>
          </w:p>
        </w:tc>
        <w:tc>
          <w:tcPr>
            <w:tcW w:w="1562" w:type="dxa"/>
            <w:noWrap w:val="0"/>
            <w:vAlign w:val="center"/>
          </w:tcPr>
          <w:p w14:paraId="6546AD59">
            <w:pPr>
              <w:bidi w:val="0"/>
              <w:jc w:val="center"/>
              <w:rPr>
                <w:rFonts w:hint="eastAsia" w:ascii="宋体" w:hAnsi="宋体" w:eastAsia="宋体" w:cs="宋体"/>
                <w:color w:val="auto"/>
                <w:sz w:val="24"/>
                <w:szCs w:val="24"/>
              </w:rPr>
            </w:pPr>
          </w:p>
        </w:tc>
        <w:tc>
          <w:tcPr>
            <w:tcW w:w="1590" w:type="dxa"/>
            <w:noWrap w:val="0"/>
            <w:vAlign w:val="center"/>
          </w:tcPr>
          <w:p w14:paraId="0B43535C">
            <w:pPr>
              <w:bidi w:val="0"/>
              <w:jc w:val="center"/>
              <w:rPr>
                <w:rFonts w:hint="eastAsia" w:ascii="宋体" w:hAnsi="宋体" w:eastAsia="宋体" w:cs="宋体"/>
                <w:color w:val="auto"/>
                <w:sz w:val="24"/>
                <w:szCs w:val="24"/>
              </w:rPr>
            </w:pPr>
          </w:p>
        </w:tc>
        <w:tc>
          <w:tcPr>
            <w:tcW w:w="669" w:type="dxa"/>
            <w:noWrap w:val="0"/>
            <w:vAlign w:val="center"/>
          </w:tcPr>
          <w:p w14:paraId="3ACA9E2B">
            <w:pPr>
              <w:bidi w:val="0"/>
              <w:jc w:val="center"/>
              <w:rPr>
                <w:rFonts w:hint="eastAsia" w:ascii="宋体" w:hAnsi="宋体" w:eastAsia="宋体" w:cs="宋体"/>
                <w:color w:val="auto"/>
                <w:sz w:val="24"/>
                <w:szCs w:val="24"/>
              </w:rPr>
            </w:pPr>
          </w:p>
        </w:tc>
      </w:tr>
      <w:tr w14:paraId="00C2B2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560" w:type="dxa"/>
            <w:noWrap w:val="0"/>
            <w:vAlign w:val="center"/>
          </w:tcPr>
          <w:p w14:paraId="35E6018D">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840" w:type="dxa"/>
            <w:noWrap w:val="0"/>
            <w:vAlign w:val="center"/>
          </w:tcPr>
          <w:p w14:paraId="7C348B1B">
            <w:pPr>
              <w:bidi w:val="0"/>
              <w:jc w:val="center"/>
              <w:rPr>
                <w:rFonts w:hint="eastAsia" w:ascii="宋体" w:hAnsi="宋体" w:eastAsia="宋体" w:cs="宋体"/>
                <w:color w:val="auto"/>
                <w:sz w:val="24"/>
                <w:szCs w:val="24"/>
              </w:rPr>
            </w:pPr>
          </w:p>
        </w:tc>
        <w:tc>
          <w:tcPr>
            <w:tcW w:w="1412" w:type="dxa"/>
            <w:noWrap w:val="0"/>
            <w:vAlign w:val="center"/>
          </w:tcPr>
          <w:p w14:paraId="1875FD8E">
            <w:pPr>
              <w:bidi w:val="0"/>
              <w:jc w:val="center"/>
              <w:rPr>
                <w:rFonts w:hint="eastAsia" w:ascii="宋体" w:hAnsi="宋体" w:eastAsia="宋体" w:cs="宋体"/>
                <w:color w:val="auto"/>
                <w:sz w:val="24"/>
                <w:szCs w:val="24"/>
              </w:rPr>
            </w:pPr>
          </w:p>
        </w:tc>
        <w:tc>
          <w:tcPr>
            <w:tcW w:w="1663" w:type="dxa"/>
            <w:noWrap w:val="0"/>
            <w:vAlign w:val="center"/>
          </w:tcPr>
          <w:p w14:paraId="6829488C">
            <w:pPr>
              <w:bidi w:val="0"/>
              <w:jc w:val="center"/>
              <w:rPr>
                <w:rFonts w:hint="eastAsia" w:ascii="宋体" w:hAnsi="宋体" w:eastAsia="宋体" w:cs="宋体"/>
                <w:color w:val="auto"/>
                <w:sz w:val="24"/>
                <w:szCs w:val="24"/>
              </w:rPr>
            </w:pPr>
          </w:p>
        </w:tc>
        <w:tc>
          <w:tcPr>
            <w:tcW w:w="1562" w:type="dxa"/>
            <w:noWrap w:val="0"/>
            <w:vAlign w:val="center"/>
          </w:tcPr>
          <w:p w14:paraId="5D40BF7B">
            <w:pPr>
              <w:bidi w:val="0"/>
              <w:jc w:val="center"/>
              <w:rPr>
                <w:rFonts w:hint="eastAsia" w:ascii="宋体" w:hAnsi="宋体" w:eastAsia="宋体" w:cs="宋体"/>
                <w:color w:val="auto"/>
                <w:sz w:val="24"/>
                <w:szCs w:val="24"/>
              </w:rPr>
            </w:pPr>
          </w:p>
        </w:tc>
        <w:tc>
          <w:tcPr>
            <w:tcW w:w="1590" w:type="dxa"/>
            <w:noWrap w:val="0"/>
            <w:vAlign w:val="center"/>
          </w:tcPr>
          <w:p w14:paraId="57E90259">
            <w:pPr>
              <w:bidi w:val="0"/>
              <w:jc w:val="center"/>
              <w:rPr>
                <w:rFonts w:hint="eastAsia" w:ascii="宋体" w:hAnsi="宋体" w:eastAsia="宋体" w:cs="宋体"/>
                <w:color w:val="auto"/>
                <w:sz w:val="24"/>
                <w:szCs w:val="24"/>
              </w:rPr>
            </w:pPr>
          </w:p>
        </w:tc>
        <w:tc>
          <w:tcPr>
            <w:tcW w:w="669" w:type="dxa"/>
            <w:noWrap w:val="0"/>
            <w:vAlign w:val="center"/>
          </w:tcPr>
          <w:p w14:paraId="7943E972">
            <w:pPr>
              <w:bidi w:val="0"/>
              <w:jc w:val="center"/>
              <w:rPr>
                <w:rFonts w:hint="eastAsia" w:ascii="宋体" w:hAnsi="宋体" w:eastAsia="宋体" w:cs="宋体"/>
                <w:color w:val="auto"/>
                <w:sz w:val="24"/>
                <w:szCs w:val="24"/>
              </w:rPr>
            </w:pPr>
          </w:p>
        </w:tc>
      </w:tr>
      <w:tr w14:paraId="6B1045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560" w:type="dxa"/>
            <w:noWrap w:val="0"/>
            <w:vAlign w:val="center"/>
          </w:tcPr>
          <w:p w14:paraId="28AE3D8A">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1840" w:type="dxa"/>
            <w:noWrap w:val="0"/>
            <w:vAlign w:val="center"/>
          </w:tcPr>
          <w:p w14:paraId="7E6DC91E">
            <w:pPr>
              <w:bidi w:val="0"/>
              <w:jc w:val="center"/>
              <w:rPr>
                <w:rFonts w:hint="eastAsia" w:ascii="宋体" w:hAnsi="宋体" w:eastAsia="宋体" w:cs="宋体"/>
                <w:color w:val="auto"/>
                <w:sz w:val="24"/>
                <w:szCs w:val="24"/>
              </w:rPr>
            </w:pPr>
          </w:p>
        </w:tc>
        <w:tc>
          <w:tcPr>
            <w:tcW w:w="1412" w:type="dxa"/>
            <w:noWrap w:val="0"/>
            <w:vAlign w:val="center"/>
          </w:tcPr>
          <w:p w14:paraId="37DBFD93">
            <w:pPr>
              <w:bidi w:val="0"/>
              <w:jc w:val="center"/>
              <w:rPr>
                <w:rFonts w:hint="eastAsia" w:ascii="宋体" w:hAnsi="宋体" w:eastAsia="宋体" w:cs="宋体"/>
                <w:color w:val="auto"/>
                <w:sz w:val="24"/>
                <w:szCs w:val="24"/>
              </w:rPr>
            </w:pPr>
          </w:p>
        </w:tc>
        <w:tc>
          <w:tcPr>
            <w:tcW w:w="1663" w:type="dxa"/>
            <w:noWrap w:val="0"/>
            <w:vAlign w:val="center"/>
          </w:tcPr>
          <w:p w14:paraId="37BA0476">
            <w:pPr>
              <w:bidi w:val="0"/>
              <w:jc w:val="center"/>
              <w:rPr>
                <w:rFonts w:hint="eastAsia" w:ascii="宋体" w:hAnsi="宋体" w:eastAsia="宋体" w:cs="宋体"/>
                <w:color w:val="auto"/>
                <w:sz w:val="24"/>
                <w:szCs w:val="24"/>
              </w:rPr>
            </w:pPr>
          </w:p>
        </w:tc>
        <w:tc>
          <w:tcPr>
            <w:tcW w:w="1562" w:type="dxa"/>
            <w:noWrap w:val="0"/>
            <w:vAlign w:val="center"/>
          </w:tcPr>
          <w:p w14:paraId="591E2BA5">
            <w:pPr>
              <w:bidi w:val="0"/>
              <w:jc w:val="center"/>
              <w:rPr>
                <w:rFonts w:hint="eastAsia" w:ascii="宋体" w:hAnsi="宋体" w:eastAsia="宋体" w:cs="宋体"/>
                <w:color w:val="auto"/>
                <w:sz w:val="24"/>
                <w:szCs w:val="24"/>
              </w:rPr>
            </w:pPr>
          </w:p>
        </w:tc>
        <w:tc>
          <w:tcPr>
            <w:tcW w:w="1590" w:type="dxa"/>
            <w:noWrap w:val="0"/>
            <w:vAlign w:val="center"/>
          </w:tcPr>
          <w:p w14:paraId="2BCA2F08">
            <w:pPr>
              <w:bidi w:val="0"/>
              <w:jc w:val="center"/>
              <w:rPr>
                <w:rFonts w:hint="eastAsia" w:ascii="宋体" w:hAnsi="宋体" w:eastAsia="宋体" w:cs="宋体"/>
                <w:color w:val="auto"/>
                <w:sz w:val="24"/>
                <w:szCs w:val="24"/>
              </w:rPr>
            </w:pPr>
          </w:p>
        </w:tc>
        <w:tc>
          <w:tcPr>
            <w:tcW w:w="669" w:type="dxa"/>
            <w:noWrap w:val="0"/>
            <w:vAlign w:val="center"/>
          </w:tcPr>
          <w:p w14:paraId="7D9FEB23">
            <w:pPr>
              <w:bidi w:val="0"/>
              <w:jc w:val="center"/>
              <w:rPr>
                <w:rFonts w:hint="eastAsia" w:ascii="宋体" w:hAnsi="宋体" w:eastAsia="宋体" w:cs="宋体"/>
                <w:color w:val="auto"/>
                <w:sz w:val="24"/>
                <w:szCs w:val="24"/>
              </w:rPr>
            </w:pPr>
          </w:p>
        </w:tc>
      </w:tr>
      <w:tr w14:paraId="7BA525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560" w:type="dxa"/>
            <w:noWrap w:val="0"/>
            <w:vAlign w:val="center"/>
          </w:tcPr>
          <w:p w14:paraId="27A3E80E">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1840" w:type="dxa"/>
            <w:noWrap w:val="0"/>
            <w:vAlign w:val="center"/>
          </w:tcPr>
          <w:p w14:paraId="188CB9B9">
            <w:pPr>
              <w:bidi w:val="0"/>
              <w:jc w:val="center"/>
              <w:rPr>
                <w:rFonts w:hint="eastAsia" w:ascii="宋体" w:hAnsi="宋体" w:eastAsia="宋体" w:cs="宋体"/>
                <w:color w:val="auto"/>
                <w:sz w:val="24"/>
                <w:szCs w:val="24"/>
              </w:rPr>
            </w:pPr>
          </w:p>
        </w:tc>
        <w:tc>
          <w:tcPr>
            <w:tcW w:w="1412" w:type="dxa"/>
            <w:noWrap w:val="0"/>
            <w:vAlign w:val="center"/>
          </w:tcPr>
          <w:p w14:paraId="0DA66524">
            <w:pPr>
              <w:bidi w:val="0"/>
              <w:jc w:val="center"/>
              <w:rPr>
                <w:rFonts w:hint="eastAsia" w:ascii="宋体" w:hAnsi="宋体" w:eastAsia="宋体" w:cs="宋体"/>
                <w:color w:val="auto"/>
                <w:sz w:val="24"/>
                <w:szCs w:val="24"/>
              </w:rPr>
            </w:pPr>
          </w:p>
        </w:tc>
        <w:tc>
          <w:tcPr>
            <w:tcW w:w="1663" w:type="dxa"/>
            <w:noWrap w:val="0"/>
            <w:vAlign w:val="center"/>
          </w:tcPr>
          <w:p w14:paraId="4E9F352E">
            <w:pPr>
              <w:bidi w:val="0"/>
              <w:jc w:val="center"/>
              <w:rPr>
                <w:rFonts w:hint="eastAsia" w:ascii="宋体" w:hAnsi="宋体" w:eastAsia="宋体" w:cs="宋体"/>
                <w:color w:val="auto"/>
                <w:sz w:val="24"/>
                <w:szCs w:val="24"/>
              </w:rPr>
            </w:pPr>
          </w:p>
        </w:tc>
        <w:tc>
          <w:tcPr>
            <w:tcW w:w="1562" w:type="dxa"/>
            <w:noWrap w:val="0"/>
            <w:vAlign w:val="center"/>
          </w:tcPr>
          <w:p w14:paraId="39B2E2AE">
            <w:pPr>
              <w:bidi w:val="0"/>
              <w:jc w:val="center"/>
              <w:rPr>
                <w:rFonts w:hint="eastAsia" w:ascii="宋体" w:hAnsi="宋体" w:eastAsia="宋体" w:cs="宋体"/>
                <w:color w:val="auto"/>
                <w:sz w:val="24"/>
                <w:szCs w:val="24"/>
              </w:rPr>
            </w:pPr>
          </w:p>
        </w:tc>
        <w:tc>
          <w:tcPr>
            <w:tcW w:w="1590" w:type="dxa"/>
            <w:noWrap w:val="0"/>
            <w:vAlign w:val="center"/>
          </w:tcPr>
          <w:p w14:paraId="4986EDD8">
            <w:pPr>
              <w:bidi w:val="0"/>
              <w:jc w:val="center"/>
              <w:rPr>
                <w:rFonts w:hint="eastAsia" w:ascii="宋体" w:hAnsi="宋体" w:eastAsia="宋体" w:cs="宋体"/>
                <w:color w:val="auto"/>
                <w:sz w:val="24"/>
                <w:szCs w:val="24"/>
              </w:rPr>
            </w:pPr>
          </w:p>
        </w:tc>
        <w:tc>
          <w:tcPr>
            <w:tcW w:w="669" w:type="dxa"/>
            <w:noWrap w:val="0"/>
            <w:vAlign w:val="center"/>
          </w:tcPr>
          <w:p w14:paraId="0EED7457">
            <w:pPr>
              <w:bidi w:val="0"/>
              <w:jc w:val="center"/>
              <w:rPr>
                <w:rFonts w:hint="eastAsia" w:ascii="宋体" w:hAnsi="宋体" w:eastAsia="宋体" w:cs="宋体"/>
                <w:color w:val="auto"/>
                <w:sz w:val="24"/>
                <w:szCs w:val="24"/>
              </w:rPr>
            </w:pPr>
          </w:p>
        </w:tc>
      </w:tr>
      <w:tr w14:paraId="5048A9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560" w:type="dxa"/>
            <w:noWrap w:val="0"/>
            <w:vAlign w:val="center"/>
          </w:tcPr>
          <w:p w14:paraId="17D78C2A">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1840" w:type="dxa"/>
            <w:noWrap w:val="0"/>
            <w:vAlign w:val="center"/>
          </w:tcPr>
          <w:p w14:paraId="574F9B90">
            <w:pPr>
              <w:bidi w:val="0"/>
              <w:jc w:val="center"/>
              <w:rPr>
                <w:rFonts w:hint="eastAsia" w:ascii="宋体" w:hAnsi="宋体" w:eastAsia="宋体" w:cs="宋体"/>
                <w:color w:val="auto"/>
                <w:sz w:val="24"/>
                <w:szCs w:val="24"/>
              </w:rPr>
            </w:pPr>
          </w:p>
        </w:tc>
        <w:tc>
          <w:tcPr>
            <w:tcW w:w="1412" w:type="dxa"/>
            <w:noWrap w:val="0"/>
            <w:vAlign w:val="center"/>
          </w:tcPr>
          <w:p w14:paraId="3A7801AA">
            <w:pPr>
              <w:bidi w:val="0"/>
              <w:jc w:val="center"/>
              <w:rPr>
                <w:rFonts w:hint="eastAsia" w:ascii="宋体" w:hAnsi="宋体" w:eastAsia="宋体" w:cs="宋体"/>
                <w:color w:val="auto"/>
                <w:sz w:val="24"/>
                <w:szCs w:val="24"/>
              </w:rPr>
            </w:pPr>
          </w:p>
        </w:tc>
        <w:tc>
          <w:tcPr>
            <w:tcW w:w="1663" w:type="dxa"/>
            <w:noWrap w:val="0"/>
            <w:vAlign w:val="center"/>
          </w:tcPr>
          <w:p w14:paraId="36DF9A1E">
            <w:pPr>
              <w:bidi w:val="0"/>
              <w:jc w:val="center"/>
              <w:rPr>
                <w:rFonts w:hint="eastAsia" w:ascii="宋体" w:hAnsi="宋体" w:eastAsia="宋体" w:cs="宋体"/>
                <w:color w:val="auto"/>
                <w:sz w:val="24"/>
                <w:szCs w:val="24"/>
              </w:rPr>
            </w:pPr>
          </w:p>
        </w:tc>
        <w:tc>
          <w:tcPr>
            <w:tcW w:w="1562" w:type="dxa"/>
            <w:noWrap w:val="0"/>
            <w:vAlign w:val="center"/>
          </w:tcPr>
          <w:p w14:paraId="6A7D0216">
            <w:pPr>
              <w:bidi w:val="0"/>
              <w:jc w:val="center"/>
              <w:rPr>
                <w:rFonts w:hint="eastAsia" w:ascii="宋体" w:hAnsi="宋体" w:eastAsia="宋体" w:cs="宋体"/>
                <w:color w:val="auto"/>
                <w:sz w:val="24"/>
                <w:szCs w:val="24"/>
              </w:rPr>
            </w:pPr>
          </w:p>
        </w:tc>
        <w:tc>
          <w:tcPr>
            <w:tcW w:w="1590" w:type="dxa"/>
            <w:noWrap w:val="0"/>
            <w:vAlign w:val="center"/>
          </w:tcPr>
          <w:p w14:paraId="4F34B969">
            <w:pPr>
              <w:bidi w:val="0"/>
              <w:jc w:val="center"/>
              <w:rPr>
                <w:rFonts w:hint="eastAsia" w:ascii="宋体" w:hAnsi="宋体" w:eastAsia="宋体" w:cs="宋体"/>
                <w:color w:val="auto"/>
                <w:sz w:val="24"/>
                <w:szCs w:val="24"/>
              </w:rPr>
            </w:pPr>
          </w:p>
        </w:tc>
        <w:tc>
          <w:tcPr>
            <w:tcW w:w="669" w:type="dxa"/>
            <w:noWrap w:val="0"/>
            <w:vAlign w:val="center"/>
          </w:tcPr>
          <w:p w14:paraId="58178D44">
            <w:pPr>
              <w:bidi w:val="0"/>
              <w:jc w:val="center"/>
              <w:rPr>
                <w:rFonts w:hint="eastAsia" w:ascii="宋体" w:hAnsi="宋体" w:eastAsia="宋体" w:cs="宋体"/>
                <w:color w:val="auto"/>
                <w:sz w:val="24"/>
                <w:szCs w:val="24"/>
              </w:rPr>
            </w:pPr>
          </w:p>
        </w:tc>
      </w:tr>
      <w:tr w14:paraId="40980E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560" w:type="dxa"/>
            <w:noWrap w:val="0"/>
            <w:vAlign w:val="center"/>
          </w:tcPr>
          <w:p w14:paraId="70690F4A">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1840" w:type="dxa"/>
            <w:noWrap w:val="0"/>
            <w:vAlign w:val="center"/>
          </w:tcPr>
          <w:p w14:paraId="14375140">
            <w:pPr>
              <w:bidi w:val="0"/>
              <w:jc w:val="center"/>
              <w:rPr>
                <w:rFonts w:hint="eastAsia" w:ascii="宋体" w:hAnsi="宋体" w:eastAsia="宋体" w:cs="宋体"/>
                <w:color w:val="auto"/>
                <w:sz w:val="24"/>
                <w:szCs w:val="24"/>
              </w:rPr>
            </w:pPr>
          </w:p>
        </w:tc>
        <w:tc>
          <w:tcPr>
            <w:tcW w:w="1412" w:type="dxa"/>
            <w:noWrap w:val="0"/>
            <w:vAlign w:val="center"/>
          </w:tcPr>
          <w:p w14:paraId="75C120C0">
            <w:pPr>
              <w:bidi w:val="0"/>
              <w:jc w:val="center"/>
              <w:rPr>
                <w:rFonts w:hint="eastAsia" w:ascii="宋体" w:hAnsi="宋体" w:eastAsia="宋体" w:cs="宋体"/>
                <w:color w:val="auto"/>
                <w:sz w:val="24"/>
                <w:szCs w:val="24"/>
              </w:rPr>
            </w:pPr>
          </w:p>
        </w:tc>
        <w:tc>
          <w:tcPr>
            <w:tcW w:w="1663" w:type="dxa"/>
            <w:noWrap w:val="0"/>
            <w:vAlign w:val="center"/>
          </w:tcPr>
          <w:p w14:paraId="528A92A1">
            <w:pPr>
              <w:bidi w:val="0"/>
              <w:jc w:val="center"/>
              <w:rPr>
                <w:rFonts w:hint="eastAsia" w:ascii="宋体" w:hAnsi="宋体" w:eastAsia="宋体" w:cs="宋体"/>
                <w:color w:val="auto"/>
                <w:sz w:val="24"/>
                <w:szCs w:val="24"/>
              </w:rPr>
            </w:pPr>
          </w:p>
        </w:tc>
        <w:tc>
          <w:tcPr>
            <w:tcW w:w="1562" w:type="dxa"/>
            <w:noWrap w:val="0"/>
            <w:vAlign w:val="center"/>
          </w:tcPr>
          <w:p w14:paraId="4A96512A">
            <w:pPr>
              <w:bidi w:val="0"/>
              <w:jc w:val="center"/>
              <w:rPr>
                <w:rFonts w:hint="eastAsia" w:ascii="宋体" w:hAnsi="宋体" w:eastAsia="宋体" w:cs="宋体"/>
                <w:color w:val="auto"/>
                <w:sz w:val="24"/>
                <w:szCs w:val="24"/>
              </w:rPr>
            </w:pPr>
          </w:p>
        </w:tc>
        <w:tc>
          <w:tcPr>
            <w:tcW w:w="1590" w:type="dxa"/>
            <w:noWrap w:val="0"/>
            <w:vAlign w:val="center"/>
          </w:tcPr>
          <w:p w14:paraId="221E202E">
            <w:pPr>
              <w:bidi w:val="0"/>
              <w:jc w:val="center"/>
              <w:rPr>
                <w:rFonts w:hint="eastAsia" w:ascii="宋体" w:hAnsi="宋体" w:eastAsia="宋体" w:cs="宋体"/>
                <w:color w:val="auto"/>
                <w:sz w:val="24"/>
                <w:szCs w:val="24"/>
              </w:rPr>
            </w:pPr>
          </w:p>
        </w:tc>
        <w:tc>
          <w:tcPr>
            <w:tcW w:w="669" w:type="dxa"/>
            <w:noWrap w:val="0"/>
            <w:vAlign w:val="center"/>
          </w:tcPr>
          <w:p w14:paraId="0B541960">
            <w:pPr>
              <w:bidi w:val="0"/>
              <w:jc w:val="center"/>
              <w:rPr>
                <w:rFonts w:hint="eastAsia" w:ascii="宋体" w:hAnsi="宋体" w:eastAsia="宋体" w:cs="宋体"/>
                <w:color w:val="auto"/>
                <w:sz w:val="24"/>
                <w:szCs w:val="24"/>
              </w:rPr>
            </w:pPr>
          </w:p>
        </w:tc>
      </w:tr>
      <w:tr w14:paraId="288593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0" w:type="dxa"/>
            <w:noWrap w:val="0"/>
            <w:vAlign w:val="center"/>
          </w:tcPr>
          <w:p w14:paraId="3E64D4B3">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p w14:paraId="1CDB404F">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840" w:type="dxa"/>
            <w:noWrap w:val="0"/>
            <w:vAlign w:val="center"/>
          </w:tcPr>
          <w:p w14:paraId="12404628">
            <w:pPr>
              <w:bidi w:val="0"/>
              <w:jc w:val="center"/>
              <w:rPr>
                <w:rFonts w:hint="eastAsia" w:ascii="宋体" w:hAnsi="宋体" w:eastAsia="宋体" w:cs="宋体"/>
                <w:color w:val="auto"/>
                <w:sz w:val="24"/>
                <w:szCs w:val="24"/>
              </w:rPr>
            </w:pPr>
          </w:p>
        </w:tc>
        <w:tc>
          <w:tcPr>
            <w:tcW w:w="1412" w:type="dxa"/>
            <w:noWrap w:val="0"/>
            <w:vAlign w:val="center"/>
          </w:tcPr>
          <w:p w14:paraId="349CC673">
            <w:pPr>
              <w:bidi w:val="0"/>
              <w:jc w:val="center"/>
              <w:rPr>
                <w:rFonts w:hint="eastAsia" w:ascii="宋体" w:hAnsi="宋体" w:eastAsia="宋体" w:cs="宋体"/>
                <w:color w:val="auto"/>
                <w:sz w:val="24"/>
                <w:szCs w:val="24"/>
              </w:rPr>
            </w:pPr>
          </w:p>
        </w:tc>
        <w:tc>
          <w:tcPr>
            <w:tcW w:w="1663" w:type="dxa"/>
            <w:noWrap w:val="0"/>
            <w:vAlign w:val="center"/>
          </w:tcPr>
          <w:p w14:paraId="21C07D79">
            <w:pPr>
              <w:bidi w:val="0"/>
              <w:jc w:val="center"/>
              <w:rPr>
                <w:rFonts w:hint="eastAsia" w:ascii="宋体" w:hAnsi="宋体" w:eastAsia="宋体" w:cs="宋体"/>
                <w:color w:val="auto"/>
                <w:sz w:val="24"/>
                <w:szCs w:val="24"/>
              </w:rPr>
            </w:pPr>
          </w:p>
        </w:tc>
        <w:tc>
          <w:tcPr>
            <w:tcW w:w="1562" w:type="dxa"/>
            <w:noWrap w:val="0"/>
            <w:vAlign w:val="center"/>
          </w:tcPr>
          <w:p w14:paraId="0403F5C5">
            <w:pPr>
              <w:bidi w:val="0"/>
              <w:jc w:val="center"/>
              <w:rPr>
                <w:rFonts w:hint="eastAsia" w:ascii="宋体" w:hAnsi="宋体" w:eastAsia="宋体" w:cs="宋体"/>
                <w:color w:val="auto"/>
                <w:sz w:val="24"/>
                <w:szCs w:val="24"/>
              </w:rPr>
            </w:pPr>
          </w:p>
        </w:tc>
        <w:tc>
          <w:tcPr>
            <w:tcW w:w="1590" w:type="dxa"/>
            <w:noWrap w:val="0"/>
            <w:vAlign w:val="center"/>
          </w:tcPr>
          <w:p w14:paraId="66074293">
            <w:pPr>
              <w:bidi w:val="0"/>
              <w:jc w:val="center"/>
              <w:rPr>
                <w:rFonts w:hint="eastAsia" w:ascii="宋体" w:hAnsi="宋体" w:eastAsia="宋体" w:cs="宋体"/>
                <w:color w:val="auto"/>
                <w:sz w:val="24"/>
                <w:szCs w:val="24"/>
              </w:rPr>
            </w:pPr>
          </w:p>
        </w:tc>
        <w:tc>
          <w:tcPr>
            <w:tcW w:w="669" w:type="dxa"/>
            <w:noWrap w:val="0"/>
            <w:vAlign w:val="center"/>
          </w:tcPr>
          <w:p w14:paraId="0F9E4AF3">
            <w:pPr>
              <w:bidi w:val="0"/>
              <w:jc w:val="center"/>
              <w:rPr>
                <w:rFonts w:hint="eastAsia" w:ascii="宋体" w:hAnsi="宋体" w:eastAsia="宋体" w:cs="宋体"/>
                <w:color w:val="auto"/>
                <w:sz w:val="24"/>
                <w:szCs w:val="24"/>
              </w:rPr>
            </w:pPr>
          </w:p>
        </w:tc>
      </w:tr>
    </w:tbl>
    <w:p w14:paraId="2323C349">
      <w:pPr>
        <w:outlineLvl w:val="9"/>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6"/>
          <w:sz w:val="24"/>
          <w:szCs w:val="24"/>
          <w:highlight w:val="none"/>
        </w:rPr>
        <w:t>后</w:t>
      </w:r>
      <w:r>
        <w:rPr>
          <w:rFonts w:hint="eastAsia" w:ascii="宋体" w:hAnsi="宋体" w:eastAsia="宋体" w:cs="宋体"/>
          <w:color w:val="auto"/>
          <w:spacing w:val="10"/>
          <w:sz w:val="24"/>
          <w:szCs w:val="24"/>
          <w:highlight w:val="none"/>
        </w:rPr>
        <w:t>附</w:t>
      </w:r>
      <w:r>
        <w:rPr>
          <w:rFonts w:hint="eastAsia" w:ascii="宋体" w:hAnsi="宋体" w:eastAsia="宋体" w:cs="宋体"/>
          <w:color w:val="auto"/>
          <w:spacing w:val="10"/>
          <w:sz w:val="24"/>
          <w:szCs w:val="24"/>
          <w:highlight w:val="none"/>
          <w:lang w:eastAsia="zh-CN"/>
        </w:rPr>
        <w:t>相关证明材料</w:t>
      </w:r>
    </w:p>
    <w:p w14:paraId="76066DCC">
      <w:pPr>
        <w:outlineLvl w:val="9"/>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br w:type="page"/>
      </w:r>
    </w:p>
    <w:p w14:paraId="2B4F8DAD">
      <w:pPr>
        <w:spacing w:before="48" w:line="220" w:lineRule="auto"/>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格式十</w:t>
      </w:r>
      <w:r>
        <w:rPr>
          <w:rFonts w:hint="eastAsia" w:ascii="宋体" w:hAnsi="宋体" w:eastAsia="宋体" w:cs="宋体"/>
          <w:color w:val="auto"/>
          <w:spacing w:val="-2"/>
          <w:sz w:val="24"/>
          <w:szCs w:val="24"/>
          <w:lang w:eastAsia="zh-CN"/>
          <w14:textOutline w14:w="4358" w14:cap="sq" w14:cmpd="sng">
            <w14:solidFill>
              <w14:srgbClr w14:val="000000"/>
            </w14:solidFill>
            <w14:prstDash w14:val="solid"/>
            <w14:bevel/>
          </w14:textOutline>
        </w:rPr>
        <w:t>一</w:t>
      </w: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w:t>
      </w:r>
    </w:p>
    <w:p w14:paraId="2AE7C679">
      <w:pPr>
        <w:spacing w:before="182" w:line="220" w:lineRule="auto"/>
        <w:ind w:left="3334"/>
        <w:outlineLvl w:val="0"/>
        <w:rPr>
          <w:rFonts w:hint="eastAsia" w:ascii="宋体" w:hAnsi="宋体" w:eastAsia="宋体" w:cs="宋体"/>
          <w:color w:val="auto"/>
          <w:sz w:val="24"/>
          <w:szCs w:val="24"/>
        </w:rPr>
      </w:pPr>
      <w:bookmarkStart w:id="86" w:name="_Toc11972"/>
      <w:bookmarkStart w:id="87" w:name="_Toc27185"/>
      <w:bookmarkStart w:id="88" w:name="_Toc19855"/>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资格条件承诺函（格式）</w:t>
      </w:r>
      <w:bookmarkEnd w:id="86"/>
      <w:bookmarkEnd w:id="87"/>
      <w:bookmarkEnd w:id="88"/>
    </w:p>
    <w:p w14:paraId="2E39229E">
      <w:pPr>
        <w:pStyle w:val="5"/>
        <w:spacing w:line="411" w:lineRule="auto"/>
        <w:outlineLvl w:val="9"/>
        <w:rPr>
          <w:rFonts w:hint="eastAsia" w:ascii="宋体" w:hAnsi="宋体" w:eastAsia="宋体" w:cs="宋体"/>
          <w:color w:val="auto"/>
        </w:rPr>
      </w:pPr>
    </w:p>
    <w:p w14:paraId="77D8A6AB">
      <w:pPr>
        <w:spacing w:before="78" w:line="219" w:lineRule="auto"/>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 xml:space="preserve">致: </w:t>
      </w:r>
      <w:r>
        <w:rPr>
          <w:rFonts w:hint="eastAsia" w:ascii="宋体" w:hAnsi="宋体" w:eastAsia="宋体" w:cs="宋体"/>
          <w:color w:val="auto"/>
          <w:spacing w:val="-1"/>
          <w:sz w:val="24"/>
          <w:szCs w:val="24"/>
          <w:u w:val="single" w:color="auto"/>
        </w:rPr>
        <w:t>（采购人、采购代理机构</w:t>
      </w:r>
      <w:r>
        <w:rPr>
          <w:rFonts w:hint="eastAsia" w:ascii="宋体" w:hAnsi="宋体" w:eastAsia="宋体" w:cs="宋体"/>
          <w:color w:val="auto"/>
          <w:spacing w:val="16"/>
          <w:sz w:val="24"/>
          <w:szCs w:val="24"/>
          <w:u w:val="single" w:color="auto"/>
        </w:rPr>
        <w:t>）；</w:t>
      </w:r>
    </w:p>
    <w:p w14:paraId="2C02E0EE">
      <w:pPr>
        <w:spacing w:before="180" w:line="360" w:lineRule="auto"/>
        <w:jc w:val="right"/>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我单位（公司）参与</w:t>
      </w:r>
      <w:r>
        <w:rPr>
          <w:rFonts w:hint="eastAsia" w:ascii="宋体" w:hAnsi="宋体" w:eastAsia="宋体" w:cs="宋体"/>
          <w:color w:val="auto"/>
          <w:spacing w:val="1"/>
          <w:sz w:val="24"/>
          <w:szCs w:val="24"/>
          <w:u w:val="single" w:color="auto"/>
        </w:rPr>
        <w:t>（采购项目名称   项目编号）</w:t>
      </w:r>
      <w:r>
        <w:rPr>
          <w:rFonts w:hint="eastAsia" w:ascii="宋体" w:hAnsi="宋体" w:eastAsia="宋体" w:cs="宋体"/>
          <w:color w:val="auto"/>
          <w:spacing w:val="1"/>
          <w:sz w:val="24"/>
          <w:szCs w:val="24"/>
        </w:rPr>
        <w:t>采购项目的政府采购活动，现承</w:t>
      </w:r>
    </w:p>
    <w:p w14:paraId="228C42DB">
      <w:pPr>
        <w:spacing w:before="1" w:line="220" w:lineRule="auto"/>
        <w:outlineLvl w:val="9"/>
        <w:rPr>
          <w:rFonts w:hint="eastAsia" w:ascii="宋体" w:hAnsi="宋体" w:eastAsia="宋体" w:cs="宋体"/>
          <w:color w:val="auto"/>
          <w:sz w:val="24"/>
          <w:szCs w:val="24"/>
        </w:rPr>
      </w:pPr>
      <w:r>
        <w:rPr>
          <w:rFonts w:hint="eastAsia" w:ascii="宋体" w:hAnsi="宋体" w:eastAsia="宋体" w:cs="宋体"/>
          <w:color w:val="auto"/>
          <w:spacing w:val="8"/>
          <w:sz w:val="24"/>
          <w:szCs w:val="24"/>
        </w:rPr>
        <w:t>诺如下:</w:t>
      </w:r>
    </w:p>
    <w:p w14:paraId="5ADCB1AD">
      <w:pPr>
        <w:spacing w:before="180" w:line="466" w:lineRule="exact"/>
        <w:ind w:left="497"/>
        <w:outlineLvl w:val="9"/>
        <w:rPr>
          <w:rFonts w:hint="eastAsia" w:ascii="宋体" w:hAnsi="宋体" w:eastAsia="宋体" w:cs="宋体"/>
          <w:color w:val="auto"/>
          <w:sz w:val="24"/>
          <w:szCs w:val="24"/>
        </w:rPr>
      </w:pPr>
      <w:r>
        <w:rPr>
          <w:rFonts w:hint="eastAsia" w:ascii="宋体" w:hAnsi="宋体" w:eastAsia="宋体" w:cs="宋体"/>
          <w:color w:val="auto"/>
          <w:spacing w:val="-2"/>
          <w:position w:val="17"/>
          <w:sz w:val="24"/>
          <w:szCs w:val="24"/>
        </w:rPr>
        <w:t>1.具有良好的商业信誉和健全的财务会计制度；</w:t>
      </w:r>
    </w:p>
    <w:p w14:paraId="51EC7EA6">
      <w:pPr>
        <w:spacing w:line="219" w:lineRule="auto"/>
        <w:ind w:left="482"/>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2.具有依法缴纳税收的良好记录；</w:t>
      </w:r>
    </w:p>
    <w:p w14:paraId="5F5BEA1E">
      <w:pPr>
        <w:spacing w:before="183" w:line="219" w:lineRule="auto"/>
        <w:ind w:left="484"/>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3.具有依法缴纳社会保障金的良好记录。</w:t>
      </w:r>
    </w:p>
    <w:p w14:paraId="6E8A449C">
      <w:pPr>
        <w:spacing w:before="181" w:line="359" w:lineRule="auto"/>
        <w:ind w:firstLine="481"/>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我方在采购项目评审（评标）环节结束后，随时接受采购人、采购代理机构的检查验证，配合提供相关证明材料，证明符合《中华人民共和国政府采购法》规定的供应商基本</w:t>
      </w:r>
      <w:r>
        <w:rPr>
          <w:rFonts w:hint="eastAsia" w:ascii="宋体" w:hAnsi="宋体" w:eastAsia="宋体" w:cs="宋体"/>
          <w:color w:val="auto"/>
          <w:spacing w:val="-4"/>
          <w:sz w:val="24"/>
          <w:szCs w:val="24"/>
        </w:rPr>
        <w:t>资格条件。</w:t>
      </w:r>
    </w:p>
    <w:p w14:paraId="1A289CB7">
      <w:pPr>
        <w:spacing w:before="182" w:line="465" w:lineRule="exact"/>
        <w:ind w:left="481"/>
        <w:outlineLvl w:val="9"/>
        <w:rPr>
          <w:rFonts w:hint="eastAsia" w:ascii="宋体" w:hAnsi="宋体" w:eastAsia="宋体" w:cs="宋体"/>
          <w:color w:val="auto"/>
          <w:spacing w:val="-1"/>
          <w:position w:val="17"/>
          <w:sz w:val="24"/>
          <w:szCs w:val="24"/>
        </w:rPr>
      </w:pPr>
      <w:r>
        <w:rPr>
          <w:rFonts w:hint="eastAsia" w:ascii="宋体" w:hAnsi="宋体" w:eastAsia="宋体" w:cs="宋体"/>
          <w:color w:val="auto"/>
          <w:position w:val="17"/>
          <w:sz w:val="24"/>
          <w:szCs w:val="24"/>
        </w:rPr>
        <w:t>我单位（公司）对上述承诺的真实性负责。如有</w:t>
      </w:r>
      <w:r>
        <w:rPr>
          <w:rFonts w:hint="eastAsia" w:ascii="宋体" w:hAnsi="宋体" w:eastAsia="宋体" w:cs="宋体"/>
          <w:color w:val="auto"/>
          <w:spacing w:val="-1"/>
          <w:position w:val="17"/>
          <w:sz w:val="24"/>
          <w:szCs w:val="24"/>
        </w:rPr>
        <w:t>虚假，将依法承担相应责任。</w:t>
      </w:r>
    </w:p>
    <w:p w14:paraId="1BCA54A4">
      <w:pPr>
        <w:spacing w:before="182" w:line="465" w:lineRule="exact"/>
        <w:ind w:left="481"/>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特此承诺。</w:t>
      </w:r>
    </w:p>
    <w:p w14:paraId="5A24BD37">
      <w:pPr>
        <w:pStyle w:val="5"/>
        <w:spacing w:line="283" w:lineRule="auto"/>
        <w:outlineLvl w:val="9"/>
        <w:rPr>
          <w:rFonts w:hint="eastAsia" w:ascii="宋体" w:hAnsi="宋体" w:eastAsia="宋体" w:cs="宋体"/>
          <w:color w:val="auto"/>
        </w:rPr>
      </w:pPr>
    </w:p>
    <w:p w14:paraId="2DDDCBB7">
      <w:pPr>
        <w:pStyle w:val="5"/>
        <w:spacing w:line="283" w:lineRule="auto"/>
        <w:outlineLvl w:val="9"/>
        <w:rPr>
          <w:rFonts w:hint="eastAsia" w:ascii="宋体" w:hAnsi="宋体" w:eastAsia="宋体" w:cs="宋体"/>
          <w:color w:val="auto"/>
        </w:rPr>
      </w:pPr>
    </w:p>
    <w:p w14:paraId="54145C50">
      <w:pPr>
        <w:spacing w:before="78" w:line="468" w:lineRule="exact"/>
        <w:ind w:left="3600"/>
        <w:outlineLvl w:val="9"/>
        <w:rPr>
          <w:rFonts w:hint="eastAsia" w:ascii="宋体" w:hAnsi="宋体" w:eastAsia="宋体" w:cs="宋体"/>
          <w:color w:val="auto"/>
          <w:sz w:val="24"/>
          <w:szCs w:val="24"/>
        </w:rPr>
      </w:pPr>
      <w:r>
        <w:rPr>
          <w:rFonts w:hint="eastAsia" w:ascii="宋体" w:hAnsi="宋体" w:eastAsia="宋体" w:cs="宋体"/>
          <w:color w:val="auto"/>
          <w:spacing w:val="-4"/>
          <w:position w:val="17"/>
          <w:sz w:val="24"/>
          <w:szCs w:val="24"/>
        </w:rPr>
        <w:t>盖章：</w:t>
      </w:r>
    </w:p>
    <w:p w14:paraId="366001D7">
      <w:pPr>
        <w:spacing w:line="220" w:lineRule="auto"/>
        <w:ind w:left="3600"/>
        <w:outlineLvl w:val="9"/>
        <w:rPr>
          <w:rFonts w:hint="eastAsia" w:ascii="宋体" w:hAnsi="宋体" w:eastAsia="宋体" w:cs="宋体"/>
          <w:color w:val="auto"/>
          <w:sz w:val="24"/>
          <w:szCs w:val="24"/>
        </w:rPr>
      </w:pPr>
      <w:r>
        <w:rPr>
          <w:rFonts w:hint="eastAsia" w:ascii="宋体" w:hAnsi="宋体" w:eastAsia="宋体" w:cs="宋体"/>
          <w:color w:val="auto"/>
          <w:spacing w:val="-4"/>
          <w:sz w:val="24"/>
          <w:szCs w:val="24"/>
        </w:rPr>
        <w:t>签字：</w:t>
      </w:r>
    </w:p>
    <w:p w14:paraId="45338AFB">
      <w:pPr>
        <w:spacing w:before="182" w:line="221" w:lineRule="auto"/>
        <w:ind w:left="3641"/>
        <w:outlineLvl w:val="9"/>
        <w:rPr>
          <w:rFonts w:hint="eastAsia" w:ascii="宋体" w:hAnsi="宋体" w:eastAsia="宋体" w:cs="宋体"/>
          <w:color w:val="auto"/>
          <w:spacing w:val="-17"/>
          <w:sz w:val="24"/>
          <w:szCs w:val="24"/>
        </w:rPr>
      </w:pPr>
      <w:r>
        <w:rPr>
          <w:rFonts w:hint="eastAsia" w:ascii="宋体" w:hAnsi="宋体" w:eastAsia="宋体" w:cs="宋体"/>
          <w:color w:val="auto"/>
          <w:spacing w:val="-17"/>
          <w:sz w:val="24"/>
          <w:szCs w:val="24"/>
        </w:rPr>
        <w:t>日期：</w:t>
      </w:r>
    </w:p>
    <w:p w14:paraId="2EBA69C0">
      <w:pPr>
        <w:keepNext w:val="0"/>
        <w:keepLines w:val="0"/>
        <w:pageBreakBefore w:val="0"/>
        <w:widowControl/>
        <w:kinsoku w:val="0"/>
        <w:wordWrap/>
        <w:overflowPunct/>
        <w:topLinePunct w:val="0"/>
        <w:autoSpaceDE w:val="0"/>
        <w:autoSpaceDN w:val="0"/>
        <w:bidi w:val="0"/>
        <w:adjustRightInd w:val="0"/>
        <w:snapToGrid w:val="0"/>
        <w:spacing w:after="0" w:afterLines="50"/>
        <w:jc w:val="center"/>
        <w:textAlignment w:val="baseline"/>
        <w:rPr>
          <w:rFonts w:hint="eastAsia" w:ascii="宋体" w:hAnsi="宋体" w:eastAsia="宋体" w:cs="宋体"/>
          <w:color w:val="auto"/>
          <w:spacing w:val="-1"/>
          <w:sz w:val="24"/>
          <w:szCs w:val="24"/>
          <w:lang w:eastAsia="zh-CN"/>
          <w14:textOutline w14:w="4358" w14:cap="sq" w14:cmpd="sng">
            <w14:solidFill>
              <w14:srgbClr w14:val="000000"/>
            </w14:solidFill>
            <w14:prstDash w14:val="solid"/>
            <w14:bevel/>
          </w14:textOutline>
        </w:rPr>
      </w:pPr>
      <w:r>
        <w:rPr>
          <w:rFonts w:hint="eastAsia" w:ascii="宋体" w:hAnsi="宋体" w:eastAsia="宋体" w:cs="宋体"/>
          <w:color w:val="auto"/>
          <w:spacing w:val="-17"/>
          <w:sz w:val="24"/>
          <w:szCs w:val="24"/>
        </w:rPr>
        <w:br w:type="page"/>
      </w:r>
      <w:r>
        <w:rPr>
          <w:rFonts w:hint="eastAsia" w:ascii="宋体" w:hAnsi="宋体" w:eastAsia="宋体" w:cs="宋体"/>
          <w:color w:val="auto"/>
          <w:spacing w:val="-1"/>
          <w:sz w:val="24"/>
          <w:szCs w:val="24"/>
          <w:lang w:eastAsia="zh-CN"/>
          <w14:textOutline w14:w="4358" w14:cap="sq" w14:cmpd="sng">
            <w14:solidFill>
              <w14:srgbClr w14:val="000000"/>
            </w14:solidFill>
            <w14:prstDash w14:val="solid"/>
            <w14:bevel/>
          </w14:textOutline>
        </w:rPr>
        <w:t>承诺书</w:t>
      </w:r>
    </w:p>
    <w:p w14:paraId="6808DB4D">
      <w:pPr>
        <w:keepNext w:val="0"/>
        <w:keepLines w:val="0"/>
        <w:pageBreakBefore w:val="0"/>
        <w:widowControl/>
        <w:kinsoku w:val="0"/>
        <w:wordWrap/>
        <w:overflowPunct/>
        <w:topLinePunct w:val="0"/>
        <w:autoSpaceDE w:val="0"/>
        <w:autoSpaceDN w:val="0"/>
        <w:bidi w:val="0"/>
        <w:adjustRightInd w:val="0"/>
        <w:snapToGrid w:val="0"/>
        <w:spacing w:line="360" w:lineRule="auto"/>
        <w:ind w:firstLine="412" w:firstLineChars="200"/>
        <w:textAlignment w:val="baseline"/>
        <w:rPr>
          <w:rFonts w:hint="eastAsia" w:ascii="宋体" w:hAnsi="宋体" w:eastAsia="宋体" w:cs="宋体"/>
          <w:color w:val="auto"/>
          <w:spacing w:val="-17"/>
          <w:sz w:val="24"/>
          <w:szCs w:val="24"/>
        </w:rPr>
      </w:pPr>
      <w:r>
        <w:rPr>
          <w:rFonts w:hint="eastAsia" w:ascii="宋体" w:hAnsi="宋体" w:eastAsia="宋体" w:cs="宋体"/>
          <w:color w:val="auto"/>
          <w:spacing w:val="-17"/>
          <w:sz w:val="24"/>
          <w:szCs w:val="24"/>
          <w:lang w:eastAsia="zh-CN"/>
        </w:rPr>
        <w:t>我单位承诺未被</w:t>
      </w:r>
      <w:r>
        <w:rPr>
          <w:rFonts w:hint="eastAsia" w:ascii="宋体" w:hAnsi="宋体" w:eastAsia="宋体" w:cs="宋体"/>
          <w:color w:val="auto"/>
          <w:spacing w:val="-17"/>
          <w:sz w:val="24"/>
          <w:szCs w:val="24"/>
        </w:rPr>
        <w:t>列入政府取消投标资格记录期间的企业或个人投标。</w:t>
      </w:r>
      <w:r>
        <w:rPr>
          <w:rFonts w:hint="eastAsia" w:ascii="宋体" w:hAnsi="宋体" w:eastAsia="宋体" w:cs="宋体"/>
          <w:color w:val="auto"/>
          <w:spacing w:val="-17"/>
          <w:sz w:val="24"/>
          <w:szCs w:val="24"/>
          <w:lang w:eastAsia="zh-CN"/>
        </w:rPr>
        <w:t>不存在</w:t>
      </w:r>
      <w:r>
        <w:rPr>
          <w:rFonts w:hint="eastAsia" w:ascii="宋体" w:hAnsi="宋体" w:eastAsia="宋体" w:cs="宋体"/>
          <w:color w:val="auto"/>
          <w:spacing w:val="-17"/>
          <w:sz w:val="24"/>
          <w:szCs w:val="24"/>
        </w:rPr>
        <w:t>“信用中国”网站（www.creditchina.gov.cn）中列入失信被执行人和重大税收违法失信主体的供应商，</w:t>
      </w:r>
      <w:r>
        <w:rPr>
          <w:rFonts w:hint="eastAsia" w:ascii="宋体" w:hAnsi="宋体" w:eastAsia="宋体" w:cs="宋体"/>
          <w:color w:val="auto"/>
          <w:spacing w:val="-17"/>
          <w:sz w:val="24"/>
          <w:szCs w:val="24"/>
          <w:lang w:eastAsia="zh-CN"/>
        </w:rPr>
        <w:t>不存在</w:t>
      </w:r>
      <w:r>
        <w:rPr>
          <w:rFonts w:hint="eastAsia" w:ascii="宋体" w:hAnsi="宋体" w:eastAsia="宋体" w:cs="宋体"/>
          <w:color w:val="auto"/>
          <w:spacing w:val="-17"/>
          <w:sz w:val="24"/>
          <w:szCs w:val="24"/>
        </w:rPr>
        <w:t>中国政府采购网（www.ccgp.gov.cn）政府采购严重违法失信行为记录名单中被财政部门禁止参加政府采购活动的供应商（在处罚决定规定的时间和地域范围内）（详见财库【2016】125号文）。</w:t>
      </w:r>
    </w:p>
    <w:p w14:paraId="53269EF0">
      <w:pPr>
        <w:keepNext w:val="0"/>
        <w:keepLines w:val="0"/>
        <w:pageBreakBefore w:val="0"/>
        <w:widowControl/>
        <w:kinsoku w:val="0"/>
        <w:wordWrap/>
        <w:overflowPunct/>
        <w:topLinePunct w:val="0"/>
        <w:autoSpaceDE w:val="0"/>
        <w:autoSpaceDN w:val="0"/>
        <w:bidi w:val="0"/>
        <w:adjustRightInd w:val="0"/>
        <w:snapToGrid w:val="0"/>
        <w:spacing w:line="360" w:lineRule="auto"/>
        <w:ind w:firstLine="412" w:firstLineChars="200"/>
        <w:textAlignment w:val="baseline"/>
        <w:rPr>
          <w:rFonts w:hint="eastAsia" w:ascii="宋体" w:hAnsi="宋体" w:eastAsia="宋体" w:cs="宋体"/>
          <w:color w:val="auto"/>
          <w:spacing w:val="-17"/>
          <w:sz w:val="24"/>
          <w:szCs w:val="24"/>
        </w:rPr>
      </w:pPr>
      <w:r>
        <w:rPr>
          <w:rFonts w:hint="eastAsia" w:ascii="宋体" w:hAnsi="宋体" w:eastAsia="宋体" w:cs="宋体"/>
          <w:color w:val="auto"/>
          <w:spacing w:val="-17"/>
          <w:sz w:val="24"/>
          <w:szCs w:val="24"/>
          <w:lang w:eastAsia="zh-CN"/>
        </w:rPr>
        <w:t>不存在</w:t>
      </w:r>
      <w:r>
        <w:rPr>
          <w:rFonts w:hint="eastAsia" w:ascii="宋体" w:hAnsi="宋体" w:eastAsia="宋体" w:cs="宋体"/>
          <w:color w:val="auto"/>
          <w:spacing w:val="-17"/>
          <w:sz w:val="24"/>
          <w:szCs w:val="24"/>
        </w:rPr>
        <w:t>与采购人存在利害关系可能影响采购公正性的法人、其它组织或者个人，不得参加投标；单位负责人为同一人或者存在直接控股、管理关系的不同供应商，不得参加同一合同项下的政府采购活动。否则相关投标无效。</w:t>
      </w:r>
    </w:p>
    <w:p w14:paraId="3C11BC11">
      <w:pPr>
        <w:keepNext w:val="0"/>
        <w:keepLines w:val="0"/>
        <w:pageBreakBefore w:val="0"/>
        <w:widowControl/>
        <w:kinsoku w:val="0"/>
        <w:wordWrap/>
        <w:overflowPunct/>
        <w:topLinePunct w:val="0"/>
        <w:autoSpaceDE w:val="0"/>
        <w:autoSpaceDN w:val="0"/>
        <w:bidi w:val="0"/>
        <w:adjustRightInd w:val="0"/>
        <w:snapToGrid w:val="0"/>
        <w:spacing w:line="360" w:lineRule="auto"/>
        <w:ind w:firstLine="412" w:firstLineChars="200"/>
        <w:textAlignment w:val="baseline"/>
        <w:rPr>
          <w:rFonts w:hint="eastAsia" w:ascii="宋体" w:hAnsi="宋体" w:eastAsia="宋体" w:cs="宋体"/>
          <w:color w:val="auto"/>
          <w:spacing w:val="-17"/>
          <w:sz w:val="24"/>
          <w:szCs w:val="24"/>
          <w:lang w:eastAsia="zh-CN"/>
        </w:rPr>
      </w:pPr>
    </w:p>
    <w:p w14:paraId="76A5027F">
      <w:pPr>
        <w:keepNext w:val="0"/>
        <w:keepLines w:val="0"/>
        <w:pageBreakBefore w:val="0"/>
        <w:widowControl/>
        <w:kinsoku w:val="0"/>
        <w:wordWrap/>
        <w:overflowPunct/>
        <w:topLinePunct w:val="0"/>
        <w:autoSpaceDE w:val="0"/>
        <w:autoSpaceDN w:val="0"/>
        <w:bidi w:val="0"/>
        <w:adjustRightInd w:val="0"/>
        <w:snapToGrid w:val="0"/>
        <w:spacing w:line="360" w:lineRule="auto"/>
        <w:ind w:firstLine="412" w:firstLineChars="200"/>
        <w:textAlignment w:val="baseline"/>
        <w:rPr>
          <w:rFonts w:hint="eastAsia" w:ascii="宋体" w:hAnsi="宋体" w:eastAsia="宋体" w:cs="宋体"/>
          <w:color w:val="auto"/>
          <w:spacing w:val="-17"/>
          <w:sz w:val="24"/>
          <w:szCs w:val="24"/>
          <w:lang w:eastAsia="zh-CN"/>
        </w:rPr>
      </w:pPr>
      <w:r>
        <w:rPr>
          <w:rFonts w:hint="eastAsia" w:ascii="宋体" w:hAnsi="宋体" w:eastAsia="宋体" w:cs="宋体"/>
          <w:color w:val="auto"/>
          <w:spacing w:val="-17"/>
          <w:sz w:val="24"/>
          <w:szCs w:val="24"/>
          <w:lang w:eastAsia="zh-CN"/>
        </w:rPr>
        <w:t>投标人名称</w:t>
      </w:r>
      <w:r>
        <w:rPr>
          <w:rFonts w:hint="eastAsia" w:ascii="宋体" w:hAnsi="宋体" w:eastAsia="宋体" w:cs="宋体"/>
          <w:color w:val="auto"/>
          <w:spacing w:val="-17"/>
          <w:sz w:val="24"/>
          <w:szCs w:val="24"/>
        </w:rPr>
        <w:t>：</w:t>
      </w:r>
      <w:r>
        <w:rPr>
          <w:rFonts w:hint="eastAsia" w:ascii="宋体" w:hAnsi="宋体" w:eastAsia="宋体" w:cs="宋体"/>
          <w:color w:val="auto"/>
          <w:spacing w:val="-17"/>
          <w:sz w:val="24"/>
          <w:szCs w:val="24"/>
          <w:u w:val="single"/>
          <w:lang w:val="en-US" w:eastAsia="zh-CN"/>
        </w:rPr>
        <w:t xml:space="preserve">                                </w:t>
      </w:r>
      <w:r>
        <w:rPr>
          <w:rFonts w:hint="eastAsia" w:ascii="宋体" w:hAnsi="宋体" w:eastAsia="宋体" w:cs="宋体"/>
          <w:color w:val="auto"/>
          <w:spacing w:val="-17"/>
          <w:sz w:val="24"/>
          <w:szCs w:val="24"/>
          <w:lang w:eastAsia="zh-CN"/>
        </w:rPr>
        <w:t>（盖章）</w:t>
      </w:r>
    </w:p>
    <w:p w14:paraId="00D4D7C9">
      <w:pPr>
        <w:keepNext w:val="0"/>
        <w:keepLines w:val="0"/>
        <w:pageBreakBefore w:val="0"/>
        <w:widowControl/>
        <w:kinsoku w:val="0"/>
        <w:wordWrap/>
        <w:overflowPunct/>
        <w:topLinePunct w:val="0"/>
        <w:autoSpaceDE w:val="0"/>
        <w:autoSpaceDN w:val="0"/>
        <w:bidi w:val="0"/>
        <w:adjustRightInd w:val="0"/>
        <w:snapToGrid w:val="0"/>
        <w:spacing w:line="360" w:lineRule="auto"/>
        <w:ind w:firstLine="412" w:firstLineChars="200"/>
        <w:textAlignment w:val="baseline"/>
        <w:rPr>
          <w:rFonts w:hint="eastAsia" w:ascii="宋体" w:hAnsi="宋体" w:eastAsia="宋体" w:cs="宋体"/>
          <w:color w:val="auto"/>
          <w:spacing w:val="-17"/>
          <w:sz w:val="24"/>
          <w:szCs w:val="24"/>
          <w:lang w:eastAsia="zh-CN"/>
        </w:rPr>
      </w:pPr>
      <w:r>
        <w:rPr>
          <w:rFonts w:hint="eastAsia" w:ascii="宋体" w:hAnsi="宋体" w:eastAsia="宋体" w:cs="宋体"/>
          <w:color w:val="auto"/>
          <w:spacing w:val="-17"/>
          <w:sz w:val="24"/>
          <w:szCs w:val="24"/>
          <w:lang w:eastAsia="zh-CN"/>
        </w:rPr>
        <w:t>法定代表人或委托代理人</w:t>
      </w:r>
      <w:r>
        <w:rPr>
          <w:rFonts w:hint="eastAsia" w:ascii="宋体" w:hAnsi="宋体" w:eastAsia="宋体" w:cs="宋体"/>
          <w:color w:val="auto"/>
          <w:spacing w:val="-17"/>
          <w:sz w:val="24"/>
          <w:szCs w:val="24"/>
        </w:rPr>
        <w:t>：</w:t>
      </w:r>
      <w:r>
        <w:rPr>
          <w:rFonts w:hint="eastAsia" w:ascii="宋体" w:hAnsi="宋体" w:eastAsia="宋体" w:cs="宋体"/>
          <w:color w:val="auto"/>
          <w:spacing w:val="-17"/>
          <w:sz w:val="24"/>
          <w:szCs w:val="24"/>
          <w:u w:val="single"/>
          <w:lang w:val="en-US" w:eastAsia="zh-CN"/>
        </w:rPr>
        <w:t xml:space="preserve">                                </w:t>
      </w:r>
      <w:r>
        <w:rPr>
          <w:rFonts w:hint="eastAsia" w:ascii="宋体" w:hAnsi="宋体" w:eastAsia="宋体" w:cs="宋体"/>
          <w:color w:val="auto"/>
          <w:spacing w:val="-17"/>
          <w:sz w:val="24"/>
          <w:szCs w:val="24"/>
          <w:lang w:eastAsia="zh-CN"/>
        </w:rPr>
        <w:t>（签字或盖章）</w:t>
      </w:r>
    </w:p>
    <w:p w14:paraId="59658F59">
      <w:pPr>
        <w:keepNext w:val="0"/>
        <w:keepLines w:val="0"/>
        <w:pageBreakBefore w:val="0"/>
        <w:widowControl/>
        <w:kinsoku w:val="0"/>
        <w:wordWrap/>
        <w:overflowPunct/>
        <w:topLinePunct w:val="0"/>
        <w:autoSpaceDE w:val="0"/>
        <w:autoSpaceDN w:val="0"/>
        <w:bidi w:val="0"/>
        <w:adjustRightInd w:val="0"/>
        <w:snapToGrid w:val="0"/>
        <w:spacing w:line="360" w:lineRule="auto"/>
        <w:ind w:firstLine="412" w:firstLineChars="200"/>
        <w:textAlignment w:val="baseline"/>
        <w:rPr>
          <w:rFonts w:hint="eastAsia" w:ascii="宋体" w:hAnsi="宋体" w:eastAsia="宋体" w:cs="宋体"/>
          <w:color w:val="auto"/>
          <w:spacing w:val="-17"/>
          <w:sz w:val="24"/>
          <w:szCs w:val="24"/>
        </w:rPr>
      </w:pPr>
      <w:r>
        <w:rPr>
          <w:rFonts w:hint="eastAsia" w:ascii="宋体" w:hAnsi="宋体" w:eastAsia="宋体" w:cs="宋体"/>
          <w:color w:val="auto"/>
          <w:spacing w:val="-17"/>
          <w:sz w:val="24"/>
          <w:szCs w:val="24"/>
        </w:rPr>
        <w:t>日期：</w:t>
      </w:r>
    </w:p>
    <w:p w14:paraId="6F47EC7E">
      <w:pPr>
        <w:rPr>
          <w:rFonts w:hint="eastAsia" w:ascii="宋体" w:hAnsi="宋体" w:eastAsia="宋体" w:cs="宋体"/>
          <w:color w:val="auto"/>
          <w:spacing w:val="-17"/>
          <w:sz w:val="24"/>
          <w:szCs w:val="24"/>
        </w:rPr>
      </w:pPr>
    </w:p>
    <w:p w14:paraId="3BBA04BD">
      <w:pPr>
        <w:rPr>
          <w:rFonts w:hint="eastAsia" w:ascii="宋体" w:hAnsi="宋体" w:eastAsia="宋体" w:cs="宋体"/>
          <w:color w:val="auto"/>
          <w:spacing w:val="-17"/>
          <w:sz w:val="24"/>
          <w:szCs w:val="24"/>
        </w:rPr>
      </w:pPr>
    </w:p>
    <w:p w14:paraId="7840D19B">
      <w:pPr>
        <w:rPr>
          <w:rFonts w:hint="eastAsia" w:ascii="宋体" w:hAnsi="宋体" w:eastAsia="宋体" w:cs="宋体"/>
          <w:color w:val="auto"/>
          <w:spacing w:val="-17"/>
          <w:sz w:val="24"/>
          <w:szCs w:val="24"/>
          <w:lang w:eastAsia="zh-CN"/>
        </w:rPr>
      </w:pPr>
      <w:r>
        <w:rPr>
          <w:rFonts w:hint="eastAsia" w:ascii="宋体" w:hAnsi="宋体" w:eastAsia="宋体" w:cs="宋体"/>
          <w:color w:val="auto"/>
          <w:spacing w:val="-17"/>
          <w:sz w:val="24"/>
          <w:szCs w:val="24"/>
          <w:lang w:eastAsia="zh-CN"/>
        </w:rPr>
        <w:t>后附截图：</w:t>
      </w:r>
    </w:p>
    <w:p w14:paraId="62CE5A0A">
      <w:pPr>
        <w:rPr>
          <w:rFonts w:hint="eastAsia" w:ascii="宋体" w:hAnsi="宋体" w:eastAsia="宋体" w:cs="宋体"/>
          <w:color w:val="auto"/>
          <w:spacing w:val="-17"/>
          <w:sz w:val="24"/>
          <w:szCs w:val="24"/>
          <w:lang w:eastAsia="zh-CN"/>
        </w:rPr>
      </w:pPr>
    </w:p>
    <w:p w14:paraId="661F46CE">
      <w:pPr>
        <w:ind w:left="412" w:hanging="412" w:hangingChars="200"/>
        <w:rPr>
          <w:rFonts w:hint="eastAsia" w:ascii="宋体" w:hAnsi="宋体" w:eastAsia="宋体" w:cs="宋体"/>
          <w:color w:val="auto"/>
          <w:spacing w:val="-17"/>
          <w:sz w:val="24"/>
          <w:szCs w:val="24"/>
        </w:rPr>
      </w:pPr>
      <w:r>
        <w:rPr>
          <w:rFonts w:hint="eastAsia" w:ascii="宋体" w:hAnsi="宋体" w:eastAsia="宋体" w:cs="宋体"/>
          <w:color w:val="auto"/>
          <w:spacing w:val="-17"/>
          <w:sz w:val="24"/>
          <w:szCs w:val="24"/>
          <w:lang w:eastAsia="zh-CN"/>
        </w:rPr>
        <w:t>（</w:t>
      </w:r>
      <w:r>
        <w:rPr>
          <w:rFonts w:hint="eastAsia" w:ascii="宋体" w:hAnsi="宋体" w:eastAsia="宋体" w:cs="宋体"/>
          <w:color w:val="auto"/>
          <w:spacing w:val="-17"/>
          <w:sz w:val="24"/>
          <w:szCs w:val="24"/>
          <w:lang w:val="en-US" w:eastAsia="zh-CN"/>
        </w:rPr>
        <w:t>1</w:t>
      </w:r>
      <w:r>
        <w:rPr>
          <w:rFonts w:hint="eastAsia" w:ascii="宋体" w:hAnsi="宋体" w:eastAsia="宋体" w:cs="宋体"/>
          <w:color w:val="auto"/>
          <w:spacing w:val="-17"/>
          <w:sz w:val="24"/>
          <w:szCs w:val="24"/>
          <w:lang w:eastAsia="zh-CN"/>
        </w:rPr>
        <w:t>）</w:t>
      </w:r>
      <w:r>
        <w:rPr>
          <w:rFonts w:hint="eastAsia" w:ascii="宋体" w:hAnsi="宋体" w:eastAsia="宋体" w:cs="宋体"/>
          <w:color w:val="auto"/>
          <w:spacing w:val="-17"/>
          <w:sz w:val="24"/>
          <w:szCs w:val="24"/>
        </w:rPr>
        <w:t>“信用中国”网站（www.creditchina.gov.cn）中列入失信被执行人</w:t>
      </w:r>
    </w:p>
    <w:p w14:paraId="1EF0900F">
      <w:pPr>
        <w:ind w:left="412" w:hanging="412" w:hangingChars="200"/>
        <w:rPr>
          <w:rFonts w:hint="eastAsia" w:ascii="宋体" w:hAnsi="宋体" w:eastAsia="宋体" w:cs="宋体"/>
          <w:color w:val="auto"/>
          <w:spacing w:val="-17"/>
          <w:sz w:val="24"/>
          <w:szCs w:val="24"/>
        </w:rPr>
      </w:pPr>
    </w:p>
    <w:p w14:paraId="4E65AF52">
      <w:pPr>
        <w:ind w:left="412" w:hanging="412" w:hangingChars="200"/>
        <w:rPr>
          <w:rFonts w:hint="eastAsia" w:ascii="宋体" w:hAnsi="宋体" w:eastAsia="宋体" w:cs="宋体"/>
          <w:color w:val="auto"/>
          <w:spacing w:val="-17"/>
          <w:sz w:val="24"/>
          <w:szCs w:val="24"/>
          <w:lang w:eastAsia="zh-CN"/>
        </w:rPr>
      </w:pPr>
    </w:p>
    <w:p w14:paraId="669BBD74">
      <w:pPr>
        <w:ind w:left="412" w:hanging="412" w:hangingChars="200"/>
        <w:rPr>
          <w:rFonts w:hint="eastAsia" w:ascii="宋体" w:hAnsi="宋体" w:eastAsia="宋体" w:cs="宋体"/>
          <w:color w:val="auto"/>
          <w:spacing w:val="-17"/>
          <w:sz w:val="24"/>
          <w:szCs w:val="24"/>
          <w:lang w:eastAsia="zh-CN"/>
        </w:rPr>
      </w:pPr>
    </w:p>
    <w:p w14:paraId="59E9A9E3">
      <w:pPr>
        <w:ind w:left="412" w:hanging="412" w:hangingChars="200"/>
        <w:rPr>
          <w:rFonts w:hint="eastAsia" w:ascii="宋体" w:hAnsi="宋体" w:eastAsia="宋体" w:cs="宋体"/>
          <w:color w:val="auto"/>
          <w:spacing w:val="-17"/>
          <w:sz w:val="24"/>
          <w:szCs w:val="24"/>
          <w:lang w:eastAsia="zh-CN"/>
        </w:rPr>
      </w:pPr>
    </w:p>
    <w:p w14:paraId="239E3306">
      <w:pPr>
        <w:ind w:left="412" w:hanging="412" w:hangingChars="200"/>
        <w:rPr>
          <w:rFonts w:hint="eastAsia" w:ascii="宋体" w:hAnsi="宋体" w:eastAsia="宋体" w:cs="宋体"/>
          <w:color w:val="auto"/>
          <w:spacing w:val="-17"/>
          <w:sz w:val="24"/>
          <w:szCs w:val="24"/>
          <w:lang w:eastAsia="zh-CN"/>
        </w:rPr>
      </w:pPr>
    </w:p>
    <w:p w14:paraId="5D00666E">
      <w:pPr>
        <w:ind w:left="412" w:hanging="412" w:hangingChars="200"/>
        <w:rPr>
          <w:rFonts w:hint="eastAsia" w:ascii="宋体" w:hAnsi="宋体" w:eastAsia="宋体" w:cs="宋体"/>
          <w:color w:val="auto"/>
          <w:spacing w:val="-17"/>
          <w:sz w:val="24"/>
          <w:szCs w:val="24"/>
        </w:rPr>
      </w:pPr>
      <w:r>
        <w:rPr>
          <w:rFonts w:hint="eastAsia" w:ascii="宋体" w:hAnsi="宋体" w:eastAsia="宋体" w:cs="宋体"/>
          <w:color w:val="auto"/>
          <w:spacing w:val="-17"/>
          <w:sz w:val="24"/>
          <w:szCs w:val="24"/>
          <w:lang w:eastAsia="zh-CN"/>
        </w:rPr>
        <w:t>（</w:t>
      </w:r>
      <w:r>
        <w:rPr>
          <w:rFonts w:hint="eastAsia" w:ascii="宋体" w:hAnsi="宋体" w:eastAsia="宋体" w:cs="宋体"/>
          <w:color w:val="auto"/>
          <w:spacing w:val="-17"/>
          <w:sz w:val="24"/>
          <w:szCs w:val="24"/>
          <w:lang w:val="en-US" w:eastAsia="zh-CN"/>
        </w:rPr>
        <w:t>2</w:t>
      </w:r>
      <w:r>
        <w:rPr>
          <w:rFonts w:hint="eastAsia" w:ascii="宋体" w:hAnsi="宋体" w:eastAsia="宋体" w:cs="宋体"/>
          <w:color w:val="auto"/>
          <w:spacing w:val="-17"/>
          <w:sz w:val="24"/>
          <w:szCs w:val="24"/>
          <w:lang w:eastAsia="zh-CN"/>
        </w:rPr>
        <w:t>）</w:t>
      </w:r>
      <w:r>
        <w:rPr>
          <w:rFonts w:hint="eastAsia" w:ascii="宋体" w:hAnsi="宋体" w:eastAsia="宋体" w:cs="宋体"/>
          <w:color w:val="auto"/>
          <w:spacing w:val="-17"/>
          <w:sz w:val="24"/>
          <w:szCs w:val="24"/>
        </w:rPr>
        <w:t>重大税收违法失信主体</w:t>
      </w:r>
    </w:p>
    <w:p w14:paraId="7514B3A1">
      <w:pPr>
        <w:ind w:left="412" w:hanging="412" w:hangingChars="200"/>
        <w:rPr>
          <w:rFonts w:hint="eastAsia" w:ascii="宋体" w:hAnsi="宋体" w:eastAsia="宋体" w:cs="宋体"/>
          <w:color w:val="auto"/>
          <w:spacing w:val="-17"/>
          <w:sz w:val="24"/>
          <w:szCs w:val="24"/>
          <w:lang w:eastAsia="zh-CN"/>
        </w:rPr>
      </w:pPr>
    </w:p>
    <w:p w14:paraId="38B1D222">
      <w:pPr>
        <w:ind w:left="412" w:hanging="412" w:hangingChars="200"/>
        <w:rPr>
          <w:rFonts w:hint="eastAsia" w:ascii="宋体" w:hAnsi="宋体" w:eastAsia="宋体" w:cs="宋体"/>
          <w:color w:val="auto"/>
          <w:spacing w:val="-17"/>
          <w:sz w:val="24"/>
          <w:szCs w:val="24"/>
          <w:lang w:eastAsia="zh-CN"/>
        </w:rPr>
      </w:pPr>
    </w:p>
    <w:p w14:paraId="2C5C8563">
      <w:pPr>
        <w:ind w:left="412" w:hanging="412" w:hangingChars="200"/>
        <w:rPr>
          <w:rFonts w:hint="eastAsia" w:ascii="宋体" w:hAnsi="宋体" w:eastAsia="宋体" w:cs="宋体"/>
          <w:color w:val="auto"/>
          <w:spacing w:val="-17"/>
          <w:sz w:val="24"/>
          <w:szCs w:val="24"/>
          <w:lang w:eastAsia="zh-CN"/>
        </w:rPr>
      </w:pPr>
    </w:p>
    <w:p w14:paraId="334BBAC1">
      <w:pPr>
        <w:ind w:left="412" w:hanging="412" w:hangingChars="200"/>
        <w:rPr>
          <w:rFonts w:hint="eastAsia" w:ascii="宋体" w:hAnsi="宋体" w:eastAsia="宋体" w:cs="宋体"/>
          <w:color w:val="auto"/>
          <w:spacing w:val="-17"/>
          <w:sz w:val="24"/>
          <w:szCs w:val="24"/>
          <w:lang w:eastAsia="zh-CN"/>
        </w:rPr>
      </w:pPr>
    </w:p>
    <w:p w14:paraId="5EE5B399">
      <w:pPr>
        <w:ind w:left="412" w:hanging="412" w:hangingChars="200"/>
        <w:rPr>
          <w:rFonts w:hint="eastAsia" w:ascii="宋体" w:hAnsi="宋体" w:eastAsia="宋体" w:cs="宋体"/>
          <w:color w:val="auto"/>
          <w:spacing w:val="-17"/>
          <w:sz w:val="24"/>
          <w:szCs w:val="24"/>
          <w:lang w:eastAsia="zh-CN"/>
        </w:rPr>
      </w:pPr>
    </w:p>
    <w:p w14:paraId="5EB9417E">
      <w:pPr>
        <w:ind w:left="412" w:hanging="412" w:hangingChars="200"/>
        <w:rPr>
          <w:rFonts w:hint="eastAsia" w:ascii="宋体" w:hAnsi="宋体" w:eastAsia="宋体" w:cs="宋体"/>
          <w:color w:val="auto"/>
          <w:spacing w:val="-17"/>
          <w:sz w:val="24"/>
          <w:szCs w:val="24"/>
        </w:rPr>
      </w:pPr>
      <w:r>
        <w:rPr>
          <w:rFonts w:hint="eastAsia" w:ascii="宋体" w:hAnsi="宋体" w:eastAsia="宋体" w:cs="宋体"/>
          <w:color w:val="auto"/>
          <w:spacing w:val="-17"/>
          <w:sz w:val="24"/>
          <w:szCs w:val="24"/>
          <w:lang w:eastAsia="zh-CN"/>
        </w:rPr>
        <w:t>（</w:t>
      </w:r>
      <w:r>
        <w:rPr>
          <w:rFonts w:hint="eastAsia" w:ascii="宋体" w:hAnsi="宋体" w:eastAsia="宋体" w:cs="宋体"/>
          <w:color w:val="auto"/>
          <w:spacing w:val="-17"/>
          <w:sz w:val="24"/>
          <w:szCs w:val="24"/>
          <w:lang w:val="en-US" w:eastAsia="zh-CN"/>
        </w:rPr>
        <w:t>3</w:t>
      </w:r>
      <w:r>
        <w:rPr>
          <w:rFonts w:hint="eastAsia" w:ascii="宋体" w:hAnsi="宋体" w:eastAsia="宋体" w:cs="宋体"/>
          <w:color w:val="auto"/>
          <w:spacing w:val="-17"/>
          <w:sz w:val="24"/>
          <w:szCs w:val="24"/>
          <w:lang w:eastAsia="zh-CN"/>
        </w:rPr>
        <w:t>）</w:t>
      </w:r>
      <w:r>
        <w:rPr>
          <w:rFonts w:hint="eastAsia" w:ascii="宋体" w:hAnsi="宋体" w:eastAsia="宋体" w:cs="宋体"/>
          <w:color w:val="auto"/>
          <w:spacing w:val="-17"/>
          <w:sz w:val="24"/>
          <w:szCs w:val="24"/>
        </w:rPr>
        <w:t>中国政府采购网（www.ccgp.gov.cn）政府采购严重违法失信行为记录名单</w:t>
      </w:r>
    </w:p>
    <w:p w14:paraId="439DF53B">
      <w:pPr>
        <w:numPr>
          <w:ilvl w:val="0"/>
          <w:numId w:val="3"/>
        </w:numPr>
        <w:ind w:left="412" w:hanging="412" w:hangingChars="200"/>
        <w:rPr>
          <w:rFonts w:hint="eastAsia" w:ascii="宋体" w:hAnsi="宋体" w:eastAsia="宋体" w:cs="宋体"/>
          <w:color w:val="auto"/>
          <w:spacing w:val="-17"/>
          <w:sz w:val="24"/>
          <w:szCs w:val="24"/>
        </w:rPr>
      </w:pPr>
      <w:r>
        <w:rPr>
          <w:rFonts w:hint="eastAsia" w:ascii="宋体" w:hAnsi="宋体" w:eastAsia="宋体" w:cs="宋体"/>
          <w:color w:val="auto"/>
          <w:spacing w:val="-17"/>
          <w:sz w:val="24"/>
          <w:szCs w:val="24"/>
        </w:rPr>
        <w:br w:type="page"/>
      </w:r>
    </w:p>
    <w:p w14:paraId="38B2D6C4">
      <w:pPr>
        <w:keepNext w:val="0"/>
        <w:keepLines w:val="0"/>
        <w:widowControl/>
        <w:suppressLineNumbers w:val="0"/>
        <w:jc w:val="left"/>
        <w:outlineLvl w:val="2"/>
        <w:rPr>
          <w:highlight w:val="none"/>
        </w:rPr>
      </w:pPr>
      <w:r>
        <w:rPr>
          <w:rFonts w:hint="eastAsia" w:ascii="宋体" w:hAnsi="宋体" w:eastAsia="宋体" w:cs="宋体"/>
          <w:b/>
          <w:bCs/>
          <w:color w:val="auto"/>
          <w:spacing w:val="-2"/>
          <w:sz w:val="24"/>
          <w:szCs w:val="24"/>
          <w14:textOutline w14:w="4358" w14:cap="sq" w14:cmpd="sng">
            <w14:solidFill>
              <w14:srgbClr w14:val="000000"/>
            </w14:solidFill>
            <w14:prstDash w14:val="solid"/>
            <w14:bevel/>
          </w14:textOutline>
        </w:rPr>
        <w:t>格式</w:t>
      </w:r>
      <w:r>
        <w:rPr>
          <w:rFonts w:hint="eastAsia" w:ascii="宋体" w:hAnsi="宋体" w:eastAsia="宋体" w:cs="宋体"/>
          <w:b/>
          <w:bCs/>
          <w:color w:val="auto"/>
          <w:spacing w:val="-2"/>
          <w:sz w:val="24"/>
          <w:szCs w:val="24"/>
          <w:lang w:eastAsia="zh-CN"/>
          <w14:textOutline w14:w="4358" w14:cap="sq" w14:cmpd="sng">
            <w14:solidFill>
              <w14:srgbClr w14:val="000000"/>
            </w14:solidFill>
            <w14:prstDash w14:val="solid"/>
            <w14:bevel/>
          </w14:textOutline>
        </w:rPr>
        <w:t>十二：</w:t>
      </w:r>
      <w:r>
        <w:rPr>
          <w:rFonts w:hint="default" w:ascii="宋体" w:hAnsi="宋体" w:eastAsia="宋体" w:cs="宋体"/>
          <w:b/>
          <w:bCs/>
          <w:color w:val="auto"/>
          <w:spacing w:val="-2"/>
          <w:sz w:val="24"/>
          <w:szCs w:val="24"/>
          <w:lang w:val="en-US" w:eastAsia="zh-CN"/>
          <w14:textOutline w14:w="4358" w14:cap="sq" w14:cmpd="sng">
            <w14:solidFill>
              <w14:srgbClr w14:val="000000"/>
            </w14:solidFill>
            <w14:prstDash w14:val="solid"/>
            <w14:bevel/>
          </w14:textOutline>
        </w:rPr>
        <w:t>制造商（境内总代理商）授权书</w:t>
      </w:r>
      <w:r>
        <w:rPr>
          <w:rFonts w:hint="eastAsia" w:ascii="宋体" w:hAnsi="宋体" w:eastAsia="宋体" w:cs="宋体"/>
          <w:b/>
          <w:bCs/>
          <w:color w:val="auto"/>
          <w:spacing w:val="-2"/>
          <w:sz w:val="24"/>
          <w:szCs w:val="24"/>
          <w:lang w:val="en-US" w:eastAsia="zh-CN"/>
          <w14:textOutline w14:w="4358" w14:cap="sq" w14:cmpd="sng">
            <w14:solidFill>
              <w14:srgbClr w14:val="000000"/>
            </w14:solidFill>
            <w14:prstDash w14:val="solid"/>
            <w14:bevel/>
          </w14:textOutline>
        </w:rPr>
        <w:t>（本项目不适用）</w:t>
      </w:r>
    </w:p>
    <w:p w14:paraId="6634284B">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color w:val="000000"/>
          <w:kern w:val="0"/>
          <w:sz w:val="21"/>
          <w:szCs w:val="21"/>
          <w:highlight w:val="none"/>
          <w:lang w:val="en-US" w:eastAsia="zh-CN" w:bidi="ar"/>
        </w:rPr>
      </w:pPr>
    </w:p>
    <w:p w14:paraId="73EBECA2">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color w:val="000000"/>
          <w:kern w:val="0"/>
          <w:sz w:val="21"/>
          <w:szCs w:val="21"/>
          <w:highlight w:val="none"/>
          <w:lang w:val="en-US" w:eastAsia="zh-CN" w:bidi="ar"/>
        </w:rPr>
      </w:pPr>
      <w:r>
        <w:rPr>
          <w:rFonts w:hint="eastAsia" w:ascii="宋体" w:hAnsi="宋体" w:eastAsia="宋体" w:cs="宋体"/>
          <w:b w:val="0"/>
          <w:bCs w:val="0"/>
          <w:color w:val="000000"/>
          <w:kern w:val="0"/>
          <w:sz w:val="21"/>
          <w:szCs w:val="21"/>
          <w:highlight w:val="none"/>
          <w:lang w:val="en-US" w:eastAsia="zh-CN" w:bidi="ar"/>
        </w:rPr>
        <w:t>对于接受进口产品投标的品目且</w:t>
      </w:r>
      <w:r>
        <w:rPr>
          <w:rFonts w:hint="eastAsia" w:ascii="宋体" w:hAnsi="宋体" w:cs="宋体"/>
          <w:b w:val="0"/>
          <w:bCs w:val="0"/>
          <w:color w:val="000000"/>
          <w:kern w:val="0"/>
          <w:sz w:val="21"/>
          <w:szCs w:val="21"/>
          <w:highlight w:val="none"/>
          <w:lang w:val="en-US" w:eastAsia="zh-CN" w:bidi="ar"/>
        </w:rPr>
        <w:t>投标人</w:t>
      </w:r>
      <w:r>
        <w:rPr>
          <w:rFonts w:hint="eastAsia" w:ascii="宋体" w:hAnsi="宋体" w:eastAsia="宋体" w:cs="宋体"/>
          <w:b w:val="0"/>
          <w:bCs w:val="0"/>
          <w:color w:val="000000"/>
          <w:kern w:val="0"/>
          <w:sz w:val="21"/>
          <w:szCs w:val="21"/>
          <w:highlight w:val="none"/>
          <w:lang w:val="en-US" w:eastAsia="zh-CN" w:bidi="ar"/>
        </w:rPr>
        <w:t>以进口产品参加投标时，如投标货物非</w:t>
      </w:r>
      <w:r>
        <w:rPr>
          <w:rFonts w:hint="eastAsia" w:ascii="宋体" w:hAnsi="宋体" w:cs="宋体"/>
          <w:b w:val="0"/>
          <w:bCs w:val="0"/>
          <w:color w:val="000000"/>
          <w:kern w:val="0"/>
          <w:sz w:val="21"/>
          <w:szCs w:val="21"/>
          <w:highlight w:val="none"/>
          <w:lang w:val="en-US" w:eastAsia="zh-CN" w:bidi="ar"/>
        </w:rPr>
        <w:t>投标人</w:t>
      </w:r>
      <w:r>
        <w:rPr>
          <w:rFonts w:hint="eastAsia" w:ascii="宋体" w:hAnsi="宋体" w:eastAsia="宋体" w:cs="宋体"/>
          <w:b w:val="0"/>
          <w:bCs w:val="0"/>
          <w:color w:val="000000"/>
          <w:kern w:val="0"/>
          <w:sz w:val="21"/>
          <w:szCs w:val="21"/>
          <w:highlight w:val="none"/>
          <w:lang w:val="en-US" w:eastAsia="zh-CN" w:bidi="ar"/>
        </w:rPr>
        <w:t>所有或制造，</w:t>
      </w:r>
      <w:r>
        <w:rPr>
          <w:rFonts w:hint="eastAsia" w:ascii="宋体" w:hAnsi="宋体" w:cs="宋体"/>
          <w:b w:val="0"/>
          <w:bCs w:val="0"/>
          <w:color w:val="000000"/>
          <w:kern w:val="0"/>
          <w:sz w:val="21"/>
          <w:szCs w:val="21"/>
          <w:highlight w:val="none"/>
          <w:lang w:val="en-US" w:eastAsia="zh-CN" w:bidi="ar"/>
        </w:rPr>
        <w:t>投标人</w:t>
      </w:r>
      <w:r>
        <w:rPr>
          <w:rFonts w:hint="eastAsia" w:ascii="宋体" w:hAnsi="宋体" w:eastAsia="宋体" w:cs="宋体"/>
          <w:b w:val="0"/>
          <w:bCs w:val="0"/>
          <w:color w:val="000000"/>
          <w:kern w:val="0"/>
          <w:sz w:val="21"/>
          <w:szCs w:val="21"/>
          <w:highlight w:val="none"/>
          <w:lang w:val="en-US" w:eastAsia="zh-CN" w:bidi="ar"/>
        </w:rPr>
        <w:t>投标时须提供制造商（或其境内总代理的）就本项目所提供的投标品牌产品授权书，授权书中须要注明项目名称、招标编号、货物名称、品牌及型号，授权书格式可参考招标文件所附制造商（或境内总代理商）授权书格式，也可</w:t>
      </w:r>
      <w:r>
        <w:rPr>
          <w:rFonts w:hint="eastAsia" w:ascii="宋体" w:hAnsi="宋体" w:cs="宋体"/>
          <w:b w:val="0"/>
          <w:bCs w:val="0"/>
          <w:color w:val="000000"/>
          <w:kern w:val="0"/>
          <w:sz w:val="21"/>
          <w:szCs w:val="21"/>
          <w:highlight w:val="none"/>
          <w:lang w:val="en-US" w:eastAsia="zh-CN" w:bidi="ar"/>
        </w:rPr>
        <w:t>投标人</w:t>
      </w:r>
      <w:r>
        <w:rPr>
          <w:rFonts w:hint="eastAsia" w:ascii="宋体" w:hAnsi="宋体" w:eastAsia="宋体" w:cs="宋体"/>
          <w:b w:val="0"/>
          <w:bCs w:val="0"/>
          <w:color w:val="000000"/>
          <w:kern w:val="0"/>
          <w:sz w:val="21"/>
          <w:szCs w:val="21"/>
          <w:highlight w:val="none"/>
          <w:lang w:val="en-US" w:eastAsia="zh-CN" w:bidi="ar"/>
        </w:rPr>
        <w:t>自行拟定。如是境内总代理提供的产品授权书，投标人还须提供制造商给予境内总代理的正式授权文件的复印件，以证明所供货物来源的可靠性。</w:t>
      </w:r>
    </w:p>
    <w:p w14:paraId="5E79DDFB">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center"/>
        <w:textAlignment w:val="auto"/>
        <w:rPr>
          <w:rFonts w:hint="eastAsia" w:ascii="宋体" w:hAnsi="宋体" w:eastAsia="宋体" w:cs="宋体"/>
          <w:sz w:val="21"/>
          <w:szCs w:val="21"/>
          <w:highlight w:val="none"/>
        </w:rPr>
      </w:pPr>
    </w:p>
    <w:p w14:paraId="114A0A22">
      <w:pPr>
        <w:keepNext w:val="0"/>
        <w:keepLines w:val="0"/>
        <w:pageBreakBefore w:val="0"/>
        <w:widowControl/>
        <w:suppressLineNumbers w:val="0"/>
        <w:kinsoku/>
        <w:wordWrap/>
        <w:overflowPunct/>
        <w:topLinePunct w:val="0"/>
        <w:autoSpaceDE/>
        <w:autoSpaceDN/>
        <w:bidi w:val="0"/>
        <w:adjustRightInd/>
        <w:snapToGrid/>
        <w:spacing w:line="360" w:lineRule="auto"/>
        <w:ind w:firstLine="422" w:firstLineChars="20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制造商（境内总代理商）授权书（格式）</w:t>
      </w:r>
    </w:p>
    <w:p w14:paraId="1B854135">
      <w:pPr>
        <w:pStyle w:val="5"/>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致：(采购</w:t>
      </w:r>
      <w:r>
        <w:rPr>
          <w:rFonts w:hint="eastAsia" w:ascii="宋体" w:hAnsi="宋体" w:cs="宋体"/>
          <w:b/>
          <w:bCs/>
          <w:sz w:val="21"/>
          <w:szCs w:val="21"/>
          <w:highlight w:val="none"/>
          <w:lang w:val="en-US" w:eastAsia="zh-CN"/>
        </w:rPr>
        <w:t>人名称</w:t>
      </w:r>
      <w:r>
        <w:rPr>
          <w:rFonts w:hint="eastAsia" w:ascii="宋体" w:hAnsi="宋体" w:eastAsia="宋体" w:cs="宋体"/>
          <w:b/>
          <w:bCs/>
          <w:sz w:val="21"/>
          <w:szCs w:val="21"/>
          <w:highlight w:val="none"/>
        </w:rPr>
        <w:t xml:space="preserve">) </w:t>
      </w:r>
    </w:p>
    <w:p w14:paraId="4778875B">
      <w:pPr>
        <w:pStyle w:val="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我们</w:t>
      </w:r>
      <w:r>
        <w:rPr>
          <w:rFonts w:hint="eastAsia" w:ascii="宋体" w:hAnsi="宋体" w:eastAsia="宋体" w:cs="宋体"/>
          <w:sz w:val="21"/>
          <w:szCs w:val="21"/>
          <w:highlight w:val="none"/>
          <w:u w:val="single"/>
        </w:rPr>
        <w:t>（制造商或境内总代理商名称)</w:t>
      </w:r>
      <w:r>
        <w:rPr>
          <w:rFonts w:hint="eastAsia" w:ascii="宋体" w:hAnsi="宋体" w:eastAsia="宋体" w:cs="宋体"/>
          <w:sz w:val="21"/>
          <w:szCs w:val="21"/>
          <w:highlight w:val="none"/>
        </w:rPr>
        <w:t xml:space="preserve"> 是按</w:t>
      </w:r>
      <w:r>
        <w:rPr>
          <w:rFonts w:hint="eastAsia" w:ascii="宋体" w:hAnsi="宋体" w:eastAsia="宋体" w:cs="宋体"/>
          <w:sz w:val="21"/>
          <w:szCs w:val="21"/>
          <w:highlight w:val="none"/>
          <w:u w:val="single"/>
        </w:rPr>
        <w:t xml:space="preserve">（国家名称) </w:t>
      </w:r>
      <w:r>
        <w:rPr>
          <w:rFonts w:hint="eastAsia" w:ascii="宋体" w:hAnsi="宋体" w:eastAsia="宋体" w:cs="宋体"/>
          <w:sz w:val="21"/>
          <w:szCs w:val="21"/>
          <w:highlight w:val="none"/>
        </w:rPr>
        <w:t>法律成立的一家制造商</w:t>
      </w:r>
      <w:r>
        <w:rPr>
          <w:rFonts w:hint="eastAsia" w:ascii="宋体" w:hAnsi="宋体" w:eastAsia="宋体" w:cs="宋体"/>
          <w:sz w:val="21"/>
          <w:szCs w:val="21"/>
          <w:highlight w:val="none"/>
          <w:u w:val="single"/>
        </w:rPr>
        <w:t>（的境内总代理</w:t>
      </w:r>
    </w:p>
    <w:p w14:paraId="6453D9F5">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商）</w:t>
      </w:r>
      <w:r>
        <w:rPr>
          <w:rFonts w:hint="eastAsia" w:ascii="宋体" w:hAnsi="宋体" w:eastAsia="宋体" w:cs="宋体"/>
          <w:sz w:val="21"/>
          <w:szCs w:val="21"/>
          <w:highlight w:val="none"/>
        </w:rPr>
        <w:t>，主要营业地点设在</w:t>
      </w:r>
      <w:r>
        <w:rPr>
          <w:rFonts w:hint="eastAsia" w:ascii="宋体" w:hAnsi="宋体" w:eastAsia="宋体" w:cs="宋体"/>
          <w:sz w:val="21"/>
          <w:szCs w:val="21"/>
          <w:highlight w:val="none"/>
          <w:u w:val="single"/>
        </w:rPr>
        <w:t>（制造商、境内总代理商地址)</w:t>
      </w:r>
      <w:r>
        <w:rPr>
          <w:rFonts w:hint="eastAsia" w:ascii="宋体" w:hAnsi="宋体" w:eastAsia="宋体" w:cs="宋体"/>
          <w:sz w:val="21"/>
          <w:szCs w:val="21"/>
          <w:highlight w:val="none"/>
        </w:rPr>
        <w:t xml:space="preserve"> 。兹指派按</w:t>
      </w:r>
      <w:r>
        <w:rPr>
          <w:rFonts w:hint="eastAsia" w:ascii="宋体" w:hAnsi="宋体" w:eastAsia="宋体" w:cs="宋体"/>
          <w:sz w:val="21"/>
          <w:szCs w:val="21"/>
          <w:highlight w:val="none"/>
          <w:u w:val="single"/>
        </w:rPr>
        <w:t>（国家名称)</w:t>
      </w:r>
      <w:r>
        <w:rPr>
          <w:rFonts w:hint="eastAsia" w:ascii="宋体" w:hAnsi="宋体" w:eastAsia="宋体" w:cs="宋体"/>
          <w:sz w:val="21"/>
          <w:szCs w:val="21"/>
          <w:highlight w:val="none"/>
        </w:rPr>
        <w:t xml:space="preserve"> 的法律正式成立</w:t>
      </w:r>
    </w:p>
    <w:p w14:paraId="2AA0710D">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的，主要营业地点设在</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eastAsia="zh-CN"/>
        </w:rPr>
        <w:t>投标人</w:t>
      </w:r>
      <w:r>
        <w:rPr>
          <w:rFonts w:hint="eastAsia" w:ascii="宋体" w:hAnsi="宋体" w:eastAsia="宋体" w:cs="宋体"/>
          <w:sz w:val="21"/>
          <w:szCs w:val="21"/>
          <w:highlight w:val="none"/>
          <w:u w:val="single"/>
        </w:rPr>
        <w:t xml:space="preserve">地址) </w:t>
      </w:r>
      <w:r>
        <w:rPr>
          <w:rFonts w:hint="eastAsia" w:ascii="宋体" w:hAnsi="宋体" w:eastAsia="宋体" w:cs="宋体"/>
          <w:sz w:val="21"/>
          <w:szCs w:val="21"/>
          <w:highlight w:val="none"/>
        </w:rPr>
        <w:t>的</w:t>
      </w:r>
      <w:r>
        <w:rPr>
          <w:rFonts w:hint="eastAsia" w:ascii="宋体" w:hAnsi="宋体" w:eastAsia="宋体" w:cs="宋体"/>
          <w:sz w:val="21"/>
          <w:szCs w:val="21"/>
          <w:highlight w:val="none"/>
          <w:u w:val="single"/>
        </w:rPr>
        <w:t>（</w:t>
      </w:r>
      <w:r>
        <w:rPr>
          <w:rFonts w:hint="eastAsia" w:ascii="宋体" w:hAnsi="宋体" w:cs="宋体"/>
          <w:sz w:val="21"/>
          <w:szCs w:val="21"/>
          <w:highlight w:val="none"/>
          <w:u w:val="single"/>
          <w:lang w:eastAsia="zh-CN"/>
        </w:rPr>
        <w:t>投标人</w:t>
      </w:r>
      <w:r>
        <w:rPr>
          <w:rFonts w:hint="eastAsia" w:ascii="宋体" w:hAnsi="宋体" w:eastAsia="宋体" w:cs="宋体"/>
          <w:sz w:val="21"/>
          <w:szCs w:val="21"/>
          <w:highlight w:val="none"/>
          <w:u w:val="single"/>
        </w:rPr>
        <w:t xml:space="preserve">名称） </w:t>
      </w:r>
      <w:r>
        <w:rPr>
          <w:rFonts w:hint="eastAsia" w:ascii="宋体" w:hAnsi="宋体" w:eastAsia="宋体" w:cs="宋体"/>
          <w:sz w:val="21"/>
          <w:szCs w:val="21"/>
          <w:highlight w:val="none"/>
        </w:rPr>
        <w:t>作为我方真正的和合法的代理人进行下</w:t>
      </w:r>
    </w:p>
    <w:p w14:paraId="5772C7D2">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列有效的活动：</w:t>
      </w:r>
    </w:p>
    <w:p w14:paraId="4DB25472">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(1)代表我方在中华人民共和国办理贵方第</w:t>
      </w:r>
      <w:r>
        <w:rPr>
          <w:rFonts w:hint="eastAsia" w:ascii="宋体" w:hAnsi="宋体" w:eastAsia="宋体" w:cs="宋体"/>
          <w:sz w:val="21"/>
          <w:szCs w:val="21"/>
          <w:highlight w:val="none"/>
          <w:u w:val="single"/>
        </w:rPr>
        <w:t xml:space="preserve"> （招标编号） </w:t>
      </w:r>
      <w:r>
        <w:rPr>
          <w:rFonts w:hint="eastAsia" w:ascii="宋体" w:hAnsi="宋体" w:eastAsia="宋体" w:cs="宋体"/>
          <w:sz w:val="21"/>
          <w:szCs w:val="21"/>
          <w:highlight w:val="none"/>
        </w:rPr>
        <w:t>号投标邀请要求提供的由我方</w:t>
      </w:r>
      <w:r>
        <w:rPr>
          <w:rFonts w:hint="eastAsia" w:ascii="宋体" w:hAnsi="宋体" w:eastAsia="宋体" w:cs="宋体"/>
          <w:sz w:val="21"/>
          <w:szCs w:val="21"/>
          <w:highlight w:val="none"/>
          <w:u w:val="single"/>
        </w:rPr>
        <w:t>（制</w:t>
      </w:r>
    </w:p>
    <w:p w14:paraId="500938E6">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造商）</w:t>
      </w:r>
      <w:r>
        <w:rPr>
          <w:rFonts w:hint="eastAsia" w:ascii="宋体" w:hAnsi="宋体" w:eastAsia="宋体" w:cs="宋体"/>
          <w:sz w:val="21"/>
          <w:szCs w:val="21"/>
          <w:highlight w:val="none"/>
        </w:rPr>
        <w:t>制造的</w:t>
      </w:r>
      <w:r>
        <w:rPr>
          <w:rFonts w:hint="eastAsia" w:ascii="宋体" w:hAnsi="宋体" w:eastAsia="宋体" w:cs="宋体"/>
          <w:sz w:val="21"/>
          <w:szCs w:val="21"/>
          <w:highlight w:val="none"/>
          <w:u w:val="single"/>
        </w:rPr>
        <w:t>包号（品目号）货物名称（型号）</w:t>
      </w:r>
      <w:r>
        <w:rPr>
          <w:rFonts w:hint="eastAsia" w:ascii="宋体" w:hAnsi="宋体" w:eastAsia="宋体" w:cs="宋体"/>
          <w:sz w:val="21"/>
          <w:szCs w:val="21"/>
          <w:highlight w:val="none"/>
        </w:rPr>
        <w:t>的有关事宜，并对我方具有约束力。</w:t>
      </w:r>
    </w:p>
    <w:p w14:paraId="76C033DF">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(2)作为制造商</w:t>
      </w:r>
      <w:r>
        <w:rPr>
          <w:rFonts w:hint="eastAsia" w:ascii="宋体" w:hAnsi="宋体" w:eastAsia="宋体" w:cs="宋体"/>
          <w:sz w:val="21"/>
          <w:szCs w:val="21"/>
          <w:highlight w:val="none"/>
          <w:u w:val="single"/>
        </w:rPr>
        <w:t>（的境内总代理商）</w:t>
      </w:r>
      <w:r>
        <w:rPr>
          <w:rFonts w:hint="eastAsia" w:ascii="宋体" w:hAnsi="宋体" w:eastAsia="宋体" w:cs="宋体"/>
          <w:sz w:val="21"/>
          <w:szCs w:val="21"/>
          <w:highlight w:val="none"/>
        </w:rPr>
        <w:t>，我方保证以投标合作者来约束自己，并对该投标共同和分</w:t>
      </w:r>
    </w:p>
    <w:p w14:paraId="14D39280">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别承担招标文件中所规定的义务。</w:t>
      </w:r>
    </w:p>
    <w:p w14:paraId="49AFF130">
      <w:pPr>
        <w:pStyle w:val="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(3)我方兹授予</w:t>
      </w:r>
      <w:r>
        <w:rPr>
          <w:rFonts w:hint="eastAsia" w:ascii="宋体" w:hAnsi="宋体" w:eastAsia="宋体" w:cs="宋体"/>
          <w:sz w:val="21"/>
          <w:szCs w:val="21"/>
          <w:highlight w:val="none"/>
          <w:u w:val="single"/>
        </w:rPr>
        <w:t>（</w:t>
      </w:r>
      <w:r>
        <w:rPr>
          <w:rFonts w:hint="eastAsia" w:ascii="宋体" w:hAnsi="宋体" w:cs="宋体"/>
          <w:sz w:val="21"/>
          <w:szCs w:val="21"/>
          <w:highlight w:val="none"/>
          <w:u w:val="single"/>
          <w:lang w:eastAsia="zh-CN"/>
        </w:rPr>
        <w:t>投标人</w:t>
      </w:r>
      <w:r>
        <w:rPr>
          <w:rFonts w:hint="eastAsia" w:ascii="宋体" w:hAnsi="宋体" w:eastAsia="宋体" w:cs="宋体"/>
          <w:sz w:val="21"/>
          <w:szCs w:val="21"/>
          <w:highlight w:val="none"/>
          <w:u w:val="single"/>
        </w:rPr>
        <w:t xml:space="preserve">名称） </w:t>
      </w:r>
      <w:r>
        <w:rPr>
          <w:rFonts w:hint="eastAsia" w:ascii="宋体" w:hAnsi="宋体" w:eastAsia="宋体" w:cs="宋体"/>
          <w:sz w:val="21"/>
          <w:szCs w:val="21"/>
          <w:highlight w:val="none"/>
        </w:rPr>
        <w:t>全权办理和履行上述我方为完成上述各点所必须的事宜，具有</w:t>
      </w:r>
    </w:p>
    <w:p w14:paraId="02BBC7E9">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替换或撤消的全权。兹确认</w:t>
      </w:r>
      <w:r>
        <w:rPr>
          <w:rFonts w:hint="eastAsia" w:ascii="宋体" w:hAnsi="宋体" w:eastAsia="宋体" w:cs="宋体"/>
          <w:sz w:val="21"/>
          <w:szCs w:val="21"/>
          <w:highlight w:val="none"/>
          <w:u w:val="single"/>
        </w:rPr>
        <w:t>（</w:t>
      </w:r>
      <w:r>
        <w:rPr>
          <w:rFonts w:hint="eastAsia" w:ascii="宋体" w:hAnsi="宋体" w:cs="宋体"/>
          <w:sz w:val="21"/>
          <w:szCs w:val="21"/>
          <w:highlight w:val="none"/>
          <w:u w:val="single"/>
          <w:lang w:eastAsia="zh-CN"/>
        </w:rPr>
        <w:t>投标人</w:t>
      </w:r>
      <w:r>
        <w:rPr>
          <w:rFonts w:hint="eastAsia" w:ascii="宋体" w:hAnsi="宋体" w:eastAsia="宋体" w:cs="宋体"/>
          <w:sz w:val="21"/>
          <w:szCs w:val="21"/>
          <w:highlight w:val="none"/>
          <w:u w:val="single"/>
        </w:rPr>
        <w:t>名称）</w:t>
      </w:r>
      <w:r>
        <w:rPr>
          <w:rFonts w:hint="eastAsia" w:ascii="宋体" w:hAnsi="宋体" w:eastAsia="宋体" w:cs="宋体"/>
          <w:sz w:val="21"/>
          <w:szCs w:val="21"/>
          <w:highlight w:val="none"/>
        </w:rPr>
        <w:t xml:space="preserve"> 或其正式授权代表依此合法地办理一切事宜。</w:t>
      </w:r>
    </w:p>
    <w:p w14:paraId="0F4387C8">
      <w:pPr>
        <w:pStyle w:val="5"/>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（4）作为境内总代理商，随此函，附上</w:t>
      </w:r>
      <w:r>
        <w:rPr>
          <w:rFonts w:hint="eastAsia" w:ascii="宋体" w:hAnsi="宋体" w:eastAsia="宋体" w:cs="宋体"/>
          <w:sz w:val="21"/>
          <w:szCs w:val="21"/>
          <w:highlight w:val="none"/>
          <w:u w:val="single"/>
        </w:rPr>
        <w:t>（制造商名称）</w:t>
      </w:r>
      <w:r>
        <w:rPr>
          <w:rFonts w:hint="eastAsia" w:ascii="宋体" w:hAnsi="宋体" w:eastAsia="宋体" w:cs="宋体"/>
          <w:sz w:val="21"/>
          <w:szCs w:val="21"/>
          <w:highlight w:val="none"/>
        </w:rPr>
        <w:t>给我方</w:t>
      </w:r>
      <w:r>
        <w:rPr>
          <w:rFonts w:hint="eastAsia" w:ascii="宋体" w:hAnsi="宋体" w:eastAsia="宋体" w:cs="宋体"/>
          <w:sz w:val="21"/>
          <w:szCs w:val="21"/>
          <w:highlight w:val="none"/>
          <w:u w:val="single"/>
        </w:rPr>
        <w:t>（境内总代理）</w:t>
      </w:r>
      <w:r>
        <w:rPr>
          <w:rFonts w:hint="eastAsia" w:ascii="宋体" w:hAnsi="宋体" w:eastAsia="宋体" w:cs="宋体"/>
          <w:sz w:val="21"/>
          <w:szCs w:val="21"/>
          <w:highlight w:val="none"/>
        </w:rPr>
        <w:t>的正式授权文</w:t>
      </w:r>
    </w:p>
    <w:p w14:paraId="0FC6D496">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件复印件，以证明我方提供货物来源的可靠性。</w:t>
      </w:r>
    </w:p>
    <w:p w14:paraId="570C4677">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我方于</w:t>
      </w:r>
      <w:r>
        <w:rPr>
          <w:rFonts w:hint="eastAsia" w:ascii="宋体" w:hAnsi="宋体" w:eastAsia="宋体" w:cs="宋体"/>
          <w:sz w:val="21"/>
          <w:szCs w:val="21"/>
          <w:highlight w:val="none"/>
          <w:u w:val="single"/>
        </w:rPr>
        <w:t xml:space="preserve"> 年 月 日</w:t>
      </w:r>
      <w:r>
        <w:rPr>
          <w:rFonts w:hint="eastAsia" w:ascii="宋体" w:hAnsi="宋体" w:eastAsia="宋体" w:cs="宋体"/>
          <w:sz w:val="21"/>
          <w:szCs w:val="21"/>
          <w:highlight w:val="none"/>
        </w:rPr>
        <w:t>签署本文件，</w:t>
      </w:r>
      <w:r>
        <w:rPr>
          <w:rFonts w:hint="eastAsia" w:ascii="宋体" w:hAnsi="宋体" w:eastAsia="宋体" w:cs="宋体"/>
          <w:sz w:val="21"/>
          <w:szCs w:val="21"/>
          <w:highlight w:val="none"/>
          <w:u w:val="single"/>
        </w:rPr>
        <w:t>（</w:t>
      </w:r>
      <w:r>
        <w:rPr>
          <w:rFonts w:hint="eastAsia" w:ascii="宋体" w:hAnsi="宋体" w:cs="宋体"/>
          <w:sz w:val="21"/>
          <w:szCs w:val="21"/>
          <w:highlight w:val="none"/>
          <w:u w:val="single"/>
          <w:lang w:eastAsia="zh-CN"/>
        </w:rPr>
        <w:t>投标人</w:t>
      </w:r>
      <w:r>
        <w:rPr>
          <w:rFonts w:hint="eastAsia" w:ascii="宋体" w:hAnsi="宋体" w:eastAsia="宋体" w:cs="宋体"/>
          <w:sz w:val="21"/>
          <w:szCs w:val="21"/>
          <w:highlight w:val="none"/>
          <w:u w:val="single"/>
        </w:rPr>
        <w:t xml:space="preserve">名称) </w:t>
      </w:r>
      <w:r>
        <w:rPr>
          <w:rFonts w:hint="eastAsia" w:ascii="宋体" w:hAnsi="宋体" w:eastAsia="宋体" w:cs="宋体"/>
          <w:sz w:val="21"/>
          <w:szCs w:val="21"/>
          <w:highlight w:val="none"/>
        </w:rPr>
        <w:t>于</w:t>
      </w:r>
      <w:r>
        <w:rPr>
          <w:rFonts w:hint="eastAsia" w:ascii="宋体" w:hAnsi="宋体" w:eastAsia="宋体" w:cs="宋体"/>
          <w:sz w:val="21"/>
          <w:szCs w:val="21"/>
          <w:highlight w:val="none"/>
          <w:u w:val="single"/>
        </w:rPr>
        <w:t xml:space="preserve"> 年 月 日</w:t>
      </w:r>
      <w:r>
        <w:rPr>
          <w:rFonts w:hint="eastAsia" w:ascii="宋体" w:hAnsi="宋体" w:eastAsia="宋体" w:cs="宋体"/>
          <w:sz w:val="21"/>
          <w:szCs w:val="21"/>
          <w:highlight w:val="none"/>
        </w:rPr>
        <w:t>接受</w:t>
      </w:r>
    </w:p>
    <w:p w14:paraId="1AC7D3E2">
      <w:pPr>
        <w:pStyle w:val="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此件，以此为证。</w:t>
      </w:r>
    </w:p>
    <w:p w14:paraId="708A13BD">
      <w:pPr>
        <w:pStyle w:val="5"/>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sz w:val="21"/>
          <w:szCs w:val="21"/>
          <w:highlight w:val="none"/>
        </w:rPr>
      </w:pPr>
      <w:r>
        <w:rPr>
          <w:rFonts w:hint="eastAsia" w:ascii="宋体" w:hAnsi="宋体" w:cs="宋体"/>
          <w:sz w:val="21"/>
          <w:szCs w:val="21"/>
          <w:highlight w:val="none"/>
          <w:lang w:eastAsia="zh-CN"/>
        </w:rPr>
        <w:t>投标人</w:t>
      </w:r>
      <w:r>
        <w:rPr>
          <w:rFonts w:hint="eastAsia" w:ascii="宋体" w:hAnsi="宋体" w:eastAsia="宋体" w:cs="宋体"/>
          <w:sz w:val="21"/>
          <w:szCs w:val="21"/>
          <w:highlight w:val="none"/>
        </w:rPr>
        <w:t>名称：</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 xml:space="preserve"> 制造商（境内总代理商）名称： </w:t>
      </w:r>
    </w:p>
    <w:p w14:paraId="1B289153">
      <w:pPr>
        <w:pStyle w:val="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（单位公章）：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（单位公章）：</w:t>
      </w:r>
    </w:p>
    <w:p w14:paraId="656F2A1B">
      <w:pPr>
        <w:pStyle w:val="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签字人职务和部门：</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 xml:space="preserve">签字人职务和部门： </w:t>
      </w:r>
    </w:p>
    <w:p w14:paraId="6987F0BC">
      <w:pPr>
        <w:pStyle w:val="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法定代表人或授权代表签字：</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 xml:space="preserve"> 签字人签字：</w:t>
      </w:r>
    </w:p>
    <w:p w14:paraId="22A90759">
      <w:pPr>
        <w:rPr>
          <w:rFonts w:hint="eastAsia" w:ascii="宋体" w:hAnsi="宋体" w:eastAsia="宋体" w:cs="宋体"/>
          <w:b/>
          <w:bCs/>
          <w:color w:val="auto"/>
          <w:spacing w:val="-2"/>
          <w:sz w:val="24"/>
          <w:szCs w:val="24"/>
          <w:lang w:eastAsia="zh-CN"/>
          <w14:textOutline w14:w="4358" w14:cap="sq" w14:cmpd="sng">
            <w14:solidFill>
              <w14:srgbClr w14:val="000000"/>
            </w14:solidFill>
            <w14:prstDash w14:val="solid"/>
            <w14:bevel/>
          </w14:textOutline>
        </w:rPr>
      </w:pPr>
      <w:r>
        <w:rPr>
          <w:rFonts w:hint="eastAsia" w:ascii="宋体" w:hAnsi="宋体" w:eastAsia="宋体" w:cs="宋体"/>
          <w:b/>
          <w:bCs/>
          <w:color w:val="auto"/>
          <w:spacing w:val="-2"/>
          <w:sz w:val="24"/>
          <w:szCs w:val="24"/>
          <w:lang w:eastAsia="zh-CN"/>
          <w14:textOutline w14:w="4358" w14:cap="sq" w14:cmpd="sng">
            <w14:solidFill>
              <w14:srgbClr w14:val="000000"/>
            </w14:solidFill>
            <w14:prstDash w14:val="solid"/>
            <w14:bevel/>
          </w14:textOutline>
        </w:rPr>
        <w:br w:type="page"/>
      </w:r>
    </w:p>
    <w:p w14:paraId="13E8399B">
      <w:pPr>
        <w:spacing w:before="182" w:line="221" w:lineRule="auto"/>
        <w:outlineLvl w:val="9"/>
        <w:rPr>
          <w:rFonts w:hint="eastAsia" w:ascii="宋体" w:hAnsi="宋体" w:eastAsia="宋体" w:cs="宋体"/>
          <w:b/>
          <w:bCs/>
          <w:color w:val="auto"/>
          <w:spacing w:val="-17"/>
          <w:sz w:val="24"/>
          <w:szCs w:val="24"/>
        </w:rPr>
      </w:pPr>
      <w:r>
        <w:rPr>
          <w:rFonts w:hint="eastAsia" w:ascii="宋体" w:hAnsi="宋体" w:eastAsia="宋体" w:cs="宋体"/>
          <w:b/>
          <w:bCs/>
          <w:color w:val="auto"/>
          <w:spacing w:val="-2"/>
          <w:sz w:val="24"/>
          <w:szCs w:val="24"/>
          <w:lang w:eastAsia="zh-CN"/>
          <w14:textOutline w14:w="4358" w14:cap="sq" w14:cmpd="sng">
            <w14:solidFill>
              <w14:srgbClr w14:val="000000"/>
            </w14:solidFill>
            <w14:prstDash w14:val="solid"/>
            <w14:bevel/>
          </w14:textOutline>
        </w:rPr>
        <w:t>格式</w:t>
      </w:r>
      <w:r>
        <w:rPr>
          <w:rFonts w:hint="eastAsia" w:ascii="宋体" w:hAnsi="宋体" w:eastAsia="宋体" w:cs="宋体"/>
          <w:b/>
          <w:bCs/>
          <w:color w:val="auto"/>
          <w:spacing w:val="-2"/>
          <w:sz w:val="24"/>
          <w:szCs w:val="24"/>
          <w14:textOutline w14:w="4358" w14:cap="sq" w14:cmpd="sng">
            <w14:solidFill>
              <w14:srgbClr w14:val="000000"/>
            </w14:solidFill>
            <w14:prstDash w14:val="solid"/>
            <w14:bevel/>
          </w14:textOutline>
        </w:rPr>
        <w:t>十</w:t>
      </w:r>
      <w:r>
        <w:rPr>
          <w:rFonts w:hint="eastAsia" w:ascii="宋体" w:hAnsi="宋体" w:eastAsia="宋体" w:cs="宋体"/>
          <w:b/>
          <w:bCs/>
          <w:color w:val="auto"/>
          <w:spacing w:val="-2"/>
          <w:sz w:val="24"/>
          <w:szCs w:val="24"/>
          <w:lang w:eastAsia="zh-CN"/>
          <w14:textOutline w14:w="4358" w14:cap="sq" w14:cmpd="sng">
            <w14:solidFill>
              <w14:srgbClr w14:val="000000"/>
            </w14:solidFill>
            <w14:prstDash w14:val="solid"/>
            <w14:bevel/>
          </w14:textOutline>
        </w:rPr>
        <w:t>三：招标文件要求提供或供应商认为需要提供的其它材料</w:t>
      </w:r>
    </w:p>
    <w:sectPr>
      <w:footerReference r:id="rId6" w:type="default"/>
      <w:pgSz w:w="11906" w:h="16839"/>
      <w:pgMar w:top="1440" w:right="1310" w:bottom="1440" w:left="1310" w:header="227" w:footer="907" w:gutter="0"/>
      <w:pgNumType w:fmt="decimal"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EED89">
    <w:pPr>
      <w:spacing w:line="169" w:lineRule="auto"/>
      <w:rPr>
        <w:rFonts w:ascii="Calibri" w:hAnsi="Calibri" w:eastAsia="Calibri" w:cs="Calibr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3C3B5">
    <w:pPr>
      <w:spacing w:line="169" w:lineRule="auto"/>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D78D16">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ED78D16">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B7CD86"/>
    <w:multiLevelType w:val="singleLevel"/>
    <w:tmpl w:val="A7B7CD86"/>
    <w:lvl w:ilvl="0" w:tentative="0">
      <w:start w:val="17"/>
      <w:numFmt w:val="chineseCounting"/>
      <w:suff w:val="nothing"/>
      <w:lvlText w:val="%1、"/>
      <w:lvlJc w:val="left"/>
      <w:rPr>
        <w:rFonts w:hint="eastAsia"/>
      </w:rPr>
    </w:lvl>
  </w:abstractNum>
  <w:abstractNum w:abstractNumId="1">
    <w:nsid w:val="F05D4DB6"/>
    <w:multiLevelType w:val="singleLevel"/>
    <w:tmpl w:val="F05D4DB6"/>
    <w:lvl w:ilvl="0" w:tentative="0">
      <w:start w:val="5"/>
      <w:numFmt w:val="chineseCounting"/>
      <w:suff w:val="space"/>
      <w:lvlText w:val="第%1章"/>
      <w:lvlJc w:val="left"/>
      <w:rPr>
        <w:rFonts w:hint="eastAsia"/>
      </w:rPr>
    </w:lvl>
  </w:abstractNum>
  <w:abstractNum w:abstractNumId="2">
    <w:nsid w:val="71EC342D"/>
    <w:multiLevelType w:val="singleLevel"/>
    <w:tmpl w:val="71EC342D"/>
    <w:lvl w:ilvl="0" w:tentative="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2NiZTc2ZGI4ODRjMTRjMzAzYzljNTM1ZjY3YTRmZmIifQ=="/>
  </w:docVars>
  <w:rsids>
    <w:rsidRoot w:val="00000000"/>
    <w:rsid w:val="0023368B"/>
    <w:rsid w:val="006A1D80"/>
    <w:rsid w:val="007F0A1D"/>
    <w:rsid w:val="00991ADF"/>
    <w:rsid w:val="00D72607"/>
    <w:rsid w:val="01205D5C"/>
    <w:rsid w:val="01AF7DBD"/>
    <w:rsid w:val="01BF5575"/>
    <w:rsid w:val="01C0753F"/>
    <w:rsid w:val="01DD59FB"/>
    <w:rsid w:val="01F87C91"/>
    <w:rsid w:val="026B3007"/>
    <w:rsid w:val="028C44B2"/>
    <w:rsid w:val="02BE582C"/>
    <w:rsid w:val="035B12CD"/>
    <w:rsid w:val="0397679F"/>
    <w:rsid w:val="03FB660C"/>
    <w:rsid w:val="043833BC"/>
    <w:rsid w:val="045F4DED"/>
    <w:rsid w:val="04A506F4"/>
    <w:rsid w:val="04DE2623"/>
    <w:rsid w:val="04DF5F2E"/>
    <w:rsid w:val="04F50FAA"/>
    <w:rsid w:val="058E7052"/>
    <w:rsid w:val="05D14557"/>
    <w:rsid w:val="05EB5B14"/>
    <w:rsid w:val="060C4B01"/>
    <w:rsid w:val="061E65E2"/>
    <w:rsid w:val="067A1543"/>
    <w:rsid w:val="067A5F0E"/>
    <w:rsid w:val="06813F88"/>
    <w:rsid w:val="06BB2083"/>
    <w:rsid w:val="06CE625A"/>
    <w:rsid w:val="06E96BF0"/>
    <w:rsid w:val="070752C8"/>
    <w:rsid w:val="070C1155"/>
    <w:rsid w:val="073C7F89"/>
    <w:rsid w:val="07BA233A"/>
    <w:rsid w:val="08060567"/>
    <w:rsid w:val="080762A1"/>
    <w:rsid w:val="081E0B1B"/>
    <w:rsid w:val="08702488"/>
    <w:rsid w:val="08983D41"/>
    <w:rsid w:val="089900B5"/>
    <w:rsid w:val="08B5322E"/>
    <w:rsid w:val="08C6173B"/>
    <w:rsid w:val="08E65E91"/>
    <w:rsid w:val="08EE00FB"/>
    <w:rsid w:val="09246605"/>
    <w:rsid w:val="0992356F"/>
    <w:rsid w:val="09B07E99"/>
    <w:rsid w:val="09FE6E56"/>
    <w:rsid w:val="0A570314"/>
    <w:rsid w:val="0A621193"/>
    <w:rsid w:val="0AB47515"/>
    <w:rsid w:val="0ACE4378"/>
    <w:rsid w:val="0B1A7CC0"/>
    <w:rsid w:val="0B285819"/>
    <w:rsid w:val="0B655D05"/>
    <w:rsid w:val="0BB023D2"/>
    <w:rsid w:val="0C686809"/>
    <w:rsid w:val="0C9E2909"/>
    <w:rsid w:val="0CB67574"/>
    <w:rsid w:val="0D366907"/>
    <w:rsid w:val="0D444B80"/>
    <w:rsid w:val="0D6945E7"/>
    <w:rsid w:val="0D921D8F"/>
    <w:rsid w:val="0D9D2160"/>
    <w:rsid w:val="0DB549ED"/>
    <w:rsid w:val="0DF465A6"/>
    <w:rsid w:val="0DF77E44"/>
    <w:rsid w:val="0E6C1257"/>
    <w:rsid w:val="0E8F4521"/>
    <w:rsid w:val="0EA16002"/>
    <w:rsid w:val="0F407486"/>
    <w:rsid w:val="0F713C26"/>
    <w:rsid w:val="0FBE7DA0"/>
    <w:rsid w:val="0FD77F2D"/>
    <w:rsid w:val="0FF90A42"/>
    <w:rsid w:val="102351BA"/>
    <w:rsid w:val="102D5D9F"/>
    <w:rsid w:val="105E1836"/>
    <w:rsid w:val="106B4B1A"/>
    <w:rsid w:val="10863702"/>
    <w:rsid w:val="109B4C39"/>
    <w:rsid w:val="10B4201D"/>
    <w:rsid w:val="10E072B6"/>
    <w:rsid w:val="10F92232"/>
    <w:rsid w:val="10FE773C"/>
    <w:rsid w:val="112C24FB"/>
    <w:rsid w:val="112C74C4"/>
    <w:rsid w:val="116A6A33"/>
    <w:rsid w:val="11825E91"/>
    <w:rsid w:val="11E931F7"/>
    <w:rsid w:val="120B3EBE"/>
    <w:rsid w:val="12107727"/>
    <w:rsid w:val="1237659B"/>
    <w:rsid w:val="124B075F"/>
    <w:rsid w:val="12AA36D7"/>
    <w:rsid w:val="12F928B1"/>
    <w:rsid w:val="13124658"/>
    <w:rsid w:val="13206EE8"/>
    <w:rsid w:val="1323348A"/>
    <w:rsid w:val="132D60B6"/>
    <w:rsid w:val="13893C35"/>
    <w:rsid w:val="13C0517C"/>
    <w:rsid w:val="13FF5CA5"/>
    <w:rsid w:val="146A2CD4"/>
    <w:rsid w:val="14773EFA"/>
    <w:rsid w:val="147B535F"/>
    <w:rsid w:val="148562AE"/>
    <w:rsid w:val="14AA20B4"/>
    <w:rsid w:val="14AF2A28"/>
    <w:rsid w:val="14B940A6"/>
    <w:rsid w:val="14EC032E"/>
    <w:rsid w:val="14ED0B7F"/>
    <w:rsid w:val="15383038"/>
    <w:rsid w:val="155B7A5E"/>
    <w:rsid w:val="158F12AA"/>
    <w:rsid w:val="15A20FDE"/>
    <w:rsid w:val="15BD5E17"/>
    <w:rsid w:val="15D370D2"/>
    <w:rsid w:val="16053650"/>
    <w:rsid w:val="16832BBD"/>
    <w:rsid w:val="16842491"/>
    <w:rsid w:val="1696546A"/>
    <w:rsid w:val="16A56DF3"/>
    <w:rsid w:val="16AE139D"/>
    <w:rsid w:val="16C60CFC"/>
    <w:rsid w:val="16C64858"/>
    <w:rsid w:val="16FA66B9"/>
    <w:rsid w:val="17242CEB"/>
    <w:rsid w:val="17782C22"/>
    <w:rsid w:val="17A032FB"/>
    <w:rsid w:val="17D46DFC"/>
    <w:rsid w:val="18062C47"/>
    <w:rsid w:val="18092081"/>
    <w:rsid w:val="187C12F9"/>
    <w:rsid w:val="1890511D"/>
    <w:rsid w:val="18B87B08"/>
    <w:rsid w:val="18D47700"/>
    <w:rsid w:val="18E54327"/>
    <w:rsid w:val="190134B3"/>
    <w:rsid w:val="190660FA"/>
    <w:rsid w:val="19516FA3"/>
    <w:rsid w:val="196565AA"/>
    <w:rsid w:val="19771D42"/>
    <w:rsid w:val="197F6605"/>
    <w:rsid w:val="19866520"/>
    <w:rsid w:val="19AF3CC9"/>
    <w:rsid w:val="19C1642A"/>
    <w:rsid w:val="19C71013"/>
    <w:rsid w:val="19C82314"/>
    <w:rsid w:val="1A07140F"/>
    <w:rsid w:val="1A1E5813"/>
    <w:rsid w:val="1A5D1977"/>
    <w:rsid w:val="1A700CC5"/>
    <w:rsid w:val="1A9A68F5"/>
    <w:rsid w:val="1AB86BAD"/>
    <w:rsid w:val="1AE01E2B"/>
    <w:rsid w:val="1B0D0CA7"/>
    <w:rsid w:val="1B1431CA"/>
    <w:rsid w:val="1B26620D"/>
    <w:rsid w:val="1B5B2A1B"/>
    <w:rsid w:val="1BCF2401"/>
    <w:rsid w:val="1BE0460E"/>
    <w:rsid w:val="1C2838BF"/>
    <w:rsid w:val="1C2A4944"/>
    <w:rsid w:val="1C4A5F2B"/>
    <w:rsid w:val="1C512E16"/>
    <w:rsid w:val="1C534D67"/>
    <w:rsid w:val="1C99656B"/>
    <w:rsid w:val="1C9A095A"/>
    <w:rsid w:val="1C9F0025"/>
    <w:rsid w:val="1CAD6710"/>
    <w:rsid w:val="1CBA5EFE"/>
    <w:rsid w:val="1CEE6A7A"/>
    <w:rsid w:val="1CF00880"/>
    <w:rsid w:val="1D025CA0"/>
    <w:rsid w:val="1D26096A"/>
    <w:rsid w:val="1D3A1AFC"/>
    <w:rsid w:val="1D7019C1"/>
    <w:rsid w:val="1DBE7A88"/>
    <w:rsid w:val="1DCD2970"/>
    <w:rsid w:val="1E761256"/>
    <w:rsid w:val="1E827A99"/>
    <w:rsid w:val="1F52137F"/>
    <w:rsid w:val="1F686DF4"/>
    <w:rsid w:val="1F86727A"/>
    <w:rsid w:val="1F882F99"/>
    <w:rsid w:val="1F9957E4"/>
    <w:rsid w:val="1FF16DE9"/>
    <w:rsid w:val="1FF45494"/>
    <w:rsid w:val="20607ACB"/>
    <w:rsid w:val="208714FC"/>
    <w:rsid w:val="20A976C4"/>
    <w:rsid w:val="20C0120F"/>
    <w:rsid w:val="20E06E5E"/>
    <w:rsid w:val="20F3093F"/>
    <w:rsid w:val="21052421"/>
    <w:rsid w:val="215F5FD5"/>
    <w:rsid w:val="21B7196D"/>
    <w:rsid w:val="21BE0F4D"/>
    <w:rsid w:val="21E8421C"/>
    <w:rsid w:val="22016145"/>
    <w:rsid w:val="221A4255"/>
    <w:rsid w:val="22502157"/>
    <w:rsid w:val="22573150"/>
    <w:rsid w:val="22715FC0"/>
    <w:rsid w:val="231A0405"/>
    <w:rsid w:val="232F260D"/>
    <w:rsid w:val="233A2855"/>
    <w:rsid w:val="233D0598"/>
    <w:rsid w:val="23E0270B"/>
    <w:rsid w:val="23E67AE2"/>
    <w:rsid w:val="23EF6DDD"/>
    <w:rsid w:val="23FA1FE5"/>
    <w:rsid w:val="243472A5"/>
    <w:rsid w:val="2464432F"/>
    <w:rsid w:val="24804DBA"/>
    <w:rsid w:val="24F353B2"/>
    <w:rsid w:val="250424A4"/>
    <w:rsid w:val="250639AE"/>
    <w:rsid w:val="252E5396"/>
    <w:rsid w:val="254554E2"/>
    <w:rsid w:val="25506360"/>
    <w:rsid w:val="256F255E"/>
    <w:rsid w:val="25916979"/>
    <w:rsid w:val="25965338"/>
    <w:rsid w:val="25A71CF8"/>
    <w:rsid w:val="25C94338"/>
    <w:rsid w:val="25D845A8"/>
    <w:rsid w:val="25F2111F"/>
    <w:rsid w:val="25FE400E"/>
    <w:rsid w:val="26067DCF"/>
    <w:rsid w:val="261F21D6"/>
    <w:rsid w:val="26452B65"/>
    <w:rsid w:val="26B77C52"/>
    <w:rsid w:val="27037402"/>
    <w:rsid w:val="272C0707"/>
    <w:rsid w:val="275A1718"/>
    <w:rsid w:val="276A122F"/>
    <w:rsid w:val="278C389C"/>
    <w:rsid w:val="27CC5901"/>
    <w:rsid w:val="27F154AD"/>
    <w:rsid w:val="27F751B9"/>
    <w:rsid w:val="27FF406E"/>
    <w:rsid w:val="28137B19"/>
    <w:rsid w:val="281D040D"/>
    <w:rsid w:val="285A74F6"/>
    <w:rsid w:val="29253660"/>
    <w:rsid w:val="29345F99"/>
    <w:rsid w:val="29693E94"/>
    <w:rsid w:val="297840D8"/>
    <w:rsid w:val="29F80D74"/>
    <w:rsid w:val="2A1C0F07"/>
    <w:rsid w:val="2A3738D4"/>
    <w:rsid w:val="2A5F2BA2"/>
    <w:rsid w:val="2A650ECF"/>
    <w:rsid w:val="2AAA6513"/>
    <w:rsid w:val="2AC55FB0"/>
    <w:rsid w:val="2AD25A69"/>
    <w:rsid w:val="2BBF7A93"/>
    <w:rsid w:val="2BC01D66"/>
    <w:rsid w:val="2BEC66B7"/>
    <w:rsid w:val="2C043A01"/>
    <w:rsid w:val="2C98633C"/>
    <w:rsid w:val="2CA4338D"/>
    <w:rsid w:val="2D257E8D"/>
    <w:rsid w:val="2D261EE1"/>
    <w:rsid w:val="2D26209C"/>
    <w:rsid w:val="2D362FFF"/>
    <w:rsid w:val="2D4B56B9"/>
    <w:rsid w:val="2D590C84"/>
    <w:rsid w:val="2D687FBF"/>
    <w:rsid w:val="2D766B80"/>
    <w:rsid w:val="2DD6761F"/>
    <w:rsid w:val="2E185FB5"/>
    <w:rsid w:val="2E666BF4"/>
    <w:rsid w:val="2E903C71"/>
    <w:rsid w:val="2ED56201"/>
    <w:rsid w:val="2EF22236"/>
    <w:rsid w:val="2F1C72B3"/>
    <w:rsid w:val="2F1E127D"/>
    <w:rsid w:val="2FFD0E93"/>
    <w:rsid w:val="305B205D"/>
    <w:rsid w:val="306B4E7D"/>
    <w:rsid w:val="3082583C"/>
    <w:rsid w:val="310817CD"/>
    <w:rsid w:val="31336B36"/>
    <w:rsid w:val="313A63D7"/>
    <w:rsid w:val="316B62D0"/>
    <w:rsid w:val="317F1B79"/>
    <w:rsid w:val="318006F6"/>
    <w:rsid w:val="31A17C21"/>
    <w:rsid w:val="31A43590"/>
    <w:rsid w:val="31B9528D"/>
    <w:rsid w:val="323D7C6C"/>
    <w:rsid w:val="32D6284F"/>
    <w:rsid w:val="32DD4FAB"/>
    <w:rsid w:val="33154F2C"/>
    <w:rsid w:val="332C66F3"/>
    <w:rsid w:val="33873125"/>
    <w:rsid w:val="33B273BE"/>
    <w:rsid w:val="33DF6B01"/>
    <w:rsid w:val="33F829BD"/>
    <w:rsid w:val="34052A0C"/>
    <w:rsid w:val="34565015"/>
    <w:rsid w:val="345D45F6"/>
    <w:rsid w:val="34632FD8"/>
    <w:rsid w:val="34F71AF5"/>
    <w:rsid w:val="350902DA"/>
    <w:rsid w:val="35386E11"/>
    <w:rsid w:val="355A28E3"/>
    <w:rsid w:val="35727C2D"/>
    <w:rsid w:val="36160F00"/>
    <w:rsid w:val="36207B2B"/>
    <w:rsid w:val="363A3E94"/>
    <w:rsid w:val="364C66D0"/>
    <w:rsid w:val="36504750"/>
    <w:rsid w:val="365E4655"/>
    <w:rsid w:val="36853990"/>
    <w:rsid w:val="36963DEF"/>
    <w:rsid w:val="36C97D20"/>
    <w:rsid w:val="36D13079"/>
    <w:rsid w:val="37216138"/>
    <w:rsid w:val="37270EEB"/>
    <w:rsid w:val="378E2D18"/>
    <w:rsid w:val="37A02563"/>
    <w:rsid w:val="37A97B52"/>
    <w:rsid w:val="37C417AA"/>
    <w:rsid w:val="37CE75B8"/>
    <w:rsid w:val="38042FDA"/>
    <w:rsid w:val="380F20AB"/>
    <w:rsid w:val="384D4981"/>
    <w:rsid w:val="384E39DC"/>
    <w:rsid w:val="38654816"/>
    <w:rsid w:val="38795776"/>
    <w:rsid w:val="38A50319"/>
    <w:rsid w:val="38D91C00"/>
    <w:rsid w:val="38E057F5"/>
    <w:rsid w:val="391A6BCE"/>
    <w:rsid w:val="391E2E32"/>
    <w:rsid w:val="391E32EE"/>
    <w:rsid w:val="395104A1"/>
    <w:rsid w:val="39570DCA"/>
    <w:rsid w:val="39671A73"/>
    <w:rsid w:val="39814527"/>
    <w:rsid w:val="39882115"/>
    <w:rsid w:val="39EC3D26"/>
    <w:rsid w:val="39FD5F33"/>
    <w:rsid w:val="3A145757"/>
    <w:rsid w:val="3A43603C"/>
    <w:rsid w:val="3A8F1049"/>
    <w:rsid w:val="3A922B1F"/>
    <w:rsid w:val="3AD9074E"/>
    <w:rsid w:val="3B2C6AD0"/>
    <w:rsid w:val="3B5D39DD"/>
    <w:rsid w:val="3B6B584A"/>
    <w:rsid w:val="3B7A783B"/>
    <w:rsid w:val="3B7F12F6"/>
    <w:rsid w:val="3BC30E06"/>
    <w:rsid w:val="3BE4693D"/>
    <w:rsid w:val="3CAC6DC6"/>
    <w:rsid w:val="3CEA4D9C"/>
    <w:rsid w:val="3CFB6AD2"/>
    <w:rsid w:val="3D0C0967"/>
    <w:rsid w:val="3D430101"/>
    <w:rsid w:val="3D65451B"/>
    <w:rsid w:val="3D934BE4"/>
    <w:rsid w:val="3DA202D5"/>
    <w:rsid w:val="3DD1570D"/>
    <w:rsid w:val="3E077380"/>
    <w:rsid w:val="3E0D5290"/>
    <w:rsid w:val="3E1357E1"/>
    <w:rsid w:val="3E1D6BA4"/>
    <w:rsid w:val="3E38578C"/>
    <w:rsid w:val="3E401741"/>
    <w:rsid w:val="3E630A5B"/>
    <w:rsid w:val="3E704F26"/>
    <w:rsid w:val="3E802756"/>
    <w:rsid w:val="3EA3300B"/>
    <w:rsid w:val="3F376F2D"/>
    <w:rsid w:val="3FB2368A"/>
    <w:rsid w:val="3FD341E0"/>
    <w:rsid w:val="3FE43E1D"/>
    <w:rsid w:val="3FEC0F24"/>
    <w:rsid w:val="3FEF6007"/>
    <w:rsid w:val="41197AF6"/>
    <w:rsid w:val="4184563D"/>
    <w:rsid w:val="41874618"/>
    <w:rsid w:val="418D1221"/>
    <w:rsid w:val="418D4436"/>
    <w:rsid w:val="42075BA1"/>
    <w:rsid w:val="420E33D3"/>
    <w:rsid w:val="42310E70"/>
    <w:rsid w:val="423A41C8"/>
    <w:rsid w:val="424E2AAD"/>
    <w:rsid w:val="42725710"/>
    <w:rsid w:val="42786A9F"/>
    <w:rsid w:val="42E3660E"/>
    <w:rsid w:val="42F206F4"/>
    <w:rsid w:val="42F73E67"/>
    <w:rsid w:val="430C00D7"/>
    <w:rsid w:val="43853221"/>
    <w:rsid w:val="43F32881"/>
    <w:rsid w:val="43FD54AD"/>
    <w:rsid w:val="43FF1225"/>
    <w:rsid w:val="441F2BD9"/>
    <w:rsid w:val="444667B2"/>
    <w:rsid w:val="44722751"/>
    <w:rsid w:val="447B63D2"/>
    <w:rsid w:val="448E7C71"/>
    <w:rsid w:val="4493014A"/>
    <w:rsid w:val="44AA33B7"/>
    <w:rsid w:val="44B55D88"/>
    <w:rsid w:val="44C818B0"/>
    <w:rsid w:val="44CD1324"/>
    <w:rsid w:val="45796DB6"/>
    <w:rsid w:val="466471A3"/>
    <w:rsid w:val="466730B2"/>
    <w:rsid w:val="46805F22"/>
    <w:rsid w:val="46BF2EEE"/>
    <w:rsid w:val="46F420A2"/>
    <w:rsid w:val="471A6376"/>
    <w:rsid w:val="472F1E22"/>
    <w:rsid w:val="473311E6"/>
    <w:rsid w:val="47392CA0"/>
    <w:rsid w:val="47875211"/>
    <w:rsid w:val="47D26C51"/>
    <w:rsid w:val="480706A9"/>
    <w:rsid w:val="48142AB6"/>
    <w:rsid w:val="482C45B3"/>
    <w:rsid w:val="483A1816"/>
    <w:rsid w:val="48741AB6"/>
    <w:rsid w:val="487B2E45"/>
    <w:rsid w:val="4882187E"/>
    <w:rsid w:val="48C52312"/>
    <w:rsid w:val="48D5496B"/>
    <w:rsid w:val="48E50A71"/>
    <w:rsid w:val="49042E3A"/>
    <w:rsid w:val="49C01457"/>
    <w:rsid w:val="49ED38CE"/>
    <w:rsid w:val="4A01737A"/>
    <w:rsid w:val="4A163063"/>
    <w:rsid w:val="4A2F2139"/>
    <w:rsid w:val="4A6209BE"/>
    <w:rsid w:val="4A702F0E"/>
    <w:rsid w:val="4AF313B8"/>
    <w:rsid w:val="4AF465CB"/>
    <w:rsid w:val="4B133808"/>
    <w:rsid w:val="4B6127C6"/>
    <w:rsid w:val="4B92472D"/>
    <w:rsid w:val="4BC575D2"/>
    <w:rsid w:val="4BCA58A8"/>
    <w:rsid w:val="4BE17747"/>
    <w:rsid w:val="4C325F10"/>
    <w:rsid w:val="4C40066C"/>
    <w:rsid w:val="4C416153"/>
    <w:rsid w:val="4C5515D3"/>
    <w:rsid w:val="4C7C6027"/>
    <w:rsid w:val="4CD945DE"/>
    <w:rsid w:val="4D185106"/>
    <w:rsid w:val="4D1B69A4"/>
    <w:rsid w:val="4D381304"/>
    <w:rsid w:val="4D965582"/>
    <w:rsid w:val="4DB0533F"/>
    <w:rsid w:val="4DB841F3"/>
    <w:rsid w:val="4DDC6134"/>
    <w:rsid w:val="4DE964F6"/>
    <w:rsid w:val="4E8A7B66"/>
    <w:rsid w:val="4E992277"/>
    <w:rsid w:val="4EEF5311"/>
    <w:rsid w:val="4EFE20DA"/>
    <w:rsid w:val="4F18120D"/>
    <w:rsid w:val="4F22401A"/>
    <w:rsid w:val="4FA93BA7"/>
    <w:rsid w:val="4FD47751"/>
    <w:rsid w:val="4FF621C9"/>
    <w:rsid w:val="502E62AD"/>
    <w:rsid w:val="503A35E5"/>
    <w:rsid w:val="50472057"/>
    <w:rsid w:val="50502E09"/>
    <w:rsid w:val="506B7C43"/>
    <w:rsid w:val="50B96C00"/>
    <w:rsid w:val="50CC6933"/>
    <w:rsid w:val="50D92DFE"/>
    <w:rsid w:val="50DB5F91"/>
    <w:rsid w:val="50E701E5"/>
    <w:rsid w:val="51C222B6"/>
    <w:rsid w:val="52642B9B"/>
    <w:rsid w:val="529671F9"/>
    <w:rsid w:val="52A03BD4"/>
    <w:rsid w:val="52B23907"/>
    <w:rsid w:val="52E2243E"/>
    <w:rsid w:val="531225F7"/>
    <w:rsid w:val="537E1A3B"/>
    <w:rsid w:val="538A03E0"/>
    <w:rsid w:val="53A574BD"/>
    <w:rsid w:val="5415414D"/>
    <w:rsid w:val="54260108"/>
    <w:rsid w:val="54336CC9"/>
    <w:rsid w:val="54411979"/>
    <w:rsid w:val="549D4B07"/>
    <w:rsid w:val="54D062C6"/>
    <w:rsid w:val="55304730"/>
    <w:rsid w:val="55410F72"/>
    <w:rsid w:val="554C3B9F"/>
    <w:rsid w:val="5586381E"/>
    <w:rsid w:val="55B81195"/>
    <w:rsid w:val="55F12998"/>
    <w:rsid w:val="55F668FC"/>
    <w:rsid w:val="56224F72"/>
    <w:rsid w:val="56270168"/>
    <w:rsid w:val="56300645"/>
    <w:rsid w:val="56CF0F2B"/>
    <w:rsid w:val="571D1301"/>
    <w:rsid w:val="572E2943"/>
    <w:rsid w:val="57527466"/>
    <w:rsid w:val="57AE6D93"/>
    <w:rsid w:val="57D367F9"/>
    <w:rsid w:val="582C7CB7"/>
    <w:rsid w:val="583059FA"/>
    <w:rsid w:val="58A36161"/>
    <w:rsid w:val="58B56D36"/>
    <w:rsid w:val="58B8511B"/>
    <w:rsid w:val="58C95DE5"/>
    <w:rsid w:val="58F307D5"/>
    <w:rsid w:val="58F333FF"/>
    <w:rsid w:val="59387281"/>
    <w:rsid w:val="59653481"/>
    <w:rsid w:val="59A246D5"/>
    <w:rsid w:val="59D32AE1"/>
    <w:rsid w:val="59EE3A76"/>
    <w:rsid w:val="5A201A9E"/>
    <w:rsid w:val="5A6B26EF"/>
    <w:rsid w:val="5AA7634B"/>
    <w:rsid w:val="5AB1171C"/>
    <w:rsid w:val="5B1E5FDD"/>
    <w:rsid w:val="5B2027D8"/>
    <w:rsid w:val="5B242EC8"/>
    <w:rsid w:val="5C0F3D52"/>
    <w:rsid w:val="5C7659A5"/>
    <w:rsid w:val="5C930305"/>
    <w:rsid w:val="5CC613FD"/>
    <w:rsid w:val="5D081F0B"/>
    <w:rsid w:val="5D301FF8"/>
    <w:rsid w:val="5D5850AB"/>
    <w:rsid w:val="5D6677C8"/>
    <w:rsid w:val="5D7F6ADB"/>
    <w:rsid w:val="5D902A97"/>
    <w:rsid w:val="5DAE61D8"/>
    <w:rsid w:val="5DE7793E"/>
    <w:rsid w:val="5E39691C"/>
    <w:rsid w:val="5E47584B"/>
    <w:rsid w:val="5E7A598C"/>
    <w:rsid w:val="5E7F4FE5"/>
    <w:rsid w:val="5EA71675"/>
    <w:rsid w:val="5EAB7FF3"/>
    <w:rsid w:val="5EB90C6A"/>
    <w:rsid w:val="5F30008D"/>
    <w:rsid w:val="5F4E6098"/>
    <w:rsid w:val="5F8403D9"/>
    <w:rsid w:val="5FC4513D"/>
    <w:rsid w:val="5FF13CC0"/>
    <w:rsid w:val="601243E7"/>
    <w:rsid w:val="603B318E"/>
    <w:rsid w:val="60661887"/>
    <w:rsid w:val="60AD7223"/>
    <w:rsid w:val="60B036F6"/>
    <w:rsid w:val="60B41BD6"/>
    <w:rsid w:val="60F872D1"/>
    <w:rsid w:val="61447E20"/>
    <w:rsid w:val="61477910"/>
    <w:rsid w:val="61516038"/>
    <w:rsid w:val="61620FE5"/>
    <w:rsid w:val="61826B9A"/>
    <w:rsid w:val="61C40F61"/>
    <w:rsid w:val="61E41603"/>
    <w:rsid w:val="61EE278A"/>
    <w:rsid w:val="623256AA"/>
    <w:rsid w:val="623D7388"/>
    <w:rsid w:val="6267026A"/>
    <w:rsid w:val="62C556E6"/>
    <w:rsid w:val="62F15D85"/>
    <w:rsid w:val="631B2E02"/>
    <w:rsid w:val="633013C5"/>
    <w:rsid w:val="63422A85"/>
    <w:rsid w:val="635F7193"/>
    <w:rsid w:val="63964B41"/>
    <w:rsid w:val="63CE5BCA"/>
    <w:rsid w:val="63EF260C"/>
    <w:rsid w:val="63FF1893"/>
    <w:rsid w:val="640C3E97"/>
    <w:rsid w:val="641E0DFC"/>
    <w:rsid w:val="64803865"/>
    <w:rsid w:val="64E078AA"/>
    <w:rsid w:val="6589499B"/>
    <w:rsid w:val="65FD3A5C"/>
    <w:rsid w:val="662446C4"/>
    <w:rsid w:val="66532583"/>
    <w:rsid w:val="669C425A"/>
    <w:rsid w:val="66A23F66"/>
    <w:rsid w:val="670D457F"/>
    <w:rsid w:val="67106F11"/>
    <w:rsid w:val="672145A9"/>
    <w:rsid w:val="67226E55"/>
    <w:rsid w:val="67584625"/>
    <w:rsid w:val="677879E5"/>
    <w:rsid w:val="67896ED4"/>
    <w:rsid w:val="678D61E4"/>
    <w:rsid w:val="679342C6"/>
    <w:rsid w:val="67F02AB0"/>
    <w:rsid w:val="682664D1"/>
    <w:rsid w:val="68850E7E"/>
    <w:rsid w:val="68AB6EB0"/>
    <w:rsid w:val="68BA5BE4"/>
    <w:rsid w:val="68BD1938"/>
    <w:rsid w:val="69020CEC"/>
    <w:rsid w:val="6910009B"/>
    <w:rsid w:val="69414646"/>
    <w:rsid w:val="69601EB7"/>
    <w:rsid w:val="699022E4"/>
    <w:rsid w:val="69D00DEB"/>
    <w:rsid w:val="69E93C5A"/>
    <w:rsid w:val="6A1A02B8"/>
    <w:rsid w:val="6A2A031E"/>
    <w:rsid w:val="6A4964A7"/>
    <w:rsid w:val="6A717B7E"/>
    <w:rsid w:val="6A8000FB"/>
    <w:rsid w:val="6AC67AF8"/>
    <w:rsid w:val="6B466EA6"/>
    <w:rsid w:val="6B6F6C1F"/>
    <w:rsid w:val="6BA134BB"/>
    <w:rsid w:val="6BC95638"/>
    <w:rsid w:val="6C3C2767"/>
    <w:rsid w:val="6C502023"/>
    <w:rsid w:val="6C951E77"/>
    <w:rsid w:val="6CBA465E"/>
    <w:rsid w:val="6CD01D77"/>
    <w:rsid w:val="6CDE381E"/>
    <w:rsid w:val="6CF070AE"/>
    <w:rsid w:val="6CF43042"/>
    <w:rsid w:val="6CF7668E"/>
    <w:rsid w:val="6D513FF0"/>
    <w:rsid w:val="6D67771A"/>
    <w:rsid w:val="6D8F68C7"/>
    <w:rsid w:val="6D9E6217"/>
    <w:rsid w:val="6E3914DB"/>
    <w:rsid w:val="6E57325F"/>
    <w:rsid w:val="6EA165BF"/>
    <w:rsid w:val="6F280D81"/>
    <w:rsid w:val="6F443D25"/>
    <w:rsid w:val="6F67671B"/>
    <w:rsid w:val="6F773AB6"/>
    <w:rsid w:val="6F91409C"/>
    <w:rsid w:val="6FA26D85"/>
    <w:rsid w:val="6FA7614A"/>
    <w:rsid w:val="6FCF744E"/>
    <w:rsid w:val="700E61C9"/>
    <w:rsid w:val="701C35B4"/>
    <w:rsid w:val="705C4D2F"/>
    <w:rsid w:val="70767C84"/>
    <w:rsid w:val="70EB0C6D"/>
    <w:rsid w:val="711041C2"/>
    <w:rsid w:val="717A163C"/>
    <w:rsid w:val="717A57AC"/>
    <w:rsid w:val="71A76679"/>
    <w:rsid w:val="720B74BE"/>
    <w:rsid w:val="72277415"/>
    <w:rsid w:val="728E539F"/>
    <w:rsid w:val="72B34E05"/>
    <w:rsid w:val="72B666A4"/>
    <w:rsid w:val="72DB610A"/>
    <w:rsid w:val="72E94CCB"/>
    <w:rsid w:val="72F571CC"/>
    <w:rsid w:val="72F93721"/>
    <w:rsid w:val="73504D4A"/>
    <w:rsid w:val="73EE1EB8"/>
    <w:rsid w:val="74534AF2"/>
    <w:rsid w:val="75114065"/>
    <w:rsid w:val="751F3575"/>
    <w:rsid w:val="7521074C"/>
    <w:rsid w:val="75581306"/>
    <w:rsid w:val="756B03B2"/>
    <w:rsid w:val="75840CDB"/>
    <w:rsid w:val="758E56B6"/>
    <w:rsid w:val="75A31161"/>
    <w:rsid w:val="75C80BC8"/>
    <w:rsid w:val="76263B40"/>
    <w:rsid w:val="76277FE4"/>
    <w:rsid w:val="765960DA"/>
    <w:rsid w:val="76C84BF7"/>
    <w:rsid w:val="77037C1B"/>
    <w:rsid w:val="773F310C"/>
    <w:rsid w:val="7746169E"/>
    <w:rsid w:val="777F175A"/>
    <w:rsid w:val="778A1F2E"/>
    <w:rsid w:val="77A47413"/>
    <w:rsid w:val="77CE623E"/>
    <w:rsid w:val="77DE2925"/>
    <w:rsid w:val="77F51A1C"/>
    <w:rsid w:val="78250553"/>
    <w:rsid w:val="78845E5A"/>
    <w:rsid w:val="78A51694"/>
    <w:rsid w:val="78A771BA"/>
    <w:rsid w:val="79383607"/>
    <w:rsid w:val="79440EAD"/>
    <w:rsid w:val="79921C19"/>
    <w:rsid w:val="79A272C8"/>
    <w:rsid w:val="79AD6A52"/>
    <w:rsid w:val="79C142AC"/>
    <w:rsid w:val="79EB68F1"/>
    <w:rsid w:val="7A893B99"/>
    <w:rsid w:val="7AAC5531"/>
    <w:rsid w:val="7B821819"/>
    <w:rsid w:val="7BA63CB2"/>
    <w:rsid w:val="7BB045D8"/>
    <w:rsid w:val="7BB51BEE"/>
    <w:rsid w:val="7C3522B8"/>
    <w:rsid w:val="7C54669C"/>
    <w:rsid w:val="7C7A7ECB"/>
    <w:rsid w:val="7CBE2D25"/>
    <w:rsid w:val="7CDB5685"/>
    <w:rsid w:val="7CDC31AB"/>
    <w:rsid w:val="7D5611AF"/>
    <w:rsid w:val="7DE1316F"/>
    <w:rsid w:val="7E0B5B3E"/>
    <w:rsid w:val="7E6A73EB"/>
    <w:rsid w:val="7E7318ED"/>
    <w:rsid w:val="7E9F26E2"/>
    <w:rsid w:val="7EBB39C0"/>
    <w:rsid w:val="7EBC3294"/>
    <w:rsid w:val="7ED4682F"/>
    <w:rsid w:val="7EF0118F"/>
    <w:rsid w:val="7F5923A2"/>
    <w:rsid w:val="7F833DB1"/>
    <w:rsid w:val="7FAC43B7"/>
    <w:rsid w:val="7FD36A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rFonts w:ascii="Calibri" w:hAnsi="Calibri" w:eastAsia="宋体" w:cs="Times New Roman"/>
      <w:b/>
      <w:kern w:val="44"/>
      <w:sz w:val="28"/>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autoRedefine/>
    <w:semiHidden/>
    <w:qFormat/>
    <w:uiPriority w:val="0"/>
    <w:rPr>
      <w:rFonts w:ascii="Arial" w:hAnsi="Arial" w:eastAsia="Arial" w:cs="Arial"/>
      <w:sz w:val="21"/>
      <w:szCs w:val="21"/>
      <w:lang w:val="en-US" w:eastAsia="en-US" w:bidi="ar-SA"/>
    </w:rPr>
  </w:style>
  <w:style w:type="paragraph" w:styleId="6">
    <w:name w:val="Body Text Indent"/>
    <w:basedOn w:val="1"/>
    <w:next w:val="1"/>
    <w:autoRedefine/>
    <w:qFormat/>
    <w:uiPriority w:val="0"/>
    <w:pPr>
      <w:spacing w:after="120"/>
      <w:ind w:left="420" w:leftChars="200"/>
    </w:pPr>
    <w:rPr>
      <w:szCs w:val="24"/>
    </w:rPr>
  </w:style>
  <w:style w:type="paragraph" w:styleId="7">
    <w:name w:val="Date"/>
    <w:basedOn w:val="1"/>
    <w:next w:val="1"/>
    <w:autoRedefine/>
    <w:qFormat/>
    <w:uiPriority w:val="0"/>
    <w:pPr>
      <w:ind w:left="100" w:leftChars="2500"/>
    </w:p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autoRedefine/>
    <w:qFormat/>
    <w:uiPriority w:val="0"/>
  </w:style>
  <w:style w:type="paragraph" w:styleId="11">
    <w:name w:val="Title"/>
    <w:basedOn w:val="1"/>
    <w:autoRedefine/>
    <w:qFormat/>
    <w:uiPriority w:val="0"/>
    <w:pPr>
      <w:adjustRightInd w:val="0"/>
      <w:spacing w:before="240" w:after="60" w:line="420" w:lineRule="atLeast"/>
      <w:jc w:val="center"/>
      <w:textAlignment w:val="baseline"/>
      <w:outlineLvl w:val="0"/>
    </w:pPr>
    <w:rPr>
      <w:rFonts w:ascii="Arial" w:hAnsi="Arial"/>
      <w:b/>
      <w:kern w:val="0"/>
      <w:sz w:val="32"/>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目录 61"/>
    <w:next w:val="1"/>
    <w:autoRedefine/>
    <w:qFormat/>
    <w:uiPriority w:val="0"/>
    <w:pPr>
      <w:wordWrap w:val="0"/>
      <w:ind w:left="2125"/>
      <w:jc w:val="both"/>
    </w:pPr>
    <w:rPr>
      <w:rFonts w:ascii="Times New Roman" w:hAnsi="Times New Roman" w:eastAsia="宋体" w:cs="Times New Roman"/>
      <w:sz w:val="21"/>
      <w:lang w:val="en-US" w:eastAsia="zh-CN" w:bidi="ar-SA"/>
    </w:rPr>
  </w:style>
  <w:style w:type="table" w:customStyle="1" w:styleId="16">
    <w:name w:val="Table Normal"/>
    <w:autoRedefine/>
    <w:semiHidden/>
    <w:unhideWhenUsed/>
    <w:qFormat/>
    <w:uiPriority w:val="0"/>
    <w:tblPr>
      <w:tblCellMar>
        <w:top w:w="0" w:type="dxa"/>
        <w:left w:w="0" w:type="dxa"/>
        <w:bottom w:w="0" w:type="dxa"/>
        <w:right w:w="0" w:type="dxa"/>
      </w:tblCellMar>
    </w:tblPr>
  </w:style>
  <w:style w:type="paragraph" w:customStyle="1" w:styleId="17">
    <w:name w:val="Table Text"/>
    <w:basedOn w:val="1"/>
    <w:autoRedefine/>
    <w:semiHidden/>
    <w:qFormat/>
    <w:uiPriority w:val="0"/>
    <w:rPr>
      <w:rFonts w:ascii="宋体" w:hAnsi="宋体" w:eastAsia="宋体" w:cs="宋体"/>
      <w:sz w:val="24"/>
      <w:szCs w:val="24"/>
      <w:lang w:val="en-US" w:eastAsia="en-US" w:bidi="ar-SA"/>
    </w:rPr>
  </w:style>
  <w:style w:type="paragraph" w:customStyle="1" w:styleId="18">
    <w:name w:val="Default"/>
    <w:next w:val="7"/>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9">
    <w:name w:val="WPSOffice手动目录 1"/>
    <w:autoRedefine/>
    <w:qFormat/>
    <w:uiPriority w:val="0"/>
    <w:pPr>
      <w:ind w:leftChars="0"/>
    </w:pPr>
    <w:rPr>
      <w:rFonts w:ascii="Times New Roman" w:hAnsi="Times New Roman" w:eastAsia="宋体" w:cs="Times New Roman"/>
      <w:sz w:val="20"/>
      <w:szCs w:val="20"/>
    </w:rPr>
  </w:style>
  <w:style w:type="paragraph" w:customStyle="1" w:styleId="20">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57</Pages>
  <Words>22407</Words>
  <Characters>24850</Characters>
  <TotalTime>3</TotalTime>
  <ScaleCrop>false</ScaleCrop>
  <LinksUpToDate>false</LinksUpToDate>
  <CharactersWithSpaces>25521</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2024-04-10T14:15:00Z</dcterms:created>
  <dc:creator>lenovo</dc:creator>
  <cp:lastModifiedBy>一只小咸于</cp:lastModifiedBy>
  <dcterms:modified xsi:type="dcterms:W3CDTF">2025-01-19T06:57:03Z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2024-04-22T10:11:23Z</vt:filetime>
  </property>
  <property fmtid="{D5CDD505-2E9C-101B-9397-08002B2CF9AE}" pid="4" name="KSOProductBuildVer">
    <vt:lpwstr>2052-12.1.0.19770</vt:lpwstr>
  </property>
  <property fmtid="{D5CDD505-2E9C-101B-9397-08002B2CF9AE}" pid="5" name="ICV">
    <vt:lpwstr>619DBFFC37CD4C9D95D67C7ED31688A5_13</vt:lpwstr>
  </property>
  <property fmtid="{D5CDD505-2E9C-101B-9397-08002B2CF9AE}" pid="6" name="KSOTemplateDocerSaveRecord">
    <vt:lpwstr>eyJoZGlkIjoiZjFmZWIzNDg2MmIzZjExOTIzMmViNTBmYTMwYTk0ZWYiLCJ1c2VySWQiOiI0MzMyMjczOTgifQ==</vt:lpwstr>
  </property>
</Properties>
</file>